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7F1A55">
      <w:pPr>
        <w:pStyle w:val="19"/>
        <w:kinsoku w:val="0"/>
        <w:overflowPunct w:val="0"/>
        <w:rPr>
          <w:color w:val="auto"/>
        </w:rPr>
      </w:pPr>
      <w:bookmarkStart w:id="0" w:name="_Toc183682338"/>
      <w:bookmarkStart w:id="1" w:name="_Toc217446030"/>
    </w:p>
    <w:p w14:paraId="56222198">
      <w:pPr>
        <w:tabs>
          <w:tab w:val="left" w:pos="1710"/>
        </w:tabs>
        <w:rPr>
          <w:color w:val="auto"/>
        </w:rPr>
      </w:pPr>
    </w:p>
    <w:p w14:paraId="766FA1A7">
      <w:pPr>
        <w:tabs>
          <w:tab w:val="left" w:pos="1710"/>
        </w:tabs>
        <w:rPr>
          <w:color w:val="auto"/>
        </w:rPr>
      </w:pPr>
    </w:p>
    <w:p w14:paraId="339970EA">
      <w:pPr>
        <w:tabs>
          <w:tab w:val="left" w:pos="1710"/>
        </w:tabs>
        <w:rPr>
          <w:color w:val="auto"/>
        </w:rPr>
      </w:pPr>
    </w:p>
    <w:p w14:paraId="208D948E">
      <w:pPr>
        <w:tabs>
          <w:tab w:val="left" w:pos="1710"/>
        </w:tabs>
        <w:rPr>
          <w:color w:val="auto"/>
        </w:rPr>
      </w:pPr>
    </w:p>
    <w:p w14:paraId="7288D35D">
      <w:pPr>
        <w:tabs>
          <w:tab w:val="left" w:pos="1710"/>
        </w:tabs>
        <w:rPr>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751"/>
      </w:tblGrid>
      <w:tr w14:paraId="51BB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804" w:type="dxa"/>
            <w:gridSpan w:val="2"/>
            <w:tcBorders>
              <w:top w:val="nil"/>
              <w:left w:val="nil"/>
              <w:right w:val="nil"/>
            </w:tcBorders>
          </w:tcPr>
          <w:p w14:paraId="06219771">
            <w:pPr>
              <w:snapToGrid w:val="0"/>
              <w:spacing w:line="240" w:lineRule="atLeast"/>
              <w:jc w:val="center"/>
              <w:rPr>
                <w:b/>
                <w:color w:val="auto"/>
                <w:sz w:val="60"/>
                <w:szCs w:val="60"/>
              </w:rPr>
            </w:pPr>
            <w:r>
              <w:rPr>
                <w:rFonts w:hint="eastAsia"/>
                <w:b/>
                <w:color w:val="auto"/>
                <w:sz w:val="60"/>
                <w:szCs w:val="60"/>
              </w:rPr>
              <w:t>招标</w:t>
            </w:r>
            <w:r>
              <w:rPr>
                <w:b/>
                <w:color w:val="auto"/>
                <w:sz w:val="60"/>
                <w:szCs w:val="60"/>
              </w:rPr>
              <w:t>文件</w:t>
            </w:r>
          </w:p>
        </w:tc>
      </w:tr>
      <w:tr w14:paraId="66B1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2053" w:type="dxa"/>
            <w:vAlign w:val="center"/>
          </w:tcPr>
          <w:p w14:paraId="20193DBC">
            <w:pPr>
              <w:rPr>
                <w:b/>
                <w:color w:val="auto"/>
                <w:sz w:val="32"/>
                <w:szCs w:val="32"/>
              </w:rPr>
            </w:pPr>
            <w:r>
              <w:rPr>
                <w:b/>
                <w:color w:val="auto"/>
                <w:sz w:val="32"/>
                <w:szCs w:val="32"/>
              </w:rPr>
              <w:t>项目名称：</w:t>
            </w:r>
          </w:p>
        </w:tc>
        <w:tc>
          <w:tcPr>
            <w:tcW w:w="4751" w:type="dxa"/>
            <w:vAlign w:val="center"/>
          </w:tcPr>
          <w:p w14:paraId="036221A7">
            <w:pPr>
              <w:rPr>
                <w:rFonts w:hint="eastAsia" w:eastAsia="宋体"/>
                <w:b/>
                <w:color w:val="auto"/>
                <w:sz w:val="32"/>
                <w:szCs w:val="32"/>
                <w:lang w:eastAsia="zh-CN"/>
              </w:rPr>
            </w:pPr>
            <w:r>
              <w:rPr>
                <w:rFonts w:hint="eastAsia"/>
                <w:b/>
                <w:color w:val="auto"/>
                <w:sz w:val="32"/>
                <w:szCs w:val="32"/>
                <w:lang w:eastAsia="zh-CN"/>
              </w:rPr>
              <w:t>中草药专业群仪器设备采购项目</w:t>
            </w:r>
          </w:p>
        </w:tc>
      </w:tr>
      <w:tr w14:paraId="793C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4B52F209">
            <w:pPr>
              <w:rPr>
                <w:b/>
                <w:color w:val="auto"/>
                <w:sz w:val="32"/>
                <w:szCs w:val="32"/>
              </w:rPr>
            </w:pPr>
            <w:r>
              <w:rPr>
                <w:b/>
                <w:color w:val="auto"/>
                <w:sz w:val="32"/>
                <w:szCs w:val="32"/>
              </w:rPr>
              <w:t>项目编号：</w:t>
            </w:r>
          </w:p>
        </w:tc>
        <w:tc>
          <w:tcPr>
            <w:tcW w:w="4751" w:type="dxa"/>
            <w:vAlign w:val="center"/>
          </w:tcPr>
          <w:p w14:paraId="481C1AC9">
            <w:pPr>
              <w:rPr>
                <w:rFonts w:hint="eastAsia" w:eastAsia="宋体"/>
                <w:b/>
                <w:color w:val="auto"/>
                <w:sz w:val="32"/>
                <w:szCs w:val="32"/>
                <w:lang w:eastAsia="zh-CN"/>
              </w:rPr>
            </w:pPr>
            <w:r>
              <w:rPr>
                <w:rFonts w:hint="eastAsia" w:eastAsia="宋体"/>
                <w:b/>
                <w:color w:val="auto"/>
                <w:sz w:val="32"/>
                <w:szCs w:val="32"/>
                <w:lang w:eastAsia="zh-CN"/>
              </w:rPr>
              <w:t>GXZC2025-G1-001604-JDZB</w:t>
            </w:r>
          </w:p>
        </w:tc>
      </w:tr>
      <w:tr w14:paraId="530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1EC24140">
            <w:pPr>
              <w:rPr>
                <w:b/>
                <w:color w:val="auto"/>
                <w:sz w:val="32"/>
                <w:szCs w:val="32"/>
              </w:rPr>
            </w:pPr>
            <w:r>
              <w:rPr>
                <w:b/>
                <w:color w:val="auto"/>
                <w:sz w:val="32"/>
                <w:szCs w:val="32"/>
              </w:rPr>
              <w:t>联系电话：</w:t>
            </w:r>
          </w:p>
        </w:tc>
        <w:tc>
          <w:tcPr>
            <w:tcW w:w="4751" w:type="dxa"/>
            <w:vAlign w:val="center"/>
          </w:tcPr>
          <w:p w14:paraId="1D4DF703">
            <w:pPr>
              <w:rPr>
                <w:rFonts w:hint="eastAsia" w:eastAsia="宋体"/>
                <w:b/>
                <w:color w:val="auto"/>
                <w:sz w:val="32"/>
                <w:szCs w:val="32"/>
                <w:lang w:eastAsia="zh-CN"/>
              </w:rPr>
            </w:pPr>
            <w:r>
              <w:rPr>
                <w:b/>
                <w:color w:val="auto"/>
                <w:sz w:val="32"/>
                <w:szCs w:val="32"/>
              </w:rPr>
              <w:t>0771-</w:t>
            </w:r>
            <w:r>
              <w:rPr>
                <w:rFonts w:hint="eastAsia"/>
                <w:b/>
                <w:color w:val="auto"/>
                <w:sz w:val="32"/>
                <w:szCs w:val="32"/>
                <w:lang w:eastAsia="zh-CN"/>
              </w:rPr>
              <w:t>2808981</w:t>
            </w:r>
          </w:p>
        </w:tc>
      </w:tr>
    </w:tbl>
    <w:p w14:paraId="41F6319C">
      <w:pPr>
        <w:tabs>
          <w:tab w:val="left" w:pos="1710"/>
        </w:tabs>
        <w:rPr>
          <w:color w:val="auto"/>
        </w:rPr>
      </w:pPr>
    </w:p>
    <w:p w14:paraId="1CD9FB9A">
      <w:pPr>
        <w:rPr>
          <w:color w:val="auto"/>
        </w:rPr>
      </w:pPr>
    </w:p>
    <w:p w14:paraId="7195F2D2">
      <w:pPr>
        <w:rPr>
          <w:color w:val="auto"/>
        </w:rPr>
      </w:pPr>
    </w:p>
    <w:p w14:paraId="2091651E">
      <w:pPr>
        <w:rPr>
          <w:color w:val="auto"/>
        </w:rPr>
      </w:pPr>
    </w:p>
    <w:p w14:paraId="04E0E913">
      <w:pPr>
        <w:rPr>
          <w:color w:val="auto"/>
        </w:rPr>
      </w:pPr>
    </w:p>
    <w:p w14:paraId="435A21B8">
      <w:pPr>
        <w:widowControl/>
        <w:jc w:val="left"/>
        <w:rPr>
          <w:rFonts w:hint="eastAsia" w:ascii="宋体" w:hAnsi="宋体" w:cs="宋体"/>
          <w:color w:val="auto"/>
          <w:kern w:val="0"/>
          <w:sz w:val="24"/>
        </w:rPr>
      </w:pPr>
    </w:p>
    <w:p w14:paraId="73CC62F0">
      <w:pPr>
        <w:rPr>
          <w:color w:val="auto"/>
        </w:rPr>
      </w:pPr>
    </w:p>
    <w:p w14:paraId="02FC7BE4">
      <w:pPr>
        <w:rPr>
          <w:color w:val="auto"/>
        </w:rPr>
      </w:pPr>
    </w:p>
    <w:p w14:paraId="2B29801E">
      <w:pPr>
        <w:rPr>
          <w:color w:val="auto"/>
        </w:rPr>
      </w:pPr>
    </w:p>
    <w:p w14:paraId="7224D1C5">
      <w:pPr>
        <w:rPr>
          <w:color w:val="auto"/>
        </w:rPr>
      </w:pPr>
    </w:p>
    <w:p w14:paraId="09905F5E">
      <w:pPr>
        <w:rPr>
          <w:color w:val="auto"/>
        </w:rPr>
      </w:pPr>
    </w:p>
    <w:p w14:paraId="02A742BD">
      <w:pPr>
        <w:rPr>
          <w:color w:val="auto"/>
        </w:rPr>
      </w:pPr>
    </w:p>
    <w:p w14:paraId="65B7F8DE">
      <w:pPr>
        <w:rPr>
          <w:color w:val="auto"/>
        </w:rPr>
      </w:pPr>
    </w:p>
    <w:p w14:paraId="5DD33CEF">
      <w:pPr>
        <w:rPr>
          <w:color w:val="auto"/>
        </w:rPr>
      </w:pPr>
    </w:p>
    <w:p w14:paraId="0BD576F7">
      <w:pPr>
        <w:rPr>
          <w:color w:val="auto"/>
        </w:rPr>
      </w:pPr>
    </w:p>
    <w:p w14:paraId="1741A8EA">
      <w:pPr>
        <w:rPr>
          <w:color w:val="auto"/>
        </w:rPr>
      </w:pPr>
    </w:p>
    <w:p w14:paraId="4CF9E1EA">
      <w:pPr>
        <w:pStyle w:val="31"/>
        <w:rPr>
          <w:color w:val="auto"/>
        </w:rPr>
      </w:pPr>
    </w:p>
    <w:p w14:paraId="295C9DBC">
      <w:pPr>
        <w:rPr>
          <w:color w:val="auto"/>
        </w:rPr>
      </w:pPr>
    </w:p>
    <w:p w14:paraId="611BF2F6">
      <w:pPr>
        <w:pStyle w:val="31"/>
        <w:rPr>
          <w:color w:val="auto"/>
        </w:rPr>
      </w:pPr>
    </w:p>
    <w:p w14:paraId="0844B404">
      <w:pPr>
        <w:rPr>
          <w:color w:val="auto"/>
        </w:rPr>
      </w:pPr>
    </w:p>
    <w:p w14:paraId="4EBABF77">
      <w:pPr>
        <w:pStyle w:val="31"/>
        <w:rPr>
          <w:color w:val="auto"/>
        </w:rPr>
      </w:pPr>
    </w:p>
    <w:tbl>
      <w:tblPr>
        <w:tblStyle w:val="51"/>
        <w:tblW w:w="0" w:type="auto"/>
        <w:jc w:val="center"/>
        <w:tblLayout w:type="fixed"/>
        <w:tblCellMar>
          <w:top w:w="0" w:type="dxa"/>
          <w:left w:w="108" w:type="dxa"/>
          <w:bottom w:w="0" w:type="dxa"/>
          <w:right w:w="108" w:type="dxa"/>
        </w:tblCellMar>
      </w:tblPr>
      <w:tblGrid>
        <w:gridCol w:w="2713"/>
        <w:gridCol w:w="5577"/>
      </w:tblGrid>
      <w:tr w14:paraId="360B67A9">
        <w:tblPrEx>
          <w:tblCellMar>
            <w:top w:w="0" w:type="dxa"/>
            <w:left w:w="108" w:type="dxa"/>
            <w:bottom w:w="0" w:type="dxa"/>
            <w:right w:w="108" w:type="dxa"/>
          </w:tblCellMar>
        </w:tblPrEx>
        <w:trPr>
          <w:trHeight w:val="703" w:hRule="atLeast"/>
          <w:jc w:val="center"/>
        </w:trPr>
        <w:tc>
          <w:tcPr>
            <w:tcW w:w="2707" w:type="dxa"/>
            <w:vAlign w:val="center"/>
          </w:tcPr>
          <w:p w14:paraId="6D50130B">
            <w:pPr>
              <w:autoSpaceDE w:val="0"/>
              <w:autoSpaceDN w:val="0"/>
              <w:adjustRightInd w:val="0"/>
              <w:jc w:val="right"/>
              <w:rPr>
                <w:b/>
                <w:color w:val="auto"/>
                <w:sz w:val="32"/>
                <w:szCs w:val="32"/>
              </w:rPr>
            </w:pPr>
            <w:r>
              <w:rPr>
                <w:b/>
                <w:color w:val="auto"/>
                <w:sz w:val="32"/>
                <w:szCs w:val="32"/>
              </w:rPr>
              <w:t xml:space="preserve">  采购人：</w:t>
            </w:r>
          </w:p>
        </w:tc>
        <w:tc>
          <w:tcPr>
            <w:tcW w:w="5577" w:type="dxa"/>
            <w:vAlign w:val="center"/>
          </w:tcPr>
          <w:p w14:paraId="33F76C88">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广西农业职业技术大学</w:t>
            </w:r>
          </w:p>
        </w:tc>
      </w:tr>
      <w:tr w14:paraId="687B9DBA">
        <w:tblPrEx>
          <w:tblCellMar>
            <w:top w:w="0" w:type="dxa"/>
            <w:left w:w="108" w:type="dxa"/>
            <w:bottom w:w="0" w:type="dxa"/>
            <w:right w:w="108" w:type="dxa"/>
          </w:tblCellMar>
        </w:tblPrEx>
        <w:trPr>
          <w:trHeight w:val="703" w:hRule="atLeast"/>
          <w:jc w:val="center"/>
        </w:trPr>
        <w:tc>
          <w:tcPr>
            <w:tcW w:w="2713" w:type="dxa"/>
          </w:tcPr>
          <w:p w14:paraId="6E949875">
            <w:pPr>
              <w:autoSpaceDE w:val="0"/>
              <w:autoSpaceDN w:val="0"/>
              <w:adjustRightInd w:val="0"/>
              <w:jc w:val="right"/>
              <w:rPr>
                <w:b/>
                <w:color w:val="auto"/>
                <w:sz w:val="32"/>
                <w:szCs w:val="32"/>
              </w:rPr>
            </w:pPr>
            <w:r>
              <w:rPr>
                <w:b/>
                <w:color w:val="auto"/>
                <w:sz w:val="32"/>
                <w:szCs w:val="32"/>
              </w:rPr>
              <w:t>采购代理机构：</w:t>
            </w:r>
          </w:p>
        </w:tc>
        <w:tc>
          <w:tcPr>
            <w:tcW w:w="5571" w:type="dxa"/>
          </w:tcPr>
          <w:p w14:paraId="55A9A714">
            <w:pPr>
              <w:autoSpaceDE w:val="0"/>
              <w:autoSpaceDN w:val="0"/>
              <w:adjustRightInd w:val="0"/>
              <w:rPr>
                <w:b/>
                <w:color w:val="auto"/>
                <w:sz w:val="32"/>
                <w:szCs w:val="32"/>
                <w:u w:val="single"/>
              </w:rPr>
            </w:pPr>
            <w:r>
              <w:rPr>
                <w:b/>
                <w:color w:val="auto"/>
                <w:sz w:val="32"/>
                <w:szCs w:val="32"/>
              </w:rPr>
              <w:t>广西机电设备招标有限公司</w:t>
            </w:r>
          </w:p>
        </w:tc>
      </w:tr>
    </w:tbl>
    <w:p w14:paraId="695EE540">
      <w:pPr>
        <w:rPr>
          <w:color w:val="auto"/>
        </w:rPr>
      </w:pPr>
    </w:p>
    <w:p w14:paraId="7B01B83C">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6</w:t>
      </w:r>
      <w:r>
        <w:rPr>
          <w:b/>
          <w:color w:val="auto"/>
          <w:sz w:val="32"/>
          <w:szCs w:val="32"/>
        </w:rPr>
        <w:t>月</w:t>
      </w:r>
    </w:p>
    <w:p w14:paraId="6E000D79">
      <w:pPr>
        <w:spacing w:line="360" w:lineRule="auto"/>
        <w:rPr>
          <w:b/>
          <w:color w:val="auto"/>
          <w:sz w:val="24"/>
        </w:rPr>
      </w:pPr>
    </w:p>
    <w:p w14:paraId="1311BE17">
      <w:pPr>
        <w:pStyle w:val="26"/>
        <w:snapToGrid w:val="0"/>
        <w:spacing w:before="120" w:after="120" w:line="320" w:lineRule="exact"/>
        <w:jc w:val="center"/>
        <w:outlineLvl w:val="0"/>
        <w:rPr>
          <w:rFonts w:ascii="Times New Roman" w:hAnsi="Times New Roman" w:cs="Times New Roman"/>
          <w:b/>
          <w:bCs/>
          <w:color w:val="auto"/>
          <w:sz w:val="32"/>
          <w:szCs w:val="32"/>
        </w:rPr>
      </w:pPr>
      <w:bookmarkStart w:id="2" w:name="_Toc6931"/>
      <w:bookmarkStart w:id="3" w:name="_Toc142987204"/>
      <w:r>
        <w:rPr>
          <w:rFonts w:ascii="Times New Roman" w:hAnsi="Times New Roman" w:cs="Times New Roman"/>
          <w:b/>
          <w:bCs/>
          <w:color w:val="auto"/>
          <w:sz w:val="32"/>
          <w:szCs w:val="32"/>
        </w:rPr>
        <w:t>目    录</w:t>
      </w:r>
      <w:bookmarkEnd w:id="2"/>
      <w:bookmarkEnd w:id="3"/>
    </w:p>
    <w:p w14:paraId="2AB637D2">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rFonts w:ascii="Times New Roman" w:hAnsi="Times New Roman"/>
          <w:color w:val="auto"/>
        </w:rPr>
        <w:fldChar w:fldCharType="begin"/>
      </w:r>
      <w:r>
        <w:rPr>
          <w:rStyle w:val="57"/>
          <w:rFonts w:ascii="Times New Roman" w:hAnsi="Times New Roman"/>
          <w:color w:val="auto"/>
        </w:rPr>
        <w:instrText xml:space="preserve"> TOC \o "1-1" \h \z \u </w:instrText>
      </w:r>
      <w:r>
        <w:rPr>
          <w:rFonts w:ascii="Times New Roman" w:hAnsi="Times New Roman"/>
          <w:color w:val="auto"/>
        </w:rPr>
        <w:fldChar w:fldCharType="separate"/>
      </w:r>
    </w:p>
    <w:p w14:paraId="2B88475C">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"_Toc142987205" </w:instrText>
      </w:r>
      <w:r>
        <w:rPr>
          <w:color w:val="auto"/>
        </w:rPr>
        <w:fldChar w:fldCharType="separate"/>
      </w:r>
      <w:r>
        <w:rPr>
          <w:rStyle w:val="57"/>
          <w:rFonts w:ascii="Times New Roman" w:hAnsi="Times New Roman"/>
          <w:color w:val="auto"/>
        </w:rPr>
        <w:t>第一章  招标公告</w:t>
      </w:r>
      <w:r>
        <w:rPr>
          <w:color w:val="auto"/>
        </w:rPr>
        <w:tab/>
      </w:r>
      <w:r>
        <w:rPr>
          <w:color w:val="auto"/>
        </w:rPr>
        <w:fldChar w:fldCharType="begin"/>
      </w:r>
      <w:r>
        <w:rPr>
          <w:color w:val="auto"/>
        </w:rPr>
        <w:instrText xml:space="preserve"> PAGEREF _Toc142987205 \h </w:instrText>
      </w:r>
      <w:r>
        <w:rPr>
          <w:color w:val="auto"/>
        </w:rPr>
        <w:fldChar w:fldCharType="separate"/>
      </w:r>
      <w:r>
        <w:rPr>
          <w:color w:val="auto"/>
        </w:rPr>
        <w:t>1</w:t>
      </w:r>
      <w:r>
        <w:rPr>
          <w:color w:val="auto"/>
        </w:rPr>
        <w:fldChar w:fldCharType="end"/>
      </w:r>
      <w:r>
        <w:rPr>
          <w:color w:val="auto"/>
        </w:rPr>
        <w:fldChar w:fldCharType="end"/>
      </w:r>
    </w:p>
    <w:p w14:paraId="2626669F">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"_Toc142987206" </w:instrText>
      </w:r>
      <w:r>
        <w:rPr>
          <w:color w:val="auto"/>
        </w:rPr>
        <w:fldChar w:fldCharType="separate"/>
      </w:r>
      <w:r>
        <w:rPr>
          <w:rStyle w:val="57"/>
          <w:rFonts w:ascii="Times New Roman" w:hAnsi="Times New Roman"/>
          <w:color w:val="auto"/>
        </w:rPr>
        <w:t>第二章  采购需求</w:t>
      </w:r>
      <w:r>
        <w:rPr>
          <w:color w:val="auto"/>
        </w:rPr>
        <w:tab/>
      </w:r>
      <w:r>
        <w:rPr>
          <w:color w:val="auto"/>
        </w:rPr>
        <w:fldChar w:fldCharType="begin"/>
      </w:r>
      <w:r>
        <w:rPr>
          <w:color w:val="auto"/>
        </w:rPr>
        <w:instrText xml:space="preserve"> PAGEREF _Toc142987206 \h </w:instrText>
      </w:r>
      <w:r>
        <w:rPr>
          <w:color w:val="auto"/>
        </w:rPr>
        <w:fldChar w:fldCharType="separate"/>
      </w:r>
      <w:r>
        <w:rPr>
          <w:color w:val="auto"/>
        </w:rPr>
        <w:t>4</w:t>
      </w:r>
      <w:r>
        <w:rPr>
          <w:color w:val="auto"/>
        </w:rPr>
        <w:fldChar w:fldCharType="end"/>
      </w:r>
      <w:r>
        <w:rPr>
          <w:color w:val="auto"/>
        </w:rPr>
        <w:fldChar w:fldCharType="end"/>
      </w:r>
    </w:p>
    <w:p w14:paraId="2A3B9F34">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"_Toc142987207" </w:instrText>
      </w:r>
      <w:r>
        <w:rPr>
          <w:color w:val="auto"/>
        </w:rPr>
        <w:fldChar w:fldCharType="separate"/>
      </w:r>
      <w:r>
        <w:rPr>
          <w:rStyle w:val="57"/>
          <w:rFonts w:ascii="Times New Roman" w:hAnsi="Times New Roman"/>
          <w:color w:val="auto"/>
        </w:rPr>
        <w:t>第三章  供应商须知</w:t>
      </w:r>
      <w:r>
        <w:rPr>
          <w:color w:val="auto"/>
        </w:rPr>
        <w:tab/>
      </w:r>
      <w:r>
        <w:rPr>
          <w:color w:val="auto"/>
        </w:rPr>
        <w:fldChar w:fldCharType="begin"/>
      </w:r>
      <w:r>
        <w:rPr>
          <w:color w:val="auto"/>
        </w:rPr>
        <w:instrText xml:space="preserve"> PAGEREF _Toc142987207 \h </w:instrText>
      </w:r>
      <w:r>
        <w:rPr>
          <w:color w:val="auto"/>
        </w:rPr>
        <w:fldChar w:fldCharType="separate"/>
      </w:r>
      <w:r>
        <w:rPr>
          <w:color w:val="auto"/>
        </w:rPr>
        <w:t>44</w:t>
      </w:r>
      <w:r>
        <w:rPr>
          <w:color w:val="auto"/>
        </w:rPr>
        <w:fldChar w:fldCharType="end"/>
      </w:r>
      <w:r>
        <w:rPr>
          <w:color w:val="auto"/>
        </w:rPr>
        <w:fldChar w:fldCharType="end"/>
      </w:r>
    </w:p>
    <w:p w14:paraId="4C5765A2">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"_Toc142987208" </w:instrText>
      </w:r>
      <w:r>
        <w:rPr>
          <w:color w:val="auto"/>
        </w:rPr>
        <w:fldChar w:fldCharType="separate"/>
      </w:r>
      <w:r>
        <w:rPr>
          <w:rStyle w:val="57"/>
          <w:rFonts w:ascii="Times New Roman" w:hAnsi="Times New Roman"/>
          <w:color w:val="auto"/>
        </w:rPr>
        <w:t>第四章  评审方法及标准</w:t>
      </w:r>
      <w:r>
        <w:rPr>
          <w:color w:val="auto"/>
        </w:rPr>
        <w:tab/>
      </w:r>
      <w:r>
        <w:rPr>
          <w:color w:val="auto"/>
        </w:rPr>
        <w:fldChar w:fldCharType="begin"/>
      </w:r>
      <w:r>
        <w:rPr>
          <w:color w:val="auto"/>
        </w:rPr>
        <w:instrText xml:space="preserve"> PAGEREF _Toc142987208 \h </w:instrText>
      </w:r>
      <w:r>
        <w:rPr>
          <w:color w:val="auto"/>
        </w:rPr>
        <w:fldChar w:fldCharType="separate"/>
      </w:r>
      <w:r>
        <w:rPr>
          <w:color w:val="auto"/>
        </w:rPr>
        <w:t>60</w:t>
      </w:r>
      <w:r>
        <w:rPr>
          <w:color w:val="auto"/>
        </w:rPr>
        <w:fldChar w:fldCharType="end"/>
      </w:r>
      <w:r>
        <w:rPr>
          <w:color w:val="auto"/>
        </w:rPr>
        <w:fldChar w:fldCharType="end"/>
      </w:r>
    </w:p>
    <w:p w14:paraId="4FE2C63A">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"_Toc142987209" </w:instrText>
      </w:r>
      <w:r>
        <w:rPr>
          <w:color w:val="auto"/>
        </w:rPr>
        <w:fldChar w:fldCharType="separate"/>
      </w:r>
      <w:r>
        <w:rPr>
          <w:rStyle w:val="57"/>
          <w:rFonts w:ascii="Times New Roman" w:hAnsi="Times New Roman"/>
          <w:color w:val="auto"/>
        </w:rPr>
        <w:t>第五章  合同主要条款格式</w:t>
      </w:r>
      <w:r>
        <w:rPr>
          <w:color w:val="auto"/>
        </w:rPr>
        <w:tab/>
      </w:r>
      <w:r>
        <w:rPr>
          <w:color w:val="auto"/>
        </w:rPr>
        <w:fldChar w:fldCharType="begin"/>
      </w:r>
      <w:r>
        <w:rPr>
          <w:color w:val="auto"/>
        </w:rPr>
        <w:instrText xml:space="preserve"> PAGEREF _Toc142987209 \h </w:instrText>
      </w:r>
      <w:r>
        <w:rPr>
          <w:color w:val="auto"/>
        </w:rPr>
        <w:fldChar w:fldCharType="separate"/>
      </w:r>
      <w:r>
        <w:rPr>
          <w:color w:val="auto"/>
        </w:rPr>
        <w:t>66</w:t>
      </w:r>
      <w:r>
        <w:rPr>
          <w:color w:val="auto"/>
        </w:rPr>
        <w:fldChar w:fldCharType="end"/>
      </w:r>
      <w:r>
        <w:rPr>
          <w:color w:val="auto"/>
        </w:rPr>
        <w:fldChar w:fldCharType="end"/>
      </w:r>
    </w:p>
    <w:p w14:paraId="49DB78C2">
      <w:pPr>
        <w:pStyle w:val="33"/>
        <w:tabs>
          <w:tab w:val="right" w:leader="dot" w:pos="9354"/>
          <w:tab w:val="clear" w:pos="8398"/>
        </w:tabs>
        <w:ind w:firstLine="241"/>
        <w:rPr>
          <w:rFonts w:hint="eastAsia" w:asciiTheme="minorHAnsi" w:hAnsiTheme="minorHAnsi" w:eastAsiaTheme="minorEastAsia" w:cstheme="minorBidi"/>
          <w:b w:val="0"/>
          <w:bCs w:val="0"/>
          <w:caps w:val="0"/>
          <w:color w:val="auto"/>
          <w:sz w:val="21"/>
          <w:szCs w:val="22"/>
          <w14:ligatures w14:val="standardContextual"/>
        </w:rPr>
      </w:pPr>
      <w:r>
        <w:rPr>
          <w:color w:val="auto"/>
        </w:rPr>
        <w:fldChar w:fldCharType="begin"/>
      </w:r>
      <w:r>
        <w:rPr>
          <w:color w:val="auto"/>
        </w:rPr>
        <w:instrText xml:space="preserve"> HYPERLINK \l "_Toc142987210" </w:instrText>
      </w:r>
      <w:r>
        <w:rPr>
          <w:color w:val="auto"/>
        </w:rPr>
        <w:fldChar w:fldCharType="separate"/>
      </w:r>
      <w:r>
        <w:rPr>
          <w:rStyle w:val="57"/>
          <w:rFonts w:ascii="Times New Roman" w:hAnsi="Times New Roman"/>
          <w:color w:val="auto"/>
        </w:rPr>
        <w:t>第六章  投标文件格式</w:t>
      </w:r>
      <w:r>
        <w:rPr>
          <w:color w:val="auto"/>
        </w:rPr>
        <w:tab/>
      </w:r>
      <w:r>
        <w:rPr>
          <w:color w:val="auto"/>
        </w:rPr>
        <w:fldChar w:fldCharType="begin"/>
      </w:r>
      <w:r>
        <w:rPr>
          <w:color w:val="auto"/>
        </w:rPr>
        <w:instrText xml:space="preserve"> PAGEREF _Toc142987210 \h </w:instrText>
      </w:r>
      <w:r>
        <w:rPr>
          <w:color w:val="auto"/>
        </w:rPr>
        <w:fldChar w:fldCharType="separate"/>
      </w:r>
      <w:r>
        <w:rPr>
          <w:color w:val="auto"/>
        </w:rPr>
        <w:t>75</w:t>
      </w:r>
      <w:r>
        <w:rPr>
          <w:color w:val="auto"/>
        </w:rPr>
        <w:fldChar w:fldCharType="end"/>
      </w:r>
      <w:r>
        <w:rPr>
          <w:color w:val="auto"/>
        </w:rPr>
        <w:fldChar w:fldCharType="end"/>
      </w:r>
    </w:p>
    <w:p w14:paraId="03B49494">
      <w:pPr>
        <w:pStyle w:val="33"/>
        <w:ind w:firstLine="241"/>
        <w:rPr>
          <w:rFonts w:ascii="Times New Roman" w:hAnsi="Times New Roman"/>
          <w:color w:val="auto"/>
        </w:rPr>
      </w:pPr>
      <w:r>
        <w:rPr>
          <w:rFonts w:ascii="Times New Roman" w:hAnsi="Times New Roman"/>
          <w:color w:val="auto"/>
        </w:rPr>
        <w:fldChar w:fldCharType="end"/>
      </w:r>
    </w:p>
    <w:p w14:paraId="41B4AD09">
      <w:pPr>
        <w:spacing w:before="120" w:beforeLines="50" w:line="480" w:lineRule="exact"/>
        <w:rPr>
          <w:color w:val="auto"/>
          <w:sz w:val="28"/>
          <w:szCs w:val="28"/>
        </w:rPr>
      </w:pPr>
    </w:p>
    <w:p w14:paraId="66C48AA5">
      <w:pPr>
        <w:spacing w:before="120" w:beforeLines="50" w:line="480" w:lineRule="exact"/>
        <w:rPr>
          <w:color w:val="auto"/>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1686152F">
      <w:pPr>
        <w:pStyle w:val="26"/>
        <w:snapToGrid w:val="0"/>
        <w:spacing w:before="120" w:after="120" w:line="320" w:lineRule="exact"/>
        <w:jc w:val="center"/>
        <w:outlineLvl w:val="0"/>
        <w:rPr>
          <w:rFonts w:ascii="Times New Roman" w:hAnsi="Times New Roman" w:cs="Times New Roman"/>
          <w:color w:val="auto"/>
          <w:sz w:val="32"/>
          <w:szCs w:val="32"/>
        </w:rPr>
      </w:pPr>
      <w:bookmarkStart w:id="4" w:name="_Toc142987205"/>
      <w:bookmarkStart w:id="5" w:name="_Toc254970630"/>
      <w:bookmarkStart w:id="6" w:name="_Toc254970489"/>
      <w:r>
        <w:rPr>
          <w:rFonts w:ascii="Times New Roman" w:hAnsi="Times New Roman" w:cs="Times New Roman"/>
          <w:color w:val="auto"/>
          <w:sz w:val="32"/>
          <w:szCs w:val="32"/>
        </w:rPr>
        <w:t>第</w:t>
      </w:r>
      <w:r>
        <w:rPr>
          <w:rFonts w:hint="eastAsia" w:ascii="Times New Roman" w:hAnsi="Times New Roman" w:cs="Times New Roman"/>
          <w:color w:val="auto"/>
          <w:sz w:val="32"/>
          <w:szCs w:val="32"/>
        </w:rPr>
        <w:t>一</w:t>
      </w:r>
      <w:r>
        <w:rPr>
          <w:rFonts w:ascii="Times New Roman" w:hAnsi="Times New Roman" w:cs="Times New Roman"/>
          <w:color w:val="auto"/>
          <w:sz w:val="32"/>
          <w:szCs w:val="32"/>
        </w:rPr>
        <w:t xml:space="preserve">章  </w:t>
      </w:r>
      <w:r>
        <w:rPr>
          <w:rFonts w:hint="eastAsia" w:ascii="Times New Roman" w:hAnsi="Times New Roman" w:cs="Times New Roman"/>
          <w:color w:val="auto"/>
          <w:sz w:val="32"/>
          <w:szCs w:val="32"/>
        </w:rPr>
        <w:t>招标公告</w:t>
      </w:r>
      <w:bookmarkEnd w:id="4"/>
    </w:p>
    <w:p w14:paraId="30E77AE6">
      <w:pPr>
        <w:spacing w:line="400" w:lineRule="exact"/>
        <w:jc w:val="center"/>
        <w:rPr>
          <w:color w:val="auto"/>
          <w:kern w:val="0"/>
          <w:sz w:val="24"/>
        </w:rPr>
      </w:pPr>
      <w:bookmarkStart w:id="7" w:name="_Hlk158041122"/>
      <w:r>
        <w:rPr>
          <w:color w:val="auto"/>
          <w:kern w:val="0"/>
          <w:sz w:val="24"/>
        </w:rPr>
        <w:t>广西机电设备招标有限公司关于</w:t>
      </w:r>
      <w:bookmarkStart w:id="8" w:name="_Hlk36541082"/>
      <w:r>
        <w:rPr>
          <w:rFonts w:hint="eastAsia"/>
          <w:color w:val="auto"/>
          <w:kern w:val="0"/>
          <w:sz w:val="24"/>
          <w:lang w:eastAsia="zh-CN"/>
        </w:rPr>
        <w:t>中草药专业群仪器设备采购项目</w:t>
      </w:r>
      <w:r>
        <w:rPr>
          <w:color w:val="auto"/>
          <w:sz w:val="24"/>
        </w:rPr>
        <w:t>(</w:t>
      </w:r>
      <w:r>
        <w:rPr>
          <w:rFonts w:hint="eastAsia"/>
          <w:color w:val="auto"/>
          <w:sz w:val="24"/>
        </w:rPr>
        <w:t>GXZC2025-G1-001604-JDZB</w:t>
      </w:r>
      <w:r>
        <w:rPr>
          <w:color w:val="auto"/>
          <w:sz w:val="24"/>
        </w:rPr>
        <w:t>)</w:t>
      </w:r>
      <w:bookmarkEnd w:id="8"/>
      <w:r>
        <w:rPr>
          <w:color w:val="auto"/>
          <w:kern w:val="0"/>
          <w:sz w:val="24"/>
        </w:rPr>
        <w:t>公开招标公告</w:t>
      </w:r>
    </w:p>
    <w:p w14:paraId="3B62A6B1">
      <w:pPr>
        <w:spacing w:line="312" w:lineRule="auto"/>
        <w:jc w:val="left"/>
        <w:rPr>
          <w:color w:val="auto"/>
          <w:kern w:val="0"/>
          <w:szCs w:val="21"/>
        </w:rPr>
      </w:pPr>
    </w:p>
    <w:bookmarkEnd w:id="5"/>
    <w:bookmarkEnd w:id="6"/>
    <w:bookmarkEnd w:id="7"/>
    <w:p w14:paraId="52A1A5AC">
      <w:pPr>
        <w:spacing w:line="312" w:lineRule="auto"/>
        <w:ind w:firstLine="420" w:firstLineChars="200"/>
        <w:rPr>
          <w:b/>
          <w:bCs/>
          <w:color w:val="auto"/>
          <w:kern w:val="0"/>
          <w:sz w:val="22"/>
          <w:szCs w:val="22"/>
        </w:rPr>
      </w:pPr>
      <w:bookmarkStart w:id="9" w:name="_Hlk132795121"/>
      <w:r>
        <w:rPr>
          <w:rFonts w:hint="eastAsia"/>
          <w:color w:val="auto"/>
          <w:szCs w:val="21"/>
        </w:rPr>
        <w:t>项目概况：</w:t>
      </w:r>
      <w:r>
        <w:rPr>
          <w:rFonts w:hint="eastAsia"/>
          <w:color w:val="auto"/>
          <w:szCs w:val="21"/>
          <w:lang w:eastAsia="zh-CN"/>
        </w:rPr>
        <w:t>中草药专业群仪器设备采购项目</w:t>
      </w:r>
      <w:r>
        <w:rPr>
          <w:rFonts w:hint="eastAsia"/>
          <w:color w:val="auto"/>
          <w:szCs w:val="21"/>
        </w:rPr>
        <w:t>招标项目的潜在投标人应在</w:t>
      </w:r>
      <w:bookmarkStart w:id="10" w:name="_Hlk160178031"/>
      <w:r>
        <w:rPr>
          <w:rFonts w:hint="eastAsia"/>
          <w:color w:val="auto"/>
          <w:szCs w:val="21"/>
        </w:rPr>
        <w:t>广西政府采购云平台</w:t>
      </w:r>
      <w:bookmarkStart w:id="11" w:name="_Hlk160186238"/>
      <w:r>
        <w:rPr>
          <w:rFonts w:hint="eastAsia"/>
          <w:color w:val="auto"/>
          <w:szCs w:val="21"/>
        </w:rPr>
        <w:t>（</w:t>
      </w:r>
      <w:r>
        <w:rPr>
          <w:color w:val="auto"/>
          <w:szCs w:val="21"/>
        </w:rPr>
        <w:t>https://www.gcy.zfcg.gxzf.gov.cn/</w:t>
      </w:r>
      <w:r>
        <w:rPr>
          <w:rFonts w:hint="eastAsia"/>
          <w:color w:val="auto"/>
          <w:szCs w:val="21"/>
        </w:rPr>
        <w:t>）</w:t>
      </w:r>
      <w:bookmarkEnd w:id="10"/>
      <w:bookmarkEnd w:id="11"/>
      <w:r>
        <w:rPr>
          <w:rFonts w:hint="eastAsia"/>
          <w:color w:val="auto"/>
          <w:szCs w:val="21"/>
        </w:rPr>
        <w:t>获取招标文件，并于202</w:t>
      </w:r>
      <w:r>
        <w:rPr>
          <w:rFonts w:hint="eastAsia"/>
          <w:color w:val="auto"/>
          <w:szCs w:val="21"/>
          <w:lang w:val="en-US" w:eastAsia="zh-CN"/>
        </w:rPr>
        <w:t>5</w:t>
      </w:r>
      <w:r>
        <w:rPr>
          <w:rFonts w:hint="eastAsia"/>
          <w:color w:val="auto"/>
          <w:szCs w:val="21"/>
        </w:rPr>
        <w:t>年</w:t>
      </w:r>
      <w:r>
        <w:rPr>
          <w:rFonts w:hint="eastAsia"/>
          <w:color w:val="auto"/>
          <w:szCs w:val="21"/>
          <w:lang w:val="en-US" w:eastAsia="zh-CN"/>
        </w:rPr>
        <w:t xml:space="preserve"> 7 </w:t>
      </w:r>
      <w:r>
        <w:rPr>
          <w:rFonts w:hint="eastAsia"/>
          <w:color w:val="auto"/>
          <w:szCs w:val="21"/>
        </w:rPr>
        <w:t>月</w:t>
      </w:r>
      <w:r>
        <w:rPr>
          <w:rFonts w:hint="eastAsia"/>
          <w:color w:val="auto"/>
          <w:szCs w:val="21"/>
          <w:lang w:val="en-US" w:eastAsia="zh-CN"/>
        </w:rPr>
        <w:t xml:space="preserve">8 </w:t>
      </w:r>
      <w:r>
        <w:rPr>
          <w:rFonts w:hint="eastAsia"/>
          <w:color w:val="auto"/>
          <w:szCs w:val="21"/>
        </w:rPr>
        <w:t>日 09:30（北京时间）前递交投标文件。</w:t>
      </w:r>
    </w:p>
    <w:bookmarkEnd w:id="9"/>
    <w:p w14:paraId="1E5D9B5E">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081E1D80">
      <w:pPr>
        <w:spacing w:line="312" w:lineRule="auto"/>
        <w:ind w:firstLine="420" w:firstLineChars="200"/>
        <w:jc w:val="left"/>
        <w:rPr>
          <w:rFonts w:hint="eastAsia" w:eastAsia="宋体"/>
          <w:color w:val="auto"/>
          <w:kern w:val="0"/>
          <w:szCs w:val="21"/>
          <w:lang w:eastAsia="zh-CN"/>
        </w:rPr>
      </w:pPr>
      <w:r>
        <w:rPr>
          <w:color w:val="auto"/>
          <w:kern w:val="0"/>
          <w:szCs w:val="21"/>
        </w:rPr>
        <w:t>项目编号：</w:t>
      </w:r>
      <w:r>
        <w:rPr>
          <w:rFonts w:hint="eastAsia"/>
          <w:color w:val="auto"/>
          <w:kern w:val="0"/>
          <w:szCs w:val="21"/>
        </w:rPr>
        <w:t>GXZC2025-G1-001604-JDZB</w:t>
      </w:r>
    </w:p>
    <w:p w14:paraId="065E5B65">
      <w:pPr>
        <w:spacing w:line="312" w:lineRule="auto"/>
        <w:ind w:firstLine="420" w:firstLineChars="200"/>
        <w:jc w:val="left"/>
        <w:rPr>
          <w:rFonts w:hint="eastAsia" w:eastAsia="宋体"/>
          <w:color w:val="auto"/>
          <w:kern w:val="0"/>
          <w:szCs w:val="21"/>
          <w:lang w:eastAsia="zh-CN"/>
        </w:rPr>
      </w:pPr>
      <w:r>
        <w:rPr>
          <w:color w:val="auto"/>
          <w:kern w:val="0"/>
          <w:szCs w:val="21"/>
        </w:rPr>
        <w:t>项目名称：</w:t>
      </w:r>
      <w:r>
        <w:rPr>
          <w:rFonts w:hint="eastAsia"/>
          <w:color w:val="auto"/>
          <w:kern w:val="0"/>
          <w:szCs w:val="21"/>
          <w:lang w:eastAsia="zh-CN"/>
        </w:rPr>
        <w:t>中草药专业群仪器设备采购项目</w:t>
      </w:r>
    </w:p>
    <w:p w14:paraId="6CE4E564">
      <w:pPr>
        <w:spacing w:line="312" w:lineRule="auto"/>
        <w:ind w:firstLine="420" w:firstLineChars="200"/>
        <w:jc w:val="left"/>
        <w:rPr>
          <w:rFonts w:hint="default" w:eastAsia="宋体"/>
          <w:color w:val="auto"/>
          <w:kern w:val="0"/>
          <w:szCs w:val="21"/>
          <w:lang w:val="en-US" w:eastAsia="zh-CN"/>
        </w:rPr>
      </w:pPr>
      <w:bookmarkStart w:id="12" w:name="_Hlk132796123"/>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w:t>
      </w:r>
      <w:bookmarkEnd w:id="12"/>
      <w:r>
        <w:rPr>
          <w:rFonts w:hint="eastAsia"/>
          <w:color w:val="auto"/>
          <w:kern w:val="0"/>
          <w:szCs w:val="21"/>
          <w:lang w:val="en-US" w:eastAsia="zh-CN"/>
        </w:rPr>
        <w:t>5190200</w:t>
      </w:r>
    </w:p>
    <w:p w14:paraId="244113E8">
      <w:pPr>
        <w:spacing w:line="312"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p>
    <w:p w14:paraId="207674E1">
      <w:pPr>
        <w:spacing w:line="312" w:lineRule="auto"/>
        <w:ind w:firstLine="424" w:firstLineChars="202"/>
        <w:jc w:val="left"/>
        <w:rPr>
          <w:rFonts w:hint="eastAsia"/>
          <w:color w:val="auto"/>
          <w:lang w:val="en-US" w:eastAsia="zh-CN"/>
        </w:rPr>
      </w:pPr>
      <w:bookmarkStart w:id="13" w:name="_Hlk77608065"/>
      <w:r>
        <w:rPr>
          <w:rFonts w:hint="eastAsia"/>
          <w:color w:val="auto"/>
          <w:lang w:val="en-US" w:eastAsia="zh-CN"/>
        </w:rPr>
        <w:t>标项一</w:t>
      </w:r>
    </w:p>
    <w:p w14:paraId="4A8BD36D">
      <w:pPr>
        <w:spacing w:line="312" w:lineRule="auto"/>
        <w:ind w:firstLine="424" w:firstLineChars="202"/>
        <w:jc w:val="left"/>
        <w:rPr>
          <w:rFonts w:hint="default" w:eastAsia="宋体"/>
          <w:color w:val="auto"/>
          <w:lang w:val="en-US" w:eastAsia="zh-CN"/>
        </w:rPr>
      </w:pPr>
      <w:r>
        <w:rPr>
          <w:rFonts w:hint="eastAsia"/>
          <w:color w:val="auto"/>
          <w:lang w:val="en-US" w:eastAsia="zh-CN"/>
        </w:rPr>
        <w:t>标项名称：标段1：药品检测及样品前处理设备采购项目</w:t>
      </w:r>
    </w:p>
    <w:p w14:paraId="3A081DEB">
      <w:pPr>
        <w:spacing w:line="312" w:lineRule="auto"/>
        <w:ind w:firstLine="424" w:firstLineChars="202"/>
        <w:jc w:val="left"/>
        <w:rPr>
          <w:color w:val="auto"/>
          <w:kern w:val="0"/>
          <w:szCs w:val="21"/>
        </w:rPr>
      </w:pPr>
      <w:r>
        <w:rPr>
          <w:rFonts w:hint="eastAsia"/>
          <w:color w:val="auto"/>
          <w:kern w:val="0"/>
          <w:szCs w:val="21"/>
        </w:rPr>
        <w:t>数量：</w:t>
      </w:r>
      <w:r>
        <w:rPr>
          <w:color w:val="auto"/>
          <w:kern w:val="0"/>
          <w:szCs w:val="21"/>
        </w:rPr>
        <w:t>1</w:t>
      </w:r>
    </w:p>
    <w:p w14:paraId="6470A3CD">
      <w:pPr>
        <w:spacing w:line="312" w:lineRule="auto"/>
        <w:ind w:firstLine="420" w:firstLineChars="200"/>
        <w:jc w:val="left"/>
        <w:rPr>
          <w:rFonts w:hint="default"/>
          <w:color w:val="auto"/>
          <w:kern w:val="0"/>
          <w:szCs w:val="21"/>
          <w:lang w:val="en-US"/>
        </w:rPr>
      </w:pPr>
      <w:r>
        <w:rPr>
          <w:rFonts w:hint="eastAsia"/>
          <w:color w:val="auto"/>
          <w:kern w:val="0"/>
          <w:szCs w:val="21"/>
        </w:rPr>
        <w:t>预算金额（元）：</w:t>
      </w:r>
      <w:r>
        <w:rPr>
          <w:color w:val="auto"/>
          <w:kern w:val="0"/>
          <w:szCs w:val="21"/>
        </w:rPr>
        <w:t xml:space="preserve"> </w:t>
      </w:r>
      <w:r>
        <w:rPr>
          <w:rFonts w:hint="eastAsia"/>
          <w:color w:val="auto"/>
          <w:kern w:val="0"/>
          <w:szCs w:val="21"/>
          <w:lang w:val="en-US" w:eastAsia="zh-CN"/>
        </w:rPr>
        <w:t>1606100</w:t>
      </w:r>
    </w:p>
    <w:p w14:paraId="5048CABC">
      <w:pPr>
        <w:spacing w:line="312" w:lineRule="auto"/>
        <w:ind w:firstLine="424" w:firstLineChars="202"/>
        <w:jc w:val="left"/>
        <w:rPr>
          <w:color w:val="auto"/>
          <w:kern w:val="0"/>
          <w:szCs w:val="21"/>
        </w:rPr>
      </w:pPr>
      <w:r>
        <w:rPr>
          <w:rFonts w:hint="eastAsia"/>
          <w:color w:val="auto"/>
          <w:kern w:val="0"/>
          <w:szCs w:val="21"/>
        </w:rPr>
        <w:t>简要规格描述或项目基本概况介绍、用途：</w:t>
      </w:r>
      <w:r>
        <w:rPr>
          <w:rFonts w:hint="eastAsia" w:ascii="宋体" w:hAnsi="宋体" w:eastAsia="宋体" w:cs="宋体"/>
          <w:b w:val="0"/>
          <w:bCs w:val="0"/>
          <w:color w:val="auto"/>
          <w:sz w:val="21"/>
          <w:szCs w:val="21"/>
        </w:rPr>
        <w:t>傅里叶变换红外光谱仪</w:t>
      </w:r>
      <w:r>
        <w:rPr>
          <w:rFonts w:hint="eastAsia" w:ascii="宋体" w:hAnsi="宋体" w:eastAsia="宋体" w:cs="宋体"/>
          <w:b w:val="0"/>
          <w:bCs w:val="0"/>
          <w:color w:val="auto"/>
          <w:sz w:val="21"/>
          <w:szCs w:val="21"/>
          <w:lang w:val="en-US" w:eastAsia="zh-CN"/>
        </w:rPr>
        <w:t>2套</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台式高速离心机</w:t>
      </w:r>
      <w:r>
        <w:rPr>
          <w:rFonts w:hint="eastAsia" w:ascii="宋体" w:hAnsi="宋体" w:eastAsia="宋体" w:cs="宋体"/>
          <w:b w:val="0"/>
          <w:bCs w:val="0"/>
          <w:color w:val="auto"/>
          <w:sz w:val="21"/>
          <w:szCs w:val="21"/>
          <w:lang w:val="en-US" w:eastAsia="zh-CN"/>
        </w:rPr>
        <w:t>1台</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rPr>
        <w:t>手动单道移液器</w:t>
      </w:r>
      <w:r>
        <w:rPr>
          <w:rFonts w:hint="eastAsia" w:ascii="宋体" w:hAnsi="宋体" w:eastAsia="宋体" w:cs="宋体"/>
          <w:b w:val="0"/>
          <w:bCs w:val="0"/>
          <w:color w:val="auto"/>
          <w:sz w:val="21"/>
          <w:szCs w:val="21"/>
          <w:lang w:val="en-US" w:eastAsia="zh-CN"/>
        </w:rPr>
        <w:t>1套等设备</w:t>
      </w:r>
      <w:r>
        <w:rPr>
          <w:rFonts w:hint="eastAsia"/>
          <w:color w:val="auto"/>
          <w:kern w:val="0"/>
          <w:szCs w:val="21"/>
        </w:rPr>
        <w:t>，详见招标文件采购需求。</w:t>
      </w:r>
    </w:p>
    <w:p w14:paraId="13967148">
      <w:pPr>
        <w:spacing w:line="312" w:lineRule="auto"/>
        <w:ind w:firstLine="420" w:firstLineChars="200"/>
        <w:jc w:val="left"/>
        <w:rPr>
          <w:color w:val="auto"/>
          <w:kern w:val="0"/>
          <w:szCs w:val="21"/>
        </w:rPr>
      </w:pPr>
      <w:bookmarkStart w:id="14" w:name="_Hlk132796150"/>
      <w:r>
        <w:rPr>
          <w:color w:val="auto"/>
          <w:kern w:val="0"/>
          <w:szCs w:val="21"/>
        </w:rPr>
        <w:t>最高限价</w:t>
      </w:r>
      <w:r>
        <w:rPr>
          <w:rFonts w:hint="eastAsia"/>
          <w:color w:val="auto"/>
          <w:kern w:val="0"/>
          <w:szCs w:val="21"/>
        </w:rPr>
        <w:t>（如有）</w:t>
      </w:r>
      <w:r>
        <w:rPr>
          <w:color w:val="auto"/>
          <w:kern w:val="0"/>
          <w:szCs w:val="21"/>
        </w:rPr>
        <w:t>：</w:t>
      </w:r>
      <w:bookmarkEnd w:id="14"/>
      <w:r>
        <w:rPr>
          <w:color w:val="auto"/>
          <w:kern w:val="0"/>
          <w:szCs w:val="21"/>
        </w:rPr>
        <w:t xml:space="preserve"> </w:t>
      </w:r>
      <w:r>
        <w:rPr>
          <w:rFonts w:hint="eastAsia"/>
          <w:color w:val="auto"/>
          <w:kern w:val="0"/>
          <w:szCs w:val="21"/>
          <w:lang w:val="en-US" w:eastAsia="zh-CN"/>
        </w:rPr>
        <w:t>1606100</w:t>
      </w:r>
    </w:p>
    <w:p w14:paraId="0D84889D">
      <w:pPr>
        <w:spacing w:line="312" w:lineRule="auto"/>
        <w:ind w:firstLine="424" w:firstLineChars="202"/>
        <w:jc w:val="left"/>
        <w:rPr>
          <w:color w:val="auto"/>
          <w:kern w:val="0"/>
          <w:szCs w:val="21"/>
        </w:rPr>
      </w:pPr>
      <w:r>
        <w:rPr>
          <w:rFonts w:hint="eastAsia"/>
          <w:color w:val="auto"/>
          <w:kern w:val="0"/>
          <w:szCs w:val="21"/>
        </w:rPr>
        <w:t>合同履约期限：自签订合同之日起 20 日历日内全部交付完成并验收合格</w:t>
      </w:r>
      <w:r>
        <w:rPr>
          <w:rFonts w:hint="eastAsia" w:ascii="宋体" w:hAnsi="宋体" w:cs="宋体"/>
          <w:color w:val="auto"/>
          <w:szCs w:val="21"/>
        </w:rPr>
        <w:t>。</w:t>
      </w:r>
    </w:p>
    <w:p w14:paraId="30799E04">
      <w:pPr>
        <w:spacing w:line="312" w:lineRule="auto"/>
        <w:ind w:firstLine="424" w:firstLineChars="202"/>
        <w:jc w:val="left"/>
        <w:rPr>
          <w:color w:val="auto"/>
          <w:kern w:val="0"/>
          <w:szCs w:val="21"/>
        </w:rPr>
      </w:pPr>
      <w:r>
        <w:rPr>
          <w:rFonts w:hint="eastAsia" w:ascii="宋体" w:hAnsi="宋体" w:cs="宋体"/>
          <w:color w:val="auto"/>
          <w:szCs w:val="21"/>
          <w:lang w:bidi="ar"/>
        </w:rPr>
        <w:t>本标项不接受联合体投标。</w:t>
      </w:r>
    </w:p>
    <w:p w14:paraId="210F3539">
      <w:pPr>
        <w:widowControl/>
        <w:ind w:firstLine="420" w:firstLineChars="200"/>
        <w:jc w:val="left"/>
        <w:rPr>
          <w:rFonts w:hint="eastAsia" w:ascii="宋体" w:hAnsi="宋体"/>
          <w:color w:val="auto"/>
          <w:szCs w:val="21"/>
          <w:lang w:bidi="ar"/>
        </w:rPr>
      </w:pPr>
      <w:r>
        <w:rPr>
          <w:rFonts w:hint="eastAsia"/>
          <w:color w:val="auto"/>
          <w:kern w:val="0"/>
          <w:szCs w:val="21"/>
        </w:rPr>
        <w:t>备注：</w:t>
      </w:r>
      <w:r>
        <w:rPr>
          <w:rFonts w:hint="eastAsia" w:ascii="宋体" w:hAnsi="宋体"/>
          <w:color w:val="auto"/>
          <w:szCs w:val="21"/>
          <w:lang w:bidi="ar"/>
        </w:rPr>
        <w:t>1.采购计划号：广西政采[2025]10312号-003</w:t>
      </w:r>
    </w:p>
    <w:p w14:paraId="1EF7D692">
      <w:pPr>
        <w:pStyle w:val="31"/>
        <w:rPr>
          <w:color w:val="auto"/>
        </w:rPr>
      </w:pPr>
    </w:p>
    <w:p w14:paraId="6D17D15C">
      <w:pPr>
        <w:spacing w:line="312" w:lineRule="auto"/>
        <w:ind w:firstLine="424" w:firstLineChars="202"/>
        <w:jc w:val="left"/>
        <w:rPr>
          <w:rFonts w:hint="default"/>
          <w:color w:val="auto"/>
          <w:lang w:val="en-US" w:eastAsia="zh-CN"/>
        </w:rPr>
      </w:pPr>
      <w:r>
        <w:rPr>
          <w:rFonts w:hint="eastAsia"/>
          <w:color w:val="auto"/>
          <w:lang w:val="en-US" w:eastAsia="zh-CN"/>
        </w:rPr>
        <w:t>标项二</w:t>
      </w:r>
    </w:p>
    <w:p w14:paraId="620C2549">
      <w:pPr>
        <w:spacing w:line="312" w:lineRule="auto"/>
        <w:ind w:firstLine="424" w:firstLineChars="202"/>
        <w:jc w:val="left"/>
        <w:rPr>
          <w:rFonts w:hint="default" w:eastAsia="宋体"/>
          <w:color w:val="auto"/>
          <w:lang w:val="en-US" w:eastAsia="zh-CN"/>
        </w:rPr>
      </w:pPr>
      <w:r>
        <w:rPr>
          <w:rFonts w:hint="eastAsia"/>
          <w:color w:val="auto"/>
          <w:lang w:val="en-US" w:eastAsia="zh-CN"/>
        </w:rPr>
        <w:t>标项名称：标段2：中药仪器设备采购项目</w:t>
      </w:r>
    </w:p>
    <w:p w14:paraId="649290E6">
      <w:pPr>
        <w:spacing w:line="312" w:lineRule="auto"/>
        <w:ind w:firstLine="424" w:firstLineChars="202"/>
        <w:jc w:val="left"/>
        <w:rPr>
          <w:color w:val="auto"/>
          <w:kern w:val="0"/>
          <w:szCs w:val="21"/>
        </w:rPr>
      </w:pPr>
      <w:r>
        <w:rPr>
          <w:rFonts w:hint="eastAsia"/>
          <w:color w:val="auto"/>
          <w:kern w:val="0"/>
          <w:szCs w:val="21"/>
        </w:rPr>
        <w:t>数量：</w:t>
      </w:r>
      <w:r>
        <w:rPr>
          <w:color w:val="auto"/>
          <w:kern w:val="0"/>
          <w:szCs w:val="21"/>
        </w:rPr>
        <w:t>1</w:t>
      </w:r>
    </w:p>
    <w:p w14:paraId="6D7DC51B">
      <w:pPr>
        <w:spacing w:line="312" w:lineRule="auto"/>
        <w:ind w:firstLine="420" w:firstLineChars="200"/>
        <w:jc w:val="left"/>
        <w:rPr>
          <w:rFonts w:hint="default" w:eastAsia="宋体"/>
          <w:color w:val="auto"/>
          <w:kern w:val="0"/>
          <w:szCs w:val="21"/>
          <w:lang w:val="en-US" w:eastAsia="zh-CN"/>
        </w:rPr>
      </w:pPr>
      <w:r>
        <w:rPr>
          <w:rFonts w:hint="eastAsia"/>
          <w:color w:val="auto"/>
          <w:kern w:val="0"/>
          <w:szCs w:val="21"/>
        </w:rPr>
        <w:t>预算金额（元）：</w:t>
      </w:r>
      <w:r>
        <w:rPr>
          <w:rFonts w:hint="eastAsia"/>
          <w:color w:val="auto"/>
          <w:kern w:val="0"/>
          <w:szCs w:val="21"/>
          <w:lang w:val="en-US" w:eastAsia="zh-CN"/>
        </w:rPr>
        <w:t>2292400</w:t>
      </w:r>
    </w:p>
    <w:p w14:paraId="53FFEBFD">
      <w:pPr>
        <w:spacing w:line="312" w:lineRule="auto"/>
        <w:ind w:firstLine="424" w:firstLineChars="202"/>
        <w:jc w:val="left"/>
        <w:rPr>
          <w:color w:val="auto"/>
          <w:kern w:val="0"/>
          <w:szCs w:val="21"/>
        </w:rPr>
      </w:pPr>
      <w:r>
        <w:rPr>
          <w:rFonts w:hint="eastAsia"/>
          <w:color w:val="auto"/>
          <w:kern w:val="0"/>
          <w:szCs w:val="21"/>
        </w:rPr>
        <w:t>简要规格描述或项目基本概况介绍、用途：</w:t>
      </w:r>
      <w:r>
        <w:rPr>
          <w:rFonts w:hint="eastAsia" w:ascii="宋体" w:hAnsi="宋体" w:eastAsia="宋体" w:cs="宋体"/>
          <w:color w:val="auto"/>
          <w:kern w:val="2"/>
          <w:sz w:val="21"/>
          <w:szCs w:val="21"/>
          <w:highlight w:val="none"/>
          <w:lang w:val="en-US" w:eastAsia="zh-CN" w:bidi="ar"/>
          <w:woUserID w:val="9"/>
        </w:rPr>
        <w:t>普通PCR仪3台、</w:t>
      </w:r>
      <w:r>
        <w:rPr>
          <w:rFonts w:hint="eastAsia" w:ascii="宋体" w:hAnsi="宋体" w:eastAsia="宋体" w:cs="宋体"/>
          <w:b w:val="0"/>
          <w:bCs w:val="0"/>
          <w:color w:val="auto"/>
          <w:kern w:val="0"/>
          <w:sz w:val="21"/>
          <w:szCs w:val="21"/>
          <w:highlight w:val="none"/>
          <w:lang w:bidi="ar"/>
        </w:rPr>
        <w:t>梯度PCR仪(快速)</w:t>
      </w:r>
      <w:r>
        <w:rPr>
          <w:rFonts w:hint="eastAsia" w:ascii="宋体" w:hAnsi="宋体" w:eastAsia="宋体" w:cs="宋体"/>
          <w:b w:val="0"/>
          <w:bCs w:val="0"/>
          <w:color w:val="auto"/>
          <w:kern w:val="0"/>
          <w:sz w:val="21"/>
          <w:szCs w:val="21"/>
          <w:highlight w:val="none"/>
          <w:lang w:val="en-US" w:eastAsia="zh-CN" w:bidi="ar"/>
        </w:rPr>
        <w:t>1台、</w:t>
      </w:r>
      <w:r>
        <w:rPr>
          <w:rFonts w:hint="eastAsia" w:ascii="宋体" w:hAnsi="宋体" w:eastAsia="宋体" w:cs="宋体"/>
          <w:b w:val="0"/>
          <w:bCs w:val="0"/>
          <w:color w:val="auto"/>
          <w:kern w:val="0"/>
          <w:sz w:val="21"/>
          <w:szCs w:val="21"/>
          <w:highlight w:val="none"/>
          <w:lang w:bidi="ar"/>
        </w:rPr>
        <w:t>超微量分光光度计</w:t>
      </w:r>
      <w:r>
        <w:rPr>
          <w:rFonts w:hint="eastAsia" w:ascii="宋体" w:hAnsi="宋体" w:eastAsia="宋体" w:cs="宋体"/>
          <w:b w:val="0"/>
          <w:bCs w:val="0"/>
          <w:color w:val="auto"/>
          <w:kern w:val="0"/>
          <w:sz w:val="21"/>
          <w:szCs w:val="21"/>
          <w:highlight w:val="none"/>
          <w:lang w:val="en-US" w:eastAsia="zh-CN" w:bidi="ar"/>
        </w:rPr>
        <w:t>1台</w:t>
      </w:r>
      <w:r>
        <w:rPr>
          <w:rFonts w:hint="eastAsia" w:ascii="宋体" w:hAnsi="宋体" w:eastAsia="宋体" w:cs="宋体"/>
          <w:b w:val="0"/>
          <w:bCs w:val="0"/>
          <w:color w:val="auto"/>
          <w:sz w:val="21"/>
          <w:szCs w:val="21"/>
          <w:lang w:val="en-US" w:eastAsia="zh-CN"/>
        </w:rPr>
        <w:t>等设备</w:t>
      </w:r>
      <w:r>
        <w:rPr>
          <w:rFonts w:hint="eastAsia"/>
          <w:color w:val="auto"/>
          <w:kern w:val="0"/>
          <w:szCs w:val="21"/>
        </w:rPr>
        <w:t>，详见招标文件采购需求。</w:t>
      </w:r>
    </w:p>
    <w:p w14:paraId="0CA563F8">
      <w:pPr>
        <w:spacing w:line="312" w:lineRule="auto"/>
        <w:ind w:firstLine="420" w:firstLineChars="200"/>
        <w:jc w:val="left"/>
        <w:rPr>
          <w:color w:val="auto"/>
          <w:kern w:val="0"/>
          <w:szCs w:val="21"/>
        </w:rPr>
      </w:pPr>
      <w:r>
        <w:rPr>
          <w:color w:val="auto"/>
          <w:kern w:val="0"/>
          <w:szCs w:val="21"/>
        </w:rPr>
        <w:t>最高限价</w:t>
      </w:r>
      <w:r>
        <w:rPr>
          <w:rFonts w:hint="eastAsia"/>
          <w:color w:val="auto"/>
          <w:kern w:val="0"/>
          <w:szCs w:val="21"/>
        </w:rPr>
        <w:t>（如有）</w:t>
      </w:r>
      <w:r>
        <w:rPr>
          <w:color w:val="auto"/>
          <w:kern w:val="0"/>
          <w:szCs w:val="21"/>
        </w:rPr>
        <w:t>：</w:t>
      </w:r>
      <w:r>
        <w:rPr>
          <w:rFonts w:hint="eastAsia"/>
          <w:color w:val="auto"/>
          <w:kern w:val="0"/>
          <w:szCs w:val="21"/>
          <w:lang w:val="en-US" w:eastAsia="zh-CN"/>
        </w:rPr>
        <w:t>2292400</w:t>
      </w:r>
    </w:p>
    <w:p w14:paraId="31101E67">
      <w:pPr>
        <w:spacing w:line="312" w:lineRule="auto"/>
        <w:ind w:firstLine="424" w:firstLineChars="202"/>
        <w:jc w:val="left"/>
        <w:rPr>
          <w:color w:val="auto"/>
          <w:kern w:val="0"/>
          <w:szCs w:val="21"/>
        </w:rPr>
      </w:pPr>
      <w:r>
        <w:rPr>
          <w:rFonts w:hint="eastAsia"/>
          <w:color w:val="auto"/>
          <w:kern w:val="0"/>
          <w:szCs w:val="21"/>
        </w:rPr>
        <w:t>合同履约期限：自签订合同之日起 20 日历日内全部交付完成并验收合格</w:t>
      </w:r>
      <w:r>
        <w:rPr>
          <w:rFonts w:hint="eastAsia" w:ascii="宋体" w:hAnsi="宋体" w:cs="宋体"/>
          <w:color w:val="auto"/>
          <w:szCs w:val="21"/>
        </w:rPr>
        <w:t>。</w:t>
      </w:r>
    </w:p>
    <w:p w14:paraId="2C410A71">
      <w:pPr>
        <w:spacing w:line="312" w:lineRule="auto"/>
        <w:ind w:firstLine="424" w:firstLineChars="202"/>
        <w:jc w:val="left"/>
        <w:rPr>
          <w:color w:val="auto"/>
          <w:kern w:val="0"/>
          <w:szCs w:val="21"/>
        </w:rPr>
      </w:pPr>
      <w:r>
        <w:rPr>
          <w:rFonts w:hint="eastAsia" w:ascii="宋体" w:hAnsi="宋体" w:cs="宋体"/>
          <w:color w:val="auto"/>
          <w:szCs w:val="21"/>
          <w:lang w:bidi="ar"/>
        </w:rPr>
        <w:t>本标项不接受联合体投标。</w:t>
      </w:r>
    </w:p>
    <w:p w14:paraId="2BA9DC74">
      <w:pPr>
        <w:spacing w:line="312" w:lineRule="auto"/>
        <w:ind w:firstLine="424" w:firstLineChars="202"/>
        <w:jc w:val="left"/>
        <w:rPr>
          <w:rFonts w:hint="eastAsia" w:ascii="宋体" w:hAnsi="宋体"/>
          <w:color w:val="auto"/>
          <w:szCs w:val="21"/>
          <w:lang w:bidi="ar"/>
        </w:rPr>
      </w:pPr>
      <w:r>
        <w:rPr>
          <w:rFonts w:hint="eastAsia"/>
          <w:color w:val="auto"/>
          <w:kern w:val="0"/>
          <w:szCs w:val="21"/>
        </w:rPr>
        <w:t>备注：</w:t>
      </w:r>
      <w:r>
        <w:rPr>
          <w:rFonts w:hint="eastAsia" w:ascii="宋体" w:hAnsi="宋体"/>
          <w:color w:val="auto"/>
          <w:szCs w:val="21"/>
          <w:lang w:bidi="ar"/>
        </w:rPr>
        <w:t>1.采购计划号：广西政采[2025]10312号-002</w:t>
      </w:r>
    </w:p>
    <w:p w14:paraId="0337DE20">
      <w:pPr>
        <w:pStyle w:val="31"/>
        <w:rPr>
          <w:rFonts w:hint="eastAsia" w:ascii="宋体" w:hAnsi="宋体"/>
          <w:color w:val="auto"/>
          <w:szCs w:val="21"/>
          <w:lang w:bidi="ar"/>
        </w:rPr>
      </w:pPr>
    </w:p>
    <w:p w14:paraId="0D4995AF">
      <w:pPr>
        <w:spacing w:line="312" w:lineRule="auto"/>
        <w:ind w:firstLine="424" w:firstLineChars="202"/>
        <w:jc w:val="left"/>
        <w:rPr>
          <w:rFonts w:hint="default"/>
          <w:color w:val="auto"/>
          <w:lang w:val="en-US" w:eastAsia="zh-CN"/>
        </w:rPr>
      </w:pPr>
      <w:r>
        <w:rPr>
          <w:rFonts w:hint="eastAsia"/>
          <w:color w:val="auto"/>
          <w:lang w:val="en-US" w:eastAsia="zh-CN"/>
        </w:rPr>
        <w:t>标项三</w:t>
      </w:r>
    </w:p>
    <w:p w14:paraId="70EC83EE">
      <w:pPr>
        <w:spacing w:line="312" w:lineRule="auto"/>
        <w:ind w:firstLine="424" w:firstLineChars="202"/>
        <w:jc w:val="left"/>
        <w:rPr>
          <w:rFonts w:hint="default" w:eastAsia="宋体"/>
          <w:color w:val="auto"/>
          <w:lang w:val="en-US" w:eastAsia="zh-CN"/>
        </w:rPr>
      </w:pPr>
      <w:r>
        <w:rPr>
          <w:rFonts w:hint="eastAsia"/>
          <w:color w:val="auto"/>
          <w:lang w:val="en-US" w:eastAsia="zh-CN"/>
        </w:rPr>
        <w:t>标项名称：标段3：中药资源与中药鉴定类设备采购项目</w:t>
      </w:r>
    </w:p>
    <w:p w14:paraId="3C058F80">
      <w:pPr>
        <w:spacing w:line="312" w:lineRule="auto"/>
        <w:ind w:firstLine="424" w:firstLineChars="202"/>
        <w:jc w:val="left"/>
        <w:rPr>
          <w:color w:val="auto"/>
          <w:kern w:val="0"/>
          <w:szCs w:val="21"/>
        </w:rPr>
      </w:pPr>
      <w:r>
        <w:rPr>
          <w:rFonts w:hint="eastAsia"/>
          <w:color w:val="auto"/>
          <w:kern w:val="0"/>
          <w:szCs w:val="21"/>
        </w:rPr>
        <w:t>数量：</w:t>
      </w:r>
      <w:r>
        <w:rPr>
          <w:color w:val="auto"/>
          <w:kern w:val="0"/>
          <w:szCs w:val="21"/>
        </w:rPr>
        <w:t>1</w:t>
      </w:r>
    </w:p>
    <w:p w14:paraId="258D0DEB">
      <w:pPr>
        <w:spacing w:line="312" w:lineRule="auto"/>
        <w:ind w:firstLine="420" w:firstLineChars="200"/>
        <w:jc w:val="left"/>
        <w:rPr>
          <w:rFonts w:hint="default" w:eastAsia="宋体"/>
          <w:color w:val="auto"/>
          <w:kern w:val="0"/>
          <w:szCs w:val="21"/>
          <w:lang w:val="en-US" w:eastAsia="zh-CN"/>
        </w:rPr>
      </w:pPr>
      <w:r>
        <w:rPr>
          <w:rFonts w:hint="eastAsia"/>
          <w:color w:val="auto"/>
          <w:kern w:val="0"/>
          <w:szCs w:val="21"/>
        </w:rPr>
        <w:t>预算金额（元）：</w:t>
      </w:r>
      <w:r>
        <w:rPr>
          <w:rFonts w:hint="eastAsia"/>
          <w:color w:val="auto"/>
          <w:kern w:val="0"/>
          <w:szCs w:val="21"/>
          <w:lang w:val="en-US" w:eastAsia="zh-CN"/>
        </w:rPr>
        <w:t>1291700</w:t>
      </w:r>
    </w:p>
    <w:p w14:paraId="3021A28B">
      <w:pPr>
        <w:spacing w:line="312" w:lineRule="auto"/>
        <w:ind w:firstLine="424" w:firstLineChars="202"/>
        <w:jc w:val="left"/>
        <w:rPr>
          <w:color w:val="auto"/>
          <w:kern w:val="0"/>
          <w:szCs w:val="21"/>
        </w:rPr>
      </w:pPr>
      <w:r>
        <w:rPr>
          <w:rFonts w:hint="eastAsia"/>
          <w:color w:val="auto"/>
          <w:kern w:val="0"/>
          <w:szCs w:val="21"/>
        </w:rPr>
        <w:t>简要规格描述或项目基本概况介绍、用途：</w:t>
      </w:r>
      <w:r>
        <w:rPr>
          <w:rFonts w:hint="eastAsia" w:ascii="宋体" w:hAnsi="宋体" w:eastAsia="宋体" w:cs="宋体"/>
          <w:b w:val="0"/>
          <w:bCs w:val="0"/>
          <w:i w:val="0"/>
          <w:iCs w:val="0"/>
          <w:color w:val="auto"/>
          <w:kern w:val="0"/>
          <w:sz w:val="21"/>
          <w:szCs w:val="21"/>
          <w:u w:val="none"/>
          <w:lang w:val="en-US" w:eastAsia="zh-CN"/>
        </w:rPr>
        <w:t>超微微量分光光度计1台、双槽梯度PCR扩增仪1台、梯度PCR扩增仪1台</w:t>
      </w:r>
      <w:r>
        <w:rPr>
          <w:rFonts w:hint="eastAsia" w:ascii="宋体" w:hAnsi="宋体" w:eastAsia="宋体" w:cs="宋体"/>
          <w:b w:val="0"/>
          <w:bCs w:val="0"/>
          <w:color w:val="auto"/>
          <w:sz w:val="21"/>
          <w:szCs w:val="21"/>
          <w:lang w:val="en-US" w:eastAsia="zh-CN"/>
        </w:rPr>
        <w:t>等设备</w:t>
      </w:r>
      <w:r>
        <w:rPr>
          <w:rFonts w:hint="eastAsia"/>
          <w:color w:val="auto"/>
          <w:kern w:val="0"/>
          <w:szCs w:val="21"/>
        </w:rPr>
        <w:t>，详见招标文件采购需求。</w:t>
      </w:r>
    </w:p>
    <w:p w14:paraId="1DDE7362">
      <w:pPr>
        <w:spacing w:line="312" w:lineRule="auto"/>
        <w:ind w:firstLine="420" w:firstLineChars="200"/>
        <w:jc w:val="left"/>
        <w:rPr>
          <w:color w:val="auto"/>
          <w:kern w:val="0"/>
          <w:szCs w:val="21"/>
        </w:rPr>
      </w:pPr>
      <w:r>
        <w:rPr>
          <w:color w:val="auto"/>
          <w:kern w:val="0"/>
          <w:szCs w:val="21"/>
        </w:rPr>
        <w:t>最高限价</w:t>
      </w:r>
      <w:r>
        <w:rPr>
          <w:rFonts w:hint="eastAsia"/>
          <w:color w:val="auto"/>
          <w:kern w:val="0"/>
          <w:szCs w:val="21"/>
        </w:rPr>
        <w:t>（如有）</w:t>
      </w:r>
      <w:r>
        <w:rPr>
          <w:color w:val="auto"/>
          <w:kern w:val="0"/>
          <w:szCs w:val="21"/>
        </w:rPr>
        <w:t>：</w:t>
      </w:r>
      <w:r>
        <w:rPr>
          <w:rFonts w:hint="eastAsia"/>
          <w:color w:val="auto"/>
          <w:kern w:val="0"/>
          <w:szCs w:val="21"/>
          <w:lang w:val="en-US" w:eastAsia="zh-CN"/>
        </w:rPr>
        <w:t>1291700</w:t>
      </w:r>
    </w:p>
    <w:p w14:paraId="47C4FC34">
      <w:pPr>
        <w:spacing w:line="312" w:lineRule="auto"/>
        <w:ind w:firstLine="424" w:firstLineChars="202"/>
        <w:jc w:val="left"/>
        <w:rPr>
          <w:color w:val="auto"/>
          <w:kern w:val="0"/>
          <w:szCs w:val="21"/>
        </w:rPr>
      </w:pPr>
      <w:r>
        <w:rPr>
          <w:rFonts w:hint="eastAsia"/>
          <w:color w:val="auto"/>
          <w:kern w:val="0"/>
          <w:szCs w:val="21"/>
        </w:rPr>
        <w:t>合同履约期限：自签订合同之日起 20 日历日内全部交付完成并验收合格</w:t>
      </w:r>
      <w:r>
        <w:rPr>
          <w:rFonts w:hint="eastAsia" w:ascii="宋体" w:hAnsi="宋体" w:cs="宋体"/>
          <w:color w:val="auto"/>
          <w:szCs w:val="21"/>
        </w:rPr>
        <w:t>。</w:t>
      </w:r>
    </w:p>
    <w:p w14:paraId="19A97B9E">
      <w:pPr>
        <w:spacing w:line="312" w:lineRule="auto"/>
        <w:ind w:firstLine="424" w:firstLineChars="202"/>
        <w:jc w:val="left"/>
        <w:rPr>
          <w:color w:val="auto"/>
          <w:kern w:val="0"/>
          <w:szCs w:val="21"/>
        </w:rPr>
      </w:pPr>
      <w:r>
        <w:rPr>
          <w:rFonts w:hint="eastAsia" w:ascii="宋体" w:hAnsi="宋体" w:cs="宋体"/>
          <w:color w:val="auto"/>
          <w:szCs w:val="21"/>
          <w:lang w:bidi="ar"/>
        </w:rPr>
        <w:t>本标项不接受联合体投标。</w:t>
      </w:r>
    </w:p>
    <w:p w14:paraId="7DA7570F">
      <w:pPr>
        <w:ind w:firstLine="420" w:firstLineChars="200"/>
        <w:rPr>
          <w:color w:val="auto"/>
        </w:rPr>
      </w:pPr>
      <w:r>
        <w:rPr>
          <w:rFonts w:hint="eastAsia"/>
          <w:color w:val="auto"/>
          <w:kern w:val="0"/>
          <w:szCs w:val="21"/>
        </w:rPr>
        <w:t>备注：</w:t>
      </w:r>
      <w:r>
        <w:rPr>
          <w:rFonts w:hint="eastAsia" w:ascii="宋体" w:hAnsi="宋体"/>
          <w:color w:val="auto"/>
          <w:szCs w:val="21"/>
          <w:lang w:bidi="ar"/>
        </w:rPr>
        <w:t>1.采购计划号：广西政采[2025]10312号-001</w:t>
      </w:r>
    </w:p>
    <w:p w14:paraId="288C0B4B">
      <w:pPr>
        <w:spacing w:line="312" w:lineRule="auto"/>
        <w:ind w:firstLine="424"/>
        <w:jc w:val="left"/>
        <w:rPr>
          <w:color w:val="auto"/>
          <w:kern w:val="0"/>
          <w:szCs w:val="21"/>
        </w:rPr>
      </w:pPr>
    </w:p>
    <w:bookmarkEnd w:id="13"/>
    <w:p w14:paraId="1F99F3FF">
      <w:pPr>
        <w:spacing w:line="312" w:lineRule="auto"/>
        <w:ind w:firstLine="442" w:firstLineChars="200"/>
        <w:jc w:val="left"/>
        <w:rPr>
          <w:b/>
          <w:bCs/>
          <w:color w:val="auto"/>
          <w:kern w:val="0"/>
          <w:sz w:val="22"/>
          <w:szCs w:val="22"/>
        </w:rPr>
      </w:pPr>
      <w:r>
        <w:rPr>
          <w:rFonts w:hint="eastAsia"/>
          <w:b/>
          <w:bCs/>
          <w:color w:val="auto"/>
          <w:kern w:val="0"/>
          <w:sz w:val="22"/>
          <w:szCs w:val="22"/>
        </w:rPr>
        <w:t>二、申请人的资格要求</w:t>
      </w:r>
    </w:p>
    <w:p w14:paraId="70323681">
      <w:pPr>
        <w:spacing w:line="312" w:lineRule="auto"/>
        <w:ind w:firstLine="420" w:firstLineChars="200"/>
        <w:jc w:val="left"/>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w:t>
      </w:r>
      <w:r>
        <w:rPr>
          <w:color w:val="auto"/>
          <w:szCs w:val="21"/>
        </w:rPr>
        <w:t xml:space="preserve"> </w:t>
      </w:r>
    </w:p>
    <w:p w14:paraId="5161EDE5">
      <w:pPr>
        <w:spacing w:line="312" w:lineRule="auto"/>
        <w:ind w:firstLine="420" w:firstLineChars="200"/>
        <w:jc w:val="left"/>
        <w:rPr>
          <w:color w:val="auto"/>
          <w:kern w:val="0"/>
          <w:szCs w:val="21"/>
        </w:rPr>
      </w:pPr>
      <w:r>
        <w:rPr>
          <w:rFonts w:hint="eastAsia"/>
          <w:color w:val="auto"/>
          <w:szCs w:val="21"/>
        </w:rPr>
        <w:t>2.落实政府采购政策需满足的资格要求：</w:t>
      </w:r>
      <w:bookmarkStart w:id="15" w:name="_Hlk132732708"/>
      <w:r>
        <w:rPr>
          <w:rFonts w:hint="eastAsia"/>
          <w:color w:val="auto"/>
          <w:kern w:val="0"/>
          <w:szCs w:val="21"/>
        </w:rPr>
        <w:t>无。</w:t>
      </w:r>
    </w:p>
    <w:bookmarkEnd w:id="15"/>
    <w:p w14:paraId="34F04DEC">
      <w:pPr>
        <w:spacing w:line="312" w:lineRule="auto"/>
        <w:ind w:firstLine="420" w:firstLineChars="200"/>
        <w:jc w:val="left"/>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01EA2783">
      <w:pPr>
        <w:spacing w:line="312" w:lineRule="auto"/>
        <w:ind w:firstLine="420" w:firstLineChars="200"/>
        <w:jc w:val="left"/>
        <w:rPr>
          <w:color w:val="auto"/>
          <w:kern w:val="0"/>
          <w:szCs w:val="21"/>
        </w:rPr>
      </w:pPr>
      <w:r>
        <w:rPr>
          <w:color w:val="auto"/>
          <w:kern w:val="0"/>
          <w:szCs w:val="21"/>
        </w:rPr>
        <w:t>（1）资质要求：</w:t>
      </w:r>
      <w:r>
        <w:rPr>
          <w:rFonts w:hint="eastAsia"/>
          <w:color w:val="auto"/>
          <w:kern w:val="0"/>
          <w:szCs w:val="21"/>
          <w:highlight w:val="none"/>
          <w:lang w:val="en-US" w:eastAsia="zh-CN"/>
        </w:rPr>
        <w:t>无</w:t>
      </w:r>
      <w:r>
        <w:rPr>
          <w:rFonts w:hint="eastAsia"/>
          <w:color w:val="auto"/>
          <w:kern w:val="0"/>
          <w:szCs w:val="21"/>
          <w:highlight w:val="none"/>
        </w:rPr>
        <w:t>。</w:t>
      </w:r>
    </w:p>
    <w:p w14:paraId="0EFA78BA">
      <w:pPr>
        <w:spacing w:line="312" w:lineRule="auto"/>
        <w:ind w:firstLine="420" w:firstLineChars="200"/>
        <w:jc w:val="left"/>
        <w:rPr>
          <w:color w:val="auto"/>
          <w:kern w:val="0"/>
          <w:szCs w:val="21"/>
        </w:rPr>
      </w:pPr>
      <w:r>
        <w:rPr>
          <w:color w:val="auto"/>
          <w:kern w:val="0"/>
          <w:szCs w:val="21"/>
        </w:rPr>
        <w:t>（2）业绩要求：无。</w:t>
      </w:r>
      <w:bookmarkStart w:id="16" w:name="_Hlk77608117"/>
    </w:p>
    <w:bookmarkEnd w:id="16"/>
    <w:p w14:paraId="39F62A86">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14:paraId="33CA34F1">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4</w:t>
      </w:r>
      <w:r>
        <w:rPr>
          <w:rFonts w:hint="eastAsia"/>
          <w:color w:val="auto"/>
          <w:kern w:val="0"/>
          <w:szCs w:val="21"/>
        </w:rPr>
        <w:t>）</w:t>
      </w:r>
      <w:r>
        <w:rPr>
          <w:color w:val="auto"/>
          <w:kern w:val="0"/>
          <w:szCs w:val="21"/>
        </w:rPr>
        <w:t>未被列入失信被执行人、重大税收违法失信主体、政府采购严重违法失信行为记录名单。</w:t>
      </w:r>
    </w:p>
    <w:p w14:paraId="6F5DC85B">
      <w:pPr>
        <w:spacing w:line="312" w:lineRule="auto"/>
        <w:ind w:firstLine="420" w:firstLineChars="200"/>
        <w:jc w:val="left"/>
        <w:rPr>
          <w:color w:val="auto"/>
          <w:kern w:val="0"/>
          <w:szCs w:val="21"/>
        </w:rPr>
      </w:pPr>
      <w:r>
        <w:rPr>
          <w:rFonts w:hint="eastAsia"/>
          <w:color w:val="auto"/>
          <w:kern w:val="0"/>
          <w:szCs w:val="21"/>
        </w:rPr>
        <w:t>（5）本项目（不允许）分公司参与投标。</w:t>
      </w:r>
    </w:p>
    <w:p w14:paraId="7BDC3DD8">
      <w:pPr>
        <w:spacing w:line="312" w:lineRule="auto"/>
        <w:ind w:firstLine="420" w:firstLineChars="200"/>
        <w:jc w:val="left"/>
        <w:rPr>
          <w:color w:val="auto"/>
          <w:kern w:val="0"/>
          <w:szCs w:val="21"/>
        </w:rPr>
      </w:pPr>
      <w:bookmarkStart w:id="17" w:name="_Hlk132732817"/>
      <w:r>
        <w:rPr>
          <w:rFonts w:hint="eastAsia"/>
          <w:color w:val="auto"/>
          <w:szCs w:val="21"/>
        </w:rPr>
        <w:t>（</w:t>
      </w:r>
      <w:r>
        <w:rPr>
          <w:color w:val="auto"/>
          <w:szCs w:val="21"/>
        </w:rPr>
        <w:t>6</w:t>
      </w:r>
      <w:r>
        <w:rPr>
          <w:rFonts w:hint="eastAsia"/>
          <w:color w:val="auto"/>
          <w:szCs w:val="21"/>
        </w:rPr>
        <w:t>）</w:t>
      </w:r>
      <w:r>
        <w:rPr>
          <w:rFonts w:hint="eastAsia"/>
          <w:color w:val="auto"/>
          <w:kern w:val="0"/>
          <w:szCs w:val="21"/>
        </w:rPr>
        <w:t>本项目（不允许）分包。</w:t>
      </w:r>
    </w:p>
    <w:p w14:paraId="4B3D9229">
      <w:pPr>
        <w:spacing w:line="312" w:lineRule="auto"/>
        <w:ind w:firstLine="420" w:firstLineChars="200"/>
        <w:jc w:val="left"/>
        <w:rPr>
          <w:color w:val="auto"/>
          <w:szCs w:val="21"/>
        </w:rPr>
      </w:pPr>
      <w:r>
        <w:rPr>
          <w:rFonts w:hint="eastAsia"/>
          <w:color w:val="auto"/>
          <w:kern w:val="0"/>
          <w:szCs w:val="21"/>
        </w:rPr>
        <w:t>（</w:t>
      </w:r>
      <w:r>
        <w:rPr>
          <w:color w:val="auto"/>
          <w:kern w:val="0"/>
          <w:szCs w:val="21"/>
        </w:rPr>
        <w:t>7</w:t>
      </w:r>
      <w:r>
        <w:rPr>
          <w:rFonts w:hint="eastAsia"/>
          <w:color w:val="auto"/>
          <w:kern w:val="0"/>
          <w:szCs w:val="21"/>
        </w:rPr>
        <w:t>）</w:t>
      </w:r>
      <w:r>
        <w:rPr>
          <w:color w:val="auto"/>
          <w:kern w:val="0"/>
          <w:szCs w:val="21"/>
        </w:rPr>
        <w:t>本项目</w:t>
      </w:r>
      <w:r>
        <w:rPr>
          <w:rFonts w:hint="eastAsia"/>
          <w:color w:val="auto"/>
          <w:kern w:val="0"/>
          <w:szCs w:val="21"/>
        </w:rPr>
        <w:t>（</w:t>
      </w:r>
      <w:r>
        <w:rPr>
          <w:color w:val="auto"/>
          <w:kern w:val="0"/>
          <w:szCs w:val="21"/>
        </w:rPr>
        <w:t>不接受</w:t>
      </w:r>
      <w:r>
        <w:rPr>
          <w:rFonts w:hint="eastAsia"/>
          <w:color w:val="auto"/>
          <w:kern w:val="0"/>
          <w:szCs w:val="21"/>
        </w:rPr>
        <w:t>）</w:t>
      </w:r>
      <w:r>
        <w:rPr>
          <w:color w:val="auto"/>
          <w:kern w:val="0"/>
          <w:szCs w:val="21"/>
        </w:rPr>
        <w:t>联合体投标。</w:t>
      </w:r>
    </w:p>
    <w:bookmarkEnd w:id="17"/>
    <w:p w14:paraId="141D1121">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按照招标公告规定获得招标文件。</w:t>
      </w:r>
      <w:r>
        <w:rPr>
          <w:rFonts w:hint="eastAsia"/>
          <w:color w:val="auto"/>
          <w:kern w:val="0"/>
          <w:szCs w:val="21"/>
        </w:rPr>
        <w:t>招标文件有规定时按要求提交投标保证金。</w:t>
      </w:r>
    </w:p>
    <w:p w14:paraId="126C0939">
      <w:pPr>
        <w:spacing w:line="312" w:lineRule="auto"/>
        <w:ind w:firstLine="420" w:firstLineChars="200"/>
        <w:jc w:val="left"/>
        <w:rPr>
          <w:rFonts w:hint="default" w:eastAsia="宋体"/>
          <w:color w:val="auto"/>
          <w:kern w:val="0"/>
          <w:szCs w:val="21"/>
          <w:lang w:val="en-US" w:eastAsia="zh-CN"/>
        </w:rPr>
      </w:pPr>
      <w:r>
        <w:rPr>
          <w:rFonts w:hint="eastAsia"/>
          <w:color w:val="auto"/>
          <w:kern w:val="0"/>
          <w:szCs w:val="21"/>
          <w:highlight w:val="none"/>
          <w:lang w:eastAsia="zh-CN"/>
        </w:rPr>
        <w:t>（</w:t>
      </w:r>
      <w:r>
        <w:rPr>
          <w:rFonts w:hint="eastAsia"/>
          <w:color w:val="auto"/>
          <w:kern w:val="0"/>
          <w:szCs w:val="21"/>
          <w:highlight w:val="none"/>
          <w:lang w:val="en-US" w:eastAsia="zh-CN"/>
        </w:rPr>
        <w:t>9）投标人可对其中某个标段或所有标段进行投标，但只能中标1个标段。</w:t>
      </w:r>
      <w:r>
        <w:rPr>
          <w:rFonts w:hint="eastAsia"/>
          <w:color w:val="auto"/>
          <w:highlight w:val="none"/>
        </w:rPr>
        <w:t>评标顺序为</w:t>
      </w:r>
      <w:r>
        <w:rPr>
          <w:rFonts w:hint="eastAsia"/>
          <w:color w:val="auto"/>
          <w:kern w:val="0"/>
          <w:szCs w:val="21"/>
          <w:highlight w:val="none"/>
          <w:lang w:val="en-US" w:eastAsia="zh-CN"/>
        </w:rPr>
        <w:t>标段</w:t>
      </w:r>
      <w:r>
        <w:rPr>
          <w:rFonts w:hint="eastAsia"/>
          <w:color w:val="auto"/>
          <w:highlight w:val="none"/>
        </w:rPr>
        <w:t>1→</w:t>
      </w:r>
      <w:r>
        <w:rPr>
          <w:rFonts w:hint="eastAsia"/>
          <w:color w:val="auto"/>
          <w:kern w:val="0"/>
          <w:szCs w:val="21"/>
          <w:highlight w:val="none"/>
          <w:lang w:val="en-US" w:eastAsia="zh-CN"/>
        </w:rPr>
        <w:t>标段</w:t>
      </w:r>
      <w:r>
        <w:rPr>
          <w:rFonts w:hint="eastAsia"/>
          <w:color w:val="auto"/>
          <w:highlight w:val="none"/>
        </w:rPr>
        <w:t>2→</w:t>
      </w:r>
      <w:r>
        <w:rPr>
          <w:rFonts w:hint="eastAsia"/>
          <w:color w:val="auto"/>
          <w:kern w:val="0"/>
          <w:szCs w:val="21"/>
          <w:highlight w:val="none"/>
          <w:lang w:val="en-US" w:eastAsia="zh-CN"/>
        </w:rPr>
        <w:t>标段</w:t>
      </w:r>
      <w:r>
        <w:rPr>
          <w:rFonts w:hint="eastAsia"/>
          <w:color w:val="auto"/>
          <w:highlight w:val="none"/>
        </w:rPr>
        <w:t>3，按</w:t>
      </w:r>
      <w:r>
        <w:rPr>
          <w:rFonts w:hint="eastAsia"/>
          <w:color w:val="auto"/>
          <w:kern w:val="0"/>
          <w:szCs w:val="21"/>
          <w:highlight w:val="none"/>
          <w:lang w:val="en-US" w:eastAsia="zh-CN"/>
        </w:rPr>
        <w:t>标段</w:t>
      </w:r>
      <w:r>
        <w:rPr>
          <w:rFonts w:hint="eastAsia"/>
          <w:color w:val="auto"/>
          <w:highlight w:val="none"/>
        </w:rPr>
        <w:t>1→</w:t>
      </w:r>
      <w:r>
        <w:rPr>
          <w:rFonts w:hint="eastAsia"/>
          <w:color w:val="auto"/>
          <w:kern w:val="0"/>
          <w:szCs w:val="21"/>
          <w:highlight w:val="none"/>
          <w:lang w:val="en-US" w:eastAsia="zh-CN"/>
        </w:rPr>
        <w:t>标段</w:t>
      </w:r>
      <w:r>
        <w:rPr>
          <w:rFonts w:hint="eastAsia"/>
          <w:color w:val="auto"/>
          <w:highlight w:val="none"/>
        </w:rPr>
        <w:t>2→</w:t>
      </w:r>
      <w:r>
        <w:rPr>
          <w:rFonts w:hint="eastAsia"/>
          <w:color w:val="auto"/>
          <w:kern w:val="0"/>
          <w:szCs w:val="21"/>
          <w:highlight w:val="none"/>
          <w:lang w:val="en-US" w:eastAsia="zh-CN"/>
        </w:rPr>
        <w:t>标段</w:t>
      </w:r>
      <w:r>
        <w:rPr>
          <w:rFonts w:hint="eastAsia"/>
          <w:color w:val="auto"/>
          <w:highlight w:val="none"/>
        </w:rPr>
        <w:t>3顺序推荐</w:t>
      </w:r>
      <w:r>
        <w:rPr>
          <w:rFonts w:hint="eastAsia"/>
          <w:color w:val="auto"/>
          <w:highlight w:val="none"/>
          <w:lang w:val="en-US" w:eastAsia="zh-CN"/>
        </w:rPr>
        <w:t>中标</w:t>
      </w:r>
      <w:r>
        <w:rPr>
          <w:rFonts w:hint="eastAsia"/>
          <w:color w:val="auto"/>
          <w:highlight w:val="none"/>
        </w:rPr>
        <w:t>候选人。（</w:t>
      </w:r>
      <w:r>
        <w:rPr>
          <w:rFonts w:hint="eastAsia"/>
          <w:color w:val="auto"/>
          <w:highlight w:val="none"/>
          <w:lang w:val="en-US" w:eastAsia="zh-CN"/>
        </w:rPr>
        <w:t>如已</w:t>
      </w:r>
      <w:r>
        <w:rPr>
          <w:rFonts w:hint="eastAsia"/>
          <w:color w:val="auto"/>
          <w:highlight w:val="none"/>
        </w:rPr>
        <w:t>推荐为</w:t>
      </w:r>
      <w:r>
        <w:rPr>
          <w:rFonts w:hint="eastAsia"/>
          <w:color w:val="auto"/>
          <w:kern w:val="0"/>
          <w:szCs w:val="21"/>
          <w:highlight w:val="none"/>
          <w:lang w:val="en-US" w:eastAsia="zh-CN"/>
        </w:rPr>
        <w:t>标段</w:t>
      </w:r>
      <w:r>
        <w:rPr>
          <w:rFonts w:hint="eastAsia"/>
          <w:color w:val="auto"/>
          <w:highlight w:val="none"/>
        </w:rPr>
        <w:t>1第一</w:t>
      </w:r>
      <w:r>
        <w:rPr>
          <w:rFonts w:hint="eastAsia"/>
          <w:color w:val="auto"/>
          <w:highlight w:val="none"/>
          <w:lang w:val="en-US" w:eastAsia="zh-CN"/>
        </w:rPr>
        <w:t>中标</w:t>
      </w:r>
      <w:r>
        <w:rPr>
          <w:rFonts w:hint="eastAsia"/>
          <w:color w:val="auto"/>
          <w:highlight w:val="none"/>
        </w:rPr>
        <w:t>候选人后不能再推荐为</w:t>
      </w:r>
      <w:r>
        <w:rPr>
          <w:rFonts w:hint="eastAsia"/>
          <w:color w:val="auto"/>
          <w:kern w:val="0"/>
          <w:szCs w:val="21"/>
          <w:highlight w:val="none"/>
          <w:lang w:val="en-US" w:eastAsia="zh-CN"/>
        </w:rPr>
        <w:t>标段</w:t>
      </w:r>
      <w:r>
        <w:rPr>
          <w:rFonts w:hint="eastAsia"/>
          <w:color w:val="auto"/>
          <w:highlight w:val="none"/>
        </w:rPr>
        <w:t>2第一</w:t>
      </w:r>
      <w:r>
        <w:rPr>
          <w:rFonts w:hint="eastAsia"/>
          <w:color w:val="auto"/>
          <w:highlight w:val="none"/>
          <w:lang w:val="en-US" w:eastAsia="zh-CN"/>
        </w:rPr>
        <w:t>中标</w:t>
      </w:r>
      <w:r>
        <w:rPr>
          <w:rFonts w:hint="eastAsia"/>
          <w:color w:val="auto"/>
          <w:highlight w:val="none"/>
        </w:rPr>
        <w:t>候选人，以此类推）</w:t>
      </w:r>
      <w:r>
        <w:rPr>
          <w:rFonts w:hint="eastAsia"/>
          <w:color w:val="auto"/>
          <w:kern w:val="0"/>
          <w:szCs w:val="21"/>
          <w:highlight w:val="none"/>
          <w:lang w:val="en-US" w:eastAsia="zh-CN"/>
        </w:rPr>
        <w:t>。</w:t>
      </w:r>
      <w:r>
        <w:rPr>
          <w:rFonts w:hint="eastAsia"/>
          <w:color w:val="auto"/>
          <w:highlight w:val="none"/>
          <w:lang w:val="en-US" w:eastAsia="zh-CN"/>
        </w:rPr>
        <w:t>若三个</w:t>
      </w:r>
      <w:r>
        <w:rPr>
          <w:rFonts w:hint="eastAsia"/>
          <w:color w:val="auto"/>
          <w:lang w:val="en-US" w:eastAsia="zh-CN"/>
        </w:rPr>
        <w:t>标段均只有同样的三个投标人参加投标，前一个标段的第一中标候选人可以作为后一个标段的中标候选人，但不作为第一中标候选人。</w:t>
      </w:r>
    </w:p>
    <w:p w14:paraId="3A26D77C">
      <w:pPr>
        <w:spacing w:line="312" w:lineRule="auto"/>
        <w:ind w:firstLine="442" w:firstLineChars="200"/>
        <w:jc w:val="left"/>
        <w:rPr>
          <w:b/>
          <w:bCs/>
          <w:color w:val="auto"/>
          <w:kern w:val="0"/>
          <w:sz w:val="22"/>
          <w:szCs w:val="22"/>
        </w:rPr>
      </w:pPr>
      <w:r>
        <w:rPr>
          <w:rFonts w:hint="eastAsia"/>
          <w:b/>
          <w:bCs/>
          <w:color w:val="auto"/>
          <w:kern w:val="0"/>
          <w:sz w:val="22"/>
          <w:szCs w:val="22"/>
        </w:rPr>
        <w:t>三、获取招标文件</w:t>
      </w:r>
    </w:p>
    <w:p w14:paraId="7F25883C">
      <w:pPr>
        <w:spacing w:line="312" w:lineRule="auto"/>
        <w:ind w:firstLine="420" w:firstLineChars="200"/>
        <w:jc w:val="left"/>
        <w:rPr>
          <w:color w:val="auto"/>
        </w:rPr>
      </w:pPr>
      <w:bookmarkStart w:id="18" w:name="_Hlk19048251"/>
      <w:r>
        <w:rPr>
          <w:rFonts w:hint="eastAsia"/>
          <w:color w:val="auto"/>
        </w:rPr>
        <w:t>时间：</w:t>
      </w:r>
      <w:r>
        <w:rPr>
          <w:color w:val="auto"/>
        </w:rPr>
        <w:t>202</w:t>
      </w:r>
      <w:r>
        <w:rPr>
          <w:rFonts w:hint="eastAsia"/>
          <w:color w:val="auto"/>
          <w:lang w:val="en-US" w:eastAsia="zh-CN"/>
        </w:rPr>
        <w:t>5</w:t>
      </w:r>
      <w:r>
        <w:rPr>
          <w:rFonts w:hint="eastAsia"/>
          <w:color w:val="auto"/>
        </w:rPr>
        <w:t>年</w:t>
      </w:r>
      <w:r>
        <w:rPr>
          <w:rFonts w:hint="eastAsia"/>
          <w:color w:val="auto"/>
          <w:lang w:val="en-US" w:eastAsia="zh-CN"/>
        </w:rPr>
        <w:t xml:space="preserve"> 6  </w:t>
      </w:r>
      <w:r>
        <w:rPr>
          <w:rFonts w:hint="eastAsia"/>
          <w:color w:val="auto"/>
        </w:rPr>
        <w:t>月</w:t>
      </w:r>
      <w:r>
        <w:rPr>
          <w:rFonts w:hint="eastAsia"/>
          <w:color w:val="auto"/>
          <w:lang w:val="en-US" w:eastAsia="zh-CN"/>
        </w:rPr>
        <w:t xml:space="preserve"> 17  </w:t>
      </w:r>
      <w:r>
        <w:rPr>
          <w:rFonts w:hint="eastAsia"/>
          <w:color w:val="auto"/>
        </w:rPr>
        <w:t>日起至202</w:t>
      </w:r>
      <w:r>
        <w:rPr>
          <w:rFonts w:hint="eastAsia"/>
          <w:color w:val="auto"/>
          <w:lang w:val="en-US" w:eastAsia="zh-CN"/>
        </w:rPr>
        <w:t>5</w:t>
      </w:r>
      <w:r>
        <w:rPr>
          <w:rFonts w:hint="eastAsia"/>
          <w:color w:val="auto"/>
        </w:rPr>
        <w:t>年</w:t>
      </w:r>
      <w:r>
        <w:rPr>
          <w:rFonts w:hint="eastAsia"/>
          <w:color w:val="auto"/>
          <w:lang w:val="en-US" w:eastAsia="zh-CN"/>
        </w:rPr>
        <w:t xml:space="preserve"> 6  </w:t>
      </w:r>
      <w:r>
        <w:rPr>
          <w:rFonts w:hint="eastAsia"/>
          <w:color w:val="auto"/>
        </w:rPr>
        <w:t>月</w:t>
      </w:r>
      <w:r>
        <w:rPr>
          <w:rFonts w:hint="eastAsia"/>
          <w:color w:val="auto"/>
          <w:lang w:val="en-US" w:eastAsia="zh-CN"/>
        </w:rPr>
        <w:t xml:space="preserve">  24 </w:t>
      </w:r>
      <w:r>
        <w:rPr>
          <w:rFonts w:hint="eastAsia"/>
          <w:color w:val="auto"/>
        </w:rPr>
        <w:t>日，每天上午</w:t>
      </w:r>
      <w:r>
        <w:rPr>
          <w:rFonts w:hint="eastAsia"/>
        </w:rPr>
        <w:t>每天上午08时30分至12时00分，下午14时30分至17时30分</w:t>
      </w:r>
      <w:r>
        <w:rPr>
          <w:rFonts w:hint="eastAsia"/>
          <w:color w:val="auto"/>
        </w:rPr>
        <w:t>（北京时间，法定节假日除外）。</w:t>
      </w:r>
    </w:p>
    <w:p w14:paraId="5DE85DFB">
      <w:pPr>
        <w:spacing w:line="312" w:lineRule="auto"/>
        <w:ind w:firstLine="420" w:firstLineChars="200"/>
        <w:jc w:val="left"/>
        <w:rPr>
          <w:color w:val="auto"/>
          <w:szCs w:val="21"/>
        </w:rPr>
      </w:pPr>
      <w:r>
        <w:rPr>
          <w:rFonts w:hint="eastAsia"/>
          <w:color w:val="auto"/>
        </w:rPr>
        <w:t>地点（网址）：</w:t>
      </w:r>
      <w:bookmarkStart w:id="19" w:name="_Hlk160186293"/>
      <w:r>
        <w:rPr>
          <w:rFonts w:hint="eastAsia" w:ascii="Arial" w:hAnsi="Arial" w:cs="Arial"/>
          <w:color w:val="auto"/>
          <w:kern w:val="0"/>
          <w:szCs w:val="21"/>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57"/>
          <w:rFonts w:hint="eastAsia" w:ascii="Arial" w:hAnsi="Arial" w:cs="Arial"/>
          <w:color w:val="auto"/>
          <w:kern w:val="0"/>
          <w:szCs w:val="21"/>
          <w:u w:val="none"/>
        </w:rPr>
        <w:t>https://www.gcy.zfcg.gxzf.gov.cn/</w:t>
      </w:r>
      <w:r>
        <w:rPr>
          <w:rStyle w:val="57"/>
          <w:rFonts w:hint="eastAsia" w:ascii="Arial" w:hAnsi="Arial" w:cs="Arial"/>
          <w:color w:val="auto"/>
          <w:kern w:val="0"/>
          <w:szCs w:val="21"/>
          <w:u w:val="none"/>
        </w:rPr>
        <w:fldChar w:fldCharType="end"/>
      </w:r>
      <w:r>
        <w:rPr>
          <w:rFonts w:hint="eastAsia" w:ascii="Arial" w:hAnsi="Arial" w:cs="Arial"/>
          <w:color w:val="auto"/>
          <w:kern w:val="0"/>
          <w:szCs w:val="21"/>
        </w:rPr>
        <w:t>）</w:t>
      </w:r>
    </w:p>
    <w:bookmarkEnd w:id="19"/>
    <w:p w14:paraId="366A4D83">
      <w:pPr>
        <w:spacing w:line="312" w:lineRule="auto"/>
        <w:ind w:firstLine="420" w:firstLineChars="200"/>
        <w:jc w:val="left"/>
        <w:rPr>
          <w:color w:val="auto"/>
          <w:szCs w:val="21"/>
        </w:rPr>
      </w:pPr>
      <w:r>
        <w:rPr>
          <w:rFonts w:hint="eastAsia"/>
          <w:color w:val="auto"/>
          <w:szCs w:val="21"/>
        </w:rPr>
        <w:t>方式：</w:t>
      </w:r>
      <w:bookmarkStart w:id="20" w:name="_Hlk132732941"/>
      <w:r>
        <w:rPr>
          <w:rFonts w:hint="eastAsia"/>
          <w:color w:val="auto"/>
          <w:szCs w:val="21"/>
        </w:rPr>
        <w:t>供应商登录广西政府采购云平台在线申请获取招标文件（进入“项目采购”应用，在获取招标文件菜单中选择项目，申请获取招标文件）</w:t>
      </w:r>
    </w:p>
    <w:bookmarkEnd w:id="20"/>
    <w:p w14:paraId="272C6093">
      <w:pPr>
        <w:spacing w:line="312" w:lineRule="auto"/>
        <w:ind w:firstLine="420" w:firstLineChars="200"/>
        <w:jc w:val="left"/>
        <w:rPr>
          <w:color w:val="auto"/>
        </w:rPr>
      </w:pPr>
      <w:r>
        <w:rPr>
          <w:rFonts w:hint="eastAsia"/>
          <w:color w:val="auto"/>
        </w:rPr>
        <w:t>售价（元）：</w:t>
      </w:r>
      <w:r>
        <w:rPr>
          <w:color w:val="auto"/>
        </w:rPr>
        <w:t>0</w:t>
      </w:r>
    </w:p>
    <w:bookmarkEnd w:id="18"/>
    <w:p w14:paraId="6C81B3E7">
      <w:pPr>
        <w:spacing w:line="312" w:lineRule="auto"/>
        <w:ind w:firstLine="442" w:firstLineChars="200"/>
        <w:jc w:val="left"/>
        <w:rPr>
          <w:b/>
          <w:bCs/>
          <w:color w:val="auto"/>
          <w:kern w:val="0"/>
          <w:sz w:val="22"/>
          <w:szCs w:val="22"/>
        </w:rPr>
      </w:pPr>
      <w:r>
        <w:rPr>
          <w:rFonts w:hint="eastAsia"/>
          <w:b/>
          <w:bCs/>
          <w:color w:val="auto"/>
          <w:kern w:val="0"/>
          <w:sz w:val="22"/>
          <w:szCs w:val="22"/>
        </w:rPr>
        <w:t>四、提交投标文件截止时间、开标时间和地点</w:t>
      </w:r>
    </w:p>
    <w:p w14:paraId="46DF9037">
      <w:pPr>
        <w:spacing w:line="312" w:lineRule="auto"/>
        <w:ind w:firstLine="420" w:firstLineChars="200"/>
        <w:jc w:val="left"/>
        <w:rPr>
          <w:color w:val="auto"/>
          <w:kern w:val="0"/>
          <w:szCs w:val="21"/>
        </w:rPr>
      </w:pPr>
      <w:r>
        <w:rPr>
          <w:rFonts w:hint="eastAsia"/>
          <w:color w:val="auto"/>
          <w:kern w:val="0"/>
          <w:szCs w:val="21"/>
        </w:rPr>
        <w:t>提交投标文件截止时间：</w:t>
      </w:r>
      <w:bookmarkStart w:id="21" w:name="_Hlk88997050"/>
      <w:r>
        <w:rPr>
          <w:color w:val="auto"/>
          <w:kern w:val="0"/>
          <w:szCs w:val="21"/>
        </w:rPr>
        <w:t>202</w:t>
      </w:r>
      <w:r>
        <w:rPr>
          <w:rFonts w:hint="eastAsia"/>
          <w:color w:val="auto"/>
          <w:kern w:val="0"/>
          <w:szCs w:val="21"/>
          <w:lang w:val="en-US" w:eastAsia="zh-CN"/>
        </w:rPr>
        <w:t>5</w:t>
      </w:r>
      <w:r>
        <w:rPr>
          <w:color w:val="auto"/>
          <w:kern w:val="0"/>
          <w:szCs w:val="21"/>
        </w:rPr>
        <w:t>年</w:t>
      </w:r>
      <w:r>
        <w:rPr>
          <w:rFonts w:hint="eastAsia"/>
          <w:color w:val="auto"/>
          <w:kern w:val="0"/>
          <w:szCs w:val="21"/>
          <w:lang w:val="en-US" w:eastAsia="zh-CN"/>
        </w:rPr>
        <w:t xml:space="preserve"> 7</w:t>
      </w:r>
      <w:r>
        <w:rPr>
          <w:color w:val="auto"/>
          <w:kern w:val="0"/>
          <w:szCs w:val="21"/>
        </w:rPr>
        <w:t>月</w:t>
      </w:r>
      <w:r>
        <w:rPr>
          <w:rFonts w:hint="eastAsia"/>
          <w:color w:val="auto"/>
          <w:kern w:val="0"/>
          <w:szCs w:val="21"/>
          <w:lang w:val="en-US" w:eastAsia="zh-CN"/>
        </w:rPr>
        <w:t xml:space="preserve">8 </w:t>
      </w:r>
      <w:r>
        <w:rPr>
          <w:color w:val="auto"/>
          <w:kern w:val="0"/>
          <w:szCs w:val="21"/>
        </w:rPr>
        <w:t>日</w:t>
      </w:r>
      <w:bookmarkEnd w:id="21"/>
      <w:r>
        <w:rPr>
          <w:rFonts w:hint="eastAsia"/>
          <w:color w:val="auto"/>
          <w:kern w:val="0"/>
          <w:szCs w:val="21"/>
        </w:rPr>
        <w:t>09:30（北京时间）</w:t>
      </w:r>
    </w:p>
    <w:p w14:paraId="09AC6C05">
      <w:pPr>
        <w:spacing w:line="312" w:lineRule="auto"/>
        <w:ind w:firstLine="420" w:firstLineChars="200"/>
        <w:jc w:val="left"/>
        <w:rPr>
          <w:color w:val="auto"/>
          <w:kern w:val="0"/>
          <w:szCs w:val="21"/>
        </w:rPr>
      </w:pPr>
      <w:r>
        <w:rPr>
          <w:rFonts w:hint="eastAsia"/>
          <w:color w:val="auto"/>
          <w:kern w:val="0"/>
          <w:szCs w:val="21"/>
        </w:rPr>
        <w:t>投标地点（网址）：</w:t>
      </w:r>
      <w:bookmarkStart w:id="22" w:name="_Hlk88997081"/>
      <w:r>
        <w:rPr>
          <w:rFonts w:hint="eastAsia"/>
          <w:color w:val="auto"/>
          <w:szCs w:val="21"/>
        </w:rPr>
        <w:t>本项目为全流程电子化项目，没有现场递交投标文件及现场开标环节，通过广西政府采购云平台</w:t>
      </w:r>
      <w:bookmarkStart w:id="23" w:name="_Hlk160186485"/>
      <w:r>
        <w:rPr>
          <w:rFonts w:hint="eastAsia"/>
          <w:color w:val="auto"/>
          <w:szCs w:val="21"/>
        </w:rPr>
        <w:t>（https://www.gcy.zfcg.gxzf.gov.cn/）</w:t>
      </w:r>
      <w:bookmarkEnd w:id="23"/>
      <w:r>
        <w:rPr>
          <w:rFonts w:hint="eastAsia"/>
          <w:color w:val="auto"/>
          <w:szCs w:val="21"/>
        </w:rPr>
        <w:t>实行在线电子投标，供应商应先安装</w:t>
      </w:r>
      <w:bookmarkStart w:id="24" w:name="_Hlk160186504"/>
      <w:r>
        <w:rPr>
          <w:rFonts w:hint="eastAsia"/>
          <w:color w:val="auto"/>
          <w:szCs w:val="21"/>
        </w:rPr>
        <w:t>广西政府采购云平台新版客户端（请自行前往广西政府采购网-办事服务-下载专区进行下载）</w:t>
      </w:r>
      <w:bookmarkEnd w:id="24"/>
      <w:r>
        <w:rPr>
          <w:rFonts w:hint="eastAsia"/>
          <w:color w:val="auto"/>
          <w:szCs w:val="21"/>
        </w:rPr>
        <w:t>，并按照本项目招标文件和广西政府采购云平台的要求使用C</w:t>
      </w:r>
      <w:r>
        <w:rPr>
          <w:color w:val="auto"/>
          <w:szCs w:val="21"/>
        </w:rPr>
        <w:t>A</w:t>
      </w:r>
      <w:r>
        <w:rPr>
          <w:rFonts w:hint="eastAsia"/>
          <w:color w:val="auto"/>
          <w:szCs w:val="21"/>
        </w:rPr>
        <w:t xml:space="preserve">认证编制、加密投标文件后在投标截止时间前上传至 广西政府采购云平台，供应商在广西政府采购云平台提交电子版投标文件时，请填写参加远程开标活动经办人联系方式。 </w:t>
      </w:r>
    </w:p>
    <w:bookmarkEnd w:id="22"/>
    <w:p w14:paraId="36B8ADB8">
      <w:pPr>
        <w:spacing w:line="312" w:lineRule="auto"/>
        <w:ind w:firstLine="420" w:firstLineChars="200"/>
        <w:jc w:val="left"/>
        <w:rPr>
          <w:color w:val="auto"/>
          <w:kern w:val="0"/>
          <w:szCs w:val="21"/>
        </w:rPr>
      </w:pPr>
      <w:r>
        <w:rPr>
          <w:rFonts w:hint="eastAsia"/>
          <w:color w:val="auto"/>
          <w:kern w:val="0"/>
          <w:szCs w:val="21"/>
        </w:rPr>
        <w:t>开标时间：</w:t>
      </w:r>
      <w:r>
        <w:rPr>
          <w:color w:val="auto"/>
          <w:kern w:val="0"/>
          <w:szCs w:val="21"/>
        </w:rPr>
        <w:t>202</w:t>
      </w:r>
      <w:r>
        <w:rPr>
          <w:rFonts w:hint="eastAsia"/>
          <w:color w:val="auto"/>
          <w:kern w:val="0"/>
          <w:szCs w:val="21"/>
          <w:lang w:val="en-US" w:eastAsia="zh-CN"/>
        </w:rPr>
        <w:t>5</w:t>
      </w:r>
      <w:r>
        <w:rPr>
          <w:color w:val="auto"/>
          <w:kern w:val="0"/>
          <w:szCs w:val="21"/>
        </w:rPr>
        <w:t>年</w:t>
      </w:r>
      <w:r>
        <w:rPr>
          <w:rFonts w:hint="eastAsia"/>
          <w:color w:val="auto"/>
          <w:kern w:val="0"/>
          <w:szCs w:val="21"/>
          <w:lang w:val="en-US" w:eastAsia="zh-CN"/>
        </w:rPr>
        <w:t xml:space="preserve"> 7 </w:t>
      </w:r>
      <w:r>
        <w:rPr>
          <w:color w:val="auto"/>
          <w:kern w:val="0"/>
          <w:szCs w:val="21"/>
        </w:rPr>
        <w:t>月</w:t>
      </w:r>
      <w:r>
        <w:rPr>
          <w:rFonts w:hint="eastAsia"/>
          <w:color w:val="auto"/>
          <w:kern w:val="0"/>
          <w:szCs w:val="21"/>
          <w:lang w:val="en-US" w:eastAsia="zh-CN"/>
        </w:rPr>
        <w:t>8</w:t>
      </w:r>
      <w:r>
        <w:rPr>
          <w:color w:val="auto"/>
          <w:kern w:val="0"/>
          <w:szCs w:val="21"/>
        </w:rPr>
        <w:t>日</w:t>
      </w:r>
      <w:r>
        <w:rPr>
          <w:rFonts w:hint="eastAsia"/>
          <w:color w:val="auto"/>
          <w:kern w:val="0"/>
          <w:szCs w:val="21"/>
        </w:rPr>
        <w:t>09:30（北京时间）</w:t>
      </w:r>
    </w:p>
    <w:p w14:paraId="65ED44A2">
      <w:pPr>
        <w:spacing w:line="312" w:lineRule="auto"/>
        <w:ind w:firstLine="420" w:firstLineChars="200"/>
        <w:jc w:val="left"/>
        <w:rPr>
          <w:color w:val="auto"/>
          <w:szCs w:val="21"/>
        </w:rPr>
      </w:pPr>
      <w:r>
        <w:rPr>
          <w:rFonts w:hint="eastAsia"/>
          <w:color w:val="auto"/>
          <w:kern w:val="0"/>
          <w:szCs w:val="21"/>
        </w:rPr>
        <w:t>开标地点：</w:t>
      </w:r>
      <w:bookmarkStart w:id="25" w:name="_Hlk88997106"/>
      <w:r>
        <w:rPr>
          <w:rFonts w:hint="eastAsia"/>
          <w:color w:val="auto"/>
          <w:szCs w:val="21"/>
        </w:rPr>
        <w:t>供应商登录广西政府采购云平台电子开标大厅开标。</w:t>
      </w:r>
      <w:bookmarkEnd w:id="25"/>
    </w:p>
    <w:p w14:paraId="5A6EDE0E">
      <w:pPr>
        <w:spacing w:line="312" w:lineRule="auto"/>
        <w:ind w:firstLine="442" w:firstLineChars="200"/>
        <w:jc w:val="left"/>
        <w:rPr>
          <w:b/>
          <w:bCs/>
          <w:color w:val="auto"/>
          <w:kern w:val="0"/>
          <w:sz w:val="22"/>
          <w:szCs w:val="22"/>
        </w:rPr>
      </w:pPr>
      <w:r>
        <w:rPr>
          <w:rFonts w:hint="eastAsia"/>
          <w:b/>
          <w:bCs/>
          <w:color w:val="auto"/>
          <w:kern w:val="0"/>
          <w:sz w:val="22"/>
          <w:szCs w:val="22"/>
        </w:rPr>
        <w:t>五、公告期限</w:t>
      </w:r>
    </w:p>
    <w:p w14:paraId="6A49ABCE">
      <w:pPr>
        <w:spacing w:line="312" w:lineRule="auto"/>
        <w:ind w:firstLine="420" w:firstLineChars="200"/>
        <w:jc w:val="left"/>
        <w:rPr>
          <w:color w:val="auto"/>
          <w:kern w:val="0"/>
          <w:szCs w:val="21"/>
        </w:rPr>
      </w:pPr>
      <w:r>
        <w:rPr>
          <w:rFonts w:hint="eastAsia"/>
          <w:color w:val="auto"/>
          <w:kern w:val="0"/>
          <w:szCs w:val="21"/>
        </w:rPr>
        <w:t>自本公告发布之日起5个工作日。</w:t>
      </w:r>
    </w:p>
    <w:p w14:paraId="2750ED2E">
      <w:pPr>
        <w:spacing w:line="312" w:lineRule="auto"/>
        <w:ind w:firstLine="442" w:firstLineChars="200"/>
        <w:jc w:val="left"/>
        <w:rPr>
          <w:b/>
          <w:bCs/>
          <w:color w:val="auto"/>
          <w:kern w:val="0"/>
          <w:sz w:val="22"/>
          <w:szCs w:val="22"/>
        </w:rPr>
      </w:pPr>
      <w:r>
        <w:rPr>
          <w:rFonts w:hint="eastAsia"/>
          <w:b/>
          <w:bCs/>
          <w:color w:val="auto"/>
          <w:kern w:val="0"/>
          <w:sz w:val="22"/>
          <w:szCs w:val="22"/>
        </w:rPr>
        <w:t>六、其他补充事宜</w:t>
      </w:r>
    </w:p>
    <w:p w14:paraId="66A7D467">
      <w:pPr>
        <w:spacing w:line="312" w:lineRule="auto"/>
        <w:ind w:firstLine="420" w:firstLineChars="200"/>
        <w:jc w:val="left"/>
        <w:rPr>
          <w:color w:val="auto"/>
          <w:kern w:val="0"/>
          <w:szCs w:val="21"/>
        </w:rPr>
      </w:pPr>
      <w:r>
        <w:rPr>
          <w:rFonts w:hint="eastAsia"/>
          <w:color w:val="auto"/>
          <w:kern w:val="0"/>
          <w:szCs w:val="21"/>
        </w:rPr>
        <w:t>1</w:t>
      </w:r>
      <w:r>
        <w:rPr>
          <w:color w:val="auto"/>
          <w:kern w:val="0"/>
          <w:szCs w:val="21"/>
        </w:rPr>
        <w:t>.</w:t>
      </w:r>
      <w:r>
        <w:rPr>
          <w:rFonts w:hint="eastAsia"/>
          <w:color w:val="auto"/>
          <w:kern w:val="0"/>
          <w:szCs w:val="21"/>
        </w:rPr>
        <w:t>公告发布媒体：广西壮族自治区政府采购网、中国政府采购网、广西壮族自治区公共资源交易中心官网</w:t>
      </w:r>
    </w:p>
    <w:p w14:paraId="4F8C5353">
      <w:pPr>
        <w:spacing w:line="312" w:lineRule="auto"/>
        <w:ind w:firstLine="420" w:firstLineChars="200"/>
        <w:jc w:val="left"/>
        <w:rPr>
          <w:color w:val="auto"/>
          <w:kern w:val="0"/>
          <w:szCs w:val="21"/>
        </w:rPr>
      </w:pPr>
      <w:r>
        <w:rPr>
          <w:rFonts w:hint="eastAsia"/>
          <w:color w:val="auto"/>
          <w:kern w:val="0"/>
          <w:szCs w:val="21"/>
        </w:rPr>
        <w:t>2</w:t>
      </w:r>
      <w:r>
        <w:rPr>
          <w:color w:val="auto"/>
          <w:kern w:val="0"/>
          <w:szCs w:val="21"/>
        </w:rPr>
        <w:t>.</w:t>
      </w:r>
      <w:bookmarkStart w:id="26" w:name="_Hlk48145640"/>
      <w:r>
        <w:rPr>
          <w:rFonts w:hint="eastAsia"/>
          <w:color w:val="auto"/>
          <w:kern w:val="0"/>
          <w:szCs w:val="21"/>
        </w:rPr>
        <w:t>需落实的政府采购政策：</w:t>
      </w:r>
      <w:bookmarkEnd w:id="26"/>
      <w:r>
        <w:rPr>
          <w:color w:val="auto"/>
          <w:kern w:val="0"/>
          <w:szCs w:val="21"/>
        </w:rPr>
        <w:t>本项目适用政府采购促进中小企业、监狱企业发展、促进残疾人就业、节能环保等有关政策，具体详见招标文件。</w:t>
      </w:r>
    </w:p>
    <w:p w14:paraId="5565842C">
      <w:pPr>
        <w:spacing w:line="312" w:lineRule="auto"/>
        <w:ind w:firstLine="420" w:firstLineChars="200"/>
        <w:jc w:val="left"/>
        <w:rPr>
          <w:color w:val="auto"/>
          <w:kern w:val="0"/>
          <w:szCs w:val="21"/>
        </w:rPr>
      </w:pPr>
      <w:r>
        <w:rPr>
          <w:rFonts w:hint="eastAsia" w:cs="宋体"/>
          <w:color w:val="auto"/>
        </w:rPr>
        <w:t>3.本项目（否）采用远程异地评审</w:t>
      </w:r>
      <w:r>
        <w:rPr>
          <w:rFonts w:hint="eastAsia"/>
          <w:color w:val="auto"/>
          <w:kern w:val="0"/>
          <w:szCs w:val="21"/>
        </w:rPr>
        <w:t>。</w:t>
      </w:r>
    </w:p>
    <w:p w14:paraId="328C70D7">
      <w:pPr>
        <w:spacing w:line="312" w:lineRule="auto"/>
        <w:ind w:firstLine="420" w:firstLineChars="200"/>
        <w:rPr>
          <w:color w:val="auto"/>
          <w:kern w:val="0"/>
          <w:szCs w:val="21"/>
        </w:rPr>
      </w:pPr>
      <w:bookmarkStart w:id="27" w:name="_Hlk88997182"/>
      <w:r>
        <w:rPr>
          <w:color w:val="auto"/>
          <w:kern w:val="0"/>
          <w:szCs w:val="21"/>
        </w:rPr>
        <w:t>4.</w:t>
      </w:r>
      <w:r>
        <w:rPr>
          <w:rFonts w:hint="eastAsia"/>
          <w:color w:val="auto"/>
          <w:kern w:val="0"/>
          <w:szCs w:val="21"/>
        </w:rPr>
        <w:t>注意事项：</w:t>
      </w:r>
    </w:p>
    <w:p w14:paraId="50D1AE50">
      <w:pPr>
        <w:spacing w:line="276" w:lineRule="auto"/>
        <w:ind w:firstLine="420" w:firstLineChars="200"/>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17191479">
      <w:pPr>
        <w:spacing w:line="276" w:lineRule="auto"/>
        <w:ind w:firstLine="420" w:firstLineChars="200"/>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14:paraId="38331E87">
      <w:pPr>
        <w:spacing w:line="276" w:lineRule="auto"/>
        <w:ind w:firstLine="420" w:firstLineChars="200"/>
        <w:rPr>
          <w:rFonts w:hint="eastAsia" w:ascii="宋体" w:hAnsi="宋体" w:cs="宋体"/>
          <w:color w:val="auto"/>
          <w:kern w:val="0"/>
          <w:szCs w:val="21"/>
        </w:rPr>
      </w:pPr>
      <w:r>
        <w:rPr>
          <w:rFonts w:hint="eastAsia"/>
          <w:color w:val="auto"/>
          <w:szCs w:val="21"/>
        </w:rPr>
        <w:t>（3）</w:t>
      </w:r>
      <w:bookmarkStart w:id="28" w:name="_Hlk160186592"/>
      <w:r>
        <w:rPr>
          <w:rFonts w:hint="eastAsia"/>
          <w:color w:val="auto"/>
          <w:szCs w:val="21"/>
        </w:rPr>
        <w:t>若</w:t>
      </w:r>
      <w:r>
        <w:rPr>
          <w:rFonts w:hint="eastAsia" w:ascii="宋体" w:hAnsi="宋体" w:cs="宋体"/>
          <w:color w:val="auto"/>
          <w:kern w:val="0"/>
          <w:szCs w:val="21"/>
        </w:rPr>
        <w:t>对项目采购电子交易系统操作有疑问，可登录</w:t>
      </w:r>
      <w:r>
        <w:rPr>
          <w:rFonts w:hint="eastAsia"/>
          <w:color w:val="auto"/>
          <w:szCs w:val="21"/>
        </w:rPr>
        <w:t>广西政府采购云平台（https://www.gcy.zfcg.gxzf.gov.cn/）</w:t>
      </w:r>
      <w:r>
        <w:rPr>
          <w:rFonts w:hint="eastAsia" w:ascii="宋体" w:hAnsi="宋体" w:cs="宋体"/>
          <w:color w:val="auto"/>
          <w:kern w:val="0"/>
          <w:szCs w:val="21"/>
        </w:rPr>
        <w:t>，点击右侧咨询小采或帮助文档或拨打客服热线</w:t>
      </w:r>
      <w:r>
        <w:rPr>
          <w:rFonts w:ascii="宋体" w:hAnsi="宋体" w:cs="宋体"/>
          <w:color w:val="auto"/>
          <w:kern w:val="0"/>
          <w:szCs w:val="21"/>
        </w:rPr>
        <w:t xml:space="preserve">95763 </w:t>
      </w:r>
    </w:p>
    <w:bookmarkEnd w:id="27"/>
    <w:bookmarkEnd w:id="28"/>
    <w:p w14:paraId="1C270034">
      <w:pPr>
        <w:spacing w:line="312" w:lineRule="auto"/>
        <w:ind w:firstLine="442" w:firstLineChars="200"/>
        <w:jc w:val="left"/>
        <w:rPr>
          <w:b/>
          <w:bCs/>
          <w:color w:val="auto"/>
          <w:kern w:val="0"/>
          <w:sz w:val="22"/>
          <w:szCs w:val="22"/>
        </w:rPr>
      </w:pPr>
      <w:r>
        <w:rPr>
          <w:rFonts w:hint="eastAsia"/>
          <w:b/>
          <w:bCs/>
          <w:color w:val="auto"/>
          <w:kern w:val="0"/>
          <w:sz w:val="22"/>
          <w:szCs w:val="22"/>
        </w:rPr>
        <w:t>七、对本次招标提出询问，请按以下方式联系</w:t>
      </w:r>
    </w:p>
    <w:p w14:paraId="1F3F9898">
      <w:pPr>
        <w:spacing w:line="312" w:lineRule="auto"/>
        <w:ind w:firstLine="420" w:firstLineChars="200"/>
        <w:jc w:val="left"/>
        <w:rPr>
          <w:color w:val="auto"/>
          <w:kern w:val="0"/>
          <w:szCs w:val="21"/>
        </w:rPr>
      </w:pPr>
      <w:r>
        <w:rPr>
          <w:rFonts w:hint="eastAsia"/>
          <w:color w:val="auto"/>
          <w:kern w:val="0"/>
          <w:szCs w:val="21"/>
        </w:rPr>
        <w:t>1.采购人信息</w:t>
      </w:r>
    </w:p>
    <w:p w14:paraId="65CDC08E">
      <w:pPr>
        <w:spacing w:line="312" w:lineRule="auto"/>
        <w:ind w:firstLine="420" w:firstLineChars="200"/>
        <w:jc w:val="left"/>
        <w:rPr>
          <w:rFonts w:hint="eastAsia" w:eastAsia="宋体"/>
          <w:color w:val="auto"/>
          <w:kern w:val="0"/>
          <w:szCs w:val="21"/>
          <w:lang w:eastAsia="zh-CN"/>
        </w:rPr>
      </w:pPr>
      <w:r>
        <w:rPr>
          <w:rFonts w:hint="eastAsia"/>
          <w:color w:val="auto"/>
          <w:kern w:val="0"/>
          <w:szCs w:val="21"/>
        </w:rPr>
        <w:t>名称：</w:t>
      </w:r>
      <w:r>
        <w:rPr>
          <w:rFonts w:hint="eastAsia"/>
          <w:color w:val="auto"/>
          <w:kern w:val="0"/>
          <w:szCs w:val="21"/>
          <w:lang w:eastAsia="zh-CN"/>
        </w:rPr>
        <w:t>广西农业职业技术大学</w:t>
      </w:r>
    </w:p>
    <w:p w14:paraId="2160F06A">
      <w:pPr>
        <w:spacing w:line="312" w:lineRule="auto"/>
        <w:ind w:firstLine="420" w:firstLineChars="200"/>
        <w:jc w:val="left"/>
        <w:rPr>
          <w:rFonts w:hint="eastAsia" w:eastAsia="宋体"/>
          <w:color w:val="auto"/>
          <w:kern w:val="0"/>
          <w:szCs w:val="21"/>
          <w:lang w:eastAsia="zh-CN"/>
        </w:rPr>
      </w:pPr>
      <w:r>
        <w:rPr>
          <w:color w:val="auto"/>
          <w:kern w:val="0"/>
          <w:szCs w:val="21"/>
        </w:rPr>
        <w:t>地址：</w:t>
      </w:r>
      <w:r>
        <w:rPr>
          <w:rFonts w:hint="eastAsia"/>
          <w:color w:val="auto"/>
          <w:kern w:val="0"/>
          <w:szCs w:val="21"/>
          <w:lang w:eastAsia="zh-CN"/>
        </w:rPr>
        <w:t>广西南宁市西乡塘区大学东路176号</w:t>
      </w:r>
    </w:p>
    <w:p w14:paraId="1EF3CA68">
      <w:pPr>
        <w:spacing w:line="312" w:lineRule="auto"/>
        <w:ind w:firstLine="420" w:firstLineChars="200"/>
        <w:jc w:val="left"/>
        <w:rPr>
          <w:rFonts w:hint="default" w:eastAsia="宋体"/>
          <w:color w:val="auto"/>
          <w:kern w:val="0"/>
          <w:szCs w:val="21"/>
          <w:lang w:val="en-US" w:eastAsia="zh-CN"/>
        </w:rPr>
      </w:pPr>
      <w:r>
        <w:rPr>
          <w:rFonts w:hint="eastAsia"/>
          <w:color w:val="auto"/>
          <w:kern w:val="0"/>
          <w:szCs w:val="21"/>
        </w:rPr>
        <w:t>项目联系人：</w:t>
      </w:r>
      <w:r>
        <w:rPr>
          <w:rFonts w:hint="eastAsia"/>
          <w:color w:val="auto"/>
          <w:kern w:val="0"/>
          <w:szCs w:val="21"/>
          <w:lang w:val="en-US" w:eastAsia="zh-CN"/>
        </w:rPr>
        <w:t>陈宇、张慧芬</w:t>
      </w:r>
      <w:r>
        <w:rPr>
          <w:rFonts w:hint="eastAsia" w:ascii="Arial" w:hAnsi="Arial" w:cs="Arial"/>
          <w:color w:val="auto"/>
          <w:kern w:val="0"/>
          <w:szCs w:val="21"/>
          <w:lang w:val="en-US" w:eastAsia="zh-CN"/>
        </w:rPr>
        <w:t xml:space="preserve">   </w:t>
      </w:r>
    </w:p>
    <w:p w14:paraId="09A8BE98">
      <w:pPr>
        <w:spacing w:line="312" w:lineRule="auto"/>
        <w:ind w:firstLine="420" w:firstLineChars="200"/>
        <w:jc w:val="left"/>
        <w:rPr>
          <w:rFonts w:hint="default" w:eastAsia="宋体"/>
          <w:color w:val="auto"/>
          <w:kern w:val="0"/>
          <w:szCs w:val="21"/>
          <w:u w:val="single"/>
          <w:lang w:val="en-US" w:eastAsia="zh-CN"/>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lang w:val="en-US" w:eastAsia="zh-CN"/>
        </w:rPr>
        <w:t>0771-4714671</w:t>
      </w:r>
      <w:r>
        <w:rPr>
          <w:rFonts w:hint="eastAsia" w:ascii="Arial" w:hAnsi="Arial" w:cs="Arial"/>
          <w:color w:val="auto"/>
          <w:kern w:val="0"/>
          <w:szCs w:val="21"/>
          <w:lang w:val="en-US" w:eastAsia="zh-CN"/>
        </w:rPr>
        <w:t xml:space="preserve">   </w:t>
      </w:r>
    </w:p>
    <w:p w14:paraId="29A47349">
      <w:pPr>
        <w:spacing w:line="312" w:lineRule="auto"/>
        <w:ind w:firstLine="420" w:firstLineChars="200"/>
        <w:jc w:val="left"/>
        <w:rPr>
          <w:color w:val="auto"/>
          <w:kern w:val="0"/>
          <w:szCs w:val="21"/>
        </w:rPr>
      </w:pPr>
      <w:r>
        <w:rPr>
          <w:rFonts w:hint="eastAsia"/>
          <w:color w:val="auto"/>
          <w:kern w:val="0"/>
          <w:szCs w:val="21"/>
        </w:rPr>
        <w:t>2.采购代理机构信息</w:t>
      </w:r>
    </w:p>
    <w:p w14:paraId="24E7757D">
      <w:pPr>
        <w:spacing w:line="312" w:lineRule="auto"/>
        <w:ind w:firstLine="420" w:firstLineChars="200"/>
        <w:jc w:val="left"/>
        <w:rPr>
          <w:color w:val="auto"/>
          <w:kern w:val="0"/>
          <w:szCs w:val="21"/>
        </w:rPr>
      </w:pPr>
      <w:r>
        <w:rPr>
          <w:rFonts w:hint="eastAsia"/>
          <w:color w:val="auto"/>
          <w:kern w:val="0"/>
          <w:szCs w:val="21"/>
        </w:rPr>
        <w:t>名称：广西机电设备招标有限公司</w:t>
      </w:r>
    </w:p>
    <w:p w14:paraId="5E92F834">
      <w:pPr>
        <w:spacing w:line="312" w:lineRule="auto"/>
        <w:ind w:firstLine="420" w:firstLineChars="200"/>
        <w:jc w:val="left"/>
        <w:rPr>
          <w:rFonts w:hint="default" w:eastAsia="宋体"/>
          <w:color w:val="auto"/>
          <w:kern w:val="0"/>
          <w:szCs w:val="21"/>
          <w:lang w:val="en-US" w:eastAsia="zh-CN"/>
        </w:rPr>
      </w:pPr>
      <w:r>
        <w:rPr>
          <w:rFonts w:hint="eastAsia"/>
          <w:color w:val="auto"/>
          <w:kern w:val="0"/>
          <w:szCs w:val="21"/>
        </w:rPr>
        <w:t>地址：广西南宁市金湖路63号金源CBD现代城B座7层7</w:t>
      </w:r>
      <w:r>
        <w:rPr>
          <w:rFonts w:hint="eastAsia"/>
          <w:color w:val="auto"/>
          <w:kern w:val="0"/>
          <w:szCs w:val="21"/>
          <w:lang w:val="en-US" w:eastAsia="zh-CN"/>
        </w:rPr>
        <w:t>18</w:t>
      </w:r>
    </w:p>
    <w:p w14:paraId="4748BAC8">
      <w:pPr>
        <w:spacing w:line="312" w:lineRule="auto"/>
        <w:ind w:firstLine="420" w:firstLineChars="200"/>
        <w:jc w:val="left"/>
        <w:rPr>
          <w:rFonts w:hint="eastAsia" w:eastAsia="宋体"/>
          <w:color w:val="auto"/>
          <w:kern w:val="0"/>
          <w:szCs w:val="21"/>
          <w:lang w:eastAsia="zh-CN"/>
        </w:rPr>
      </w:pPr>
      <w:r>
        <w:rPr>
          <w:rFonts w:hint="eastAsia"/>
          <w:color w:val="auto"/>
          <w:kern w:val="0"/>
          <w:szCs w:val="21"/>
        </w:rPr>
        <w:t>项目联系人：</w:t>
      </w:r>
      <w:r>
        <w:rPr>
          <w:rFonts w:hint="eastAsia"/>
          <w:color w:val="auto"/>
          <w:kern w:val="0"/>
          <w:szCs w:val="21"/>
          <w:lang w:eastAsia="zh-CN"/>
        </w:rPr>
        <w:t>梅莹</w:t>
      </w:r>
    </w:p>
    <w:p w14:paraId="4C3266F8">
      <w:pPr>
        <w:spacing w:line="312" w:lineRule="auto"/>
        <w:ind w:firstLine="420" w:firstLineChars="200"/>
        <w:jc w:val="left"/>
        <w:rPr>
          <w:rFonts w:hint="eastAsia" w:eastAsia="宋体"/>
          <w:color w:val="auto"/>
          <w:kern w:val="0"/>
          <w:szCs w:val="21"/>
          <w:lang w:eastAsia="zh-CN"/>
        </w:rPr>
      </w:pPr>
      <w:r>
        <w:rPr>
          <w:rFonts w:hint="eastAsia"/>
          <w:color w:val="auto"/>
          <w:kern w:val="0"/>
          <w:szCs w:val="21"/>
        </w:rPr>
        <w:t>项目联系方式：0771-</w:t>
      </w:r>
      <w:r>
        <w:rPr>
          <w:rFonts w:hint="eastAsia"/>
          <w:color w:val="auto"/>
          <w:kern w:val="0"/>
          <w:szCs w:val="21"/>
          <w:lang w:eastAsia="zh-CN"/>
        </w:rPr>
        <w:t>2808981</w:t>
      </w:r>
    </w:p>
    <w:p w14:paraId="44A5098A">
      <w:pPr>
        <w:spacing w:line="312" w:lineRule="auto"/>
        <w:ind w:firstLine="420" w:firstLineChars="200"/>
        <w:jc w:val="right"/>
        <w:rPr>
          <w:color w:val="auto"/>
          <w:kern w:val="0"/>
          <w:szCs w:val="21"/>
        </w:rPr>
      </w:pPr>
    </w:p>
    <w:p w14:paraId="5BDCCCA6">
      <w:pPr>
        <w:spacing w:line="312" w:lineRule="auto"/>
        <w:ind w:firstLine="420" w:firstLineChars="200"/>
        <w:jc w:val="right"/>
        <w:rPr>
          <w:kern w:val="0"/>
          <w:szCs w:val="21"/>
        </w:rPr>
      </w:pPr>
      <w:r>
        <w:rPr>
          <w:kern w:val="0"/>
          <w:szCs w:val="21"/>
        </w:rPr>
        <w:t>广西机电设备招标有限公司</w:t>
      </w:r>
    </w:p>
    <w:p w14:paraId="0A6BDDFC">
      <w:pPr>
        <w:pStyle w:val="31"/>
        <w:jc w:val="right"/>
        <w:rPr>
          <w:rFonts w:hint="eastAsia" w:ascii="宋体" w:hAnsi="宋体"/>
          <w:color w:val="auto"/>
          <w:kern w:val="0"/>
          <w:sz w:val="21"/>
          <w:szCs w:val="21"/>
        </w:rPr>
      </w:pPr>
      <w:bookmarkStart w:id="196" w:name="_GoBack"/>
      <w:bookmarkEnd w:id="196"/>
      <w:r>
        <w:rPr>
          <w:rFonts w:hint="eastAsia" w:ascii="宋体" w:hAnsi="宋体"/>
          <w:color w:val="auto"/>
          <w:kern w:val="0"/>
          <w:sz w:val="21"/>
          <w:szCs w:val="21"/>
        </w:rPr>
        <w:t>202</w:t>
      </w:r>
      <w:r>
        <w:rPr>
          <w:rFonts w:hint="eastAsia" w:ascii="宋体" w:hAnsi="宋体"/>
          <w:color w:val="auto"/>
          <w:kern w:val="0"/>
          <w:sz w:val="21"/>
          <w:szCs w:val="21"/>
          <w:lang w:val="en-US" w:eastAsia="zh-CN"/>
        </w:rPr>
        <w:t>5</w:t>
      </w:r>
      <w:r>
        <w:rPr>
          <w:rFonts w:ascii="宋体" w:hAnsi="宋体"/>
          <w:color w:val="auto"/>
          <w:kern w:val="0"/>
          <w:sz w:val="21"/>
          <w:szCs w:val="21"/>
        </w:rPr>
        <w:t>年</w:t>
      </w:r>
      <w:r>
        <w:rPr>
          <w:rFonts w:hint="eastAsia" w:ascii="宋体" w:hAnsi="宋体"/>
          <w:color w:val="auto"/>
          <w:kern w:val="0"/>
          <w:sz w:val="21"/>
          <w:szCs w:val="21"/>
          <w:lang w:val="en-US" w:eastAsia="zh-CN"/>
        </w:rPr>
        <w:t xml:space="preserve"> 6 </w:t>
      </w:r>
      <w:r>
        <w:rPr>
          <w:rFonts w:ascii="宋体" w:hAnsi="宋体"/>
          <w:color w:val="auto"/>
          <w:kern w:val="0"/>
          <w:sz w:val="21"/>
          <w:szCs w:val="21"/>
        </w:rPr>
        <w:t>月</w:t>
      </w:r>
      <w:r>
        <w:rPr>
          <w:rFonts w:hint="eastAsia" w:ascii="宋体" w:hAnsi="宋体"/>
          <w:color w:val="auto"/>
          <w:kern w:val="0"/>
          <w:sz w:val="21"/>
          <w:szCs w:val="21"/>
          <w:lang w:val="en-US" w:eastAsia="zh-CN"/>
        </w:rPr>
        <w:t xml:space="preserve">17 </w:t>
      </w:r>
      <w:r>
        <w:rPr>
          <w:rFonts w:ascii="宋体" w:hAnsi="宋体"/>
          <w:color w:val="auto"/>
          <w:kern w:val="0"/>
          <w:sz w:val="21"/>
          <w:szCs w:val="21"/>
        </w:rPr>
        <w:t>日</w:t>
      </w:r>
    </w:p>
    <w:p w14:paraId="672FC0C5">
      <w:pPr>
        <w:widowControl/>
        <w:jc w:val="left"/>
        <w:rPr>
          <w:color w:val="auto"/>
        </w:rPr>
      </w:pPr>
      <w:r>
        <w:rPr>
          <w:color w:val="auto"/>
        </w:rPr>
        <w:br w:type="page"/>
      </w:r>
    </w:p>
    <w:p w14:paraId="2E03368F">
      <w:pPr>
        <w:rPr>
          <w:color w:val="auto"/>
        </w:rPr>
      </w:pPr>
    </w:p>
    <w:p w14:paraId="4C50E27E">
      <w:pPr>
        <w:pStyle w:val="26"/>
        <w:snapToGrid w:val="0"/>
        <w:spacing w:before="120" w:after="120" w:line="320" w:lineRule="exact"/>
        <w:jc w:val="center"/>
        <w:outlineLvl w:val="0"/>
        <w:rPr>
          <w:rFonts w:ascii="Times New Roman" w:hAnsi="Times New Roman" w:cs="Times New Roman"/>
          <w:color w:val="auto"/>
          <w:sz w:val="32"/>
          <w:szCs w:val="32"/>
        </w:rPr>
      </w:pPr>
      <w:bookmarkStart w:id="29" w:name="_Toc142987206"/>
      <w:r>
        <w:rPr>
          <w:rFonts w:ascii="Times New Roman" w:hAnsi="Times New Roman" w:cs="Times New Roman"/>
          <w:color w:val="auto"/>
          <w:sz w:val="32"/>
          <w:szCs w:val="32"/>
        </w:rPr>
        <w:t>第二章  采购需求</w:t>
      </w:r>
      <w:bookmarkEnd w:id="29"/>
    </w:p>
    <w:p w14:paraId="560DCDBE">
      <w:pPr>
        <w:pStyle w:val="26"/>
        <w:snapToGrid w:val="0"/>
        <w:jc w:val="left"/>
        <w:rPr>
          <w:rFonts w:hint="eastAsia" w:hAnsi="宋体" w:cs="Times New Roman"/>
          <w:b/>
          <w:color w:val="auto"/>
          <w:sz w:val="24"/>
          <w:szCs w:val="24"/>
        </w:rPr>
      </w:pPr>
      <w:bookmarkStart w:id="30" w:name="_Hlk77608362"/>
    </w:p>
    <w:p w14:paraId="6A9AE749">
      <w:pPr>
        <w:spacing w:line="360" w:lineRule="auto"/>
        <w:rPr>
          <w:rFonts w:hint="eastAsia" w:ascii="黑体" w:hAnsi="黑体" w:eastAsia="黑体" w:cs="Arial"/>
          <w:b/>
          <w:color w:val="auto"/>
          <w:kern w:val="0"/>
          <w:sz w:val="28"/>
          <w:szCs w:val="28"/>
        </w:rPr>
      </w:pPr>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14:paraId="53A7BF9F">
      <w:pPr>
        <w:spacing w:line="360" w:lineRule="auto"/>
        <w:rPr>
          <w:color w:val="auto"/>
          <w:szCs w:val="21"/>
        </w:rPr>
      </w:pPr>
      <w:r>
        <w:rPr>
          <w:color w:val="auto"/>
          <w:szCs w:val="21"/>
        </w:rPr>
        <w:t>1</w:t>
      </w:r>
      <w:r>
        <w:rPr>
          <w:rFonts w:hint="eastAsia"/>
          <w:color w:val="auto"/>
          <w:szCs w:val="21"/>
        </w:rPr>
        <w:t>.政府采购政策的应用</w:t>
      </w:r>
    </w:p>
    <w:p w14:paraId="656F2A60">
      <w:pPr>
        <w:spacing w:line="360" w:lineRule="auto"/>
        <w:rPr>
          <w:color w:val="auto"/>
          <w:szCs w:val="21"/>
        </w:rPr>
      </w:pPr>
      <w:r>
        <w:rPr>
          <w:rFonts w:hint="eastAsia"/>
          <w:color w:val="auto"/>
          <w:szCs w:val="21"/>
        </w:rPr>
        <w:t>详见招标文件“评审方法及标准</w:t>
      </w:r>
      <w:r>
        <w:rPr>
          <w:color w:val="auto"/>
          <w:szCs w:val="21"/>
        </w:rPr>
        <w:t>/政府采购政策应用说明”。</w:t>
      </w:r>
    </w:p>
    <w:p w14:paraId="74B98920">
      <w:pPr>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采购人与中标供应商</w:t>
      </w:r>
      <w:r>
        <w:rPr>
          <w:color w:val="auto"/>
          <w:szCs w:val="21"/>
        </w:rPr>
        <w:t>在采购合同中约定。</w:t>
      </w:r>
    </w:p>
    <w:p w14:paraId="0CCE922E">
      <w:pPr>
        <w:spacing w:line="360" w:lineRule="auto"/>
        <w:rPr>
          <w:color w:val="auto"/>
          <w:szCs w:val="21"/>
        </w:rPr>
      </w:pPr>
      <w:r>
        <w:rPr>
          <w:rFonts w:hint="eastAsia"/>
          <w:color w:val="auto"/>
          <w:szCs w:val="21"/>
        </w:rPr>
        <w:t>3.</w:t>
      </w:r>
      <w:r>
        <w:rPr>
          <w:rFonts w:hint="eastAsia"/>
          <w:color w:val="auto"/>
        </w:rPr>
        <w:t xml:space="preserve"> </w:t>
      </w:r>
      <w:r>
        <w:rPr>
          <w:rFonts w:hint="eastAsia"/>
          <w:color w:val="auto"/>
          <w:szCs w:val="21"/>
        </w:rPr>
        <w:t>标“▲”为实质性参数技术要求，不响应或负偏离的作废标处理。</w:t>
      </w:r>
    </w:p>
    <w:p w14:paraId="5813193A">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14:paraId="6FBBBD47">
      <w:pPr>
        <w:spacing w:line="360" w:lineRule="auto"/>
        <w:rPr>
          <w:color w:val="auto"/>
          <w:szCs w:val="21"/>
        </w:rPr>
      </w:pPr>
      <w:r>
        <w:rPr>
          <w:rFonts w:hint="eastAsia"/>
          <w:color w:val="auto"/>
          <w:szCs w:val="21"/>
        </w:rPr>
        <w:t>1.需实现的功能、目标及应用场景</w:t>
      </w:r>
    </w:p>
    <w:p w14:paraId="10594CA0">
      <w:pPr>
        <w:spacing w:line="360" w:lineRule="auto"/>
        <w:rPr>
          <w:color w:val="auto"/>
          <w:szCs w:val="21"/>
        </w:rPr>
      </w:pPr>
      <w:r>
        <w:rPr>
          <w:rFonts w:hint="eastAsia"/>
          <w:color w:val="auto"/>
          <w:szCs w:val="21"/>
        </w:rPr>
        <w:t>满足招标文件要求，验收达到合格标准。</w:t>
      </w:r>
    </w:p>
    <w:p w14:paraId="30FA8231">
      <w:pPr>
        <w:spacing w:line="360" w:lineRule="auto"/>
        <w:rPr>
          <w:color w:val="auto"/>
          <w:szCs w:val="21"/>
        </w:rPr>
      </w:pPr>
      <w:r>
        <w:rPr>
          <w:rFonts w:hint="eastAsia"/>
          <w:color w:val="auto"/>
          <w:szCs w:val="21"/>
          <w:lang w:val="en-US" w:eastAsia="zh-CN"/>
        </w:rPr>
        <w:t>2</w:t>
      </w:r>
      <w:r>
        <w:rPr>
          <w:rFonts w:hint="eastAsia"/>
          <w:color w:val="auto"/>
          <w:szCs w:val="21"/>
        </w:rPr>
        <w:t>.</w:t>
      </w:r>
      <w:r>
        <w:rPr>
          <w:color w:val="auto"/>
          <w:szCs w:val="21"/>
        </w:rPr>
        <w:t>需执行的国家相关标准、行业标准、地方标准或者其他标准、规范</w:t>
      </w:r>
    </w:p>
    <w:p w14:paraId="15614F05">
      <w:pPr>
        <w:spacing w:line="360" w:lineRule="auto"/>
        <w:rPr>
          <w:iCs/>
          <w:color w:val="auto"/>
          <w:szCs w:val="21"/>
        </w:rPr>
      </w:pPr>
      <w:r>
        <w:rPr>
          <w:rFonts w:hint="eastAsia"/>
          <w:color w:val="auto"/>
          <w:szCs w:val="21"/>
        </w:rPr>
        <w:t>本项目应执行的国家相关标准、行业标准、地方标准或者其他标准、规范为：</w:t>
      </w:r>
      <w:r>
        <w:rPr>
          <w:rFonts w:hint="eastAsia"/>
          <w:color w:val="auto"/>
          <w:szCs w:val="21"/>
          <w:u w:val="single"/>
        </w:rPr>
        <w:t xml:space="preserve"> </w:t>
      </w:r>
      <w:r>
        <w:rPr>
          <w:color w:val="auto"/>
          <w:szCs w:val="21"/>
          <w:u w:val="single"/>
        </w:rPr>
        <w:t xml:space="preserve"> </w:t>
      </w:r>
      <w:bookmarkStart w:id="31" w:name="_Hlk88997327"/>
      <w:r>
        <w:rPr>
          <w:rFonts w:hint="eastAsia"/>
          <w:iCs/>
          <w:color w:val="auto"/>
          <w:szCs w:val="21"/>
          <w:u w:val="single"/>
        </w:rPr>
        <w:t>详见技术指标要求</w:t>
      </w:r>
      <w:r>
        <w:rPr>
          <w:iCs/>
          <w:color w:val="auto"/>
          <w:szCs w:val="21"/>
          <w:u w:val="single"/>
        </w:rPr>
        <w:t xml:space="preserve"> </w:t>
      </w:r>
      <w:r>
        <w:rPr>
          <w:i/>
          <w:color w:val="auto"/>
          <w:szCs w:val="21"/>
          <w:u w:val="single"/>
        </w:rPr>
        <w:t xml:space="preserve">  </w:t>
      </w:r>
      <w:bookmarkEnd w:id="31"/>
      <w:r>
        <w:rPr>
          <w:i/>
          <w:color w:val="auto"/>
          <w:szCs w:val="21"/>
          <w:u w:val="single"/>
        </w:rPr>
        <w:t xml:space="preserve"> </w:t>
      </w:r>
    </w:p>
    <w:p w14:paraId="512135A7">
      <w:pPr>
        <w:spacing w:line="360" w:lineRule="auto"/>
        <w:rPr>
          <w:color w:val="auto"/>
          <w:szCs w:val="21"/>
        </w:rPr>
      </w:pPr>
      <w:r>
        <w:rPr>
          <w:rFonts w:hint="eastAsia"/>
          <w:color w:val="auto"/>
          <w:szCs w:val="21"/>
          <w:lang w:val="en-US" w:eastAsia="zh-CN"/>
        </w:rPr>
        <w:t>3</w:t>
      </w:r>
      <w:r>
        <w:rPr>
          <w:rFonts w:hint="eastAsia"/>
          <w:color w:val="auto"/>
          <w:szCs w:val="21"/>
        </w:rPr>
        <w:t>.一般说明</w:t>
      </w:r>
    </w:p>
    <w:p w14:paraId="02142269">
      <w:pPr>
        <w:spacing w:line="360" w:lineRule="auto"/>
        <w:rPr>
          <w:color w:val="auto"/>
          <w:szCs w:val="21"/>
        </w:rPr>
      </w:pPr>
      <w:r>
        <w:rPr>
          <w:rFonts w:hint="eastAsia"/>
          <w:color w:val="auto"/>
          <w:szCs w:val="21"/>
        </w:rPr>
        <w:t>（</w:t>
      </w:r>
      <w:r>
        <w:rPr>
          <w:color w:val="auto"/>
          <w:szCs w:val="21"/>
        </w:rPr>
        <w:t>1）</w:t>
      </w:r>
      <w:r>
        <w:rPr>
          <w:rFonts w:hint="eastAsia"/>
          <w:color w:val="auto"/>
          <w:szCs w:val="21"/>
        </w:rPr>
        <w:t>本章</w:t>
      </w:r>
      <w:r>
        <w:rPr>
          <w:color w:val="auto"/>
          <w:szCs w:val="21"/>
        </w:rPr>
        <w:t>中如提及品牌型号，仅起参考作用。供应商可选用其他品牌型号替代，但这些替代的品牌型号要实质上参照或相当于或优于参考品牌型号及其技术参数性能（配置）要求。</w:t>
      </w:r>
    </w:p>
    <w:p w14:paraId="5978C858">
      <w:pPr>
        <w:spacing w:line="360" w:lineRule="auto"/>
        <w:rPr>
          <w:color w:val="auto"/>
          <w:szCs w:val="21"/>
        </w:rPr>
      </w:pPr>
      <w:r>
        <w:rPr>
          <w:rFonts w:hint="eastAsia"/>
          <w:color w:val="auto"/>
          <w:szCs w:val="21"/>
        </w:rPr>
        <w:t>（</w:t>
      </w:r>
      <w:r>
        <w:rPr>
          <w:color w:val="auto"/>
          <w:szCs w:val="21"/>
        </w:rPr>
        <w:t>2）</w:t>
      </w:r>
      <w:bookmarkStart w:id="32" w:name="_Hlk132788003"/>
      <w:r>
        <w:rPr>
          <w:color w:val="auto"/>
          <w:szCs w:val="21"/>
        </w:rPr>
        <w:t>如要求提供检测报告</w:t>
      </w:r>
      <w:r>
        <w:rPr>
          <w:rFonts w:hint="eastAsia"/>
          <w:color w:val="auto"/>
          <w:szCs w:val="21"/>
        </w:rPr>
        <w:t>或其他证明材料</w:t>
      </w:r>
      <w:r>
        <w:rPr>
          <w:color w:val="auto"/>
          <w:szCs w:val="21"/>
        </w:rPr>
        <w:t>的，检测报告或</w:t>
      </w:r>
      <w:r>
        <w:rPr>
          <w:rFonts w:hint="eastAsia"/>
          <w:color w:val="auto"/>
          <w:szCs w:val="21"/>
        </w:rPr>
        <w:t>其他证明材料</w:t>
      </w:r>
      <w:r>
        <w:rPr>
          <w:color w:val="auto"/>
          <w:szCs w:val="21"/>
        </w:rPr>
        <w:t>内容中若涉及外文说明，必须同时提供对应中文翻译说明，评审依据以中文翻译内容为准，外文说明仅供参考；产品</w:t>
      </w:r>
      <w:r>
        <w:rPr>
          <w:rFonts w:hint="eastAsia"/>
          <w:color w:val="auto"/>
          <w:szCs w:val="21"/>
        </w:rPr>
        <w:t>证明材料</w:t>
      </w:r>
      <w:r>
        <w:rPr>
          <w:color w:val="auto"/>
          <w:szCs w:val="21"/>
        </w:rPr>
        <w:t>应为报告正面、背面和附件标注的全部具体内容；产品</w:t>
      </w:r>
      <w:r>
        <w:rPr>
          <w:rFonts w:hint="eastAsia"/>
          <w:color w:val="auto"/>
          <w:szCs w:val="21"/>
        </w:rPr>
        <w:t>证明材料</w:t>
      </w:r>
      <w:r>
        <w:rPr>
          <w:color w:val="auto"/>
          <w:szCs w:val="21"/>
        </w:rPr>
        <w:t>的</w:t>
      </w:r>
      <w:r>
        <w:rPr>
          <w:rFonts w:hint="eastAsia"/>
          <w:color w:val="auto"/>
          <w:szCs w:val="21"/>
        </w:rPr>
        <w:t>内容</w:t>
      </w:r>
      <w:r>
        <w:rPr>
          <w:color w:val="auto"/>
          <w:szCs w:val="21"/>
        </w:rPr>
        <w:t>应该能够被阅读、识别和判断</w:t>
      </w:r>
      <w:bookmarkEnd w:id="32"/>
      <w:r>
        <w:rPr>
          <w:color w:val="auto"/>
          <w:szCs w:val="21"/>
        </w:rPr>
        <w:t>。</w:t>
      </w:r>
      <w:r>
        <w:rPr>
          <w:rFonts w:hint="eastAsia"/>
          <w:color w:val="auto"/>
          <w:szCs w:val="21"/>
        </w:rPr>
        <w:t xml:space="preserve"> </w:t>
      </w:r>
    </w:p>
    <w:p w14:paraId="78794C92">
      <w:pPr>
        <w:spacing w:line="360" w:lineRule="auto"/>
        <w:rPr>
          <w:color w:val="auto"/>
          <w:szCs w:val="21"/>
          <w:u w:val="single"/>
        </w:rPr>
      </w:pPr>
      <w:r>
        <w:rPr>
          <w:rFonts w:hint="eastAsia" w:ascii="宋体" w:hAnsi="宋体"/>
          <w:color w:val="auto"/>
          <w:lang w:val="en-US" w:eastAsia="zh-CN"/>
        </w:rPr>
        <w:t>4</w:t>
      </w:r>
      <w:r>
        <w:rPr>
          <w:rFonts w:hint="eastAsia" w:ascii="宋体" w:hAnsi="宋体"/>
          <w:color w:val="auto"/>
        </w:rPr>
        <w:t>.本项目中小企业划分标准所属行业名称（行业名称及划分见本章附件</w:t>
      </w:r>
      <w:r>
        <w:rPr>
          <w:rFonts w:hint="eastAsia" w:ascii="宋体" w:hAnsi="宋体"/>
          <w:color w:val="auto"/>
          <w:lang w:val="en-US" w:eastAsia="zh-CN"/>
        </w:rPr>
        <w:t>1</w:t>
      </w:r>
      <w:r>
        <w:rPr>
          <w:rFonts w:hint="eastAsia" w:ascii="宋体" w:hAnsi="宋体"/>
          <w:color w:val="auto"/>
        </w:rPr>
        <w:t>）：本项目所有标的均属于</w:t>
      </w:r>
      <w:r>
        <w:rPr>
          <w:rFonts w:hint="eastAsia" w:ascii="宋体" w:hAnsi="宋体"/>
          <w:b/>
          <w:bCs/>
          <w:color w:val="auto"/>
          <w:u w:val="single"/>
        </w:rPr>
        <w:t>工业</w:t>
      </w:r>
      <w:r>
        <w:rPr>
          <w:rFonts w:hint="eastAsia" w:ascii="宋体" w:hAnsi="宋体"/>
          <w:color w:val="auto"/>
          <w:szCs w:val="21"/>
        </w:rPr>
        <w:t>。</w:t>
      </w:r>
      <w:r>
        <w:rPr>
          <w:color w:val="auto"/>
          <w:szCs w:val="21"/>
          <w:u w:val="single"/>
        </w:rPr>
        <w:t xml:space="preserve"> </w:t>
      </w:r>
    </w:p>
    <w:p w14:paraId="607B888E">
      <w:pPr>
        <w:spacing w:line="360" w:lineRule="auto"/>
        <w:rPr>
          <w:rFonts w:hint="eastAsia"/>
          <w:color w:val="auto"/>
          <w:szCs w:val="21"/>
        </w:rPr>
      </w:pPr>
      <w:r>
        <w:rPr>
          <w:rFonts w:hint="eastAsia"/>
          <w:color w:val="auto"/>
          <w:szCs w:val="21"/>
          <w:lang w:val="en-US" w:eastAsia="zh-CN"/>
        </w:rPr>
        <w:t>5</w:t>
      </w:r>
      <w:r>
        <w:rPr>
          <w:rFonts w:hint="eastAsia"/>
          <w:color w:val="auto"/>
          <w:szCs w:val="21"/>
        </w:rPr>
        <w:t>.标的名称、数量、需满足的质量、技术规格、物理特性、性能、材料、结构、外观、安全，或者服务内容和标准一览表</w:t>
      </w:r>
    </w:p>
    <w:p w14:paraId="2C8121C7">
      <w:pPr>
        <w:rPr>
          <w:color w:val="auto"/>
        </w:rPr>
      </w:pPr>
      <w:r>
        <w:rPr>
          <w:color w:val="auto"/>
        </w:rPr>
        <w:br w:type="page"/>
      </w:r>
    </w:p>
    <w:p w14:paraId="554BB3DF">
      <w:pP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Cs w:val="21"/>
          <w:highlight w:val="none"/>
          <w:lang w:val="en-US" w:eastAsia="zh-CN"/>
        </w:rPr>
        <w:t>标段1：</w:t>
      </w:r>
      <w:r>
        <w:rPr>
          <w:rFonts w:hint="eastAsia" w:ascii="宋体" w:hAnsi="宋体" w:cs="宋体"/>
          <w:b/>
          <w:bCs/>
          <w:color w:val="auto"/>
          <w:szCs w:val="21"/>
          <w:highlight w:val="none"/>
        </w:rPr>
        <w:t>药品检测及样品前处理设备</w:t>
      </w:r>
      <w:r>
        <w:rPr>
          <w:rFonts w:hint="eastAsia" w:ascii="宋体" w:hAnsi="宋体" w:eastAsia="宋体" w:cs="宋体"/>
          <w:b/>
          <w:bCs/>
          <w:color w:val="auto"/>
          <w:sz w:val="21"/>
          <w:szCs w:val="21"/>
          <w:highlight w:val="none"/>
          <w:lang w:val="en-US" w:eastAsia="zh-CN"/>
        </w:rPr>
        <w:t>采购项目</w:t>
      </w:r>
    </w:p>
    <w:tbl>
      <w:tblPr>
        <w:tblStyle w:val="51"/>
        <w:tblW w:w="5005"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865"/>
        <w:gridCol w:w="6776"/>
        <w:gridCol w:w="679"/>
        <w:gridCol w:w="649"/>
      </w:tblGrid>
      <w:tr w14:paraId="5DCE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A5D31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bookmarkStart w:id="33" w:name="_Hlk132788110"/>
            <w:bookmarkStart w:id="34" w:name="_Hlk132815329"/>
            <w:r>
              <w:rPr>
                <w:rFonts w:hint="eastAsia" w:ascii="宋体" w:hAnsi="宋体"/>
                <w:b/>
                <w:bCs/>
                <w:color w:val="auto"/>
                <w:szCs w:val="21"/>
              </w:rPr>
              <w:t>序号</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B2840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采购内容</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C29DAD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技术参数</w:t>
            </w:r>
          </w:p>
        </w:tc>
        <w:tc>
          <w:tcPr>
            <w:tcW w:w="683" w:type="dxa"/>
            <w:tcBorders>
              <w:top w:val="single" w:color="auto" w:sz="4" w:space="0"/>
              <w:left w:val="single" w:color="auto" w:sz="4" w:space="0"/>
              <w:bottom w:val="single" w:color="auto" w:sz="4" w:space="0"/>
              <w:right w:val="single" w:color="auto" w:sz="4" w:space="0"/>
            </w:tcBorders>
            <w:vAlign w:val="center"/>
          </w:tcPr>
          <w:p w14:paraId="1D64DBA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计量</w:t>
            </w:r>
          </w:p>
          <w:p w14:paraId="7AAFB6F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单位</w:t>
            </w:r>
          </w:p>
        </w:tc>
        <w:tc>
          <w:tcPr>
            <w:tcW w:w="653" w:type="dxa"/>
            <w:tcBorders>
              <w:top w:val="single" w:color="auto" w:sz="4" w:space="0"/>
              <w:left w:val="single" w:color="auto" w:sz="4" w:space="0"/>
              <w:bottom w:val="single" w:color="auto" w:sz="4" w:space="0"/>
              <w:right w:val="single" w:color="auto" w:sz="4" w:space="0"/>
            </w:tcBorders>
            <w:vAlign w:val="center"/>
          </w:tcPr>
          <w:p w14:paraId="248295B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数量</w:t>
            </w:r>
          </w:p>
        </w:tc>
      </w:tr>
      <w:tr w14:paraId="260F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D832B">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1.</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C9EA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傅里叶变换红外光谱仪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B383CF">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firstLine="210" w:firstLineChars="10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仪器</w:t>
            </w:r>
            <w:r>
              <w:rPr>
                <w:rFonts w:hint="eastAsia" w:ascii="宋体" w:hAnsi="宋体" w:eastAsia="宋体" w:cs="宋体"/>
                <w:b w:val="0"/>
                <w:bCs w:val="0"/>
                <w:color w:val="auto"/>
                <w:kern w:val="2"/>
                <w:sz w:val="21"/>
                <w:szCs w:val="21"/>
                <w:lang w:val="en-US" w:eastAsia="zh-CN" w:bidi="ar"/>
                <w:woUserID w:val="8"/>
              </w:rPr>
              <w:t>可分析液体、固体、聚合物、金属或非金属材料表面镀膜、气体等样品；</w:t>
            </w:r>
          </w:p>
          <w:p w14:paraId="53526B16">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1.光谱范围：7800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350cm</w:t>
            </w:r>
            <w:r>
              <w:rPr>
                <w:rFonts w:hint="eastAsia" w:ascii="宋体" w:hAnsi="宋体" w:eastAsia="宋体" w:cs="宋体"/>
                <w:b w:val="0"/>
                <w:bCs w:val="0"/>
                <w:color w:val="auto"/>
                <w:kern w:val="2"/>
                <w:sz w:val="21"/>
                <w:szCs w:val="21"/>
                <w:vertAlign w:val="superscript"/>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 xml:space="preserve"> </w:t>
            </w:r>
          </w:p>
          <w:p w14:paraId="7DA8CA83">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2.分辨率： 优于1.0cm</w:t>
            </w:r>
            <w:r>
              <w:rPr>
                <w:rFonts w:hint="eastAsia" w:ascii="宋体" w:hAnsi="宋体" w:eastAsia="宋体" w:cs="宋体"/>
                <w:b w:val="0"/>
                <w:bCs w:val="0"/>
                <w:color w:val="auto"/>
                <w:kern w:val="2"/>
                <w:sz w:val="21"/>
                <w:szCs w:val="21"/>
                <w:vertAlign w:val="superscript"/>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 xml:space="preserve">                       </w:t>
            </w:r>
          </w:p>
          <w:p w14:paraId="3C2AB0C4">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信</w:t>
            </w:r>
            <w:r>
              <w:rPr>
                <w:rFonts w:hint="eastAsia" w:ascii="宋体" w:hAnsi="宋体" w:eastAsia="宋体" w:cs="宋体"/>
                <w:b w:val="0"/>
                <w:bCs w:val="0"/>
                <w:color w:val="auto"/>
                <w:kern w:val="2"/>
                <w:sz w:val="21"/>
                <w:szCs w:val="21"/>
                <w:lang w:val="en-US" w:eastAsia="zh-CN" w:bidi="ar"/>
                <w:woUserID w:val="8"/>
              </w:rPr>
              <w:t>噪比：25000：1(P-P值，4cm-1,1分钟背景及样品扫描，2100cm-1处)</w:t>
            </w:r>
          </w:p>
          <w:p w14:paraId="5ADFAA67">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4.探测器：防潮膜KBr晶体封装</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透过率</w:t>
            </w:r>
            <w:r>
              <w:rPr>
                <w:rFonts w:hint="eastAsia" w:ascii="宋体" w:hAnsi="宋体" w:cs="宋体"/>
                <w:b w:val="0"/>
                <w:bCs w:val="0"/>
                <w:color w:val="auto"/>
                <w:kern w:val="2"/>
                <w:sz w:val="21"/>
                <w:szCs w:val="21"/>
                <w:lang w:val="en-US" w:eastAsia="zh" w:bidi="ar"/>
                <w:woUserID w:val="8"/>
              </w:rPr>
              <w:t>&gt;</w:t>
            </w:r>
            <w:r>
              <w:rPr>
                <w:rFonts w:hint="eastAsia" w:ascii="宋体" w:hAnsi="宋体" w:eastAsia="宋体" w:cs="宋体"/>
                <w:b w:val="0"/>
                <w:bCs w:val="0"/>
                <w:color w:val="auto"/>
                <w:kern w:val="2"/>
                <w:sz w:val="21"/>
                <w:szCs w:val="21"/>
                <w:lang w:val="en-US" w:eastAsia="zh-CN" w:bidi="ar"/>
                <w:woUserID w:val="8"/>
              </w:rPr>
              <w:t>92%</w:t>
            </w:r>
          </w:p>
          <w:p w14:paraId="39059A8B">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5.分束器：多层镀膜溴化钾</w:t>
            </w:r>
          </w:p>
          <w:p w14:paraId="5083B8FB">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6.波数精度：0.01cm</w:t>
            </w:r>
            <w:r>
              <w:rPr>
                <w:rFonts w:hint="eastAsia" w:ascii="宋体" w:hAnsi="宋体" w:eastAsia="宋体" w:cs="宋体"/>
                <w:b w:val="0"/>
                <w:bCs w:val="0"/>
                <w:color w:val="auto"/>
                <w:kern w:val="2"/>
                <w:sz w:val="21"/>
                <w:szCs w:val="21"/>
                <w:vertAlign w:val="superscript"/>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 xml:space="preserve">   </w:t>
            </w:r>
          </w:p>
          <w:p w14:paraId="7A9544E3">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7.波数准确度：±0.1cm</w:t>
            </w:r>
            <w:r>
              <w:rPr>
                <w:rFonts w:hint="eastAsia" w:ascii="宋体" w:hAnsi="宋体" w:eastAsia="宋体" w:cs="宋体"/>
                <w:b w:val="0"/>
                <w:bCs w:val="0"/>
                <w:color w:val="auto"/>
                <w:kern w:val="2"/>
                <w:sz w:val="21"/>
                <w:szCs w:val="21"/>
                <w:vertAlign w:val="superscript"/>
                <w:lang w:val="en-US" w:eastAsia="zh-CN" w:bidi="ar"/>
                <w:woUserID w:val="8"/>
              </w:rPr>
              <w:t>-1</w:t>
            </w:r>
          </w:p>
          <w:p w14:paraId="2B02627F">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8.本底光谱能量分布：E4000/Emax≥25%；E5000~650范围≥10%Emax（Emax为7800~350cm-1范围内最强能量波数处的本底光谱能量值）</w:t>
            </w:r>
          </w:p>
          <w:p w14:paraId="458D42B6">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9. 吸光度重复性：优于0.002Abs</w:t>
            </w:r>
          </w:p>
          <w:p w14:paraId="6EF6C50C">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10. 吸光度动态范围：&gt;2.5Abs</w:t>
            </w:r>
          </w:p>
          <w:p w14:paraId="48D887E0">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11. 线性度：±1%</w:t>
            </w:r>
          </w:p>
          <w:p w14:paraId="1F46CEB1">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12. 100%T线平直度：优于1%T</w:t>
            </w:r>
          </w:p>
          <w:p w14:paraId="1987826C">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13. 杂散光：≤0.1%T</w:t>
            </w:r>
          </w:p>
          <w:p w14:paraId="5436C791">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14. 暗噪声：≤0.05%T</w:t>
            </w:r>
          </w:p>
          <w:p w14:paraId="431A5FD9">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15. 能量光谱1小时稳定性：优于1%</w:t>
            </w:r>
          </w:p>
          <w:p w14:paraId="4604E58A">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16. 基线1小时稳定性：优于2%T</w:t>
            </w:r>
          </w:p>
          <w:p w14:paraId="081CBC7B">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17. 线性度日间稳定性：优于1%</w:t>
            </w:r>
          </w:p>
          <w:p w14:paraId="6A469745">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18.分束器厚度与分束器补偿片厚度差异&lt;10μm，减小能量光谱图中干涉条纹干扰（1000cm-1处本底光谱干涉条纹峰-峰值实测值&lt;1%Emax）</w:t>
            </w:r>
          </w:p>
          <w:p w14:paraId="15AD6F56">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19</w:t>
            </w:r>
            <w:r>
              <w:rPr>
                <w:rFonts w:hint="eastAsia" w:ascii="宋体" w:hAnsi="宋体" w:eastAsia="宋体" w:cs="宋体"/>
                <w:b w:val="0"/>
                <w:bCs w:val="0"/>
                <w:color w:val="auto"/>
                <w:kern w:val="2"/>
                <w:sz w:val="21"/>
                <w:szCs w:val="21"/>
                <w:lang w:val="en-US" w:eastAsia="zh-CN" w:bidi="ar"/>
                <w:woUserID w:val="8"/>
              </w:rPr>
              <w:t>.</w:t>
            </w: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CN" w:bidi="ar"/>
                <w:woUserID w:val="8"/>
              </w:rPr>
              <w:t>配套温湿度实时在线监测功能，实时提示操作者红外光谱仪运行环境温度及湿度实时状态及相应预防处理措施</w:t>
            </w:r>
            <w:r>
              <w:rPr>
                <w:rFonts w:hint="eastAsia" w:ascii="宋体" w:hAnsi="宋体" w:cs="宋体"/>
                <w:b w:val="0"/>
                <w:bCs w:val="0"/>
                <w:color w:val="auto"/>
                <w:kern w:val="2"/>
                <w:sz w:val="21"/>
                <w:szCs w:val="21"/>
                <w:lang w:val="en-US" w:eastAsia="zh-CN" w:bidi="ar"/>
                <w:woUserID w:val="8"/>
              </w:rPr>
              <w:t>。</w:t>
            </w:r>
          </w:p>
          <w:p w14:paraId="55DAC382">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20.</w:t>
            </w:r>
            <w:r>
              <w:rPr>
                <w:rFonts w:hint="eastAsia" w:ascii="宋体" w:hAnsi="宋体" w:eastAsia="宋体" w:cs="宋体"/>
                <w:b w:val="0"/>
                <w:bCs w:val="0"/>
                <w:color w:val="auto"/>
                <w:kern w:val="2"/>
                <w:sz w:val="21"/>
                <w:szCs w:val="21"/>
                <w:lang w:val="en-US" w:eastAsia="zh-CN" w:bidi="ar"/>
                <w:woUserID w:val="8"/>
              </w:rPr>
              <w:t>配置清单：</w:t>
            </w:r>
          </w:p>
          <w:p w14:paraId="32652DC5">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20.1</w:t>
            </w:r>
            <w:r>
              <w:rPr>
                <w:rFonts w:hint="eastAsia" w:ascii="宋体" w:hAnsi="宋体" w:eastAsia="宋体" w:cs="宋体"/>
                <w:b w:val="0"/>
                <w:bCs w:val="0"/>
                <w:color w:val="auto"/>
                <w:kern w:val="2"/>
                <w:sz w:val="21"/>
                <w:szCs w:val="21"/>
                <w:lang w:val="en-US" w:eastAsia="zh-CN" w:bidi="ar"/>
                <w:woUserID w:val="8"/>
              </w:rPr>
              <w:t>红外光谱仪主机1台</w:t>
            </w:r>
          </w:p>
          <w:p w14:paraId="7E718455">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20.2</w:t>
            </w:r>
            <w:r>
              <w:rPr>
                <w:rFonts w:hint="eastAsia" w:ascii="宋体" w:hAnsi="宋体" w:eastAsia="宋体" w:cs="宋体"/>
                <w:b w:val="0"/>
                <w:bCs w:val="0"/>
                <w:color w:val="auto"/>
                <w:kern w:val="2"/>
                <w:sz w:val="21"/>
                <w:szCs w:val="21"/>
                <w:lang w:val="en-US" w:eastAsia="zh-CN" w:bidi="ar"/>
                <w:woUserID w:val="8"/>
              </w:rPr>
              <w:t>交流电源适配器和电缆1套、USB数据线1根</w:t>
            </w:r>
          </w:p>
          <w:p w14:paraId="04996080">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20.3</w:t>
            </w:r>
            <w:r>
              <w:rPr>
                <w:rFonts w:hint="eastAsia" w:ascii="宋体" w:hAnsi="宋体" w:eastAsia="宋体" w:cs="宋体"/>
                <w:b w:val="0"/>
                <w:bCs w:val="0"/>
                <w:color w:val="auto"/>
                <w:kern w:val="2"/>
                <w:sz w:val="21"/>
                <w:szCs w:val="21"/>
                <w:lang w:val="en-US" w:eastAsia="zh-CN" w:bidi="ar"/>
                <w:woUserID w:val="8"/>
              </w:rPr>
              <w:t>校准用校验片1片、变色硅胶（干燥剂）1袋、应用软件1套、</w:t>
            </w:r>
            <w:r>
              <w:rPr>
                <w:rFonts w:hint="eastAsia" w:ascii="宋体" w:hAnsi="宋体" w:cs="宋体"/>
                <w:b w:val="0"/>
                <w:bCs w:val="0"/>
                <w:color w:val="auto"/>
                <w:kern w:val="2"/>
                <w:sz w:val="21"/>
                <w:szCs w:val="21"/>
                <w:lang w:val="en-US" w:eastAsia="zh-CN" w:bidi="ar"/>
                <w:woUserID w:val="8"/>
              </w:rPr>
              <w:t>20.4</w:t>
            </w:r>
            <w:r>
              <w:rPr>
                <w:rFonts w:hint="eastAsia" w:ascii="宋体" w:hAnsi="宋体" w:eastAsia="宋体" w:cs="宋体"/>
                <w:b w:val="0"/>
                <w:bCs w:val="0"/>
                <w:color w:val="auto"/>
                <w:kern w:val="2"/>
                <w:sz w:val="21"/>
                <w:szCs w:val="21"/>
                <w:lang w:val="en-US" w:eastAsia="zh-CN" w:bidi="ar"/>
                <w:woUserID w:val="8"/>
              </w:rPr>
              <w:t>随机配套工具1套，粉末压片机1台，压片模具1套，溴化钾粉末50克</w:t>
            </w:r>
          </w:p>
          <w:p w14:paraId="46430DA3">
            <w:pPr>
              <w:pStyle w:val="45"/>
              <w:keepNext w:val="0"/>
              <w:keepLines w:val="0"/>
              <w:pageBreakBefore w:val="0"/>
              <w:widowControl w:val="0"/>
              <w:suppressLineNumbers w:val="0"/>
              <w:kinsoku/>
              <w:wordWrap/>
              <w:overflowPunct/>
              <w:topLinePunct w:val="0"/>
              <w:autoSpaceDN/>
              <w:bidi w:val="0"/>
              <w:snapToGrid w:val="0"/>
              <w:spacing w:before="0" w:beforeAutospacing="0" w:after="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20.5</w:t>
            </w:r>
            <w:r>
              <w:rPr>
                <w:rFonts w:hint="eastAsia" w:ascii="宋体" w:hAnsi="宋体" w:eastAsia="宋体" w:cs="宋体"/>
                <w:b w:val="0"/>
                <w:bCs w:val="0"/>
                <w:color w:val="auto"/>
                <w:kern w:val="2"/>
                <w:sz w:val="21"/>
                <w:szCs w:val="21"/>
                <w:lang w:val="en-US" w:eastAsia="zh-CN" w:bidi="ar"/>
                <w:woUserID w:val="8"/>
              </w:rPr>
              <w:t>玛瑙研钵1套、溴化钾可拆液体池1套。</w:t>
            </w:r>
          </w:p>
          <w:p w14:paraId="4F33359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lang w:val="en-US" w:eastAsia="zh-CN"/>
              </w:rPr>
            </w:pPr>
          </w:p>
        </w:tc>
        <w:tc>
          <w:tcPr>
            <w:tcW w:w="683" w:type="dxa"/>
            <w:tcBorders>
              <w:top w:val="single" w:color="auto" w:sz="4" w:space="0"/>
              <w:left w:val="single" w:color="auto" w:sz="4" w:space="0"/>
              <w:bottom w:val="single" w:color="auto" w:sz="4" w:space="0"/>
              <w:right w:val="single" w:color="auto" w:sz="4" w:space="0"/>
            </w:tcBorders>
            <w:vAlign w:val="center"/>
          </w:tcPr>
          <w:p w14:paraId="096696B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firstLine="12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653" w:type="dxa"/>
            <w:tcBorders>
              <w:top w:val="single" w:color="auto" w:sz="4" w:space="0"/>
              <w:left w:val="single" w:color="auto" w:sz="4" w:space="0"/>
              <w:bottom w:val="single" w:color="auto" w:sz="4" w:space="0"/>
              <w:right w:val="single" w:color="auto" w:sz="4" w:space="0"/>
            </w:tcBorders>
            <w:vAlign w:val="center"/>
          </w:tcPr>
          <w:p w14:paraId="0029415A">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r>
      <w:tr w14:paraId="0D66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F97C9C">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2.</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2CF3E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台式高速离心机</w:t>
            </w:r>
          </w:p>
        </w:tc>
        <w:tc>
          <w:tcPr>
            <w:tcW w:w="681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BCF5BD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一</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性能特点： </w:t>
            </w:r>
          </w:p>
          <w:p w14:paraId="741AE3C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微机控制旋钮和触摸面板，LCD数码显示，交流变频无刷电机，免维护无碳粉污染；</w:t>
            </w:r>
          </w:p>
          <w:p w14:paraId="5FC5DEB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w:t>
            </w:r>
            <w:r>
              <w:rPr>
                <w:rFonts w:hint="eastAsia" w:ascii="宋体" w:hAnsi="宋体" w:cs="宋体"/>
                <w:b w:val="0"/>
                <w:bCs w:val="0"/>
                <w:color w:val="auto"/>
                <w:kern w:val="2"/>
                <w:sz w:val="21"/>
                <w:szCs w:val="21"/>
                <w:lang w:val="en-US" w:eastAsia="zh-CN" w:bidi="ar"/>
                <w:woUserID w:val="8"/>
              </w:rPr>
              <w:t>同品牌不同规格和容量的</w:t>
            </w:r>
            <w:r>
              <w:rPr>
                <w:rFonts w:hint="eastAsia" w:ascii="宋体" w:hAnsi="宋体" w:eastAsia="宋体" w:cs="宋体"/>
                <w:b w:val="0"/>
                <w:bCs w:val="0"/>
                <w:color w:val="auto"/>
                <w:kern w:val="2"/>
                <w:sz w:val="21"/>
                <w:szCs w:val="21"/>
                <w:lang w:val="en-US" w:eastAsia="zh-CN" w:bidi="ar"/>
                <w:woUserID w:val="8"/>
              </w:rPr>
              <w:t>转子自动识别</w:t>
            </w:r>
            <w:r>
              <w:rPr>
                <w:rFonts w:hint="eastAsia" w:ascii="宋体" w:hAnsi="宋体" w:cs="宋体"/>
                <w:b w:val="0"/>
                <w:bCs w:val="0"/>
                <w:color w:val="auto"/>
                <w:kern w:val="2"/>
                <w:sz w:val="21"/>
                <w:szCs w:val="21"/>
                <w:lang w:val="en-US" w:eastAsia="zh-CN" w:bidi="ar"/>
                <w:woUserID w:val="8"/>
              </w:rPr>
              <w:t>功能</w:t>
            </w:r>
            <w:r>
              <w:rPr>
                <w:rFonts w:hint="eastAsia" w:ascii="宋体" w:hAnsi="宋体" w:eastAsia="宋体" w:cs="宋体"/>
                <w:b w:val="0"/>
                <w:bCs w:val="0"/>
                <w:color w:val="auto"/>
                <w:kern w:val="2"/>
                <w:sz w:val="21"/>
                <w:szCs w:val="21"/>
                <w:lang w:val="en-US" w:eastAsia="zh-CN" w:bidi="ar"/>
                <w:woUserID w:val="8"/>
              </w:rPr>
              <w:t>、防止超速使用；</w:t>
            </w:r>
          </w:p>
          <w:p w14:paraId="51DB551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具有电子门锁开关状态显示及纠错功能； </w:t>
            </w:r>
          </w:p>
          <w:p w14:paraId="7795BA4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最快升速时间为20秒，最快降速时间为15秒，可以选择10组的升降速曲线；</w:t>
            </w:r>
          </w:p>
          <w:p w14:paraId="64AF8F6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自动计算RCF值；</w:t>
            </w:r>
          </w:p>
          <w:p w14:paraId="7DCAA4D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可以适配12种不同转子；</w:t>
            </w:r>
          </w:p>
          <w:p w14:paraId="201CCC8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转速精度:±2r/min转子盖子采用快速锁紧技术，旋转1/4圆周，可快速、轻松的开盖和锁紧；</w:t>
            </w:r>
          </w:p>
          <w:p w14:paraId="5EC99CA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.具备</w:t>
            </w:r>
            <w:r>
              <w:rPr>
                <w:rFonts w:hint="eastAsia" w:ascii="宋体" w:hAnsi="宋体" w:eastAsia="宋体" w:cs="宋体"/>
                <w:b w:val="0"/>
                <w:bCs w:val="0"/>
                <w:color w:val="auto"/>
                <w:kern w:val="2"/>
                <w:sz w:val="21"/>
                <w:szCs w:val="21"/>
                <w:lang w:val="en-US" w:eastAsia="zh-CN" w:bidi="ar"/>
                <w:woUserID w:val="8"/>
              </w:rPr>
              <w:t>2个记忆功能快捷按键，快速进行常用8组程序；</w:t>
            </w:r>
          </w:p>
          <w:p w14:paraId="62C928C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9.具备</w:t>
            </w:r>
            <w:r>
              <w:rPr>
                <w:rFonts w:hint="eastAsia" w:ascii="宋体" w:hAnsi="宋体" w:eastAsia="宋体" w:cs="宋体"/>
                <w:b w:val="0"/>
                <w:bCs w:val="0"/>
                <w:color w:val="auto"/>
                <w:kern w:val="2"/>
                <w:sz w:val="21"/>
                <w:szCs w:val="21"/>
                <w:lang w:val="en-US" w:eastAsia="zh-CN" w:bidi="ar"/>
                <w:woUserID w:val="8"/>
              </w:rPr>
              <w:t>三种定速计时功能：启动计时；到达指定转速计时；定时启动指定转速；</w:t>
            </w:r>
          </w:p>
          <w:p w14:paraId="63344B2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0.具备</w:t>
            </w:r>
            <w:r>
              <w:rPr>
                <w:rFonts w:hint="eastAsia" w:ascii="宋体" w:hAnsi="宋体" w:eastAsia="宋体" w:cs="宋体"/>
                <w:b w:val="0"/>
                <w:bCs w:val="0"/>
                <w:color w:val="auto"/>
                <w:kern w:val="2"/>
                <w:sz w:val="21"/>
                <w:szCs w:val="21"/>
                <w:lang w:val="en-US" w:eastAsia="zh-CN" w:bidi="ar"/>
                <w:woUserID w:val="8"/>
              </w:rPr>
              <w:t>自动转子失衡识别</w:t>
            </w:r>
            <w:r>
              <w:rPr>
                <w:rFonts w:hint="eastAsia" w:ascii="宋体" w:hAnsi="宋体" w:cs="宋体"/>
                <w:b w:val="0"/>
                <w:bCs w:val="0"/>
                <w:color w:val="auto"/>
                <w:kern w:val="2"/>
                <w:sz w:val="21"/>
                <w:szCs w:val="21"/>
                <w:lang w:val="en-US" w:eastAsia="zh-CN" w:bidi="ar"/>
                <w:woUserID w:val="8"/>
              </w:rPr>
              <w:t>功能</w:t>
            </w:r>
            <w:r>
              <w:rPr>
                <w:rFonts w:hint="eastAsia" w:ascii="宋体" w:hAnsi="宋体" w:eastAsia="宋体" w:cs="宋体"/>
                <w:b w:val="0"/>
                <w:bCs w:val="0"/>
                <w:color w:val="auto"/>
                <w:kern w:val="2"/>
                <w:sz w:val="21"/>
                <w:szCs w:val="21"/>
                <w:lang w:val="en-US" w:eastAsia="zh-CN" w:bidi="ar"/>
                <w:woUserID w:val="8"/>
              </w:rPr>
              <w:t>；</w:t>
            </w:r>
          </w:p>
          <w:p w14:paraId="09C3F9B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离心机机盖电子锁紧，快速开关；</w:t>
            </w:r>
            <w:r>
              <w:rPr>
                <w:rFonts w:hint="eastAsia" w:ascii="宋体" w:hAnsi="宋体" w:cs="宋体"/>
                <w:b w:val="0"/>
                <w:bCs w:val="0"/>
                <w:color w:val="auto"/>
                <w:kern w:val="2"/>
                <w:sz w:val="21"/>
                <w:szCs w:val="21"/>
                <w:lang w:val="en-US" w:eastAsia="zh-CN" w:bidi="ar"/>
                <w:woUserID w:val="8"/>
              </w:rPr>
              <w:t>具备</w:t>
            </w:r>
            <w:r>
              <w:rPr>
                <w:rFonts w:hint="eastAsia" w:ascii="宋体" w:hAnsi="宋体" w:eastAsia="宋体" w:cs="宋体"/>
                <w:b w:val="0"/>
                <w:bCs w:val="0"/>
                <w:color w:val="auto"/>
                <w:kern w:val="2"/>
                <w:sz w:val="21"/>
                <w:szCs w:val="21"/>
                <w:lang w:val="en-US" w:eastAsia="zh-CN" w:bidi="ar"/>
                <w:woUserID w:val="8"/>
              </w:rPr>
              <w:t>紧急开盖功能，避免突发的实验室事故；离心结束盖子自动开启，防止样品过热，方便取放样品；</w:t>
            </w:r>
          </w:p>
          <w:p w14:paraId="2A9FA21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2.具备</w:t>
            </w:r>
            <w:r>
              <w:rPr>
                <w:rFonts w:hint="eastAsia" w:ascii="宋体" w:hAnsi="宋体" w:eastAsia="宋体" w:cs="宋体"/>
                <w:b w:val="0"/>
                <w:bCs w:val="0"/>
                <w:color w:val="auto"/>
                <w:kern w:val="2"/>
                <w:sz w:val="21"/>
                <w:szCs w:val="21"/>
                <w:lang w:val="en-US" w:eastAsia="zh-CN" w:bidi="ar"/>
                <w:woUserID w:val="8"/>
              </w:rPr>
              <w:t>软刹车功能，防止离心重悬发生；</w:t>
            </w:r>
          </w:p>
          <w:p w14:paraId="62F0C11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3.离心机</w:t>
            </w:r>
            <w:r>
              <w:rPr>
                <w:rFonts w:hint="eastAsia" w:ascii="宋体" w:hAnsi="宋体" w:eastAsia="宋体" w:cs="宋体"/>
                <w:b w:val="0"/>
                <w:bCs w:val="0"/>
                <w:color w:val="auto"/>
                <w:kern w:val="2"/>
                <w:sz w:val="21"/>
                <w:szCs w:val="21"/>
                <w:lang w:val="en-US" w:eastAsia="zh-CN" w:bidi="ar"/>
                <w:woUserID w:val="8"/>
              </w:rPr>
              <w:t>温度</w:t>
            </w:r>
            <w:r>
              <w:rPr>
                <w:rFonts w:hint="eastAsia" w:ascii="宋体" w:hAnsi="宋体" w:cs="宋体"/>
                <w:b w:val="0"/>
                <w:bCs w:val="0"/>
                <w:color w:val="auto"/>
                <w:kern w:val="2"/>
                <w:sz w:val="21"/>
                <w:szCs w:val="21"/>
                <w:lang w:val="en-US" w:eastAsia="zh-CN" w:bidi="ar"/>
                <w:woUserID w:val="8"/>
              </w:rPr>
              <w:t>设置</w:t>
            </w:r>
            <w:r>
              <w:rPr>
                <w:rFonts w:hint="eastAsia" w:ascii="宋体" w:hAnsi="宋体" w:eastAsia="宋体" w:cs="宋体"/>
                <w:b w:val="0"/>
                <w:bCs w:val="0"/>
                <w:color w:val="auto"/>
                <w:kern w:val="2"/>
                <w:sz w:val="21"/>
                <w:szCs w:val="21"/>
                <w:lang w:val="en-US" w:eastAsia="zh-CN" w:bidi="ar"/>
                <w:woUserID w:val="8"/>
              </w:rPr>
              <w:t>范围：-20-40℃；</w:t>
            </w:r>
          </w:p>
          <w:p w14:paraId="791C5BA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4.具有</w:t>
            </w:r>
            <w:r>
              <w:rPr>
                <w:rFonts w:hint="eastAsia" w:ascii="宋体" w:hAnsi="宋体" w:eastAsia="宋体" w:cs="宋体"/>
                <w:b w:val="0"/>
                <w:bCs w:val="0"/>
                <w:color w:val="auto"/>
                <w:kern w:val="2"/>
                <w:sz w:val="21"/>
                <w:szCs w:val="21"/>
                <w:lang w:val="en-US" w:eastAsia="zh-CN" w:bidi="ar"/>
                <w:woUserID w:val="8"/>
              </w:rPr>
              <w:t>持续制冷功能，离心结束后仍可保持设定温度；</w:t>
            </w:r>
          </w:p>
          <w:p w14:paraId="2012D5E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5.</w:t>
            </w:r>
            <w:r>
              <w:rPr>
                <w:rFonts w:hint="eastAsia" w:ascii="宋体" w:hAnsi="宋体" w:eastAsia="宋体" w:cs="宋体"/>
                <w:b w:val="0"/>
                <w:bCs w:val="0"/>
                <w:color w:val="auto"/>
                <w:kern w:val="2"/>
                <w:sz w:val="21"/>
                <w:szCs w:val="21"/>
                <w:lang w:val="en-US" w:eastAsia="zh-CN" w:bidi="ar"/>
                <w:woUserID w:val="8"/>
              </w:rPr>
              <w:t>具有</w:t>
            </w:r>
            <w:r>
              <w:rPr>
                <w:rFonts w:hint="eastAsia" w:ascii="宋体" w:hAnsi="宋体" w:cs="宋体"/>
                <w:b w:val="0"/>
                <w:bCs w:val="0"/>
                <w:color w:val="auto"/>
                <w:kern w:val="2"/>
                <w:sz w:val="21"/>
                <w:szCs w:val="21"/>
                <w:lang w:val="en-US" w:eastAsia="zh-CN" w:bidi="ar"/>
                <w:woUserID w:val="8"/>
              </w:rPr>
              <w:t>8分钟内</w:t>
            </w:r>
            <w:r>
              <w:rPr>
                <w:rFonts w:hint="eastAsia" w:ascii="宋体" w:hAnsi="宋体" w:eastAsia="宋体" w:cs="宋体"/>
                <w:b w:val="0"/>
                <w:bCs w:val="0"/>
                <w:color w:val="auto"/>
                <w:kern w:val="2"/>
                <w:sz w:val="21"/>
                <w:szCs w:val="21"/>
                <w:lang w:val="en-US" w:eastAsia="zh-CN" w:bidi="ar"/>
                <w:woUserID w:val="8"/>
              </w:rPr>
              <w:t>快速预冷功能；</w:t>
            </w:r>
          </w:p>
          <w:p w14:paraId="20DCDEC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6.</w:t>
            </w:r>
            <w:r>
              <w:rPr>
                <w:rFonts w:hint="eastAsia" w:ascii="宋体" w:hAnsi="宋体" w:eastAsia="宋体" w:cs="宋体"/>
                <w:b w:val="0"/>
                <w:bCs w:val="0"/>
                <w:color w:val="auto"/>
                <w:kern w:val="2"/>
                <w:sz w:val="21"/>
                <w:szCs w:val="21"/>
                <w:lang w:val="en-US" w:eastAsia="zh-CN" w:bidi="ar"/>
                <w:woUserID w:val="8"/>
              </w:rPr>
              <w:t>自动待机功能，可选1、2、4或8小时，停止使用后自动待机，降低能耗，延长压缩机使用寿命；</w:t>
            </w:r>
          </w:p>
          <w:p w14:paraId="4879B9E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7.</w:t>
            </w:r>
            <w:r>
              <w:rPr>
                <w:rFonts w:hint="eastAsia" w:ascii="宋体" w:hAnsi="宋体" w:eastAsia="宋体" w:cs="宋体"/>
                <w:b w:val="0"/>
                <w:bCs w:val="0"/>
                <w:color w:val="auto"/>
                <w:kern w:val="2"/>
                <w:sz w:val="21"/>
                <w:szCs w:val="21"/>
                <w:lang w:val="en-US" w:eastAsia="zh-CN" w:bidi="ar"/>
                <w:woUserID w:val="8"/>
              </w:rPr>
              <w:t>内置冷凝水槽，避免冷凝水积聚，防止腐蚀；</w:t>
            </w:r>
          </w:p>
          <w:p w14:paraId="59B17C9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 w:bidi="ar"/>
                <w:woUserID w:val="8"/>
              </w:rPr>
              <w:t>1</w:t>
            </w:r>
            <w:r>
              <w:rPr>
                <w:rFonts w:hint="eastAsia" w:ascii="宋体" w:hAnsi="宋体" w:cs="宋体"/>
                <w:b w:val="0"/>
                <w:bCs w:val="0"/>
                <w:color w:val="auto"/>
                <w:kern w:val="2"/>
                <w:sz w:val="21"/>
                <w:szCs w:val="21"/>
                <w:lang w:val="en-US" w:eastAsia="zh-CN" w:bidi="ar"/>
                <w:woUserID w:val="8"/>
              </w:rPr>
              <w:t>8.</w:t>
            </w:r>
            <w:r>
              <w:rPr>
                <w:rFonts w:hint="eastAsia" w:ascii="宋体" w:hAnsi="宋体" w:eastAsia="宋体" w:cs="宋体"/>
                <w:b w:val="0"/>
                <w:bCs w:val="0"/>
                <w:color w:val="auto"/>
                <w:kern w:val="2"/>
                <w:sz w:val="21"/>
                <w:szCs w:val="21"/>
                <w:lang w:val="en-US" w:eastAsia="zh-CN" w:bidi="ar"/>
                <w:woUserID w:val="8"/>
              </w:rPr>
              <w:t>具备自动校正功能：可以随时开启或者关闭自动校正功能，校正转速和时间，确保实验结果的重复性。</w:t>
            </w:r>
          </w:p>
          <w:p w14:paraId="09A5F11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二、技术参数</w:t>
            </w:r>
          </w:p>
          <w:p w14:paraId="61F94C2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最高转速:17500rpm</w:t>
            </w:r>
          </w:p>
          <w:p w14:paraId="06EF32C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最大相对离心力:30130</w:t>
            </w:r>
            <w:r>
              <w:rPr>
                <w:rFonts w:hint="default" w:ascii="Arial" w:hAnsi="Arial" w:eastAsia="宋体" w:cs="Arial"/>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g </w:t>
            </w:r>
          </w:p>
          <w:p w14:paraId="5828083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最大容量:48</w:t>
            </w:r>
            <w:r>
              <w:rPr>
                <w:rFonts w:hint="default" w:ascii="Arial" w:hAnsi="Arial" w:eastAsia="宋体" w:cs="Arial"/>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1.5 /2.0ml（角转子）或6×15/25/50ml</w:t>
            </w:r>
            <w:r>
              <w:rPr>
                <w:rFonts w:hint="eastAsia" w:ascii="宋体" w:hAnsi="宋体" w:cs="宋体"/>
                <w:b w:val="0"/>
                <w:bCs w:val="0"/>
                <w:color w:val="auto"/>
                <w:kern w:val="2"/>
                <w:sz w:val="21"/>
                <w:szCs w:val="21"/>
                <w:lang w:val="en-US" w:eastAsia="zh-CN" w:bidi="ar"/>
                <w:woUserID w:val="8"/>
              </w:rPr>
              <w:t>或4</w:t>
            </w:r>
            <w:r>
              <w:rPr>
                <w:rFonts w:hint="eastAsia" w:ascii="宋体" w:hAnsi="宋体" w:eastAsia="宋体" w:cs="宋体"/>
                <w:b w:val="0"/>
                <w:bCs w:val="0"/>
                <w:color w:val="auto"/>
                <w:kern w:val="2"/>
                <w:sz w:val="21"/>
                <w:szCs w:val="21"/>
                <w:lang w:val="en-US" w:eastAsia="zh-CN" w:bidi="ar"/>
                <w:woUserID w:val="8"/>
              </w:rPr>
              <w:t xml:space="preserve">×100ml </w:t>
            </w:r>
          </w:p>
          <w:p w14:paraId="466A45A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转速精度:±2r/min</w:t>
            </w:r>
          </w:p>
          <w:p w14:paraId="6497CE8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定时范围:30秒</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99小时59分59秒</w:t>
            </w:r>
          </w:p>
          <w:p w14:paraId="1CB4A12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整机噪声:&lt;54dB(A) </w:t>
            </w:r>
          </w:p>
          <w:p w14:paraId="5349CBD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电机: 交流变频电机 </w:t>
            </w:r>
          </w:p>
          <w:p w14:paraId="668A607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电源:220V</w:t>
            </w:r>
          </w:p>
          <w:p w14:paraId="612DA34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kern w:val="2"/>
                <w:sz w:val="21"/>
                <w:szCs w:val="21"/>
                <w:lang w:val="en-US" w:eastAsia="zh-CN" w:bidi="ar"/>
                <w:woUserID w:val="8"/>
              </w:rPr>
              <w:t>9.</w:t>
            </w:r>
            <w:r>
              <w:rPr>
                <w:rFonts w:hint="eastAsia" w:ascii="宋体" w:hAnsi="宋体" w:eastAsia="宋体" w:cs="宋体"/>
                <w:b w:val="0"/>
                <w:bCs w:val="0"/>
                <w:color w:val="auto"/>
                <w:kern w:val="2"/>
                <w:sz w:val="21"/>
                <w:szCs w:val="21"/>
                <w:lang w:val="en-US" w:eastAsia="zh-CN" w:bidi="ar"/>
                <w:woUserID w:val="8"/>
              </w:rPr>
              <w:t>质保</w:t>
            </w:r>
            <w:r>
              <w:rPr>
                <w:rFonts w:hint="eastAsia" w:ascii="宋体" w:hAnsi="宋体" w:eastAsia="宋体" w:cs="宋体"/>
                <w:b w:val="0"/>
                <w:bCs w:val="0"/>
                <w:color w:val="auto"/>
                <w:kern w:val="2"/>
                <w:sz w:val="21"/>
                <w:szCs w:val="21"/>
                <w:lang w:val="en-US" w:eastAsia="zh" w:bidi="ar"/>
                <w:woUserID w:val="8"/>
              </w:rPr>
              <w:t>不少于</w:t>
            </w:r>
            <w:r>
              <w:rPr>
                <w:rFonts w:hint="eastAsia" w:ascii="宋体" w:hAnsi="宋体" w:eastAsia="宋体" w:cs="宋体"/>
                <w:b w:val="0"/>
                <w:bCs w:val="0"/>
                <w:color w:val="auto"/>
                <w:kern w:val="2"/>
                <w:sz w:val="21"/>
                <w:szCs w:val="21"/>
                <w:lang w:val="en-US" w:eastAsia="zh-CN" w:bidi="ar"/>
                <w:woUserID w:val="8"/>
              </w:rPr>
              <w:t>两年。</w:t>
            </w:r>
          </w:p>
          <w:p w14:paraId="05C9BDF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eastAsia="宋体" w:cs="宋体"/>
                <w:b w:val="0"/>
                <w:bCs w:val="0"/>
                <w:color w:val="auto"/>
                <w:kern w:val="2"/>
                <w:sz w:val="21"/>
                <w:szCs w:val="21"/>
                <w:lang w:val="en-US" w:eastAsia="zh-CN" w:bidi="ar"/>
                <w:woUserID w:val="8"/>
              </w:rPr>
              <w:t>三、配置</w:t>
            </w:r>
          </w:p>
          <w:p w14:paraId="18CD1D7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主机1台</w:t>
            </w:r>
            <w:r>
              <w:rPr>
                <w:rFonts w:hint="eastAsia" w:ascii="宋体" w:hAnsi="宋体" w:cs="宋体"/>
                <w:b w:val="0"/>
                <w:bCs w:val="0"/>
                <w:color w:val="auto"/>
                <w:kern w:val="2"/>
                <w:sz w:val="21"/>
                <w:szCs w:val="21"/>
                <w:lang w:val="en-US" w:eastAsia="zh-CN" w:bidi="ar"/>
                <w:woUserID w:val="8"/>
              </w:rPr>
              <w:t>；</w:t>
            </w:r>
          </w:p>
          <w:p w14:paraId="2694C0F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eastAsia="宋体" w:cs="宋体"/>
                <w:b w:val="0"/>
                <w:bCs w:val="0"/>
                <w:color w:val="auto"/>
                <w:kern w:val="2"/>
                <w:sz w:val="21"/>
                <w:szCs w:val="21"/>
                <w:lang w:val="en-US"/>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HA-04-150水平转子1个</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4×1</w:t>
            </w:r>
            <w:r>
              <w:rPr>
                <w:rFonts w:hint="eastAsia" w:ascii="宋体" w:hAnsi="宋体" w:cs="宋体"/>
                <w:b w:val="0"/>
                <w:bCs w:val="0"/>
                <w:color w:val="auto"/>
                <w:kern w:val="2"/>
                <w:sz w:val="21"/>
                <w:szCs w:val="21"/>
                <w:lang w:val="en-US" w:eastAsia="zh-CN" w:bidi="ar"/>
                <w:woUserID w:val="8"/>
              </w:rPr>
              <w:t>25</w:t>
            </w:r>
            <w:r>
              <w:rPr>
                <w:rFonts w:hint="eastAsia" w:ascii="宋体" w:hAnsi="宋体" w:eastAsia="宋体" w:cs="宋体"/>
                <w:b w:val="0"/>
                <w:bCs w:val="0"/>
                <w:color w:val="auto"/>
                <w:kern w:val="2"/>
                <w:sz w:val="21"/>
                <w:szCs w:val="21"/>
                <w:lang w:val="en-US" w:eastAsia="zh-CN" w:bidi="ar"/>
                <w:woUserID w:val="8"/>
              </w:rPr>
              <w:t>ml适配器</w:t>
            </w:r>
            <w:r>
              <w:rPr>
                <w:rFonts w:hint="eastAsia" w:ascii="宋体" w:hAnsi="宋体" w:cs="宋体"/>
                <w:b w:val="0"/>
                <w:bCs w:val="0"/>
                <w:color w:val="auto"/>
                <w:kern w:val="2"/>
                <w:sz w:val="21"/>
                <w:szCs w:val="21"/>
                <w:lang w:val="en-US" w:eastAsia="zh-CN" w:bidi="ar"/>
                <w:woUserID w:val="8"/>
              </w:rPr>
              <w:t>，100ml离心管100个；</w:t>
            </w:r>
          </w:p>
          <w:p w14:paraId="54FCD0E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woUserID w:val="8"/>
              </w:rPr>
              <w:t>3.S-10-10角转子1个</w:t>
            </w:r>
            <w:r>
              <w:rPr>
                <w:rFonts w:hint="eastAsia" w:ascii="宋体" w:hAnsi="宋体" w:cs="宋体"/>
                <w:b w:val="0"/>
                <w:bCs w:val="0"/>
                <w:color w:val="auto"/>
                <w:kern w:val="2"/>
                <w:sz w:val="21"/>
                <w:szCs w:val="21"/>
                <w:lang w:val="en-US" w:eastAsia="zh-CN" w:bidi="ar"/>
                <w:woUserID w:val="8"/>
              </w:rPr>
              <w:t>，10ml离心管 100个。</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65C697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台</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5584A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1</w:t>
            </w:r>
          </w:p>
        </w:tc>
      </w:tr>
      <w:tr w14:paraId="734F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6FE20D">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3.</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9D3B3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手动单道移液器</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09837E">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eastAsia="宋体" w:cs="宋体"/>
                <w:b w:val="0"/>
                <w:bCs w:val="0"/>
                <w:color w:val="auto"/>
                <w:sz w:val="21"/>
                <w:szCs w:val="21"/>
                <w:lang w:eastAsia="zh-CN"/>
                <w:woUserID w:val="8"/>
              </w:rPr>
            </w:pPr>
            <w:r>
              <w:rPr>
                <w:rFonts w:hint="eastAsia" w:ascii="宋体" w:hAnsi="宋体" w:cs="宋体"/>
                <w:b w:val="0"/>
                <w:bCs w:val="0"/>
                <w:color w:val="auto"/>
                <w:sz w:val="21"/>
                <w:szCs w:val="21"/>
                <w:lang w:eastAsia="zh"/>
                <w:woUserID w:val="8"/>
              </w:rPr>
              <w:t>1.量程范围：0.1-2.5ul；0.5-10ul；2-20ul；5-50ul；10-100ul；20-200ul；100-1000ul；500-5000ul；1000-10000ul。每个量程一支</w:t>
            </w:r>
            <w:r>
              <w:rPr>
                <w:rFonts w:hint="eastAsia" w:ascii="宋体" w:hAnsi="宋体" w:cs="宋体"/>
                <w:b w:val="0"/>
                <w:bCs w:val="0"/>
                <w:color w:val="auto"/>
                <w:sz w:val="21"/>
                <w:szCs w:val="21"/>
                <w:lang w:eastAsia="zh-CN"/>
                <w:woUserID w:val="8"/>
              </w:rPr>
              <w:t>。</w:t>
            </w:r>
          </w:p>
          <w:p w14:paraId="47754776">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2.独立轻触式吸头脱卸系统，避免误操作及手部疲劳。</w:t>
            </w:r>
          </w:p>
          <w:p w14:paraId="2911B5E3">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3.颜色识别系统，易辨认型号，方便快速识别量程和适配吸头。</w:t>
            </w:r>
          </w:p>
          <w:p w14:paraId="394B58EE">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4.PVDF外观材质，耐高温抗腐蚀，PTFE密封件，不锈钢材质活塞。</w:t>
            </w:r>
          </w:p>
          <w:p w14:paraId="1DC34CBA">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5.5位读数，4位大数字显示，精确易读，工作时，移液数字清晰可见。</w:t>
            </w:r>
          </w:p>
          <w:p w14:paraId="2838D575">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6.内置密度调节装置，提高移液器准确性和精确性。数码轮微调装置，无阻尼量程调节。</w:t>
            </w:r>
          </w:p>
          <w:p w14:paraId="596CC4ED">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7.全型号可整支高温高压</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121℃,103.4kPa</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灭菌和紫外线灭菌，操作更安全，移液器侧面带有高温高压灭菌标识。</w:t>
            </w:r>
          </w:p>
          <w:p w14:paraId="0BC6983C">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8.带锁定功能，确保所需的投放量设置与指针一致，向下拉锁以确保在移液期间体积不会意外更改。</w:t>
            </w:r>
          </w:p>
          <w:p w14:paraId="2FCBE2AC">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9.移液器手柄具有热塑性弹性体涂层，防止身体热传递到内部零件，影响液体的精度；增大摩擦力，避免误操作意外损坏。</w:t>
            </w:r>
          </w:p>
          <w:p w14:paraId="4588AF3A">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1</w:t>
            </w:r>
            <w:r>
              <w:rPr>
                <w:rFonts w:hint="eastAsia" w:ascii="宋体" w:hAnsi="宋体" w:cs="宋体"/>
                <w:b w:val="0"/>
                <w:bCs w:val="0"/>
                <w:color w:val="auto"/>
                <w:sz w:val="21"/>
                <w:szCs w:val="21"/>
                <w:lang w:val="en-US" w:eastAsia="zh-CN"/>
                <w:woUserID w:val="8"/>
              </w:rPr>
              <w:t>0</w:t>
            </w:r>
            <w:r>
              <w:rPr>
                <w:rFonts w:hint="eastAsia" w:ascii="宋体" w:hAnsi="宋体" w:cs="宋体"/>
                <w:b w:val="0"/>
                <w:bCs w:val="0"/>
                <w:color w:val="auto"/>
                <w:sz w:val="21"/>
                <w:szCs w:val="21"/>
                <w:lang w:eastAsia="zh"/>
                <w:woUserID w:val="8"/>
              </w:rPr>
              <w:t>.无需拆卸，无需特殊工具用户自行校准，简化操作。</w:t>
            </w:r>
          </w:p>
          <w:p w14:paraId="6984FC2E">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
                <w:woUserID w:val="8"/>
              </w:rPr>
              <w:t>1</w:t>
            </w:r>
            <w:r>
              <w:rPr>
                <w:rFonts w:hint="eastAsia" w:ascii="宋体" w:hAnsi="宋体" w:cs="宋体"/>
                <w:b w:val="0"/>
                <w:bCs w:val="0"/>
                <w:color w:val="auto"/>
                <w:sz w:val="21"/>
                <w:szCs w:val="21"/>
                <w:lang w:val="en-US" w:eastAsia="zh-CN"/>
                <w:woUserID w:val="8"/>
              </w:rPr>
              <w:t>1</w:t>
            </w:r>
            <w:r>
              <w:rPr>
                <w:rFonts w:hint="eastAsia" w:ascii="宋体" w:hAnsi="宋体" w:cs="宋体"/>
                <w:b w:val="0"/>
                <w:bCs w:val="0"/>
                <w:color w:val="auto"/>
                <w:sz w:val="21"/>
                <w:szCs w:val="21"/>
                <w:lang w:eastAsia="zh"/>
                <w:woUserID w:val="8"/>
              </w:rPr>
              <w:t>.精准度：</w:t>
            </w:r>
          </w:p>
          <w:p w14:paraId="71A32BE1">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1</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0.1-2.5 ul最大量程的</w:t>
            </w:r>
            <w:r>
              <w:rPr>
                <w:rFonts w:hint="eastAsia" w:ascii="宋体" w:hAnsi="宋体" w:cs="宋体"/>
                <w:b w:val="0"/>
                <w:bCs w:val="0"/>
                <w:color w:val="auto"/>
                <w:sz w:val="21"/>
                <w:szCs w:val="21"/>
                <w:lang w:val="en-US" w:eastAsia="zh-CN"/>
                <w:woUserID w:val="8"/>
              </w:rPr>
              <w:t>移液误差</w:t>
            </w:r>
            <w:r>
              <w:rPr>
                <w:rFonts w:hint="eastAsia" w:ascii="宋体" w:hAnsi="宋体" w:cs="宋体"/>
                <w:b w:val="0"/>
                <w:bCs w:val="0"/>
                <w:color w:val="auto"/>
                <w:sz w:val="21"/>
                <w:szCs w:val="21"/>
                <w:lang w:eastAsia="zh"/>
                <w:woUserID w:val="8"/>
              </w:rPr>
              <w:t>≤±1.2%，</w:t>
            </w:r>
            <w:r>
              <w:rPr>
                <w:rFonts w:hint="eastAsia" w:ascii="宋体" w:hAnsi="宋体" w:cs="宋体"/>
                <w:b w:val="0"/>
                <w:bCs w:val="0"/>
                <w:color w:val="auto"/>
                <w:sz w:val="21"/>
                <w:szCs w:val="21"/>
                <w:lang w:val="en-US" w:eastAsia="zh-CN"/>
                <w:woUserID w:val="8"/>
              </w:rPr>
              <w:t>移液偶然误差</w:t>
            </w:r>
            <w:r>
              <w:rPr>
                <w:rFonts w:hint="eastAsia" w:ascii="宋体" w:hAnsi="宋体" w:cs="宋体"/>
                <w:b w:val="0"/>
                <w:bCs w:val="0"/>
                <w:color w:val="auto"/>
                <w:sz w:val="21"/>
                <w:szCs w:val="21"/>
                <w:lang w:eastAsia="zh"/>
                <w:woUserID w:val="8"/>
              </w:rPr>
              <w:t xml:space="preserve">≤0.56%； </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2</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0.5-10 ul最大量程的</w:t>
            </w:r>
            <w:r>
              <w:rPr>
                <w:rFonts w:hint="eastAsia" w:ascii="宋体" w:hAnsi="宋体" w:cs="宋体"/>
                <w:b w:val="0"/>
                <w:bCs w:val="0"/>
                <w:color w:val="auto"/>
                <w:szCs w:val="21"/>
                <w:lang w:eastAsia="zh"/>
                <w:woUserID w:val="8"/>
              </w:rPr>
              <w:t>移液误差</w:t>
            </w:r>
            <w:r>
              <w:rPr>
                <w:rFonts w:hint="eastAsia" w:ascii="宋体" w:hAnsi="宋体" w:cs="宋体"/>
                <w:b w:val="0"/>
                <w:bCs w:val="0"/>
                <w:color w:val="auto"/>
                <w:sz w:val="21"/>
                <w:szCs w:val="21"/>
                <w:lang w:eastAsia="zh"/>
                <w:woUserID w:val="8"/>
              </w:rPr>
              <w:t>≤±1%，</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 xml:space="preserve">≤0.4%； </w:t>
            </w:r>
          </w:p>
          <w:p w14:paraId="38D99EAB">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3</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2-20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≤±0.9%，</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≤0.3%；</w:t>
            </w:r>
          </w:p>
          <w:p w14:paraId="5B94992E">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4</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5-50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≤±0.24%，</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 xml:space="preserve">≤0.12%；  </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5</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10-100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≤±0.8%，</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≤0.15%；</w:t>
            </w:r>
          </w:p>
          <w:p w14:paraId="1FA79CDA">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6</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20-200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≤±0.6%，</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≤0.15%；</w:t>
            </w:r>
          </w:p>
          <w:p w14:paraId="7E3AF9D5">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7</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100-1000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≤±0.6%，</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 xml:space="preserve">≤0.15%；     </w:t>
            </w:r>
          </w:p>
          <w:p w14:paraId="29AC5068">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8</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500-5000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≤±0.36%，</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 xml:space="preserve">≤0.16%； </w:t>
            </w:r>
          </w:p>
          <w:p w14:paraId="5E104430">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cs="宋体"/>
                <w:b w:val="0"/>
                <w:bCs w:val="0"/>
                <w:color w:val="auto"/>
                <w:sz w:val="21"/>
                <w:szCs w:val="21"/>
                <w:lang w:eastAsia="zh"/>
                <w:woUserID w:val="8"/>
              </w:rPr>
            </w:pP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9</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eastAsia="zh"/>
                <w:woUserID w:val="8"/>
              </w:rPr>
              <w:t>1000-10000 ul最大量程的</w:t>
            </w:r>
            <w:r>
              <w:rPr>
                <w:rFonts w:hint="eastAsia" w:ascii="宋体" w:hAnsi="宋体" w:cs="宋体"/>
                <w:b w:val="0"/>
                <w:bCs w:val="0"/>
                <w:color w:val="auto"/>
                <w:sz w:val="21"/>
                <w:szCs w:val="21"/>
                <w:lang w:val="en-US" w:eastAsia="zh"/>
                <w:woUserID w:val="8"/>
              </w:rPr>
              <w:t>移液误差</w:t>
            </w:r>
            <w:r>
              <w:rPr>
                <w:rFonts w:hint="eastAsia" w:ascii="宋体" w:hAnsi="宋体" w:cs="宋体"/>
                <w:b w:val="0"/>
                <w:bCs w:val="0"/>
                <w:color w:val="auto"/>
                <w:sz w:val="21"/>
                <w:szCs w:val="21"/>
                <w:lang w:eastAsia="zh"/>
                <w:woUserID w:val="8"/>
              </w:rPr>
              <w:t>≤±0.6%，</w:t>
            </w:r>
            <w:r>
              <w:rPr>
                <w:rFonts w:hint="eastAsia" w:ascii="宋体" w:hAnsi="宋体" w:cs="宋体"/>
                <w:b w:val="0"/>
                <w:bCs w:val="0"/>
                <w:color w:val="auto"/>
                <w:sz w:val="21"/>
                <w:szCs w:val="21"/>
                <w:lang w:val="en-US" w:eastAsia="zh"/>
                <w:woUserID w:val="8"/>
              </w:rPr>
              <w:t>移液偶然误差</w:t>
            </w:r>
            <w:r>
              <w:rPr>
                <w:rFonts w:hint="eastAsia" w:ascii="宋体" w:hAnsi="宋体" w:cs="宋体"/>
                <w:b w:val="0"/>
                <w:bCs w:val="0"/>
                <w:color w:val="auto"/>
                <w:sz w:val="21"/>
                <w:szCs w:val="21"/>
                <w:lang w:eastAsia="zh"/>
                <w:woUserID w:val="8"/>
              </w:rPr>
              <w:t>≤0.15%；</w:t>
            </w:r>
          </w:p>
          <w:p w14:paraId="515509F7">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default" w:ascii="宋体" w:hAnsi="宋体" w:cs="宋体"/>
                <w:b w:val="0"/>
                <w:bCs w:val="0"/>
                <w:color w:val="auto"/>
                <w:sz w:val="21"/>
                <w:szCs w:val="21"/>
                <w:lang w:val="en-US" w:eastAsia="zh"/>
                <w:woUserID w:val="8"/>
              </w:rPr>
            </w:pPr>
            <w:r>
              <w:rPr>
                <w:rFonts w:hint="eastAsia"/>
                <w:b w:val="0"/>
                <w:bCs w:val="0"/>
                <w:color w:val="auto"/>
                <w:lang w:val="en-US" w:eastAsia="zh-CN"/>
              </w:rPr>
              <w:t>供货验收时提供《</w:t>
            </w:r>
            <w:r>
              <w:rPr>
                <w:rFonts w:hint="default"/>
                <w:b w:val="0"/>
                <w:bCs w:val="0"/>
                <w:color w:val="auto"/>
              </w:rPr>
              <w:t>移液器服务和校准</w:t>
            </w:r>
            <w:r>
              <w:rPr>
                <w:rFonts w:hint="eastAsia"/>
                <w:b w:val="0"/>
                <w:bCs w:val="0"/>
                <w:color w:val="auto"/>
                <w:lang w:eastAsia="zh-CN"/>
              </w:rPr>
              <w:t>》</w:t>
            </w:r>
            <w:r>
              <w:rPr>
                <w:rFonts w:hint="default"/>
                <w:b w:val="0"/>
                <w:bCs w:val="0"/>
                <w:color w:val="auto"/>
              </w:rPr>
              <w:t>（ISO 8655</w:t>
            </w:r>
            <w:r>
              <w:rPr>
                <w:rFonts w:hint="eastAsia"/>
                <w:b w:val="0"/>
                <w:bCs w:val="0"/>
                <w:color w:val="auto"/>
                <w:lang w:eastAsia="zh-CN"/>
              </w:rPr>
              <w:t>）</w:t>
            </w:r>
            <w:r>
              <w:rPr>
                <w:rFonts w:hint="eastAsia"/>
                <w:b w:val="0"/>
                <w:bCs w:val="0"/>
                <w:color w:val="auto"/>
                <w:lang w:val="en-US" w:eastAsia="zh-CN"/>
              </w:rPr>
              <w:t>检测数据报告。</w:t>
            </w:r>
          </w:p>
          <w:p w14:paraId="24114A85">
            <w:pPr>
              <w:keepNext w:val="0"/>
              <w:keepLines w:val="0"/>
              <w:pageBreakBefore w:val="0"/>
              <w:suppressLineNumbers w:val="0"/>
              <w:kinsoku/>
              <w:wordWrap/>
              <w:overflowPunct/>
              <w:topLinePunct w:val="0"/>
              <w:autoSpaceDN/>
              <w:bidi w:val="0"/>
              <w:adjustRightInd w:val="0"/>
              <w:snapToGrid w:val="0"/>
              <w:spacing w:before="0" w:beforeAutospacing="0" w:afterAutospacing="0" w:line="240" w:lineRule="auto"/>
              <w:ind w:left="0" w:right="0"/>
              <w:jc w:val="left"/>
              <w:rPr>
                <w:rFonts w:hint="eastAsia" w:ascii="宋体" w:hAnsi="宋体" w:eastAsia="宋体" w:cs="宋体"/>
                <w:b w:val="0"/>
                <w:bCs w:val="0"/>
                <w:color w:val="auto"/>
                <w:sz w:val="21"/>
                <w:szCs w:val="21"/>
                <w:lang w:eastAsia="zh-CN"/>
                <w:woUserID w:val="8"/>
              </w:rPr>
            </w:pPr>
            <w:r>
              <w:rPr>
                <w:rFonts w:hint="eastAsia" w:ascii="宋体" w:hAnsi="宋体" w:cs="宋体"/>
                <w:b w:val="0"/>
                <w:bCs w:val="0"/>
                <w:color w:val="auto"/>
                <w:sz w:val="21"/>
                <w:szCs w:val="21"/>
                <w:lang w:eastAsia="zh"/>
                <w:woUserID w:val="8"/>
              </w:rPr>
              <w:t>1</w:t>
            </w:r>
            <w:r>
              <w:rPr>
                <w:rFonts w:hint="eastAsia" w:ascii="宋体" w:hAnsi="宋体" w:cs="宋体"/>
                <w:b w:val="0"/>
                <w:bCs w:val="0"/>
                <w:color w:val="auto"/>
                <w:sz w:val="21"/>
                <w:szCs w:val="21"/>
                <w:lang w:val="en-US" w:eastAsia="zh-CN"/>
                <w:woUserID w:val="8"/>
              </w:rPr>
              <w:t>2</w:t>
            </w:r>
            <w:r>
              <w:rPr>
                <w:rFonts w:hint="eastAsia" w:ascii="宋体" w:hAnsi="宋体" w:cs="宋体"/>
                <w:b w:val="0"/>
                <w:bCs w:val="0"/>
                <w:color w:val="auto"/>
                <w:sz w:val="21"/>
                <w:szCs w:val="21"/>
                <w:lang w:eastAsia="zh"/>
                <w:woUserID w:val="8"/>
              </w:rPr>
              <w:t>.质保不少于三年，终身维修保养</w:t>
            </w:r>
            <w:r>
              <w:rPr>
                <w:rFonts w:hint="eastAsia" w:ascii="宋体" w:hAnsi="宋体" w:cs="宋体"/>
                <w:b w:val="0"/>
                <w:bCs w:val="0"/>
                <w:color w:val="auto"/>
                <w:sz w:val="21"/>
                <w:szCs w:val="21"/>
                <w:lang w:eastAsia="zh-CN"/>
                <w:woUserID w:val="8"/>
              </w:rPr>
              <w:t>。</w:t>
            </w:r>
          </w:p>
        </w:tc>
        <w:tc>
          <w:tcPr>
            <w:tcW w:w="683" w:type="dxa"/>
            <w:tcBorders>
              <w:top w:val="single" w:color="auto" w:sz="4" w:space="0"/>
              <w:left w:val="single" w:color="auto" w:sz="4" w:space="0"/>
              <w:bottom w:val="single" w:color="auto" w:sz="4" w:space="0"/>
              <w:right w:val="single" w:color="auto" w:sz="4" w:space="0"/>
            </w:tcBorders>
            <w:vAlign w:val="center"/>
          </w:tcPr>
          <w:p w14:paraId="438BC79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套</w:t>
            </w:r>
          </w:p>
        </w:tc>
        <w:tc>
          <w:tcPr>
            <w:tcW w:w="653" w:type="dxa"/>
            <w:tcBorders>
              <w:top w:val="single" w:color="auto" w:sz="4" w:space="0"/>
              <w:left w:val="single" w:color="auto" w:sz="4" w:space="0"/>
              <w:bottom w:val="single" w:color="auto" w:sz="4" w:space="0"/>
              <w:right w:val="single" w:color="auto" w:sz="4" w:space="0"/>
            </w:tcBorders>
            <w:vAlign w:val="center"/>
          </w:tcPr>
          <w:p w14:paraId="79A2A57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w:t>
            </w:r>
          </w:p>
        </w:tc>
      </w:tr>
      <w:tr w14:paraId="0D41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2672CB">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4.</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22F07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单道手动可调式彩色</w:t>
            </w:r>
            <w:r>
              <w:rPr>
                <w:rFonts w:hint="eastAsia" w:ascii="宋体" w:hAnsi="宋体" w:eastAsia="宋体" w:cs="宋体"/>
                <w:b w:val="0"/>
                <w:bCs w:val="0"/>
                <w:color w:val="auto"/>
                <w:sz w:val="24"/>
                <w:szCs w:val="24"/>
              </w:rPr>
              <w:t>移液器</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03AAC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lang w:val="en-US" w:eastAsia="zh-CN" w:bidi="ar"/>
                <w:woUserID w:val="8"/>
              </w:rPr>
            </w:pPr>
            <w:r>
              <w:rPr>
                <w:rFonts w:hint="eastAsia" w:ascii="宋体" w:hAnsi="宋体" w:cs="宋体"/>
                <w:b w:val="0"/>
                <w:bCs w:val="0"/>
                <w:color w:val="auto"/>
                <w:sz w:val="21"/>
                <w:szCs w:val="21"/>
                <w:lang w:eastAsia="zh"/>
                <w:woUserID w:val="8"/>
              </w:rPr>
              <w:t>1</w:t>
            </w:r>
            <w:r>
              <w:rPr>
                <w:rFonts w:hint="eastAsia" w:ascii="宋体" w:hAnsi="宋体" w:cs="宋体"/>
                <w:b w:val="0"/>
                <w:bCs w:val="0"/>
                <w:color w:val="auto"/>
                <w:sz w:val="21"/>
                <w:szCs w:val="21"/>
                <w:lang w:val="en-US" w:eastAsia="zh-CN"/>
                <w:woUserID w:val="8"/>
              </w:rPr>
              <w:t>.</w:t>
            </w:r>
            <w:r>
              <w:rPr>
                <w:rFonts w:hint="eastAsia" w:ascii="宋体" w:hAnsi="宋体" w:eastAsia="宋体" w:cs="宋体"/>
                <w:b w:val="0"/>
                <w:bCs w:val="0"/>
                <w:color w:val="auto"/>
                <w:sz w:val="21"/>
                <w:szCs w:val="21"/>
                <w:lang w:eastAsia="zh"/>
                <w:woUserID w:val="8"/>
              </w:rPr>
              <w:t>量程范围：</w:t>
            </w:r>
            <w:r>
              <w:rPr>
                <w:rFonts w:hint="eastAsia" w:ascii="宋体" w:hAnsi="宋体" w:eastAsia="宋体" w:cs="宋体"/>
                <w:b w:val="0"/>
                <w:bCs w:val="0"/>
                <w:color w:val="auto"/>
                <w:kern w:val="2"/>
                <w:sz w:val="21"/>
                <w:szCs w:val="21"/>
                <w:lang w:val="en-US" w:eastAsia="zh-CN" w:bidi="ar"/>
                <w:woUserID w:val="8"/>
              </w:rPr>
              <w:t>0.5-10uL；10-100uL；100-1000uL；1000-10000 uL</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 w:bidi="ar"/>
                <w:woUserID w:val="8"/>
              </w:rPr>
              <w:t>每个量程5支</w:t>
            </w:r>
            <w:r>
              <w:rPr>
                <w:rFonts w:hint="eastAsia" w:ascii="宋体" w:hAnsi="宋体" w:cs="宋体"/>
                <w:b w:val="0"/>
                <w:bCs w:val="0"/>
                <w:color w:val="auto"/>
                <w:kern w:val="2"/>
                <w:sz w:val="21"/>
                <w:szCs w:val="21"/>
                <w:lang w:val="en-US" w:eastAsia="zh-CN" w:bidi="ar"/>
                <w:woUserID w:val="8"/>
              </w:rPr>
              <w:t>；</w:t>
            </w:r>
          </w:p>
          <w:p w14:paraId="4193BF5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计数器内部有自锁功能，可锁定计数器，防止非旋动碰触情况下计数器滑动，从而锁定量程；</w:t>
            </w:r>
          </w:p>
          <w:p w14:paraId="502FF4F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轻便</w:t>
            </w:r>
            <w:r>
              <w:rPr>
                <w:rFonts w:hint="eastAsia" w:ascii="宋体" w:hAnsi="宋体" w:cs="宋体"/>
                <w:b w:val="0"/>
                <w:bCs w:val="0"/>
                <w:color w:val="auto"/>
                <w:kern w:val="2"/>
                <w:sz w:val="21"/>
                <w:szCs w:val="21"/>
                <w:lang w:val="en-US" w:eastAsia="zh-CN" w:bidi="ar"/>
                <w:woUserID w:val="8"/>
              </w:rPr>
              <w:t>（100g±10g</w:t>
            </w:r>
            <w:r>
              <w:rPr>
                <w:rFonts w:hint="eastAsia"/>
                <w:b w:val="0"/>
                <w:bCs w:val="0"/>
                <w:color w:val="auto"/>
                <w:lang w:eastAsia="zh-CN"/>
              </w:rPr>
              <w:t>），</w:t>
            </w:r>
            <w:r>
              <w:rPr>
                <w:rFonts w:hint="eastAsia"/>
                <w:b w:val="0"/>
                <w:bCs w:val="0"/>
                <w:color w:val="auto"/>
                <w:lang w:val="en-US" w:eastAsia="zh-CN"/>
              </w:rPr>
              <w:t>贴合人体单握手型</w:t>
            </w:r>
            <w:r>
              <w:rPr>
                <w:rFonts w:hint="eastAsia" w:ascii="宋体" w:hAnsi="宋体" w:eastAsia="宋体" w:cs="宋体"/>
                <w:b w:val="0"/>
                <w:bCs w:val="0"/>
                <w:color w:val="auto"/>
                <w:kern w:val="2"/>
                <w:sz w:val="21"/>
                <w:szCs w:val="21"/>
                <w:lang w:val="en-US" w:eastAsia="zh-CN" w:bidi="ar"/>
                <w:woUserID w:val="8"/>
              </w:rPr>
              <w:t>，数字视窗，所设量程一目了然；</w:t>
            </w:r>
          </w:p>
          <w:p w14:paraId="572DF34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使用附件工具方便快捷</w:t>
            </w:r>
            <w:r>
              <w:rPr>
                <w:rFonts w:hint="eastAsia" w:ascii="宋体" w:hAnsi="宋体" w:cs="宋体"/>
                <w:b w:val="0"/>
                <w:bCs w:val="0"/>
                <w:color w:val="auto"/>
                <w:kern w:val="2"/>
                <w:sz w:val="21"/>
                <w:szCs w:val="21"/>
                <w:lang w:val="en-US" w:eastAsia="zh-CN" w:bidi="ar"/>
                <w:woUserID w:val="8"/>
              </w:rPr>
              <w:t>地</w:t>
            </w:r>
            <w:r>
              <w:rPr>
                <w:rFonts w:hint="eastAsia" w:ascii="宋体" w:hAnsi="宋体" w:eastAsia="宋体" w:cs="宋体"/>
                <w:b w:val="0"/>
                <w:bCs w:val="0"/>
                <w:color w:val="auto"/>
                <w:kern w:val="2"/>
                <w:sz w:val="21"/>
                <w:szCs w:val="21"/>
                <w:lang w:val="en-US" w:eastAsia="zh-CN" w:bidi="ar"/>
                <w:woUserID w:val="8"/>
              </w:rPr>
              <w:t>进行校准和维修；精确分液，每支移液器都</w:t>
            </w:r>
            <w:r>
              <w:rPr>
                <w:rFonts w:hint="eastAsia" w:ascii="宋体" w:hAnsi="宋体" w:cs="宋体"/>
                <w:b w:val="0"/>
                <w:bCs w:val="0"/>
                <w:color w:val="auto"/>
                <w:kern w:val="2"/>
                <w:sz w:val="21"/>
                <w:szCs w:val="21"/>
                <w:lang w:val="en-US" w:eastAsia="zh-CN" w:bidi="ar"/>
                <w:woUserID w:val="8"/>
              </w:rPr>
              <w:t>符合《</w:t>
            </w:r>
            <w:r>
              <w:rPr>
                <w:rFonts w:hint="default"/>
                <w:b w:val="0"/>
                <w:bCs w:val="0"/>
                <w:color w:val="auto"/>
              </w:rPr>
              <w:t>移液器服务和校准</w:t>
            </w:r>
            <w:r>
              <w:rPr>
                <w:rFonts w:hint="eastAsia"/>
                <w:b w:val="0"/>
                <w:bCs w:val="0"/>
                <w:color w:val="auto"/>
                <w:lang w:eastAsia="zh-CN"/>
              </w:rPr>
              <w:t>》</w:t>
            </w:r>
            <w:r>
              <w:rPr>
                <w:rFonts w:hint="eastAsia" w:ascii="宋体" w:hAnsi="宋体" w:eastAsia="宋体" w:cs="宋体"/>
                <w:b w:val="0"/>
                <w:bCs w:val="0"/>
                <w:color w:val="auto"/>
                <w:kern w:val="2"/>
                <w:sz w:val="21"/>
                <w:szCs w:val="21"/>
                <w:lang w:val="en-US" w:eastAsia="zh-CN" w:bidi="ar"/>
                <w:woUserID w:val="8"/>
              </w:rPr>
              <w:t>ISO8655</w:t>
            </w:r>
            <w:r>
              <w:rPr>
                <w:rFonts w:hint="eastAsia" w:ascii="宋体" w:hAnsi="宋体" w:cs="宋体"/>
                <w:b w:val="0"/>
                <w:bCs w:val="0"/>
                <w:color w:val="auto"/>
                <w:kern w:val="2"/>
                <w:sz w:val="21"/>
                <w:szCs w:val="21"/>
                <w:lang w:val="en-US" w:eastAsia="zh-CN" w:bidi="ar"/>
                <w:woUserID w:val="8"/>
              </w:rPr>
              <w:t>标准</w:t>
            </w:r>
            <w:r>
              <w:rPr>
                <w:rFonts w:hint="eastAsia"/>
                <w:b w:val="0"/>
                <w:bCs w:val="0"/>
                <w:color w:val="auto"/>
                <w:lang w:eastAsia="zh-CN"/>
              </w:rPr>
              <w:t>（</w:t>
            </w:r>
            <w:r>
              <w:rPr>
                <w:rFonts w:hint="eastAsia"/>
                <w:b w:val="0"/>
                <w:bCs w:val="0"/>
                <w:color w:val="auto"/>
                <w:lang w:val="en-US" w:eastAsia="zh-CN"/>
              </w:rPr>
              <w:t>验收时提供检测报告）</w:t>
            </w:r>
          </w:p>
          <w:p w14:paraId="478480A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可拆卸式组件便于维护</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下半只可高温高压</w:t>
            </w:r>
            <w:r>
              <w:rPr>
                <w:rFonts w:hint="eastAsia" w:ascii="宋体" w:hAnsi="宋体" w:cs="宋体"/>
                <w:b w:val="0"/>
                <w:bCs w:val="0"/>
                <w:color w:val="auto"/>
                <w:sz w:val="21"/>
                <w:szCs w:val="21"/>
                <w:lang w:eastAsia="zh-CN"/>
                <w:woUserID w:val="8"/>
              </w:rPr>
              <w:t>（</w:t>
            </w:r>
            <w:r>
              <w:rPr>
                <w:rFonts w:hint="eastAsia" w:ascii="宋体" w:hAnsi="宋体" w:cs="宋体"/>
                <w:b w:val="0"/>
                <w:bCs w:val="0"/>
                <w:color w:val="auto"/>
                <w:sz w:val="21"/>
                <w:szCs w:val="21"/>
                <w:lang w:val="en-US" w:eastAsia="zh-CN"/>
                <w:woUserID w:val="8"/>
              </w:rPr>
              <w:t>121℃,103.4kPa</w:t>
            </w:r>
            <w:r>
              <w:rPr>
                <w:rFonts w:hint="eastAsia" w:ascii="宋体" w:hAnsi="宋体" w:cs="宋体"/>
                <w:b w:val="0"/>
                <w:bCs w:val="0"/>
                <w:color w:val="auto"/>
                <w:sz w:val="21"/>
                <w:szCs w:val="21"/>
                <w:lang w:eastAsia="zh-CN"/>
                <w:woUserID w:val="8"/>
              </w:rPr>
              <w:t>）</w:t>
            </w:r>
            <w:r>
              <w:rPr>
                <w:rFonts w:hint="eastAsia" w:ascii="宋体" w:hAnsi="宋体" w:eastAsia="宋体" w:cs="宋体"/>
                <w:b w:val="0"/>
                <w:bCs w:val="0"/>
                <w:color w:val="auto"/>
                <w:kern w:val="2"/>
                <w:sz w:val="21"/>
                <w:szCs w:val="21"/>
                <w:lang w:val="en-US" w:eastAsia="zh-CN" w:bidi="ar"/>
                <w:woUserID w:val="8"/>
              </w:rPr>
              <w:t>消毒；</w:t>
            </w:r>
          </w:p>
          <w:p w14:paraId="7507559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lang w:eastAsia="zh"/>
                <w:woUserID w:val="8"/>
              </w:rPr>
            </w:pPr>
            <w:r>
              <w:rPr>
                <w:rFonts w:hint="eastAsia" w:ascii="宋体" w:hAnsi="宋体" w:eastAsia="宋体" w:cs="宋体"/>
                <w:b w:val="0"/>
                <w:bCs w:val="0"/>
                <w:color w:val="auto"/>
                <w:kern w:val="2"/>
                <w:sz w:val="21"/>
                <w:szCs w:val="21"/>
                <w:lang w:val="en-US" w:eastAsia="zh"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管嘴连件具有高化学稳定性</w:t>
            </w:r>
            <w:r>
              <w:rPr>
                <w:rFonts w:hint="eastAsia" w:ascii="宋体" w:hAnsi="宋体" w:eastAsia="宋体" w:cs="宋体"/>
                <w:b w:val="0"/>
                <w:bCs w:val="0"/>
                <w:color w:val="auto"/>
                <w:kern w:val="2"/>
                <w:sz w:val="21"/>
                <w:szCs w:val="21"/>
                <w:lang w:val="en-US" w:eastAsia="zh" w:bidi="ar"/>
                <w:woUserID w:val="8"/>
              </w:rPr>
              <w:t>。</w:t>
            </w:r>
          </w:p>
        </w:tc>
        <w:tc>
          <w:tcPr>
            <w:tcW w:w="683" w:type="dxa"/>
            <w:tcBorders>
              <w:top w:val="single" w:color="auto" w:sz="4" w:space="0"/>
              <w:left w:val="single" w:color="auto" w:sz="4" w:space="0"/>
              <w:bottom w:val="single" w:color="auto" w:sz="4" w:space="0"/>
              <w:right w:val="single" w:color="auto" w:sz="4" w:space="0"/>
            </w:tcBorders>
            <w:vAlign w:val="center"/>
          </w:tcPr>
          <w:p w14:paraId="28FEF42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w:t>
            </w:r>
          </w:p>
        </w:tc>
        <w:tc>
          <w:tcPr>
            <w:tcW w:w="653" w:type="dxa"/>
            <w:tcBorders>
              <w:top w:val="single" w:color="auto" w:sz="4" w:space="0"/>
              <w:left w:val="single" w:color="auto" w:sz="4" w:space="0"/>
              <w:bottom w:val="single" w:color="auto" w:sz="4" w:space="0"/>
              <w:right w:val="single" w:color="auto" w:sz="4" w:space="0"/>
            </w:tcBorders>
            <w:vAlign w:val="center"/>
          </w:tcPr>
          <w:p w14:paraId="21EB681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w:t>
            </w:r>
          </w:p>
        </w:tc>
      </w:tr>
      <w:tr w14:paraId="7A8A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7F63DA">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5.</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8327B3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自动电位滴定仪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97FF794">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能够完成酸碱滴定、氧化还原滴定、络合滴定、沉淀滴定和非水滴定实验</w:t>
            </w:r>
            <w:r>
              <w:rPr>
                <w:rFonts w:hint="eastAsia" w:ascii="宋体" w:hAnsi="宋体" w:cs="宋体"/>
                <w:b w:val="0"/>
                <w:bCs w:val="0"/>
                <w:color w:val="auto"/>
                <w:kern w:val="2"/>
                <w:sz w:val="21"/>
                <w:szCs w:val="21"/>
                <w:lang w:val="en-US" w:eastAsia="zh-CN" w:bidi="ar"/>
                <w:woUserID w:val="8"/>
              </w:rPr>
              <w:t>。</w:t>
            </w:r>
          </w:p>
          <w:p w14:paraId="15CC5234">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宋体"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具有动态滴定</w:t>
            </w:r>
            <w:r>
              <w:rPr>
                <w:rFonts w:hint="default" w:ascii="Times New Roman" w:hAnsi="Times New Roman" w:eastAsia="宋体" w:cs="Times New Roman"/>
                <w:b w:val="0"/>
                <w:bCs w:val="0"/>
                <w:color w:val="auto"/>
                <w:kern w:val="2"/>
                <w:sz w:val="21"/>
                <w:szCs w:val="21"/>
                <w:lang w:val="en-US" w:eastAsia="zh-CN" w:bidi="ar"/>
                <w:woUserID w:val="8"/>
              </w:rPr>
              <w:t>(DET )</w:t>
            </w:r>
            <w:r>
              <w:rPr>
                <w:rFonts w:hint="eastAsia" w:ascii="宋体" w:hAnsi="宋体" w:eastAsia="宋体" w:cs="宋体"/>
                <w:b w:val="0"/>
                <w:bCs w:val="0"/>
                <w:color w:val="auto"/>
                <w:kern w:val="2"/>
                <w:sz w:val="21"/>
                <w:szCs w:val="21"/>
                <w:lang w:val="en-US" w:eastAsia="zh-CN" w:bidi="ar"/>
                <w:woUserID w:val="8"/>
              </w:rPr>
              <w:t>、等量滴定</w:t>
            </w:r>
            <w:r>
              <w:rPr>
                <w:rFonts w:hint="default" w:ascii="Times New Roman" w:hAnsi="Times New Roman" w:eastAsia="宋体" w:cs="Times New Roman"/>
                <w:b w:val="0"/>
                <w:bCs w:val="0"/>
                <w:color w:val="auto"/>
                <w:kern w:val="2"/>
                <w:sz w:val="21"/>
                <w:szCs w:val="21"/>
                <w:lang w:val="en-US" w:eastAsia="zh-CN" w:bidi="ar"/>
                <w:woUserID w:val="8"/>
              </w:rPr>
              <w:t>(MET )</w:t>
            </w:r>
            <w:r>
              <w:rPr>
                <w:rFonts w:hint="eastAsia" w:ascii="宋体" w:hAnsi="宋体" w:eastAsia="宋体" w:cs="宋体"/>
                <w:b w:val="0"/>
                <w:bCs w:val="0"/>
                <w:color w:val="auto"/>
                <w:kern w:val="2"/>
                <w:sz w:val="21"/>
                <w:szCs w:val="21"/>
                <w:lang w:val="en-US" w:eastAsia="zh-CN" w:bidi="ar"/>
                <w:woUserID w:val="8"/>
              </w:rPr>
              <w:t>、终点滴定（</w:t>
            </w:r>
            <w:r>
              <w:rPr>
                <w:rFonts w:hint="default" w:ascii="Times New Roman" w:hAnsi="Times New Roman" w:eastAsia="宋体" w:cs="Times New Roman"/>
                <w:b w:val="0"/>
                <w:bCs w:val="0"/>
                <w:color w:val="auto"/>
                <w:kern w:val="2"/>
                <w:sz w:val="21"/>
                <w:szCs w:val="21"/>
                <w:lang w:val="en-US" w:eastAsia="zh-CN" w:bidi="ar"/>
                <w:woUserID w:val="8"/>
              </w:rPr>
              <w:t>SET</w:t>
            </w:r>
            <w:r>
              <w:rPr>
                <w:rFonts w:hint="eastAsia" w:ascii="宋体" w:hAnsi="宋体" w:eastAsia="宋体" w:cs="宋体"/>
                <w:b w:val="0"/>
                <w:bCs w:val="0"/>
                <w:color w:val="auto"/>
                <w:kern w:val="2"/>
                <w:sz w:val="21"/>
                <w:szCs w:val="21"/>
                <w:lang w:val="en-US" w:eastAsia="zh-CN" w:bidi="ar"/>
                <w:woUserID w:val="8"/>
              </w:rPr>
              <w:t>）、手工滴定（</w:t>
            </w:r>
            <w:r>
              <w:rPr>
                <w:rFonts w:hint="default" w:ascii="Times New Roman" w:hAnsi="Times New Roman" w:eastAsia="宋体" w:cs="Times New Roman"/>
                <w:b w:val="0"/>
                <w:bCs w:val="0"/>
                <w:color w:val="auto"/>
                <w:kern w:val="2"/>
                <w:sz w:val="21"/>
                <w:szCs w:val="21"/>
                <w:lang w:val="en-US" w:eastAsia="zh-CN" w:bidi="ar"/>
                <w:woUserID w:val="8"/>
              </w:rPr>
              <w:t>MAT)</w:t>
            </w:r>
            <w:r>
              <w:rPr>
                <w:rFonts w:hint="eastAsia" w:ascii="宋体" w:hAnsi="宋体" w:eastAsia="宋体" w:cs="宋体"/>
                <w:b w:val="0"/>
                <w:bCs w:val="0"/>
                <w:color w:val="auto"/>
                <w:kern w:val="2"/>
                <w:sz w:val="21"/>
                <w:szCs w:val="21"/>
                <w:lang w:val="en-US" w:eastAsia="zh-CN" w:bidi="ar"/>
                <w:woUserID w:val="8"/>
              </w:rPr>
              <w:t>等功能模式。</w:t>
            </w:r>
          </w:p>
          <w:p w14:paraId="5D2F379D">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支持</w:t>
            </w:r>
            <w:r>
              <w:rPr>
                <w:rFonts w:hint="default" w:ascii="Times New Roman" w:hAnsi="Times New Roman" w:eastAsia="宋体" w:cs="Times New Roman"/>
                <w:b w:val="0"/>
                <w:bCs w:val="0"/>
                <w:color w:val="auto"/>
                <w:kern w:val="2"/>
                <w:sz w:val="21"/>
                <w:szCs w:val="21"/>
                <w:lang w:val="en-US" w:eastAsia="zh-CN" w:bidi="ar"/>
                <w:woUserID w:val="8"/>
              </w:rPr>
              <w:t>pH</w:t>
            </w:r>
            <w:r>
              <w:rPr>
                <w:rFonts w:hint="eastAsia" w:ascii="宋体" w:hAnsi="宋体" w:eastAsia="宋体" w:cs="宋体"/>
                <w:b w:val="0"/>
                <w:bCs w:val="0"/>
                <w:color w:val="auto"/>
                <w:kern w:val="2"/>
                <w:sz w:val="21"/>
                <w:szCs w:val="21"/>
                <w:lang w:val="en-US" w:eastAsia="zh-CN" w:bidi="ar"/>
                <w:woUserID w:val="8"/>
              </w:rPr>
              <w:t>、电位、离子浓度、温度等参数的测定。</w:t>
            </w:r>
          </w:p>
          <w:p w14:paraId="061E4888">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w:t>
            </w:r>
            <w:r>
              <w:rPr>
                <w:rFonts w:hint="default" w:ascii="Times New Roman" w:hAnsi="Times New Roman" w:eastAsia="宋体" w:cs="Times New Roman"/>
                <w:b w:val="0"/>
                <w:bCs w:val="0"/>
                <w:color w:val="auto"/>
                <w:kern w:val="2"/>
                <w:sz w:val="21"/>
                <w:szCs w:val="21"/>
                <w:lang w:val="en-US" w:eastAsia="zh-CN" w:bidi="ar"/>
                <w:woUserID w:val="8"/>
              </w:rPr>
              <w:t>USB</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RJ45</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COM</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RS232</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RS485</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WLAN</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BNC</w:t>
            </w:r>
            <w:r>
              <w:rPr>
                <w:rFonts w:hint="eastAsia" w:ascii="宋体" w:hAnsi="宋体" w:eastAsia="宋体" w:cs="宋体"/>
                <w:b w:val="0"/>
                <w:bCs w:val="0"/>
                <w:color w:val="auto"/>
                <w:kern w:val="2"/>
                <w:sz w:val="21"/>
                <w:szCs w:val="21"/>
                <w:lang w:val="en-US" w:eastAsia="zh-CN" w:bidi="ar"/>
                <w:woUserID w:val="8"/>
              </w:rPr>
              <w:t>、香蕉插头、航空插头等接口</w:t>
            </w:r>
            <w:r>
              <w:rPr>
                <w:rFonts w:hint="eastAsia" w:ascii="宋体" w:hAnsi="宋体" w:cs="宋体"/>
                <w:b w:val="0"/>
                <w:bCs w:val="0"/>
                <w:color w:val="auto"/>
                <w:kern w:val="2"/>
                <w:sz w:val="21"/>
                <w:szCs w:val="21"/>
                <w:lang w:val="en-US" w:eastAsia="zh-CN" w:bidi="ar"/>
                <w:woUserID w:val="8"/>
              </w:rPr>
              <w:t>。</w:t>
            </w:r>
          </w:p>
          <w:p w14:paraId="49B38E3A">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b w:val="0"/>
                <w:bCs w:val="0"/>
                <w:color w:val="auto"/>
                <w:lang w:val="en-US" w:eastAsia="zh-CN"/>
              </w:rPr>
              <w:t>支持</w:t>
            </w:r>
            <w:r>
              <w:rPr>
                <w:rFonts w:hint="eastAsia" w:ascii="宋体" w:hAnsi="宋体" w:eastAsia="宋体" w:cs="宋体"/>
                <w:b w:val="0"/>
                <w:bCs w:val="0"/>
                <w:color w:val="auto"/>
                <w:kern w:val="2"/>
                <w:sz w:val="21"/>
                <w:szCs w:val="21"/>
                <w:lang w:val="en-US" w:eastAsia="zh-CN" w:bidi="ar"/>
                <w:woUserID w:val="8"/>
              </w:rPr>
              <w:t>数</w:t>
            </w:r>
            <w:r>
              <w:rPr>
                <w:rFonts w:hint="eastAsia" w:ascii="宋体" w:hAnsi="宋体" w:cs="宋体"/>
                <w:b w:val="0"/>
                <w:bCs w:val="0"/>
                <w:color w:val="auto"/>
                <w:kern w:val="2"/>
                <w:sz w:val="21"/>
                <w:szCs w:val="21"/>
                <w:lang w:val="en-US" w:eastAsia="zh-CN" w:bidi="ar"/>
                <w:woUserID w:val="8"/>
              </w:rPr>
              <w:t>字电极</w:t>
            </w:r>
            <w:r>
              <w:rPr>
                <w:rFonts w:hint="eastAsia" w:ascii="宋体" w:hAnsi="宋体" w:eastAsia="宋体" w:cs="宋体"/>
                <w:b w:val="0"/>
                <w:bCs w:val="0"/>
                <w:color w:val="auto"/>
                <w:kern w:val="2"/>
                <w:sz w:val="21"/>
                <w:szCs w:val="21"/>
                <w:lang w:val="en-US" w:eastAsia="zh-CN" w:bidi="ar"/>
                <w:woUserID w:val="8"/>
              </w:rPr>
              <w:t>、模拟电极</w:t>
            </w:r>
            <w:r>
              <w:rPr>
                <w:rFonts w:hint="eastAsia" w:ascii="宋体" w:hAnsi="宋体" w:cs="宋体"/>
                <w:b w:val="0"/>
                <w:bCs w:val="0"/>
                <w:color w:val="auto"/>
                <w:kern w:val="2"/>
                <w:sz w:val="21"/>
                <w:szCs w:val="21"/>
                <w:lang w:val="en-US" w:eastAsia="zh-CN" w:bidi="ar"/>
                <w:woUserID w:val="8"/>
              </w:rPr>
              <w:t>。</w:t>
            </w:r>
          </w:p>
          <w:p w14:paraId="453E62A1">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直接连接网络，</w:t>
            </w:r>
            <w:r>
              <w:rPr>
                <w:rFonts w:hint="eastAsia" w:ascii="宋体" w:hAnsi="宋体" w:cs="宋体"/>
                <w:b w:val="0"/>
                <w:bCs w:val="0"/>
                <w:color w:val="auto"/>
                <w:kern w:val="2"/>
                <w:sz w:val="21"/>
                <w:szCs w:val="21"/>
                <w:lang w:val="en-US" w:eastAsia="zh-CN" w:bidi="ar"/>
                <w:woUserID w:val="8"/>
              </w:rPr>
              <w:t>具备</w:t>
            </w:r>
            <w:r>
              <w:rPr>
                <w:rFonts w:hint="eastAsia" w:ascii="宋体" w:hAnsi="宋体" w:eastAsia="宋体" w:cs="宋体"/>
                <w:b w:val="0"/>
                <w:bCs w:val="0"/>
                <w:color w:val="auto"/>
                <w:kern w:val="2"/>
                <w:sz w:val="21"/>
                <w:szCs w:val="21"/>
                <w:lang w:val="en-US" w:eastAsia="zh-CN" w:bidi="ar"/>
                <w:woUserID w:val="8"/>
              </w:rPr>
              <w:t>远程登录管理</w:t>
            </w:r>
            <w:r>
              <w:rPr>
                <w:rFonts w:hint="eastAsia" w:ascii="宋体" w:hAnsi="宋体" w:cs="宋体"/>
                <w:b w:val="0"/>
                <w:bCs w:val="0"/>
                <w:color w:val="auto"/>
                <w:kern w:val="2"/>
                <w:sz w:val="21"/>
                <w:szCs w:val="21"/>
                <w:lang w:val="en-US" w:eastAsia="zh-CN" w:bidi="ar"/>
                <w:woUserID w:val="8"/>
              </w:rPr>
              <w:t>功能。</w:t>
            </w:r>
          </w:p>
          <w:p w14:paraId="33888005">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支持键盘、鼠标、扫码枪、电子天平、微型打印机等多种外接设备。</w:t>
            </w:r>
          </w:p>
          <w:p w14:paraId="2AC86F8C">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w:t>
            </w:r>
            <w:r>
              <w:rPr>
                <w:rFonts w:hint="eastAsia" w:ascii="宋体" w:hAnsi="宋体" w:cs="宋体"/>
                <w:b w:val="0"/>
                <w:bCs w:val="0"/>
                <w:color w:val="auto"/>
                <w:sz w:val="21"/>
                <w:szCs w:val="21"/>
                <w:lang w:val="en-US" w:eastAsia="zh-CN"/>
                <w:woUserID w:val="11"/>
              </w:rPr>
              <w:t>无需电脑，</w:t>
            </w:r>
            <w:r>
              <w:rPr>
                <w:rFonts w:hint="eastAsia" w:ascii="宋体" w:hAnsi="宋体" w:eastAsia="宋体" w:cs="宋体"/>
                <w:b w:val="0"/>
                <w:bCs w:val="0"/>
                <w:color w:val="auto"/>
                <w:kern w:val="2"/>
                <w:sz w:val="21"/>
                <w:szCs w:val="21"/>
                <w:lang w:val="en-US" w:eastAsia="zh-CN" w:bidi="ar"/>
                <w:woUserID w:val="8"/>
              </w:rPr>
              <w:t>采用</w:t>
            </w:r>
            <w:r>
              <w:rPr>
                <w:rFonts w:hint="default" w:ascii="Times New Roman" w:hAnsi="Times New Roman" w:eastAsia="宋体" w:cs="Times New Roman"/>
                <w:b w:val="0"/>
                <w:bCs w:val="0"/>
                <w:color w:val="auto"/>
                <w:kern w:val="2"/>
                <w:sz w:val="21"/>
                <w:szCs w:val="21"/>
                <w:lang w:val="en-US" w:eastAsia="zh-CN" w:bidi="ar"/>
                <w:woUserID w:val="8"/>
              </w:rPr>
              <w:t>Windows CE</w:t>
            </w:r>
            <w:r>
              <w:rPr>
                <w:rFonts w:hint="eastAsia" w:ascii="宋体" w:hAnsi="宋体" w:eastAsia="宋体" w:cs="宋体"/>
                <w:b w:val="0"/>
                <w:bCs w:val="0"/>
                <w:color w:val="auto"/>
                <w:kern w:val="2"/>
                <w:sz w:val="21"/>
                <w:szCs w:val="21"/>
                <w:lang w:val="en-US" w:eastAsia="zh-CN" w:bidi="ar"/>
                <w:woUserID w:val="8"/>
              </w:rPr>
              <w:t>嵌入式操作系统，长期使用数据无冗余</w:t>
            </w:r>
            <w:r>
              <w:rPr>
                <w:rFonts w:hint="eastAsia" w:ascii="宋体" w:hAnsi="宋体" w:cs="宋体"/>
                <w:b w:val="0"/>
                <w:bCs w:val="0"/>
                <w:color w:val="auto"/>
                <w:kern w:val="2"/>
                <w:sz w:val="21"/>
                <w:szCs w:val="21"/>
                <w:lang w:val="en-US" w:eastAsia="zh-CN" w:bidi="ar"/>
                <w:woUserID w:val="8"/>
              </w:rPr>
              <w:t>。</w:t>
            </w:r>
          </w:p>
          <w:p w14:paraId="28661BC9">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9</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中文操作</w:t>
            </w:r>
            <w:r>
              <w:rPr>
                <w:rFonts w:hint="default" w:ascii="Times New Roman" w:hAnsi="Times New Roman" w:eastAsia="宋体"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支持多语言</w:t>
            </w:r>
            <w:r>
              <w:rPr>
                <w:rFonts w:hint="default" w:ascii="Times New Roman" w:hAnsi="Times New Roman" w:eastAsia="宋体"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，个性化自定义操作界面，可创建快捷图标</w:t>
            </w:r>
            <w:r>
              <w:rPr>
                <w:rFonts w:hint="eastAsia" w:ascii="宋体" w:hAnsi="宋体" w:cs="宋体"/>
                <w:b w:val="0"/>
                <w:bCs w:val="0"/>
                <w:color w:val="auto"/>
                <w:kern w:val="2"/>
                <w:sz w:val="21"/>
                <w:szCs w:val="21"/>
                <w:lang w:val="en-US" w:eastAsia="zh-CN" w:bidi="ar"/>
                <w:woUserID w:val="8"/>
              </w:rPr>
              <w:t>。</w:t>
            </w:r>
          </w:p>
          <w:p w14:paraId="07F2942D">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eastAsia" w:ascii="Times New Roman" w:hAnsi="Times New Roman" w:eastAsia="宋体" w:cs="Times New Roman"/>
                <w:b w:val="0"/>
                <w:bCs w:val="0"/>
                <w:color w:val="auto"/>
                <w:kern w:val="2"/>
                <w:sz w:val="21"/>
                <w:szCs w:val="21"/>
                <w:lang w:eastAsia="zh-CN"/>
                <w:woUserID w:val="8"/>
              </w:rPr>
            </w:pPr>
            <w:r>
              <w:rPr>
                <w:rFonts w:hint="default" w:ascii="Times New Roman" w:hAnsi="Times New Roman" w:eastAsia="宋体" w:cs="Times New Roman"/>
                <w:b w:val="0"/>
                <w:bCs w:val="0"/>
                <w:color w:val="auto"/>
                <w:kern w:val="2"/>
                <w:sz w:val="21"/>
                <w:szCs w:val="21"/>
                <w:lang w:val="en-US" w:eastAsia="zh-CN" w:bidi="ar"/>
                <w:woUserID w:val="8"/>
              </w:rPr>
              <w:t>10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采用低膨胀系数、低温度体积误差的硼硅硬质玻璃滴定管，实现</w:t>
            </w:r>
            <w:r>
              <w:rPr>
                <w:rFonts w:hint="default" w:ascii="Times New Roman" w:hAnsi="Times New Roman" w:eastAsia="宋体" w:cs="Times New Roman"/>
                <w:b w:val="0"/>
                <w:bCs w:val="0"/>
                <w:color w:val="auto"/>
                <w:kern w:val="2"/>
                <w:sz w:val="21"/>
                <w:szCs w:val="21"/>
                <w:lang w:val="en-US" w:eastAsia="zh-CN" w:bidi="ar"/>
                <w:woUserID w:val="8"/>
              </w:rPr>
              <w:t xml:space="preserve"> 1/20000</w:t>
            </w:r>
            <w:r>
              <w:rPr>
                <w:rFonts w:hint="eastAsia" w:ascii="宋体" w:hAnsi="宋体" w:eastAsia="宋体" w:cs="宋体"/>
                <w:b w:val="0"/>
                <w:bCs w:val="0"/>
                <w:color w:val="auto"/>
                <w:kern w:val="2"/>
                <w:sz w:val="21"/>
                <w:szCs w:val="21"/>
                <w:lang w:val="en-US" w:eastAsia="zh-CN" w:bidi="ar"/>
                <w:woUserID w:val="8"/>
              </w:rPr>
              <w:t>滴定管体积高精度馈液，馈液精度高达</w:t>
            </w:r>
            <w:r>
              <w:rPr>
                <w:rFonts w:hint="default" w:ascii="Times New Roman" w:hAnsi="Times New Roman" w:eastAsia="宋体" w:cs="Times New Roman"/>
                <w:b w:val="0"/>
                <w:bCs w:val="0"/>
                <w:color w:val="auto"/>
                <w:kern w:val="2"/>
                <w:sz w:val="21"/>
                <w:szCs w:val="21"/>
                <w:lang w:val="en-US" w:eastAsia="zh-CN" w:bidi="ar"/>
                <w:woUserID w:val="8"/>
              </w:rPr>
              <w:t>±10 μL</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10mL</w:t>
            </w:r>
            <w:r>
              <w:rPr>
                <w:rFonts w:hint="eastAsia" w:ascii="宋体" w:hAnsi="宋体" w:eastAsia="宋体" w:cs="宋体"/>
                <w:b w:val="0"/>
                <w:bCs w:val="0"/>
                <w:color w:val="auto"/>
                <w:kern w:val="2"/>
                <w:sz w:val="21"/>
                <w:szCs w:val="21"/>
                <w:lang w:val="en-US" w:eastAsia="zh-CN" w:bidi="ar"/>
                <w:woUserID w:val="8"/>
              </w:rPr>
              <w:t>），优于</w:t>
            </w:r>
            <w:r>
              <w:rPr>
                <w:rFonts w:hint="default" w:ascii="Times New Roman" w:hAnsi="Times New Roman" w:eastAsia="宋体" w:cs="Times New Roman"/>
                <w:b w:val="0"/>
                <w:bCs w:val="0"/>
                <w:color w:val="auto"/>
                <w:kern w:val="2"/>
                <w:sz w:val="21"/>
                <w:szCs w:val="21"/>
                <w:lang w:val="en-US" w:eastAsia="zh-CN" w:bidi="ar"/>
                <w:woUserID w:val="8"/>
              </w:rPr>
              <w:t>JJG 814</w:t>
            </w:r>
            <w:r>
              <w:rPr>
                <w:rFonts w:hint="eastAsia" w:ascii="宋体" w:hAnsi="宋体" w:eastAsia="宋体" w:cs="宋体"/>
                <w:b w:val="0"/>
                <w:bCs w:val="0"/>
                <w:color w:val="auto"/>
                <w:kern w:val="2"/>
                <w:sz w:val="21"/>
                <w:szCs w:val="21"/>
                <w:lang w:val="en-US" w:eastAsia="zh-CN" w:bidi="ar"/>
                <w:woUserID w:val="8"/>
              </w:rPr>
              <w:t>《自动电位滴定仪检定规程》标准相关要求</w:t>
            </w:r>
            <w:r>
              <w:rPr>
                <w:rFonts w:hint="eastAsia" w:ascii="宋体" w:hAnsi="宋体" w:cs="宋体"/>
                <w:b w:val="0"/>
                <w:bCs w:val="0"/>
                <w:color w:val="auto"/>
                <w:kern w:val="2"/>
                <w:sz w:val="21"/>
                <w:szCs w:val="21"/>
                <w:lang w:val="en-US" w:eastAsia="zh-CN" w:bidi="ar"/>
                <w:woUserID w:val="8"/>
              </w:rPr>
              <w:t>，验收时提供第三方检测报告。</w:t>
            </w:r>
          </w:p>
          <w:p w14:paraId="2976FC04">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11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采用比例积分微分</w:t>
            </w:r>
            <w:r>
              <w:rPr>
                <w:rFonts w:hint="eastAsia" w:ascii="宋体" w:hAnsi="宋体" w:cs="宋体"/>
                <w:b w:val="0"/>
                <w:bCs w:val="0"/>
                <w:color w:val="auto"/>
                <w:kern w:val="2"/>
                <w:sz w:val="21"/>
                <w:szCs w:val="21"/>
                <w:lang w:val="en-US" w:eastAsia="zh-CN" w:bidi="ar"/>
                <w:woUserID w:val="8"/>
              </w:rPr>
              <w:t>（PID)</w:t>
            </w:r>
            <w:r>
              <w:rPr>
                <w:rFonts w:hint="eastAsia" w:ascii="宋体" w:hAnsi="宋体" w:eastAsia="宋体" w:cs="宋体"/>
                <w:b w:val="0"/>
                <w:bCs w:val="0"/>
                <w:color w:val="auto"/>
                <w:kern w:val="2"/>
                <w:sz w:val="21"/>
                <w:szCs w:val="21"/>
                <w:lang w:val="en-US" w:eastAsia="zh-CN" w:bidi="ar"/>
                <w:woUserID w:val="8"/>
              </w:rPr>
              <w:t>控制，精确控制终点馈液过程，获得最准确的终点数值</w:t>
            </w:r>
            <w:r>
              <w:rPr>
                <w:rFonts w:hint="eastAsia" w:ascii="宋体" w:hAnsi="宋体" w:cs="宋体"/>
                <w:b w:val="0"/>
                <w:bCs w:val="0"/>
                <w:color w:val="auto"/>
                <w:kern w:val="2"/>
                <w:sz w:val="21"/>
                <w:szCs w:val="21"/>
                <w:lang w:val="en-US" w:eastAsia="zh-CN" w:bidi="ar"/>
                <w:woUserID w:val="8"/>
              </w:rPr>
              <w:t>。</w:t>
            </w:r>
          </w:p>
          <w:p w14:paraId="503231F1">
            <w:pPr>
              <w:keepNext w:val="0"/>
              <w:keepLines w:val="0"/>
              <w:pageBreakBefore w:val="0"/>
              <w:widowControl w:val="0"/>
              <w:suppressLineNumbers w:val="0"/>
              <w:kinsoku/>
              <w:wordWrap/>
              <w:overflowPunct/>
              <w:topLinePunct w:val="0"/>
              <w:autoSpaceDE w:val="0"/>
              <w:autoSpaceDN/>
              <w:bidi w:val="0"/>
              <w:snapToGrid w:val="0"/>
              <w:spacing w:before="0" w:beforeAutospacing="0" w:afterAutospacing="0" w:line="240" w:lineRule="auto"/>
              <w:ind w:left="0" w:leftChars="0" w:right="0" w:firstLineChars="0"/>
              <w:jc w:val="left"/>
              <w:rPr>
                <w:rFonts w:hint="default"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cs="Times New Roman"/>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具有密码时效管理功能，可使用口令登录或生物特征识别等方式确认操作者身份，不同身份操作者具有其相应级别操作权限。</w:t>
            </w:r>
            <w:r>
              <w:rPr>
                <w:rFonts w:hint="default" w:ascii="Times New Roman" w:hAnsi="Times New Roman" w:eastAsia="宋体" w:cs="Times New Roman"/>
                <w:b w:val="0"/>
                <w:bCs w:val="0"/>
                <w:color w:val="auto"/>
                <w:kern w:val="2"/>
                <w:sz w:val="21"/>
                <w:szCs w:val="21"/>
                <w:lang w:val="en-US" w:eastAsia="zh-CN" w:bidi="ar"/>
                <w:woUserID w:val="8"/>
              </w:rPr>
              <w:t xml:space="preserve"> </w:t>
            </w:r>
          </w:p>
          <w:p w14:paraId="716B994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宋体" w:hAnsi="宋体" w:eastAsia="宋体" w:cs="宋体"/>
                <w:b w:val="0"/>
                <w:bCs w:val="0"/>
                <w:color w:val="auto"/>
                <w:kern w:val="2"/>
                <w:sz w:val="21"/>
                <w:szCs w:val="21"/>
                <w:lang w:val="en-US" w:eastAsia="zh-CN" w:bidi="ar"/>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cs="Times New Roman"/>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高清真彩数字屏，</w:t>
            </w:r>
            <w:r>
              <w:rPr>
                <w:rFonts w:hint="default" w:ascii="Times New Roman" w:hAnsi="Times New Roman" w:eastAsia="宋体" w:cs="Times New Roman"/>
                <w:b w:val="0"/>
                <w:bCs w:val="0"/>
                <w:color w:val="auto"/>
                <w:kern w:val="2"/>
                <w:sz w:val="21"/>
                <w:szCs w:val="21"/>
                <w:lang w:val="en-US" w:eastAsia="zh-CN" w:bidi="ar"/>
                <w:woUserID w:val="8"/>
              </w:rPr>
              <w:t>4</w:t>
            </w:r>
            <w:r>
              <w:rPr>
                <w:rFonts w:hint="eastAsia" w:ascii="宋体" w:hAnsi="宋体" w:eastAsia="宋体" w:cs="宋体"/>
                <w:b w:val="0"/>
                <w:bCs w:val="0"/>
                <w:color w:val="auto"/>
                <w:kern w:val="2"/>
                <w:sz w:val="21"/>
                <w:szCs w:val="21"/>
                <w:lang w:val="en-US" w:eastAsia="zh-CN" w:bidi="ar"/>
                <w:woUserID w:val="8"/>
              </w:rPr>
              <w:t>线高精度电阻式高强度镜面触摸屏</w:t>
            </w:r>
            <w:r>
              <w:rPr>
                <w:rFonts w:hint="eastAsia" w:ascii="宋体" w:hAnsi="宋体" w:cs="宋体"/>
                <w:b w:val="0"/>
                <w:bCs w:val="0"/>
                <w:color w:val="auto"/>
                <w:kern w:val="2"/>
                <w:sz w:val="21"/>
                <w:szCs w:val="21"/>
                <w:lang w:val="en-US" w:eastAsia="zh-CN" w:bidi="ar"/>
                <w:woUserID w:val="8"/>
              </w:rPr>
              <w:t>。</w:t>
            </w:r>
          </w:p>
          <w:p w14:paraId="2B287BA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cs="Times New Roman"/>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数据管理</w:t>
            </w:r>
            <w:r>
              <w:rPr>
                <w:rFonts w:hint="eastAsia"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百万组数据存储；支持</w:t>
            </w:r>
            <w:r>
              <w:rPr>
                <w:rFonts w:hint="default" w:ascii="Times New Roman" w:hAnsi="Times New Roman" w:eastAsia="宋体" w:cs="Times New Roman"/>
                <w:b w:val="0"/>
                <w:bCs w:val="0"/>
                <w:color w:val="auto"/>
                <w:kern w:val="2"/>
                <w:sz w:val="21"/>
                <w:szCs w:val="21"/>
                <w:lang w:val="en-US" w:eastAsia="zh-CN" w:bidi="ar"/>
                <w:woUserID w:val="8"/>
              </w:rPr>
              <w:t>USB</w:t>
            </w:r>
            <w:r>
              <w:rPr>
                <w:rFonts w:hint="eastAsia" w:ascii="宋体" w:hAnsi="宋体" w:eastAsia="宋体" w:cs="宋体"/>
                <w:b w:val="0"/>
                <w:bCs w:val="0"/>
                <w:color w:val="auto"/>
                <w:kern w:val="2"/>
                <w:sz w:val="21"/>
                <w:szCs w:val="21"/>
                <w:lang w:val="en-US" w:eastAsia="zh-CN" w:bidi="ar"/>
                <w:woUserID w:val="8"/>
              </w:rPr>
              <w:t>数据导出</w:t>
            </w:r>
            <w:r>
              <w:rPr>
                <w:rFonts w:hint="eastAsia" w:ascii="宋体" w:hAnsi="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pdf\txt\docx\xlsx\wps</w:t>
            </w:r>
            <w:r>
              <w:rPr>
                <w:rFonts w:hint="eastAsia" w:ascii="宋体" w:hAnsi="宋体" w:eastAsia="宋体" w:cs="宋体"/>
                <w:b w:val="0"/>
                <w:bCs w:val="0"/>
                <w:color w:val="auto"/>
                <w:kern w:val="2"/>
                <w:sz w:val="21"/>
                <w:szCs w:val="21"/>
                <w:lang w:val="en-US" w:eastAsia="zh-CN" w:bidi="ar"/>
                <w:woUserID w:val="8"/>
              </w:rPr>
              <w:t>多种格式；支持统计分析；具有数据查找功能</w:t>
            </w:r>
            <w:r>
              <w:rPr>
                <w:rFonts w:hint="eastAsia" w:ascii="宋体" w:hAnsi="宋体" w:cs="宋体"/>
                <w:b w:val="0"/>
                <w:bCs w:val="0"/>
                <w:color w:val="auto"/>
                <w:kern w:val="2"/>
                <w:sz w:val="21"/>
                <w:szCs w:val="21"/>
                <w:lang w:val="en-US" w:eastAsia="zh-CN" w:bidi="ar"/>
                <w:woUserID w:val="8"/>
              </w:rPr>
              <w:t>。</w:t>
            </w:r>
          </w:p>
          <w:p w14:paraId="6845B34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cs="Times New Roman"/>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方法设置</w:t>
            </w:r>
            <w:r>
              <w:rPr>
                <w:rFonts w:hint="eastAsia"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多领域应用方法库，个性化定制，支持滴定中修改方法</w:t>
            </w:r>
            <w:r>
              <w:rPr>
                <w:rFonts w:hint="eastAsia" w:ascii="宋体" w:hAnsi="宋体" w:cs="宋体"/>
                <w:b w:val="0"/>
                <w:bCs w:val="0"/>
                <w:color w:val="auto"/>
                <w:kern w:val="2"/>
                <w:sz w:val="21"/>
                <w:szCs w:val="21"/>
                <w:lang w:val="en-US" w:eastAsia="zh-CN" w:bidi="ar"/>
                <w:woUserID w:val="8"/>
              </w:rPr>
              <w:t>。</w:t>
            </w:r>
            <w:r>
              <w:rPr>
                <w:rFonts w:hint="eastAsia" w:ascii="Times New Roman" w:hAnsi="Times New Roman" w:eastAsia="宋体" w:cs="Times New Roman"/>
                <w:b w:val="0"/>
                <w:bCs w:val="0"/>
                <w:color w:val="auto"/>
                <w:kern w:val="2"/>
                <w:sz w:val="21"/>
                <w:szCs w:val="21"/>
                <w:lang w:val="en-US" w:eastAsia="zh-CN" w:bidi="ar"/>
                <w:woUserID w:val="8"/>
              </w:rPr>
              <w:t xml:space="preserve">      </w:t>
            </w:r>
          </w:p>
          <w:p w14:paraId="473C9CB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宋体" w:hAnsi="宋体" w:eastAsia="宋体" w:cs="宋体"/>
                <w:b w:val="0"/>
                <w:bCs w:val="0"/>
                <w:color w:val="auto"/>
                <w:kern w:val="2"/>
                <w:sz w:val="21"/>
                <w:szCs w:val="21"/>
                <w:lang w:val="en-US" w:eastAsia="zh-CN" w:bidi="ar"/>
                <w:woUserID w:val="8"/>
              </w:rPr>
            </w:pPr>
            <w:r>
              <w:rPr>
                <w:rFonts w:hint="default" w:ascii="Times New Roman" w:hAnsi="Times New Roman" w:eastAsia="宋体" w:cs="Times New Roman"/>
                <w:b w:val="0"/>
                <w:bCs w:val="0"/>
                <w:color w:val="auto"/>
                <w:kern w:val="2"/>
                <w:sz w:val="21"/>
                <w:szCs w:val="21"/>
                <w:lang w:val="en-US" w:eastAsia="zh-CN" w:bidi="ar"/>
                <w:woUserID w:val="8"/>
              </w:rPr>
              <w:t>1</w:t>
            </w:r>
            <w:r>
              <w:rPr>
                <w:rFonts w:hint="eastAsia" w:cs="Times New Roman"/>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 w:bidi="ar"/>
                <w:woUserID w:val="8"/>
              </w:rPr>
              <w:t>其他参数</w:t>
            </w:r>
            <w:r>
              <w:rPr>
                <w:rFonts w:hint="eastAsia" w:ascii="宋体" w:hAnsi="宋体" w:cs="宋体"/>
                <w:b w:val="0"/>
                <w:bCs w:val="0"/>
                <w:color w:val="auto"/>
                <w:kern w:val="2"/>
                <w:sz w:val="21"/>
                <w:szCs w:val="21"/>
                <w:lang w:val="en-US" w:eastAsia="zh-CN" w:bidi="ar"/>
                <w:woUserID w:val="8"/>
              </w:rPr>
              <w:t>：</w:t>
            </w:r>
          </w:p>
          <w:p w14:paraId="2BB029F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整机准确度</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±0.1%</w:t>
            </w:r>
            <w:r>
              <w:rPr>
                <w:rFonts w:hint="eastAsia" w:ascii="Times New Roman" w:hAnsi="Times New Roman" w:eastAsia="宋体" w:cs="Times New Roman"/>
                <w:b w:val="0"/>
                <w:bCs w:val="0"/>
                <w:color w:val="auto"/>
                <w:kern w:val="2"/>
                <w:sz w:val="21"/>
                <w:szCs w:val="21"/>
                <w:lang w:val="en-US" w:eastAsia="zh" w:bidi="ar"/>
                <w:woUserID w:val="8"/>
              </w:rPr>
              <w:t>；</w:t>
            </w:r>
          </w:p>
          <w:p w14:paraId="1501CC4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整机精密度</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≤0.1%</w:t>
            </w:r>
            <w:r>
              <w:rPr>
                <w:rFonts w:hint="eastAsia" w:ascii="Times New Roman" w:hAnsi="Times New Roman" w:eastAsia="宋体" w:cs="Times New Roman"/>
                <w:b w:val="0"/>
                <w:bCs w:val="0"/>
                <w:color w:val="auto"/>
                <w:kern w:val="2"/>
                <w:sz w:val="21"/>
                <w:szCs w:val="21"/>
                <w:lang w:val="en-US" w:eastAsia="zh" w:bidi="ar"/>
                <w:woUserID w:val="8"/>
              </w:rPr>
              <w:t>；</w:t>
            </w:r>
          </w:p>
          <w:p w14:paraId="4679C13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宋体" w:hAnsi="宋体" w:eastAsia="宋体" w:cs="宋体"/>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滴定管安装方式</w:t>
            </w:r>
            <w:r>
              <w:rPr>
                <w:rFonts w:hint="eastAsia"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免工具更换</w:t>
            </w:r>
            <w:r>
              <w:rPr>
                <w:rFonts w:hint="eastAsia" w:ascii="宋体" w:hAnsi="宋体" w:eastAsia="宋体" w:cs="宋体"/>
                <w:b w:val="0"/>
                <w:bCs w:val="0"/>
                <w:color w:val="auto"/>
                <w:kern w:val="2"/>
                <w:sz w:val="21"/>
                <w:szCs w:val="21"/>
                <w:lang w:val="en-US" w:eastAsia="zh" w:bidi="ar"/>
                <w:woUserID w:val="8"/>
              </w:rPr>
              <w:t>；</w:t>
            </w:r>
          </w:p>
          <w:p w14:paraId="3255FD4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宋体" w:hAnsi="宋体" w:eastAsia="宋体" w:cs="宋体"/>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滴定管加液速度</w:t>
            </w:r>
            <w:r>
              <w:rPr>
                <w:rFonts w:hint="default" w:ascii="Times New Roman" w:hAnsi="Times New Roman" w:eastAsia="宋体" w:cs="Times New Roman"/>
                <w:b w:val="0"/>
                <w:bCs w:val="0"/>
                <w:color w:val="auto"/>
                <w:kern w:val="2"/>
                <w:sz w:val="21"/>
                <w:szCs w:val="21"/>
                <w:lang w:val="en-US" w:eastAsia="zh-CN" w:bidi="ar"/>
                <w:woUserID w:val="8"/>
              </w:rPr>
              <w:t>:1~99 mL /min</w:t>
            </w:r>
            <w:r>
              <w:rPr>
                <w:rFonts w:hint="eastAsia" w:ascii="宋体" w:hAnsi="宋体" w:eastAsia="宋体" w:cs="宋体"/>
                <w:b w:val="0"/>
                <w:bCs w:val="0"/>
                <w:color w:val="auto"/>
                <w:kern w:val="2"/>
                <w:sz w:val="21"/>
                <w:szCs w:val="21"/>
                <w:lang w:val="en-US" w:eastAsia="zh-CN" w:bidi="ar"/>
                <w:woUserID w:val="8"/>
              </w:rPr>
              <w:t>可设</w:t>
            </w:r>
            <w:r>
              <w:rPr>
                <w:rFonts w:hint="eastAsia" w:ascii="宋体" w:hAnsi="宋体" w:eastAsia="宋体" w:cs="宋体"/>
                <w:b w:val="0"/>
                <w:bCs w:val="0"/>
                <w:color w:val="auto"/>
                <w:kern w:val="2"/>
                <w:sz w:val="21"/>
                <w:szCs w:val="21"/>
                <w:lang w:val="en-US" w:eastAsia="zh" w:bidi="ar"/>
                <w:woUserID w:val="8"/>
              </w:rPr>
              <w:t>；</w:t>
            </w:r>
          </w:p>
          <w:p w14:paraId="4DE3F9B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测量范围</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±2400 mV / ±20Ph</w:t>
            </w:r>
            <w:r>
              <w:rPr>
                <w:rFonts w:hint="eastAsia" w:ascii="Times New Roman" w:hAnsi="Times New Roman" w:eastAsia="宋体" w:cs="Times New Roman"/>
                <w:b w:val="0"/>
                <w:bCs w:val="0"/>
                <w:color w:val="auto"/>
                <w:kern w:val="2"/>
                <w:sz w:val="21"/>
                <w:szCs w:val="21"/>
                <w:lang w:val="en-US" w:eastAsia="zh" w:bidi="ar"/>
                <w:woUserID w:val="8"/>
              </w:rPr>
              <w:t>；</w:t>
            </w:r>
          </w:p>
          <w:p w14:paraId="16C6DBD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分辨率</w:t>
            </w:r>
            <w:r>
              <w:rPr>
                <w:rFonts w:hint="default" w:ascii="Times New Roman" w:hAnsi="Times New Roman" w:eastAsia="宋体" w:cs="Times New Roman"/>
                <w:b w:val="0"/>
                <w:bCs w:val="0"/>
                <w:color w:val="auto"/>
                <w:kern w:val="2"/>
                <w:sz w:val="21"/>
                <w:szCs w:val="21"/>
                <w:lang w:val="en-US" w:eastAsia="zh-CN" w:bidi="ar"/>
                <w:woUserID w:val="8"/>
              </w:rPr>
              <w:t>:0.01 mV / 0.001 pH</w:t>
            </w:r>
            <w:r>
              <w:rPr>
                <w:rFonts w:hint="eastAsia" w:ascii="Times New Roman" w:hAnsi="Times New Roman" w:eastAsia="宋体" w:cs="Times New Roman"/>
                <w:b w:val="0"/>
                <w:bCs w:val="0"/>
                <w:color w:val="auto"/>
                <w:kern w:val="2"/>
                <w:sz w:val="21"/>
                <w:szCs w:val="21"/>
                <w:lang w:val="en-US" w:eastAsia="zh" w:bidi="ar"/>
                <w:woUserID w:val="8"/>
              </w:rPr>
              <w:t>；</w:t>
            </w:r>
          </w:p>
          <w:p w14:paraId="2C63919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示值误差</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±0.03 %FS / 0.005 pH</w:t>
            </w:r>
            <w:r>
              <w:rPr>
                <w:rFonts w:hint="eastAsia" w:ascii="Times New Roman" w:hAnsi="Times New Roman" w:eastAsia="宋体" w:cs="Times New Roman"/>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示值重复性</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≤0.25 % / 0.002 pH</w:t>
            </w:r>
            <w:r>
              <w:rPr>
                <w:rFonts w:hint="eastAsia" w:ascii="Times New Roman" w:hAnsi="Times New Roman" w:eastAsia="宋体" w:cs="Times New Roman"/>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输入电流</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≤1×10-12 A</w:t>
            </w:r>
            <w:r>
              <w:rPr>
                <w:rFonts w:hint="eastAsia" w:ascii="Times New Roman" w:hAnsi="Times New Roman" w:eastAsia="宋体" w:cs="Times New Roman"/>
                <w:b w:val="0"/>
                <w:bCs w:val="0"/>
                <w:color w:val="auto"/>
                <w:kern w:val="2"/>
                <w:sz w:val="21"/>
                <w:szCs w:val="21"/>
                <w:lang w:val="en-US" w:eastAsia="zh" w:bidi="ar"/>
                <w:woUserID w:val="8"/>
              </w:rPr>
              <w:t>；</w:t>
            </w:r>
          </w:p>
          <w:p w14:paraId="6AD508B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输入阻抗</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≥3×1012 Ω</w:t>
            </w:r>
            <w:r>
              <w:rPr>
                <w:rFonts w:hint="eastAsia" w:ascii="Times New Roman" w:hAnsi="Times New Roman" w:eastAsia="宋体" w:cs="Times New Roman"/>
                <w:b w:val="0"/>
                <w:bCs w:val="0"/>
                <w:color w:val="auto"/>
                <w:kern w:val="2"/>
                <w:sz w:val="21"/>
                <w:szCs w:val="21"/>
                <w:lang w:val="en-US" w:eastAsia="zh" w:bidi="ar"/>
                <w:woUserID w:val="8"/>
              </w:rPr>
              <w:t>；</w:t>
            </w:r>
          </w:p>
          <w:p w14:paraId="4D17282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温湿度测量范围</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0~125</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10~85%RH</w:t>
            </w:r>
            <w:r>
              <w:rPr>
                <w:rFonts w:hint="eastAsia" w:ascii="Times New Roman" w:hAnsi="Times New Roman" w:eastAsia="宋体" w:cs="Times New Roman"/>
                <w:b w:val="0"/>
                <w:bCs w:val="0"/>
                <w:color w:val="auto"/>
                <w:kern w:val="2"/>
                <w:sz w:val="21"/>
                <w:szCs w:val="21"/>
                <w:lang w:val="en-US" w:eastAsia="zh" w:bidi="ar"/>
                <w:woUserID w:val="8"/>
              </w:rPr>
              <w:t>；</w:t>
            </w:r>
          </w:p>
          <w:p w14:paraId="408974D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lang w:val="en-US" w:eastAsia="zh" w:bidi="ar"/>
                <w:woUserID w:val="8"/>
              </w:rPr>
            </w:pPr>
            <w:r>
              <w:rPr>
                <w:rFonts w:hint="eastAsia" w:ascii="宋体" w:hAnsi="宋体" w:eastAsia="宋体" w:cs="宋体"/>
                <w:b w:val="0"/>
                <w:bCs w:val="0"/>
                <w:color w:val="auto"/>
                <w:kern w:val="2"/>
                <w:sz w:val="21"/>
                <w:szCs w:val="21"/>
                <w:lang w:val="en-US" w:eastAsia="zh-CN" w:bidi="ar"/>
                <w:woUserID w:val="8"/>
              </w:rPr>
              <w:t>温湿度分辨率</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0.1</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1% RH</w:t>
            </w:r>
            <w:r>
              <w:rPr>
                <w:rFonts w:hint="eastAsia" w:ascii="Times New Roman" w:hAnsi="Times New Roman" w:eastAsia="宋体" w:cs="Times New Roman"/>
                <w:b w:val="0"/>
                <w:bCs w:val="0"/>
                <w:color w:val="auto"/>
                <w:kern w:val="2"/>
                <w:sz w:val="21"/>
                <w:szCs w:val="21"/>
                <w:lang w:val="en-US" w:eastAsia="zh" w:bidi="ar"/>
                <w:woUserID w:val="8"/>
              </w:rPr>
              <w:t>；</w:t>
            </w:r>
          </w:p>
          <w:p w14:paraId="0C276A8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Times New Roman" w:hAnsi="Times New Roman" w:eastAsia="宋体" w:cs="Times New Roman"/>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温湿度测量误差</w:t>
            </w:r>
            <w:r>
              <w:rPr>
                <w:rFonts w:hint="eastAsia" w:cs="Times New Roman"/>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±0.3</w:t>
            </w:r>
            <w:r>
              <w:rPr>
                <w:rFonts w:hint="eastAsia" w:ascii="宋体" w:hAnsi="宋体" w:eastAsia="宋体" w:cs="宋体"/>
                <w:b w:val="0"/>
                <w:bCs w:val="0"/>
                <w:color w:val="auto"/>
                <w:kern w:val="2"/>
                <w:sz w:val="21"/>
                <w:szCs w:val="21"/>
                <w:lang w:val="en-US" w:eastAsia="zh-CN" w:bidi="ar"/>
                <w:woUserID w:val="8"/>
              </w:rPr>
              <w:t>℃，</w:t>
            </w:r>
            <w:r>
              <w:rPr>
                <w:rFonts w:hint="default" w:ascii="Times New Roman" w:hAnsi="Times New Roman" w:eastAsia="宋体" w:cs="Times New Roman"/>
                <w:b w:val="0"/>
                <w:bCs w:val="0"/>
                <w:color w:val="auto"/>
                <w:kern w:val="2"/>
                <w:sz w:val="21"/>
                <w:szCs w:val="21"/>
                <w:lang w:val="en-US" w:eastAsia="zh-CN" w:bidi="ar"/>
                <w:woUserID w:val="8"/>
              </w:rPr>
              <w:t>±5% RH</w:t>
            </w:r>
          </w:p>
          <w:p w14:paraId="72367E7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leftChars="0" w:right="0"/>
              <w:jc w:val="left"/>
              <w:rPr>
                <w:rFonts w:hint="eastAsia" w:ascii="宋体" w:hAnsi="宋体" w:eastAsia="宋体" w:cs="Times New Roman"/>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17.</w:t>
            </w:r>
            <w:r>
              <w:rPr>
                <w:rFonts w:hint="eastAsia" w:ascii="宋体" w:hAnsi="宋体" w:eastAsia="宋体" w:cs="宋体"/>
                <w:b w:val="0"/>
                <w:bCs w:val="0"/>
                <w:color w:val="auto"/>
                <w:kern w:val="2"/>
                <w:sz w:val="21"/>
                <w:szCs w:val="21"/>
                <w:lang w:val="en-US" w:eastAsia="zh-CN" w:bidi="ar"/>
                <w:woUserID w:val="8"/>
              </w:rPr>
              <w:t>仪器配置</w:t>
            </w:r>
            <w:r>
              <w:rPr>
                <w:rFonts w:hint="eastAsia" w:cs="Times New Roman"/>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滴定仪主机一台，高精度滴定管一套，微型针式打印机一台，</w:t>
            </w:r>
            <w:r>
              <w:rPr>
                <w:rFonts w:hint="default" w:ascii="Times New Roman" w:hAnsi="Times New Roman" w:eastAsia="宋体" w:cs="Times New Roman"/>
                <w:b w:val="0"/>
                <w:bCs w:val="0"/>
                <w:color w:val="auto"/>
                <w:kern w:val="2"/>
                <w:sz w:val="21"/>
                <w:szCs w:val="21"/>
                <w:lang w:val="en-US" w:eastAsia="zh-CN" w:bidi="ar"/>
                <w:woUserID w:val="8"/>
              </w:rPr>
              <w:t>PH</w:t>
            </w:r>
            <w:r>
              <w:rPr>
                <w:rFonts w:hint="eastAsia" w:ascii="宋体" w:hAnsi="宋体" w:eastAsia="宋体" w:cs="宋体"/>
                <w:b w:val="0"/>
                <w:bCs w:val="0"/>
                <w:color w:val="auto"/>
                <w:kern w:val="2"/>
                <w:sz w:val="21"/>
                <w:szCs w:val="21"/>
                <w:lang w:val="en-US" w:eastAsia="zh-CN" w:bidi="ar"/>
                <w:woUserID w:val="8"/>
              </w:rPr>
              <w:t>复合电极一支，氧化还原电极一套，配套试剂一套，</w:t>
            </w:r>
            <w:r>
              <w:rPr>
                <w:rFonts w:hint="default" w:ascii="Times New Roman" w:hAnsi="Times New Roman" w:eastAsia="宋体" w:cs="Times New Roman"/>
                <w:b w:val="0"/>
                <w:bCs w:val="0"/>
                <w:color w:val="auto"/>
                <w:kern w:val="2"/>
                <w:sz w:val="21"/>
                <w:szCs w:val="21"/>
                <w:lang w:val="en-US" w:eastAsia="zh-CN" w:bidi="ar"/>
                <w:woUserID w:val="8"/>
              </w:rPr>
              <w:t>PH</w:t>
            </w:r>
            <w:r>
              <w:rPr>
                <w:rFonts w:hint="eastAsia" w:ascii="宋体" w:hAnsi="宋体" w:eastAsia="宋体" w:cs="宋体"/>
                <w:b w:val="0"/>
                <w:bCs w:val="0"/>
                <w:color w:val="auto"/>
                <w:kern w:val="2"/>
                <w:sz w:val="21"/>
                <w:szCs w:val="21"/>
                <w:lang w:val="en-US" w:eastAsia="zh-CN" w:bidi="ar"/>
                <w:woUserID w:val="8"/>
              </w:rPr>
              <w:t>缓冲液试剂一套，</w:t>
            </w:r>
            <w:r>
              <w:rPr>
                <w:rFonts w:hint="default" w:ascii="Times New Roman" w:hAnsi="Times New Roman" w:eastAsia="宋体" w:cs="Times New Roman"/>
                <w:b w:val="0"/>
                <w:bCs w:val="0"/>
                <w:color w:val="auto"/>
                <w:kern w:val="2"/>
                <w:sz w:val="21"/>
                <w:szCs w:val="21"/>
                <w:lang w:val="en-US" w:eastAsia="zh-CN" w:bidi="ar"/>
                <w:woUserID w:val="8"/>
              </w:rPr>
              <w:t>2L</w:t>
            </w:r>
            <w:r>
              <w:rPr>
                <w:rFonts w:hint="eastAsia" w:ascii="宋体" w:hAnsi="宋体" w:eastAsia="宋体" w:cs="宋体"/>
                <w:b w:val="0"/>
                <w:bCs w:val="0"/>
                <w:color w:val="auto"/>
                <w:kern w:val="2"/>
                <w:sz w:val="21"/>
                <w:szCs w:val="21"/>
                <w:lang w:val="en-US" w:eastAsia="zh-CN" w:bidi="ar"/>
                <w:woUserID w:val="8"/>
              </w:rPr>
              <w:t>容量瓶</w:t>
            </w:r>
            <w:r>
              <w:rPr>
                <w:rFonts w:hint="default" w:ascii="Times New Roman" w:hAnsi="Times New Roman" w:eastAsia="宋体" w:cs="Times New Roman"/>
                <w:b w:val="0"/>
                <w:bCs w:val="0"/>
                <w:color w:val="auto"/>
                <w:kern w:val="2"/>
                <w:sz w:val="21"/>
                <w:szCs w:val="21"/>
                <w:lang w:val="en-US" w:eastAsia="zh-CN" w:bidi="ar"/>
                <w:woUserID w:val="8"/>
              </w:rPr>
              <w:t>3</w:t>
            </w:r>
            <w:r>
              <w:rPr>
                <w:rFonts w:hint="eastAsia" w:ascii="宋体" w:hAnsi="宋体" w:eastAsia="宋体" w:cs="宋体"/>
                <w:b w:val="0"/>
                <w:bCs w:val="0"/>
                <w:color w:val="auto"/>
                <w:kern w:val="2"/>
                <w:sz w:val="21"/>
                <w:szCs w:val="21"/>
                <w:lang w:val="en-US" w:eastAsia="zh-CN" w:bidi="ar"/>
                <w:woUserID w:val="8"/>
              </w:rPr>
              <w:t>个。</w:t>
            </w:r>
          </w:p>
          <w:p w14:paraId="3DED37E5">
            <w:pPr>
              <w:keepNext w:val="0"/>
              <w:keepLines w:val="0"/>
              <w:pageBreakBefore w:val="0"/>
              <w:suppressLineNumbers w:val="0"/>
              <w:kinsoku/>
              <w:wordWrap/>
              <w:overflowPunct/>
              <w:topLinePunct w:val="0"/>
              <w:autoSpaceDN/>
              <w:bidi w:val="0"/>
              <w:adjustRightInd/>
              <w:snapToGrid w:val="0"/>
              <w:spacing w:before="0" w:beforeAutospacing="0" w:afterAutospacing="0" w:line="240" w:lineRule="auto"/>
              <w:ind w:left="0" w:right="0"/>
              <w:jc w:val="left"/>
              <w:rPr>
                <w:rFonts w:hint="eastAsia" w:ascii="宋体" w:hAnsi="宋体" w:eastAsia="宋体" w:cs="宋体"/>
                <w:b w:val="0"/>
                <w:bCs w:val="0"/>
                <w:color w:val="auto"/>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6C5446D">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套</w:t>
            </w:r>
          </w:p>
        </w:tc>
        <w:tc>
          <w:tcPr>
            <w:tcW w:w="653" w:type="dxa"/>
            <w:tcBorders>
              <w:top w:val="single" w:color="auto" w:sz="4" w:space="0"/>
              <w:left w:val="single" w:color="auto" w:sz="4" w:space="0"/>
              <w:bottom w:val="single" w:color="auto" w:sz="4" w:space="0"/>
              <w:right w:val="single" w:color="auto" w:sz="4" w:space="0"/>
            </w:tcBorders>
            <w:vAlign w:val="center"/>
          </w:tcPr>
          <w:p w14:paraId="31965F60">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1</w:t>
            </w:r>
          </w:p>
        </w:tc>
      </w:tr>
      <w:tr w14:paraId="337A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B54470D">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6.</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8D300B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便携式X荧光光谱仪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ABAE457">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spacing w:val="-2"/>
                <w:szCs w:val="24"/>
              </w:rPr>
            </w:pPr>
            <w:r>
              <w:rPr>
                <w:rFonts w:hint="eastAsia" w:ascii="宋体" w:hAnsi="宋体" w:eastAsia="宋体" w:cs="宋体"/>
                <w:b w:val="0"/>
                <w:bCs w:val="0"/>
                <w:color w:val="auto"/>
                <w:szCs w:val="21"/>
                <w:lang w:val="en-US" w:eastAsia="zh-CN"/>
              </w:rPr>
              <w:t>一、</w:t>
            </w:r>
            <w:r>
              <w:rPr>
                <w:rFonts w:hint="eastAsia" w:ascii="宋体" w:hAnsi="宋体" w:eastAsia="宋体" w:cs="宋体"/>
                <w:b w:val="0"/>
                <w:bCs w:val="0"/>
                <w:color w:val="auto"/>
                <w:spacing w:val="-2"/>
                <w:szCs w:val="24"/>
              </w:rPr>
              <w:t>用途</w:t>
            </w:r>
          </w:p>
          <w:p w14:paraId="38A2F9E7">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firstLine="0" w:firstLineChars="0"/>
              <w:jc w:val="left"/>
              <w:textAlignment w:val="auto"/>
              <w:rPr>
                <w:rFonts w:hint="eastAsia" w:ascii="宋体" w:hAnsi="宋体" w:eastAsia="宋体" w:cs="宋体"/>
                <w:b w:val="0"/>
                <w:bCs w:val="0"/>
                <w:color w:val="auto"/>
                <w:spacing w:val="-2"/>
                <w:szCs w:val="24"/>
              </w:rPr>
            </w:pPr>
            <w:r>
              <w:rPr>
                <w:rFonts w:hint="eastAsia" w:ascii="宋体" w:hAnsi="宋体" w:eastAsia="宋体" w:cs="宋体"/>
                <w:b w:val="0"/>
                <w:bCs w:val="0"/>
                <w:color w:val="auto"/>
                <w:spacing w:val="-2"/>
                <w:szCs w:val="24"/>
              </w:rPr>
              <w:t>便携式X荧光光谱仪可用于食品</w:t>
            </w:r>
            <w:r>
              <w:rPr>
                <w:rFonts w:hint="eastAsia" w:ascii="宋体" w:hAnsi="宋体" w:eastAsia="宋体" w:cs="宋体"/>
                <w:b w:val="0"/>
                <w:bCs w:val="0"/>
                <w:color w:val="auto"/>
                <w:spacing w:val="-2"/>
                <w:szCs w:val="24"/>
                <w:lang w:eastAsia="zh-CN"/>
              </w:rPr>
              <w:t>、</w:t>
            </w:r>
            <w:r>
              <w:rPr>
                <w:rFonts w:hint="eastAsia" w:ascii="宋体" w:hAnsi="宋体" w:eastAsia="宋体" w:cs="宋体"/>
                <w:b w:val="0"/>
                <w:bCs w:val="0"/>
                <w:color w:val="auto"/>
                <w:spacing w:val="-2"/>
                <w:szCs w:val="24"/>
                <w:lang w:val="en-US" w:eastAsia="zh-CN"/>
              </w:rPr>
              <w:t>植物和药品</w:t>
            </w:r>
            <w:r>
              <w:rPr>
                <w:rFonts w:hint="eastAsia" w:ascii="宋体" w:hAnsi="宋体" w:eastAsia="宋体" w:cs="宋体"/>
                <w:b w:val="0"/>
                <w:bCs w:val="0"/>
                <w:color w:val="auto"/>
                <w:spacing w:val="-2"/>
                <w:szCs w:val="24"/>
              </w:rPr>
              <w:t>等多种环境样品中重金属元素的快速定性和定量分析，也可根据客户需求进行相关应用扩展运用场景。</w:t>
            </w:r>
          </w:p>
          <w:p w14:paraId="4636DF2A">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spacing w:val="-2"/>
                <w:szCs w:val="24"/>
                <w:lang w:val="en-US" w:eastAsia="zh-CN"/>
              </w:rPr>
            </w:pPr>
            <w:r>
              <w:rPr>
                <w:rFonts w:hint="eastAsia" w:ascii="宋体" w:hAnsi="宋体" w:eastAsia="宋体" w:cs="宋体"/>
                <w:b w:val="0"/>
                <w:bCs w:val="0"/>
                <w:color w:val="auto"/>
                <w:spacing w:val="-2"/>
                <w:kern w:val="2"/>
                <w:sz w:val="21"/>
                <w:szCs w:val="24"/>
                <w:lang w:val="en-US" w:eastAsia="zh-CN" w:bidi="ar-SA"/>
              </w:rPr>
              <w:t>二、</w:t>
            </w:r>
            <w:r>
              <w:rPr>
                <w:rFonts w:hint="eastAsia" w:ascii="宋体" w:hAnsi="宋体" w:eastAsia="宋体" w:cs="宋体"/>
                <w:b w:val="0"/>
                <w:bCs w:val="0"/>
                <w:color w:val="auto"/>
                <w:spacing w:val="-2"/>
                <w:szCs w:val="24"/>
                <w:lang w:val="en-US" w:eastAsia="zh-CN"/>
              </w:rPr>
              <w:t>工作环境</w:t>
            </w:r>
          </w:p>
          <w:p w14:paraId="7D2DA8A7">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firstLine="0" w:firstLineChars="0"/>
              <w:jc w:val="left"/>
              <w:textAlignment w:val="auto"/>
              <w:rPr>
                <w:rFonts w:hint="eastAsia" w:ascii="宋体" w:hAnsi="宋体" w:eastAsia="宋体" w:cs="宋体"/>
                <w:b w:val="0"/>
                <w:bCs w:val="0"/>
                <w:color w:val="auto"/>
                <w:spacing w:val="-2"/>
                <w:szCs w:val="24"/>
              </w:rPr>
            </w:pPr>
            <w:r>
              <w:rPr>
                <w:rFonts w:hint="eastAsia" w:ascii="宋体" w:hAnsi="宋体" w:eastAsia="宋体" w:cs="宋体"/>
                <w:b w:val="0"/>
                <w:bCs w:val="0"/>
                <w:color w:val="auto"/>
                <w:spacing w:val="-2"/>
                <w:szCs w:val="24"/>
                <w:lang w:val="en-US" w:eastAsia="zh-CN"/>
              </w:rPr>
              <w:t>2.1</w:t>
            </w:r>
            <w:r>
              <w:rPr>
                <w:rFonts w:hint="eastAsia" w:ascii="宋体" w:hAnsi="宋体" w:eastAsia="宋体" w:cs="宋体"/>
                <w:b w:val="0"/>
                <w:bCs w:val="0"/>
                <w:color w:val="auto"/>
                <w:spacing w:val="-2"/>
                <w:szCs w:val="24"/>
              </w:rPr>
              <w:t>电源/电池：100～240 V，50/60 Hz；电池：24VDC-8A</w:t>
            </w:r>
          </w:p>
          <w:p w14:paraId="37231302">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firstLine="0" w:firstLineChars="0"/>
              <w:jc w:val="lef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spacing w:val="-2"/>
                <w:szCs w:val="24"/>
                <w:lang w:val="en-US" w:eastAsia="zh-CN"/>
              </w:rPr>
              <w:t>2.2</w:t>
            </w:r>
            <w:r>
              <w:rPr>
                <w:rFonts w:hint="eastAsia" w:ascii="宋体" w:hAnsi="宋体" w:eastAsia="宋体" w:cs="宋体"/>
                <w:b w:val="0"/>
                <w:bCs w:val="0"/>
                <w:color w:val="auto"/>
                <w:spacing w:val="-2"/>
                <w:szCs w:val="24"/>
              </w:rPr>
              <w:t>环境温度：-5-50</w:t>
            </w:r>
            <w:r>
              <w:rPr>
                <w:rFonts w:hint="eastAsia" w:ascii="宋体" w:hAnsi="宋体" w:eastAsia="宋体" w:cs="宋体"/>
                <w:b w:val="0"/>
                <w:bCs w:val="0"/>
                <w:color w:val="auto"/>
                <w:spacing w:val="-2"/>
                <w:szCs w:val="24"/>
              </w:rPr>
              <w:sym w:font="Symbol" w:char="F0B0"/>
            </w:r>
            <w:r>
              <w:rPr>
                <w:rFonts w:hint="eastAsia" w:ascii="宋体" w:hAnsi="宋体" w:eastAsia="宋体" w:cs="宋体"/>
                <w:b w:val="0"/>
                <w:bCs w:val="0"/>
                <w:color w:val="auto"/>
                <w:spacing w:val="-2"/>
                <w:szCs w:val="24"/>
              </w:rPr>
              <w:t>C。</w:t>
            </w:r>
          </w:p>
          <w:p w14:paraId="12B1A030">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三、技术指标：</w:t>
            </w:r>
          </w:p>
          <w:p w14:paraId="5A29A6E3">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1.内置多条曲线，FP（基本参数）计算方法、可针对不同基体同时分析30余种元素，食品、中药、植物样品可直接粉末进样检测，不需要制样成液体。</w:t>
            </w:r>
          </w:p>
          <w:p w14:paraId="6E0AB188">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2.探测器：高效快速硅漂移探测器 Fast SDD，5.9keV分辨率128evFWHM。</w:t>
            </w:r>
          </w:p>
          <w:p w14:paraId="58907BDF">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CN" w:bidi="ar"/>
                <w:woUserID w:val="8"/>
              </w:rPr>
              <w:t>3.X光管：管电压≤50kV，功率≤50W，X射线辐射剂量当量率小于0.2 uSv/h且达到辐射豁免水平 。</w:t>
            </w:r>
          </w:p>
          <w:p w14:paraId="00200EBA">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 w:bidi="ar"/>
                <w:woUserID w:val="8"/>
              </w:rPr>
              <w:t xml:space="preserve"> </w:t>
            </w:r>
            <w:r>
              <w:rPr>
                <w:rFonts w:hint="eastAsia" w:ascii="宋体" w:hAnsi="宋体" w:eastAsia="宋体" w:cs="宋体"/>
                <w:b w:val="0"/>
                <w:bCs w:val="0"/>
                <w:color w:val="auto"/>
                <w:kern w:val="2"/>
                <w:sz w:val="21"/>
                <w:szCs w:val="21"/>
                <w:lang w:val="en-US" w:eastAsia="zh-CN" w:bidi="ar"/>
                <w:woUserID w:val="8"/>
              </w:rPr>
              <w:t>4.安全防护：产品符合国家辐射豁免要求，具备X射线辐射安全保护功能，测试时，若测试窗被打开，系统会自动切断X射线电源，保护使用者的安全（供货时提供投标产品型号一致的辐射豁免证书或备案表）。</w:t>
            </w:r>
          </w:p>
          <w:p w14:paraId="04EC4F1E">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5.晶体：DCC（双曲面弯晶）晶体实现激发X射线单色化或多组滤光片。</w:t>
            </w:r>
          </w:p>
          <w:p w14:paraId="59873E8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进样及光源照射方式：实现设备灵敏度的同时保证探测器铍窗不被损坏，即侧方位进样的方式，同时需具备磁吸固定功能保证样品进样后无旋转或位移；光管被激发出X射线照射样品方向与样品被侧面在同一水平面。</w:t>
            </w:r>
          </w:p>
          <w:p w14:paraId="1AB33BB9">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7.设备带风扇冷却功能。</w:t>
            </w:r>
          </w:p>
          <w:p w14:paraId="1B9F750F">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8.系统电子元件：处理器不低于1.2GB四核处理器 64位、1GB RAM；自主开发数据分析系统；不小于6英寸，在日光下可清晰显示的触摸屏。</w:t>
            </w:r>
          </w:p>
          <w:p w14:paraId="40AB969D">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9.传输方式：支持网口、USB等数据传输方式。</w:t>
            </w:r>
          </w:p>
          <w:p w14:paraId="2BF78195">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10.样品进样量：最小进样量≤0.5g，液体样品进样量≤3.5mL。</w:t>
            </w:r>
          </w:p>
          <w:p w14:paraId="5BFD2C52">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lang w:val="en-US" w:eastAsia="zh-CN"/>
                <w:woUserID w:val="8"/>
              </w:rPr>
            </w:pP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CN" w:bidi="ar"/>
                <w:woUserID w:val="8"/>
              </w:rPr>
              <w:t>11.检测限：针对检测标准中典型重金属元素（定量模式,检测时间600s）</w:t>
            </w:r>
            <w:r>
              <w:rPr>
                <w:rFonts w:hint="eastAsia" w:ascii="宋体" w:hAnsi="宋体" w:eastAsia="宋体" w:cs="宋体"/>
                <w:b w:val="0"/>
                <w:bCs w:val="0"/>
                <w:color w:val="auto"/>
                <w:kern w:val="0"/>
                <w:sz w:val="21"/>
                <w:szCs w:val="21"/>
                <w:lang w:val="en-US" w:eastAsia="zh-CN" w:bidi="ar"/>
                <w:woUserID w:val="8"/>
              </w:rPr>
              <w:t>食品</w:t>
            </w:r>
            <w:r>
              <w:rPr>
                <w:rFonts w:hint="eastAsia" w:ascii="宋体" w:hAnsi="宋体" w:eastAsia="宋体" w:cs="宋体"/>
                <w:b w:val="0"/>
                <w:bCs w:val="0"/>
                <w:color w:val="auto"/>
                <w:kern w:val="0"/>
                <w:sz w:val="21"/>
                <w:szCs w:val="21"/>
                <w:lang w:val="en-US" w:eastAsia="zh" w:bidi="ar"/>
                <w:woUserID w:val="8"/>
              </w:rPr>
              <w:t>、药品</w:t>
            </w:r>
            <w:r>
              <w:rPr>
                <w:rFonts w:hint="eastAsia" w:ascii="宋体" w:hAnsi="宋体" w:eastAsia="宋体" w:cs="宋体"/>
                <w:b w:val="0"/>
                <w:bCs w:val="0"/>
                <w:color w:val="auto"/>
                <w:kern w:val="0"/>
                <w:sz w:val="21"/>
                <w:szCs w:val="21"/>
                <w:lang w:val="en-US" w:eastAsia="zh-CN" w:bidi="ar"/>
                <w:woUserID w:val="8"/>
              </w:rPr>
              <w:t>中重金属元素检出限：检测下限（</w:t>
            </w:r>
            <w:r>
              <w:rPr>
                <w:rFonts w:hint="eastAsia" w:ascii="宋体" w:hAnsi="宋体" w:eastAsia="宋体" w:cs="宋体"/>
                <w:b w:val="0"/>
                <w:bCs w:val="0"/>
                <w:color w:val="auto"/>
                <w:kern w:val="0"/>
                <w:sz w:val="21"/>
                <w:szCs w:val="21"/>
                <w:u w:val="dotted"/>
                <w:lang w:val="en-US" w:eastAsia="zh-CN" w:bidi="ar"/>
                <w:woUserID w:val="8"/>
              </w:rPr>
              <w:t>mg/kg</w:t>
            </w:r>
            <w:r>
              <w:rPr>
                <w:rFonts w:hint="eastAsia" w:ascii="宋体" w:hAnsi="宋体" w:eastAsia="宋体" w:cs="宋体"/>
                <w:b w:val="0"/>
                <w:bCs w:val="0"/>
                <w:color w:val="auto"/>
                <w:kern w:val="0"/>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Tl：0.04、Pb：0.04、As：0.04、Cu：0.05、Ni：0.05、Cr：1、Hg：0.05、Zn：0.05、Se：0.0</w:t>
            </w:r>
            <w:r>
              <w:rPr>
                <w:rFonts w:hint="eastAsia" w:ascii="宋体" w:hAnsi="宋体" w:eastAsia="宋体" w:cs="宋体"/>
                <w:b w:val="0"/>
                <w:bCs w:val="0"/>
                <w:color w:val="auto"/>
                <w:kern w:val="2"/>
                <w:sz w:val="21"/>
                <w:szCs w:val="21"/>
                <w:lang w:val="en-US" w:eastAsia="zh" w:bidi="ar"/>
                <w:woUserID w:val="8"/>
              </w:rPr>
              <w:t>1</w:t>
            </w:r>
            <w:r>
              <w:rPr>
                <w:rFonts w:hint="eastAsia" w:ascii="宋体" w:hAnsi="宋体" w:eastAsia="宋体" w:cs="宋体"/>
                <w:b w:val="0"/>
                <w:bCs w:val="0"/>
                <w:color w:val="auto"/>
                <w:kern w:val="2"/>
                <w:sz w:val="21"/>
                <w:szCs w:val="21"/>
                <w:lang w:val="en-US" w:eastAsia="zh-CN" w:bidi="ar"/>
                <w:woUserID w:val="8"/>
              </w:rPr>
              <w:t>.，验收时用AS标准品检测限作为验收标准。</w:t>
            </w:r>
          </w:p>
          <w:p w14:paraId="30AC7E07">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highlight w:val="none"/>
                <w:lang w:val="en-US" w:eastAsia="zh-CN" w:bidi="ar"/>
                <w:woUserID w:val="8"/>
              </w:rPr>
            </w:pPr>
            <w:r>
              <w:rPr>
                <w:rFonts w:hint="eastAsia" w:ascii="宋体" w:hAnsi="宋体" w:eastAsia="宋体" w:cs="宋体"/>
                <w:b w:val="0"/>
                <w:bCs w:val="0"/>
                <w:color w:val="auto"/>
                <w:kern w:val="2"/>
                <w:sz w:val="21"/>
                <w:szCs w:val="21"/>
                <w:lang w:val="en-US" w:eastAsia="zh-CN" w:bidi="ar"/>
                <w:woUserID w:val="8"/>
              </w:rPr>
              <w:t>12 .</w:t>
            </w:r>
            <w:r>
              <w:rPr>
                <w:rFonts w:hint="eastAsia" w:ascii="宋体" w:hAnsi="宋体" w:eastAsia="宋体" w:cs="宋体"/>
                <w:b w:val="0"/>
                <w:bCs w:val="0"/>
                <w:color w:val="auto"/>
              </w:rPr>
              <w:t>准确度</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测定下限</w:t>
            </w:r>
            <w:r>
              <w:rPr>
                <w:rFonts w:hint="eastAsia" w:ascii="宋体" w:hAnsi="宋体" w:eastAsia="宋体" w:cs="宋体"/>
                <w:b w:val="0"/>
                <w:bCs w:val="0"/>
                <w:color w:val="auto"/>
                <w:kern w:val="0"/>
                <w:szCs w:val="21"/>
                <w:lang w:bidi="ar"/>
              </w:rPr>
              <w:t>至10倍方法检出限范围，相对偏差≤1</w:t>
            </w:r>
            <w:r>
              <w:rPr>
                <w:rFonts w:hint="eastAsia" w:ascii="宋体" w:hAnsi="宋体" w:eastAsia="宋体" w:cs="宋体"/>
                <w:b w:val="0"/>
                <w:bCs w:val="0"/>
                <w:color w:val="auto"/>
                <w:kern w:val="0"/>
                <w:szCs w:val="21"/>
                <w:lang w:val="en-US" w:eastAsia="zh-CN" w:bidi="ar"/>
              </w:rPr>
              <w:t>5</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eastAsia="zh-CN" w:bidi="ar"/>
              </w:rPr>
              <w:t>；</w:t>
            </w:r>
            <w:r>
              <w:rPr>
                <w:rFonts w:hint="eastAsia" w:ascii="宋体" w:hAnsi="宋体" w:eastAsia="宋体" w:cs="宋体"/>
                <w:b w:val="0"/>
                <w:bCs w:val="0"/>
                <w:color w:val="auto"/>
                <w:kern w:val="0"/>
                <w:szCs w:val="21"/>
                <w:lang w:bidi="ar"/>
              </w:rPr>
              <w:t>测试精密度</w:t>
            </w:r>
            <w:r>
              <w:rPr>
                <w:rFonts w:hint="eastAsia" w:ascii="宋体" w:hAnsi="宋体" w:eastAsia="宋体" w:cs="宋体"/>
                <w:b w:val="0"/>
                <w:bCs w:val="0"/>
                <w:color w:val="auto"/>
                <w:kern w:val="0"/>
                <w:szCs w:val="21"/>
                <w:highlight w:val="none"/>
                <w:lang w:bidi="ar"/>
              </w:rPr>
              <w:t>：相对标准偏差（RSD）≤</w:t>
            </w:r>
            <w:r>
              <w:rPr>
                <w:rFonts w:hint="eastAsia" w:ascii="宋体" w:hAnsi="宋体" w:eastAsia="宋体" w:cs="宋体"/>
                <w:b w:val="0"/>
                <w:bCs w:val="0"/>
                <w:color w:val="auto"/>
                <w:kern w:val="0"/>
                <w:szCs w:val="21"/>
                <w:highlight w:val="none"/>
                <w:lang w:val="en-US" w:eastAsia="zh-CN" w:bidi="ar"/>
              </w:rPr>
              <w:t>8</w:t>
            </w:r>
            <w:r>
              <w:rPr>
                <w:rFonts w:hint="eastAsia" w:ascii="宋体" w:hAnsi="宋体" w:eastAsia="宋体" w:cs="宋体"/>
                <w:b w:val="0"/>
                <w:bCs w:val="0"/>
                <w:color w:val="auto"/>
                <w:kern w:val="0"/>
                <w:szCs w:val="21"/>
                <w:highlight w:val="none"/>
                <w:lang w:bidi="ar"/>
              </w:rPr>
              <w:t>%。</w:t>
            </w:r>
            <w:r>
              <w:rPr>
                <w:rFonts w:hint="eastAsia" w:ascii="宋体" w:hAnsi="宋体" w:eastAsia="宋体" w:cs="宋体"/>
                <w:b w:val="0"/>
                <w:bCs w:val="0"/>
                <w:color w:val="auto"/>
                <w:kern w:val="0"/>
                <w:szCs w:val="21"/>
                <w:highlight w:val="none"/>
                <w:lang w:eastAsia="zh-CN" w:bidi="ar"/>
              </w:rPr>
              <w:t>（</w:t>
            </w:r>
            <w:r>
              <w:rPr>
                <w:rFonts w:hint="eastAsia" w:ascii="宋体" w:hAnsi="宋体" w:eastAsia="宋体" w:cs="宋体"/>
                <w:b w:val="0"/>
                <w:bCs w:val="0"/>
                <w:color w:val="auto"/>
                <w:kern w:val="0"/>
                <w:szCs w:val="21"/>
                <w:highlight w:val="none"/>
                <w:lang w:val="en-US" w:eastAsia="zh-CN" w:bidi="ar"/>
              </w:rPr>
              <w:t>验收时现场测试）</w:t>
            </w:r>
          </w:p>
          <w:p w14:paraId="3F7D6193">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highlight w:val="none"/>
                <w:woUserID w:val="8"/>
              </w:rPr>
            </w:pPr>
            <w:r>
              <w:rPr>
                <w:rFonts w:hint="eastAsia" w:ascii="宋体" w:hAnsi="宋体" w:eastAsia="宋体" w:cs="宋体"/>
                <w:b w:val="0"/>
                <w:bCs w:val="0"/>
                <w:color w:val="auto"/>
                <w:kern w:val="2"/>
                <w:sz w:val="21"/>
                <w:szCs w:val="21"/>
                <w:highlight w:val="none"/>
                <w:lang w:val="en-US" w:eastAsia="zh" w:bidi="ar"/>
                <w:woUserID w:val="8"/>
              </w:rPr>
              <w:t>1</w:t>
            </w:r>
            <w:r>
              <w:rPr>
                <w:rFonts w:hint="eastAsia" w:ascii="宋体" w:hAnsi="宋体" w:eastAsia="宋体" w:cs="宋体"/>
                <w:b w:val="0"/>
                <w:bCs w:val="0"/>
                <w:color w:val="auto"/>
                <w:kern w:val="2"/>
                <w:sz w:val="21"/>
                <w:szCs w:val="21"/>
                <w:highlight w:val="none"/>
                <w:lang w:val="en-US" w:eastAsia="zh-CN" w:bidi="ar"/>
                <w:woUserID w:val="8"/>
              </w:rPr>
              <w:t>3.配置清单</w:t>
            </w:r>
          </w:p>
          <w:p w14:paraId="60D93163">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highlight w:val="none"/>
                <w:lang w:bidi="ar"/>
              </w:rPr>
            </w:pPr>
            <w:r>
              <w:rPr>
                <w:rFonts w:hint="eastAsia" w:ascii="宋体" w:hAnsi="宋体" w:eastAsia="宋体" w:cs="宋体"/>
                <w:b w:val="0"/>
                <w:bCs w:val="0"/>
                <w:color w:val="auto"/>
                <w:kern w:val="0"/>
                <w:szCs w:val="21"/>
                <w:highlight w:val="none"/>
                <w:lang w:val="en-US" w:eastAsia="zh-CN" w:bidi="ar"/>
              </w:rPr>
              <w:t>13</w:t>
            </w:r>
            <w:r>
              <w:rPr>
                <w:rFonts w:hint="eastAsia" w:ascii="宋体" w:hAnsi="宋体" w:eastAsia="宋体" w:cs="宋体"/>
                <w:b w:val="0"/>
                <w:bCs w:val="0"/>
                <w:color w:val="auto"/>
                <w:kern w:val="0"/>
                <w:szCs w:val="21"/>
                <w:highlight w:val="none"/>
                <w:lang w:bidi="ar"/>
              </w:rPr>
              <w:t>.1 主机1台；</w:t>
            </w:r>
          </w:p>
          <w:p w14:paraId="19AB03FA">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13.2 应用软件1套；</w:t>
            </w:r>
          </w:p>
          <w:p w14:paraId="2455C5B3">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val="en-US" w:eastAsia="zh-CN" w:bidi="ar"/>
              </w:rPr>
              <w:t>13</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3</w:t>
            </w:r>
            <w:r>
              <w:rPr>
                <w:rFonts w:hint="eastAsia" w:ascii="宋体" w:hAnsi="宋体" w:eastAsia="宋体" w:cs="宋体"/>
                <w:b w:val="0"/>
                <w:bCs w:val="0"/>
                <w:color w:val="auto"/>
                <w:kern w:val="0"/>
                <w:szCs w:val="21"/>
                <w:lang w:bidi="ar"/>
              </w:rPr>
              <w:t xml:space="preserve"> 电源适配器</w:t>
            </w:r>
            <w:r>
              <w:rPr>
                <w:rFonts w:hint="eastAsia" w:ascii="宋体" w:hAnsi="宋体" w:eastAsia="宋体" w:cs="宋体"/>
                <w:b w:val="0"/>
                <w:bCs w:val="0"/>
                <w:color w:val="auto"/>
                <w:kern w:val="0"/>
                <w:szCs w:val="21"/>
                <w:lang w:val="en-US" w:eastAsia="zh-CN" w:bidi="ar"/>
              </w:rPr>
              <w:t>1</w:t>
            </w:r>
            <w:r>
              <w:rPr>
                <w:rFonts w:hint="eastAsia" w:ascii="宋体" w:hAnsi="宋体" w:eastAsia="宋体" w:cs="宋体"/>
                <w:b w:val="0"/>
                <w:bCs w:val="0"/>
                <w:color w:val="auto"/>
                <w:kern w:val="0"/>
                <w:szCs w:val="21"/>
                <w:lang w:bidi="ar"/>
              </w:rPr>
              <w:t>套；</w:t>
            </w:r>
          </w:p>
          <w:p w14:paraId="557864DD">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val="en-US" w:eastAsia="zh-CN" w:bidi="ar"/>
              </w:rPr>
              <w:t>13</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4</w:t>
            </w:r>
            <w:r>
              <w:rPr>
                <w:rFonts w:hint="eastAsia" w:ascii="宋体" w:hAnsi="宋体" w:eastAsia="宋体" w:cs="宋体"/>
                <w:b w:val="0"/>
                <w:bCs w:val="0"/>
                <w:color w:val="auto"/>
                <w:kern w:val="0"/>
                <w:szCs w:val="21"/>
                <w:lang w:bidi="ar"/>
              </w:rPr>
              <w:t xml:space="preserve"> U盘</w:t>
            </w:r>
            <w:r>
              <w:rPr>
                <w:rFonts w:hint="eastAsia" w:ascii="宋体" w:hAnsi="宋体" w:eastAsia="宋体" w:cs="宋体"/>
                <w:b w:val="0"/>
                <w:bCs w:val="0"/>
                <w:color w:val="auto"/>
                <w:kern w:val="0"/>
                <w:szCs w:val="21"/>
                <w:lang w:val="en-US" w:eastAsia="zh-CN" w:bidi="ar"/>
              </w:rPr>
              <w:t>1</w:t>
            </w:r>
            <w:r>
              <w:rPr>
                <w:rFonts w:hint="eastAsia" w:ascii="宋体" w:hAnsi="宋体" w:eastAsia="宋体" w:cs="宋体"/>
                <w:b w:val="0"/>
                <w:bCs w:val="0"/>
                <w:color w:val="auto"/>
                <w:kern w:val="0"/>
                <w:szCs w:val="21"/>
                <w:lang w:bidi="ar"/>
              </w:rPr>
              <w:t>个；</w:t>
            </w:r>
          </w:p>
          <w:p w14:paraId="5E70FE7E">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val="en-US" w:eastAsia="zh-CN" w:bidi="ar"/>
              </w:rPr>
              <w:t>13</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5</w:t>
            </w:r>
            <w:r>
              <w:rPr>
                <w:rFonts w:hint="eastAsia" w:ascii="宋体" w:hAnsi="宋体" w:eastAsia="宋体" w:cs="宋体"/>
                <w:b w:val="0"/>
                <w:bCs w:val="0"/>
                <w:color w:val="auto"/>
                <w:kern w:val="0"/>
                <w:szCs w:val="21"/>
                <w:lang w:bidi="ar"/>
              </w:rPr>
              <w:t xml:space="preserve"> </w:t>
            </w:r>
            <w:r>
              <w:rPr>
                <w:rFonts w:hint="eastAsia" w:ascii="宋体" w:hAnsi="宋体" w:eastAsia="宋体" w:cs="宋体"/>
                <w:b w:val="0"/>
                <w:bCs w:val="0"/>
                <w:color w:val="auto"/>
                <w:kern w:val="0"/>
                <w:szCs w:val="21"/>
                <w:lang w:val="en-US" w:eastAsia="zh-CN" w:bidi="ar"/>
              </w:rPr>
              <w:t>粉末</w:t>
            </w:r>
            <w:r>
              <w:rPr>
                <w:rFonts w:hint="eastAsia" w:ascii="宋体" w:hAnsi="宋体" w:eastAsia="宋体" w:cs="宋体"/>
                <w:b w:val="0"/>
                <w:bCs w:val="0"/>
                <w:color w:val="auto"/>
                <w:kern w:val="0"/>
                <w:szCs w:val="21"/>
                <w:lang w:bidi="ar"/>
              </w:rPr>
              <w:t>样品杯8套；</w:t>
            </w:r>
          </w:p>
          <w:p w14:paraId="0B17D701">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val="en-US" w:eastAsia="zh-CN" w:bidi="ar"/>
              </w:rPr>
              <w:t>13</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6</w:t>
            </w:r>
            <w:r>
              <w:rPr>
                <w:rFonts w:hint="eastAsia" w:ascii="宋体" w:hAnsi="宋体" w:eastAsia="宋体" w:cs="宋体"/>
                <w:b w:val="0"/>
                <w:bCs w:val="0"/>
                <w:color w:val="auto"/>
                <w:kern w:val="0"/>
                <w:szCs w:val="21"/>
                <w:lang w:bidi="ar"/>
              </w:rPr>
              <w:t xml:space="preserve"> 样品专用测试薄膜1盒；</w:t>
            </w:r>
          </w:p>
          <w:p w14:paraId="21ADC06D">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宋体" w:hAnsi="宋体" w:eastAsia="宋体" w:cs="宋体"/>
                <w:b w:val="0"/>
                <w:bCs w:val="0"/>
                <w:color w:val="auto"/>
                <w:kern w:val="0"/>
                <w:szCs w:val="21"/>
                <w:lang w:bidi="ar"/>
              </w:rPr>
            </w:pPr>
            <w:r>
              <w:rPr>
                <w:rFonts w:hint="eastAsia" w:ascii="宋体" w:hAnsi="宋体" w:eastAsia="宋体" w:cs="宋体"/>
                <w:b w:val="0"/>
                <w:bCs w:val="0"/>
                <w:color w:val="auto"/>
                <w:kern w:val="0"/>
                <w:szCs w:val="21"/>
                <w:lang w:val="en-US" w:eastAsia="zh-CN" w:bidi="ar"/>
              </w:rPr>
              <w:t>13</w:t>
            </w: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7</w:t>
            </w:r>
            <w:r>
              <w:rPr>
                <w:rFonts w:hint="eastAsia" w:ascii="宋体" w:hAnsi="宋体" w:eastAsia="宋体" w:cs="宋体"/>
                <w:b w:val="0"/>
                <w:bCs w:val="0"/>
                <w:color w:val="auto"/>
                <w:kern w:val="0"/>
                <w:szCs w:val="21"/>
                <w:lang w:bidi="ar"/>
              </w:rPr>
              <w:t xml:space="preserve"> </w:t>
            </w:r>
            <w:r>
              <w:rPr>
                <w:rFonts w:hint="eastAsia" w:ascii="宋体" w:hAnsi="宋体" w:eastAsia="宋体" w:cs="宋体"/>
                <w:b w:val="0"/>
                <w:bCs w:val="0"/>
                <w:color w:val="auto"/>
                <w:kern w:val="0"/>
                <w:szCs w:val="21"/>
                <w:lang w:val="en-US" w:eastAsia="zh-CN" w:bidi="ar"/>
              </w:rPr>
              <w:t>设备便携包1个；</w:t>
            </w:r>
          </w:p>
          <w:p w14:paraId="5505F16D">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Cs w:val="21"/>
                <w:lang w:val="en-US" w:eastAsia="zh-CN" w:bidi="ar"/>
              </w:rPr>
              <w:t>13.8 随机资料1套（含：合格证、保修手册、辐射安全报告、装箱清单）。</w:t>
            </w:r>
          </w:p>
        </w:tc>
        <w:tc>
          <w:tcPr>
            <w:tcW w:w="683" w:type="dxa"/>
            <w:tcBorders>
              <w:top w:val="single" w:color="auto" w:sz="4" w:space="0"/>
              <w:left w:val="single" w:color="auto" w:sz="4" w:space="0"/>
              <w:bottom w:val="single" w:color="auto" w:sz="4" w:space="0"/>
              <w:right w:val="single" w:color="auto" w:sz="4" w:space="0"/>
            </w:tcBorders>
            <w:vAlign w:val="center"/>
          </w:tcPr>
          <w:p w14:paraId="4BBA73E7">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653" w:type="dxa"/>
            <w:tcBorders>
              <w:top w:val="single" w:color="auto" w:sz="4" w:space="0"/>
              <w:left w:val="single" w:color="auto" w:sz="4" w:space="0"/>
              <w:bottom w:val="single" w:color="auto" w:sz="4" w:space="0"/>
              <w:right w:val="single" w:color="auto" w:sz="4" w:space="0"/>
            </w:tcBorders>
            <w:vAlign w:val="center"/>
          </w:tcPr>
          <w:p w14:paraId="6BEB629C">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0E5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437AB4">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7.</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44994A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精密色差仪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1A44B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重复性</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≤0.08△E*ab  测量白色标准板30次平均值</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57CBB04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仪器台间差≤0.5△E*ab </w:t>
            </w:r>
            <w:r>
              <w:rPr>
                <w:rFonts w:hint="eastAsia" w:ascii="宋体" w:hAnsi="宋体" w:cs="宋体"/>
                <w:b w:val="0"/>
                <w:bCs w:val="0"/>
                <w:color w:val="auto"/>
                <w:kern w:val="2"/>
                <w:sz w:val="21"/>
                <w:szCs w:val="21"/>
                <w:lang w:val="en-US" w:eastAsia="zh-CN" w:bidi="ar"/>
                <w:woUserID w:val="8"/>
              </w:rPr>
              <w:t>；</w:t>
            </w:r>
          </w:p>
          <w:p w14:paraId="5D4AA0C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侦测传感器</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硅光电二极管阵列</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267DCEE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可选光源</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D65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7716E20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光源器件</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LED蓝光激发</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13A4D1F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测量孔径</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Φ8mm</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330C8A6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测量端面大面积稳定端面</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43CC275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测量几何结构 45°/0°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36091E4A">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9</w:t>
            </w:r>
            <w:r>
              <w:rPr>
                <w:rFonts w:hint="eastAsia" w:ascii="宋体" w:hAnsi="宋体" w:cs="宋体"/>
                <w:b w:val="0"/>
                <w:bCs w:val="0"/>
                <w:color w:val="auto"/>
                <w:kern w:val="2"/>
                <w:sz w:val="21"/>
                <w:szCs w:val="21"/>
                <w:lang w:val="en-US" w:eastAsia="zh-CN" w:bidi="ar"/>
                <w:woUserID w:val="8"/>
              </w:rPr>
              <w:t>.整机质保二年，</w:t>
            </w:r>
            <w:r>
              <w:rPr>
                <w:rFonts w:hint="eastAsia" w:ascii="宋体" w:hAnsi="宋体" w:eastAsia="宋体" w:cs="宋体"/>
                <w:b w:val="0"/>
                <w:bCs w:val="0"/>
                <w:color w:val="auto"/>
                <w:kern w:val="2"/>
                <w:sz w:val="21"/>
                <w:szCs w:val="21"/>
                <w:lang w:val="en-US" w:eastAsia="zh-CN" w:bidi="ar"/>
                <w:woUserID w:val="8"/>
              </w:rPr>
              <w:t>灯泡</w:t>
            </w:r>
            <w:r>
              <w:rPr>
                <w:rFonts w:hint="eastAsia" w:ascii="宋体" w:hAnsi="宋体" w:cs="宋体"/>
                <w:b w:val="0"/>
                <w:bCs w:val="0"/>
                <w:color w:val="auto"/>
                <w:kern w:val="2"/>
                <w:sz w:val="21"/>
                <w:szCs w:val="21"/>
                <w:lang w:val="en-US" w:eastAsia="zh-CN" w:bidi="ar"/>
                <w:woUserID w:val="8"/>
              </w:rPr>
              <w:t>质保</w:t>
            </w:r>
            <w:r>
              <w:rPr>
                <w:rFonts w:hint="eastAsia" w:ascii="宋体" w:hAnsi="宋体" w:eastAsia="宋体" w:cs="宋体"/>
                <w:b w:val="0"/>
                <w:bCs w:val="0"/>
                <w:color w:val="auto"/>
                <w:kern w:val="2"/>
                <w:sz w:val="21"/>
                <w:szCs w:val="21"/>
                <w:lang w:val="en-US" w:eastAsia="zh-CN" w:bidi="ar"/>
                <w:woUserID w:val="8"/>
              </w:rPr>
              <w:t>5年</w:t>
            </w:r>
            <w:r>
              <w:rPr>
                <w:rFonts w:hint="eastAsia" w:ascii="宋体" w:hAnsi="宋体" w:cs="宋体"/>
                <w:b w:val="0"/>
                <w:bCs w:val="0"/>
                <w:color w:val="auto"/>
                <w:kern w:val="2"/>
                <w:sz w:val="21"/>
                <w:szCs w:val="21"/>
                <w:lang w:val="en-US" w:eastAsia="zh-CN" w:bidi="ar"/>
                <w:woUserID w:val="8"/>
              </w:rPr>
              <w:t>；</w:t>
            </w:r>
          </w:p>
          <w:p w14:paraId="7FEDE35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储存100个标准</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20000个样品</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76D6694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电源充电锂离子3.7V@3200mAh</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3B97BEA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充电时间</w:t>
            </w:r>
            <w:r>
              <w:rPr>
                <w:rFonts w:hint="eastAsia" w:ascii="宋体" w:hAnsi="宋体" w:cs="宋体"/>
                <w:b w:val="0"/>
                <w:bCs w:val="0"/>
                <w:color w:val="auto"/>
                <w:kern w:val="2"/>
                <w:sz w:val="21"/>
                <w:szCs w:val="21"/>
                <w:lang w:val="en-US" w:eastAsia="zh" w:bidi="ar"/>
                <w:woUserID w:val="8"/>
              </w:rPr>
              <w:t>不超过</w:t>
            </w:r>
            <w:r>
              <w:rPr>
                <w:rFonts w:hint="eastAsia" w:ascii="宋体" w:hAnsi="宋体" w:eastAsia="宋体" w:cs="宋体"/>
                <w:b w:val="0"/>
                <w:bCs w:val="0"/>
                <w:color w:val="auto"/>
                <w:kern w:val="2"/>
                <w:sz w:val="21"/>
                <w:szCs w:val="21"/>
                <w:lang w:val="en-US" w:eastAsia="zh-CN" w:bidi="ar"/>
                <w:woUserID w:val="8"/>
              </w:rPr>
              <w:t>8小时=100%电量</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6799448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数据接口</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USB接口</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5742904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PC软件</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CQCS3 高端色彩品质管理软件</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7312516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色彩空间</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CIE L*a*b*C*h*  CIE L*a*b*  CIE XYZ</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476F1F8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色差公式</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△E*ab   △L*a*b     △E*C*h</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5F4D061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操作温湿范围</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-10</w:t>
            </w:r>
            <w:r>
              <w:rPr>
                <w:rFonts w:hint="eastAsia" w:ascii="宋体" w:hAnsi="宋体" w:eastAsia="宋体" w:cs="宋体"/>
                <w:b w:val="0"/>
                <w:bCs w:val="0"/>
                <w:color w:val="auto"/>
              </w:rPr>
              <w:t>～</w:t>
            </w:r>
            <w:r>
              <w:rPr>
                <w:rFonts w:hint="eastAsia" w:ascii="宋体" w:hAnsi="宋体" w:eastAsia="宋体" w:cs="宋体"/>
                <w:b w:val="0"/>
                <w:bCs w:val="0"/>
                <w:color w:val="auto"/>
                <w:kern w:val="2"/>
                <w:sz w:val="21"/>
                <w:szCs w:val="21"/>
                <w:lang w:val="en-US" w:eastAsia="zh-CN" w:bidi="ar"/>
                <w:woUserID w:val="8"/>
              </w:rPr>
              <w:t>40℃，0～85%相对湿度（无凝结）</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w:t>
            </w:r>
          </w:p>
          <w:p w14:paraId="5C34BE1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b w:val="0"/>
                <w:bCs w:val="0"/>
                <w:color w:val="auto"/>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8.</w:t>
            </w:r>
            <w:r>
              <w:rPr>
                <w:rFonts w:hint="eastAsia" w:ascii="宋体" w:hAnsi="宋体" w:eastAsia="宋体" w:cs="宋体"/>
                <w:b w:val="0"/>
                <w:bCs w:val="0"/>
                <w:color w:val="auto"/>
                <w:kern w:val="2"/>
                <w:sz w:val="21"/>
                <w:szCs w:val="21"/>
                <w:lang w:val="en-US" w:eastAsia="zh-CN" w:bidi="ar"/>
                <w:woUserID w:val="8"/>
              </w:rPr>
              <w:t>储存温湿范围-20～50℃，0～85%相对湿度（无凝结</w:t>
            </w:r>
            <w:r>
              <w:rPr>
                <w:rFonts w:hint="eastAsia" w:ascii="宋体" w:hAnsi="宋体" w:cs="宋体"/>
                <w:b w:val="0"/>
                <w:bCs w:val="0"/>
                <w:color w:val="auto"/>
                <w:kern w:val="2"/>
                <w:sz w:val="21"/>
                <w:szCs w:val="21"/>
                <w:lang w:val="en-US" w:eastAsia="zh-CN" w:bidi="ar"/>
                <w:woUserID w:val="8"/>
              </w:rPr>
              <w:t>水滴情况下</w:t>
            </w:r>
            <w:r>
              <w:rPr>
                <w:rFonts w:hint="eastAsia" w:ascii="宋体" w:hAnsi="宋体" w:eastAsia="宋体" w:cs="宋体"/>
                <w:b w:val="0"/>
                <w:bCs w:val="0"/>
                <w:color w:val="auto"/>
                <w:kern w:val="2"/>
                <w:sz w:val="21"/>
                <w:szCs w:val="21"/>
                <w:lang w:val="en-US" w:eastAsia="zh-CN" w:bidi="ar"/>
                <w:woUserID w:val="8"/>
              </w:rPr>
              <w:t>）</w:t>
            </w:r>
            <w:r>
              <w:rPr>
                <w:rFonts w:hint="eastAsia" w:ascii="宋体" w:hAnsi="宋体" w:cs="宋体"/>
                <w:b w:val="0"/>
                <w:bCs w:val="0"/>
                <w:color w:val="auto"/>
                <w:kern w:val="2"/>
                <w:sz w:val="21"/>
                <w:szCs w:val="21"/>
                <w:lang w:val="en-US" w:eastAsia="zh-CN" w:bidi="ar"/>
                <w:woUserID w:val="8"/>
              </w:rPr>
              <w:t>；</w:t>
            </w:r>
          </w:p>
          <w:p w14:paraId="0557879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b w:val="0"/>
                <w:bCs w:val="0"/>
                <w:color w:val="auto"/>
              </w:rPr>
            </w:pPr>
            <w:r>
              <w:rPr>
                <w:rFonts w:hint="eastAsia" w:ascii="宋体" w:hAnsi="宋体" w:cs="宋体"/>
                <w:b w:val="0"/>
                <w:bCs w:val="0"/>
                <w:color w:val="auto"/>
                <w:kern w:val="2"/>
                <w:sz w:val="21"/>
                <w:szCs w:val="21"/>
                <w:lang w:val="en-US" w:eastAsia="zh-CN" w:bidi="ar"/>
                <w:woUserID w:val="8"/>
              </w:rPr>
              <w:t>19. 配置：主机一套 电源线一套 说明书一套。</w:t>
            </w:r>
          </w:p>
          <w:p w14:paraId="37F8731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b w:val="0"/>
                <w:bCs w:val="0"/>
                <w:color w:val="auto"/>
              </w:rPr>
            </w:pPr>
          </w:p>
        </w:tc>
        <w:tc>
          <w:tcPr>
            <w:tcW w:w="683" w:type="dxa"/>
            <w:tcBorders>
              <w:top w:val="single" w:color="auto" w:sz="4" w:space="0"/>
              <w:left w:val="single" w:color="auto" w:sz="4" w:space="0"/>
              <w:bottom w:val="single" w:color="auto" w:sz="4" w:space="0"/>
              <w:right w:val="single" w:color="auto" w:sz="4" w:space="0"/>
            </w:tcBorders>
            <w:vAlign w:val="center"/>
          </w:tcPr>
          <w:p w14:paraId="1DC3C1C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台</w:t>
            </w:r>
          </w:p>
        </w:tc>
        <w:tc>
          <w:tcPr>
            <w:tcW w:w="653" w:type="dxa"/>
            <w:tcBorders>
              <w:top w:val="single" w:color="auto" w:sz="4" w:space="0"/>
              <w:left w:val="single" w:color="auto" w:sz="4" w:space="0"/>
              <w:bottom w:val="single" w:color="auto" w:sz="4" w:space="0"/>
              <w:right w:val="single" w:color="auto" w:sz="4" w:space="0"/>
            </w:tcBorders>
            <w:vAlign w:val="center"/>
          </w:tcPr>
          <w:p w14:paraId="3D8D88B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2CC0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239B85">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8.</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AB315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全自动固相萃取仪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F31959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功能要求：用于食品、药品、饮料、血液、尿液、土壤、水样等样品提取液中痕量有机物的萃取和净化，尤其适合于小体积液体样品中痕量有机物的分析。</w:t>
            </w:r>
          </w:p>
          <w:p w14:paraId="610294E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可自动完成固相萃取的全过程（柱活化、上样、淋洗、吹干、洗脱、分步收集）。</w:t>
            </w:r>
          </w:p>
          <w:p w14:paraId="714B03F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萃取通道：6通道，6个样品同时活化、同时上样、同时洗脱。</w:t>
            </w:r>
          </w:p>
          <w:p w14:paraId="31ADD2C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sz w:val="21"/>
                <w:szCs w:val="21"/>
                <w:lang w:val="en-US" w:eastAsia="zh-CN"/>
                <w:woUserID w:val="11"/>
              </w:rPr>
              <w:t>▲</w:t>
            </w: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连续处理样品能力：使用1ml、3ml、6ml、12ml固相萃取柱可连续自动化处理36个样品</w:t>
            </w:r>
            <w:r>
              <w:rPr>
                <w:rFonts w:hint="eastAsia" w:ascii="宋体" w:hAnsi="宋体" w:cs="宋体"/>
                <w:b w:val="0"/>
                <w:bCs w:val="0"/>
                <w:color w:val="auto"/>
                <w:kern w:val="2"/>
                <w:sz w:val="21"/>
                <w:szCs w:val="21"/>
                <w:lang w:val="en-US" w:eastAsia="zh-CN" w:bidi="ar"/>
                <w:woUserID w:val="8"/>
              </w:rPr>
              <w:t>。</w:t>
            </w:r>
          </w:p>
          <w:p w14:paraId="2D3D82F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能够依靠自身机械动作自动移除免疫亲和柱盖帽，免疫亲和柱盖帽收集槽收集自动脱离的商品柱盖帽。</w:t>
            </w:r>
          </w:p>
          <w:p w14:paraId="78D9BF0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主机配备6组12通阀，溶剂管路直接连接溶剂瓶和多通阀，中间不经过取样针等结构管路固定，溶剂选择阀可进行至少8种溶剂、以及样品、萃取、空气、排废的切换。</w:t>
            </w:r>
          </w:p>
          <w:p w14:paraId="5642365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.具有</w:t>
            </w:r>
            <w:r>
              <w:rPr>
                <w:rFonts w:hint="eastAsia" w:ascii="宋体" w:hAnsi="宋体" w:eastAsia="宋体" w:cs="宋体"/>
                <w:b w:val="0"/>
                <w:bCs w:val="0"/>
                <w:color w:val="auto"/>
                <w:kern w:val="2"/>
                <w:sz w:val="21"/>
                <w:szCs w:val="21"/>
                <w:lang w:val="en-US" w:eastAsia="zh-CN" w:bidi="ar"/>
                <w:woUserID w:val="8"/>
              </w:rPr>
              <w:t xml:space="preserve"> 6个或以上独立高精度注射泵，流速：0.1-100mL/min。</w:t>
            </w:r>
          </w:p>
          <w:p w14:paraId="4B8F725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≥8种有机溶剂供活化、淋洗时选择，8个溶剂通过独立管道连接溶剂选择阀，并且具有自动清洗管道功能。</w:t>
            </w:r>
          </w:p>
          <w:p w14:paraId="31124C3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▲9</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固相萃取柱架由导轨自动推出仪器，方便摆放样品和SPE柱，仪器通过柱插杆自动下降插入固相萃取小柱密封，并可自动顺序完成萃取柱密封。</w:t>
            </w:r>
          </w:p>
          <w:p w14:paraId="1D6F368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萃取柱防积液技术：柱插杆底部紧贴SPE柱填料上方，柱插杆能够完全填充SPE柱填料上方的空气间隙，溶剂直接进入萃取柱填料中，不滞留在SPE柱塞板上方，保证设定的液体流速和体积即为液体流过SPE柱的流速和体积。</w:t>
            </w:r>
          </w:p>
          <w:p w14:paraId="673459D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 xml:space="preserve"> 萃取柱密封位置可设定，萃取柱由O形环密封圈从柱内壁密封，可由软件任意设置萃取柱的密封圈的内壁密封高度，密封圈下降高度可设定范围：2.0cm-5.0cm。</w:t>
            </w:r>
          </w:p>
          <w:p w14:paraId="79CA979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样品架前后移动自动定位功能，移动距离：≥160mm。</w:t>
            </w:r>
          </w:p>
          <w:p w14:paraId="641F8FC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具有氮气自动吹扫，在线干燥SPE柱功能。且采用单独外接氮气+三通阀切换，保证恒定流速和连续性，吹干效果好。</w:t>
            </w:r>
          </w:p>
          <w:p w14:paraId="1056C9C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气压输入：最大100psi（6.9bar）；气压输出：0-20psi（1.4bar）。</w:t>
            </w:r>
          </w:p>
          <w:p w14:paraId="44ADD18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具有串柱功能，可同时放置72个1/3/6ml标准固相萃取小柱。同时确保收集体积不少于36位15ml或36位60ml。</w:t>
            </w:r>
          </w:p>
          <w:p w14:paraId="62E830D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排废模块功能：排废槽电机驱动，自动前后移动，排废槽高度高于收集瓶架，多层隔断自动位移区分 废液种类，排废槽底部直接连接废液管路中间无空气接触，可将废水、废有机溶剂、其他危废分开回收处理，提升排废效果。</w:t>
            </w:r>
          </w:p>
          <w:p w14:paraId="0FA3018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紧凑化设计：整机</w:t>
            </w:r>
            <w:r>
              <w:rPr>
                <w:rFonts w:hint="eastAsia" w:ascii="宋体" w:hAnsi="宋体" w:cs="宋体"/>
                <w:b w:val="0"/>
                <w:bCs w:val="0"/>
                <w:color w:val="auto"/>
                <w:kern w:val="2"/>
                <w:sz w:val="21"/>
                <w:szCs w:val="21"/>
                <w:lang w:val="en-US" w:eastAsia="zh-CN" w:bidi="ar"/>
                <w:woUserID w:val="8"/>
              </w:rPr>
              <w:t>（仪器尺寸不超过长62cm*宽38cm*高63cm）</w:t>
            </w:r>
            <w:r>
              <w:rPr>
                <w:rFonts w:hint="eastAsia" w:ascii="宋体" w:hAnsi="宋体" w:eastAsia="宋体" w:cs="宋体"/>
                <w:b w:val="0"/>
                <w:bCs w:val="0"/>
                <w:color w:val="auto"/>
                <w:kern w:val="2"/>
                <w:sz w:val="21"/>
                <w:szCs w:val="21"/>
                <w:lang w:val="en-US" w:eastAsia="zh-CN" w:bidi="ar"/>
                <w:woUserID w:val="8"/>
              </w:rPr>
              <w:t>可放入通风橱内，溶剂瓶架集合在主机上方，节约实验室空间。</w:t>
            </w:r>
          </w:p>
          <w:p w14:paraId="49A2916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▲18、 独立清洗柱密封杆/针清洗功能：具备≥6个独立清洗位置，可对≥6个柱密封杆/针自动进行内外壁清洗，清洗后可通过独立排废泵排废，≥8种清洗溶剂可选。</w:t>
            </w:r>
          </w:p>
          <w:p w14:paraId="2A1F46E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19、软件</w:t>
            </w:r>
          </w:p>
          <w:p w14:paraId="2A614AA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19.1 基于Windows操作系统的控制软件，操作简单易懂，可实时显示工作状态。</w:t>
            </w:r>
          </w:p>
          <w:p w14:paraId="1F1ACBF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19.2 控制软件与SPE主机通过Wifi、蓝牙等无线连接，可将其放在远离实验台位置或办公区域，不占用实验室空间，也可防止有机溶剂对其腐蚀或损坏。</w:t>
            </w:r>
          </w:p>
          <w:p w14:paraId="33E769E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19.3 软件具有方法编辑错误智能提醒功能，方便用户操作使用。</w:t>
            </w:r>
          </w:p>
          <w:p w14:paraId="03470D8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19.4 全方位日志，实时监控，仪器报警智能预判，保证全程可追溯。</w:t>
            </w:r>
          </w:p>
          <w:p w14:paraId="578CDAB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 仪器配置</w:t>
            </w:r>
          </w:p>
          <w:p w14:paraId="2A42AF3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20.1 全自动固相萃取仪主机 1台</w:t>
            </w:r>
          </w:p>
          <w:p w14:paraId="2506F07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 xml:space="preserve">20.2 表面处理进样针套件 6套 </w:t>
            </w:r>
          </w:p>
          <w:p w14:paraId="2873F1D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20.3 3ml萃取套件 1套</w:t>
            </w:r>
          </w:p>
          <w:p w14:paraId="6623208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4</w:t>
            </w:r>
            <w:r>
              <w:rPr>
                <w:rFonts w:hint="eastAsia" w:ascii="宋体" w:hAnsi="宋体" w:eastAsia="宋体" w:cs="宋体"/>
                <w:b w:val="0"/>
                <w:bCs w:val="0"/>
                <w:color w:val="auto"/>
                <w:kern w:val="2"/>
                <w:sz w:val="21"/>
                <w:szCs w:val="21"/>
                <w:lang w:val="en-US" w:eastAsia="zh-CN" w:bidi="ar"/>
                <w:woUserID w:val="8"/>
              </w:rPr>
              <w:t xml:space="preserve"> 6ml萃取套件 1套</w:t>
            </w:r>
          </w:p>
          <w:p w14:paraId="6AA34EA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5</w:t>
            </w:r>
            <w:r>
              <w:rPr>
                <w:rFonts w:hint="eastAsia" w:ascii="宋体" w:hAnsi="宋体" w:eastAsia="宋体" w:cs="宋体"/>
                <w:b w:val="0"/>
                <w:bCs w:val="0"/>
                <w:color w:val="auto"/>
                <w:kern w:val="2"/>
                <w:sz w:val="21"/>
                <w:szCs w:val="21"/>
                <w:lang w:val="en-US" w:eastAsia="zh-CN" w:bidi="ar"/>
                <w:woUserID w:val="8"/>
              </w:rPr>
              <w:t xml:space="preserve"> 废液模块 1组</w:t>
            </w:r>
          </w:p>
          <w:p w14:paraId="7C56864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6</w:t>
            </w:r>
            <w:r>
              <w:rPr>
                <w:rFonts w:hint="eastAsia" w:ascii="宋体" w:hAnsi="宋体" w:eastAsia="宋体" w:cs="宋体"/>
                <w:b w:val="0"/>
                <w:bCs w:val="0"/>
                <w:color w:val="auto"/>
                <w:kern w:val="2"/>
                <w:sz w:val="21"/>
                <w:szCs w:val="21"/>
                <w:lang w:val="en-US" w:eastAsia="zh-CN" w:bidi="ar"/>
                <w:woUserID w:val="8"/>
              </w:rPr>
              <w:t>进样针内外壁清洗工作站 1套</w:t>
            </w:r>
          </w:p>
          <w:p w14:paraId="3EF009C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7</w:t>
            </w:r>
            <w:r>
              <w:rPr>
                <w:rFonts w:hint="eastAsia" w:ascii="宋体" w:hAnsi="宋体" w:eastAsia="宋体" w:cs="宋体"/>
                <w:b w:val="0"/>
                <w:bCs w:val="0"/>
                <w:color w:val="auto"/>
                <w:kern w:val="2"/>
                <w:sz w:val="21"/>
                <w:szCs w:val="21"/>
                <w:lang w:val="en-US" w:eastAsia="zh-CN" w:bidi="ar"/>
                <w:woUserID w:val="8"/>
              </w:rPr>
              <w:t xml:space="preserve"> 溶剂瓶套件 8套</w:t>
            </w:r>
          </w:p>
          <w:p w14:paraId="3FADA50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8</w:t>
            </w:r>
            <w:r>
              <w:rPr>
                <w:rFonts w:hint="eastAsia" w:ascii="宋体" w:hAnsi="宋体" w:eastAsia="宋体" w:cs="宋体"/>
                <w:b w:val="0"/>
                <w:bCs w:val="0"/>
                <w:color w:val="auto"/>
                <w:kern w:val="2"/>
                <w:sz w:val="21"/>
                <w:szCs w:val="21"/>
                <w:lang w:val="en-US" w:eastAsia="zh-CN" w:bidi="ar"/>
                <w:woUserID w:val="8"/>
              </w:rPr>
              <w:t xml:space="preserve"> 36位15ml样品和收集套件 1套</w:t>
            </w:r>
          </w:p>
          <w:p w14:paraId="2B16E48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cs="宋体"/>
                <w:b w:val="0"/>
                <w:bCs w:val="0"/>
                <w:color w:val="auto"/>
                <w:kern w:val="2"/>
                <w:sz w:val="21"/>
                <w:szCs w:val="21"/>
                <w:lang w:val="en-US" w:eastAsia="zh-CN" w:bidi="ar"/>
                <w:woUserID w:val="8"/>
              </w:rPr>
              <w:t>9</w:t>
            </w:r>
            <w:r>
              <w:rPr>
                <w:rFonts w:hint="eastAsia" w:ascii="宋体" w:hAnsi="宋体" w:eastAsia="宋体" w:cs="宋体"/>
                <w:b w:val="0"/>
                <w:bCs w:val="0"/>
                <w:color w:val="auto"/>
                <w:kern w:val="2"/>
                <w:sz w:val="21"/>
                <w:szCs w:val="21"/>
                <w:lang w:val="en-US" w:eastAsia="zh-CN" w:bidi="ar"/>
                <w:woUserID w:val="8"/>
              </w:rPr>
              <w:t xml:space="preserve"> 36位60ml样品和收集套件 1套</w:t>
            </w:r>
          </w:p>
          <w:p w14:paraId="47512D7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eastAsia="宋体" w:cs="宋体"/>
                <w:b w:val="0"/>
                <w:bCs w:val="0"/>
                <w:color w:val="auto"/>
                <w:kern w:val="2"/>
                <w:sz w:val="21"/>
                <w:szCs w:val="21"/>
                <w:lang w:val="en-US" w:eastAsia="zh-CN" w:bidi="ar"/>
                <w:woUserID w:val="8"/>
              </w:rPr>
              <w:t>20.1</w:t>
            </w:r>
            <w:r>
              <w:rPr>
                <w:rFonts w:hint="eastAsia" w:ascii="宋体" w:hAnsi="宋体" w:cs="宋体"/>
                <w:b w:val="0"/>
                <w:bCs w:val="0"/>
                <w:color w:val="auto"/>
                <w:kern w:val="2"/>
                <w:sz w:val="21"/>
                <w:szCs w:val="21"/>
                <w:lang w:val="en-US" w:eastAsia="zh-CN" w:bidi="ar"/>
                <w:woUserID w:val="8"/>
              </w:rPr>
              <w:t>0</w:t>
            </w:r>
            <w:r>
              <w:rPr>
                <w:rFonts w:hint="eastAsia" w:ascii="宋体" w:hAnsi="宋体" w:eastAsia="宋体" w:cs="宋体"/>
                <w:b w:val="0"/>
                <w:bCs w:val="0"/>
                <w:color w:val="auto"/>
                <w:kern w:val="2"/>
                <w:sz w:val="21"/>
                <w:szCs w:val="21"/>
                <w:lang w:val="en-US" w:eastAsia="zh-CN" w:bidi="ar"/>
                <w:woUserID w:val="8"/>
              </w:rPr>
              <w:t xml:space="preserve"> 全自动固相萃取系统工作软件 1套</w:t>
            </w:r>
          </w:p>
          <w:p w14:paraId="491293E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 w:bidi="ar"/>
                <w:woUserID w:val="8"/>
              </w:rPr>
            </w:pPr>
            <w:r>
              <w:rPr>
                <w:rFonts w:hint="eastAsia" w:ascii="宋体" w:hAnsi="宋体" w:cs="宋体"/>
                <w:b w:val="0"/>
                <w:bCs w:val="0"/>
                <w:color w:val="auto"/>
                <w:kern w:val="2"/>
                <w:sz w:val="21"/>
                <w:szCs w:val="21"/>
                <w:lang w:val="en-US" w:eastAsia="zh" w:bidi="ar"/>
                <w:woUserID w:val="8"/>
              </w:rPr>
              <w:t>20.1</w:t>
            </w:r>
            <w:r>
              <w:rPr>
                <w:rFonts w:hint="eastAsia" w:ascii="宋体" w:hAnsi="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 w:bidi="ar"/>
                <w:woUserID w:val="8"/>
              </w:rPr>
              <w:t xml:space="preserve"> 中药农残、黄曲霉毒素专用固相萃取柱 1套</w:t>
            </w:r>
          </w:p>
        </w:tc>
        <w:tc>
          <w:tcPr>
            <w:tcW w:w="683" w:type="dxa"/>
            <w:tcBorders>
              <w:top w:val="single" w:color="auto" w:sz="4" w:space="0"/>
              <w:left w:val="single" w:color="auto" w:sz="4" w:space="0"/>
              <w:bottom w:val="single" w:color="auto" w:sz="4" w:space="0"/>
              <w:right w:val="single" w:color="auto" w:sz="4" w:space="0"/>
            </w:tcBorders>
            <w:vAlign w:val="center"/>
          </w:tcPr>
          <w:p w14:paraId="5B67586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653" w:type="dxa"/>
            <w:tcBorders>
              <w:top w:val="single" w:color="auto" w:sz="4" w:space="0"/>
              <w:left w:val="single" w:color="auto" w:sz="4" w:space="0"/>
              <w:bottom w:val="single" w:color="auto" w:sz="4" w:space="0"/>
              <w:right w:val="single" w:color="auto" w:sz="4" w:space="0"/>
            </w:tcBorders>
            <w:vAlign w:val="center"/>
          </w:tcPr>
          <w:p w14:paraId="3C9295F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1AB8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33BF1F">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9.</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4E174A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全自动氮吹仪</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9CBE8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利用水浴均匀加热和氮吹共同作用的方式对样品进行平行浓缩</w:t>
            </w:r>
          </w:p>
          <w:p w14:paraId="1F3CA01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u w:val="none"/>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批量处理能力：≥48位20ml样品同时进行浓缩，也可以兼容各类试管类型。</w:t>
            </w:r>
          </w:p>
          <w:p w14:paraId="2D62CEF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浓缩管体积：10ml~80ml，可兼容多种不同规格浓缩管，并有多种试管支架可选。</w:t>
            </w:r>
          </w:p>
          <w:p w14:paraId="37F8F40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浓缩过程中，氮吹针可随液面自动匀速下降，可通过软件对针位移速度进行直接的设定，垂直移动距离≥160mm，提高浓缩效率，节约氮气。</w:t>
            </w:r>
          </w:p>
          <w:p w14:paraId="5E4D43E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下降高度提醒功能，具备直观的下降高度提醒功能，无需人为控制氮吹针下降即可有效提示氮吹针的下降高度，帮助快速设置方法。</w:t>
            </w:r>
          </w:p>
          <w:p w14:paraId="0068F5A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u w:val="none"/>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电子气流控制：仪器使用电气比例调节阀对氮吹流量进行控制，仪器软件可设置目标自动调节氮吹针气流大小，设置范围：0.0 – 3.0L/min，精确到0.1L/min。</w:t>
            </w:r>
          </w:p>
          <w:p w14:paraId="69E46F2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模块化氮吹针设计：可安装≥8组氮吹针通道，每组氮气通道仪可单独控制，每个通道的气流由比例调节阀进行自动分配，气流大小不受开启通道数的影响。并且可安装不同间距氮吹针适配不同样品体积。</w:t>
            </w:r>
          </w:p>
          <w:p w14:paraId="29A7098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氮吹针可在无任何工具的协助下手动整排快速拔除拆卸，无需拆卸任何螺母等固定结构，氮吹针安装时可自动对准实现快装。</w:t>
            </w:r>
          </w:p>
          <w:p w14:paraId="5C14FE9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9</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状态观察：运行时无需暂停或停止，打开正面观察窗即可观察仪器内部运行状态。</w:t>
            </w:r>
          </w:p>
          <w:p w14:paraId="46494F5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u w:val="none"/>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10</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水浴槽集成高低液位传感器和自动给排水功能，具备加水和排水的管路接口，可在控制面板上一键自动加水和排水操作，通过传感器自动判断加水和排水终点。</w:t>
            </w:r>
          </w:p>
          <w:p w14:paraId="2146388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11</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可视性：三面环绕玻璃观察设计，正面、左右侧面均可观察样品浓缩状态。</w:t>
            </w:r>
          </w:p>
          <w:p w14:paraId="4C8F13C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12</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低遮挡样品架：要求样品架长边正面结构的遮挡≤15%，短边左右侧面结构的遮挡≤50%。</w:t>
            </w:r>
          </w:p>
          <w:p w14:paraId="282618B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13</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浓缩腔体自动密封：开始浓缩后氮吹模块自动下降密封水浴模组；浓缩结束后，氮吹模块自动垂直上升与水浴模组自动分离。</w:t>
            </w:r>
          </w:p>
          <w:p w14:paraId="0AB714F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14</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浓缩过程可实时显示和调节氮吹针的当前高度，可通过实体按键精确控制氮吹针移动，精确到0.1mm。</w:t>
            </w:r>
          </w:p>
          <w:p w14:paraId="25D61B5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15</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具有单独的氮吹至近干模块，可外置独立的手持气路用于手动对样品进行近干的操作。</w:t>
            </w:r>
          </w:p>
          <w:p w14:paraId="74EE6FE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16</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具有水位超限报警，压力超限报警等功能，</w:t>
            </w:r>
            <w:r>
              <w:rPr>
                <w:rFonts w:hint="eastAsia" w:ascii="宋体" w:hAnsi="宋体" w:cs="宋体"/>
                <w:b w:val="0"/>
                <w:bCs w:val="0"/>
                <w:color w:val="auto"/>
                <w:kern w:val="2"/>
                <w:sz w:val="21"/>
                <w:szCs w:val="21"/>
                <w:lang w:val="en-US" w:eastAsia="zh-CN" w:bidi="ar"/>
                <w:woUserID w:val="8"/>
              </w:rPr>
              <w:t>如超报警仪器</w:t>
            </w:r>
            <w:r>
              <w:rPr>
                <w:rFonts w:hint="eastAsia" w:ascii="宋体" w:hAnsi="宋体" w:eastAsia="宋体" w:cs="宋体"/>
                <w:b w:val="0"/>
                <w:bCs w:val="0"/>
                <w:color w:val="auto"/>
                <w:kern w:val="2"/>
                <w:sz w:val="21"/>
                <w:szCs w:val="21"/>
                <w:lang w:val="en-US" w:eastAsia="zh-CN" w:bidi="ar"/>
                <w:woUserID w:val="8"/>
              </w:rPr>
              <w:t>自动切断气流，方便安全。</w:t>
            </w:r>
          </w:p>
          <w:p w14:paraId="11B81E0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17</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控制面板嵌于主机正前方，无须占用主机左右方位空间。</w:t>
            </w:r>
          </w:p>
          <w:p w14:paraId="0B50F2A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18</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水浴采用双层玻璃设计,避免在使用高温水浴时误触玻璃发生的烫伤。</w:t>
            </w:r>
          </w:p>
          <w:p w14:paraId="641FEA4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19</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具备感应防夹手功能，下降运行过程中能够提前感应碰到障碍物，一旦遇到自动停止运行，确保使用安全。</w:t>
            </w:r>
          </w:p>
          <w:p w14:paraId="745A4A1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20</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主机具备红外定容通讯用type-c接口，支持升级到最大48位60mL自动光学定容功能。</w:t>
            </w:r>
          </w:p>
          <w:p w14:paraId="01A3F8E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自动定容：采用耐高温的光学液位传感器，可对尾管中1.0 ml液体的精准定容。</w:t>
            </w:r>
          </w:p>
          <w:p w14:paraId="3907C20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22</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具备整体密封和自动排风管道功能，可外置于通风橱外，通过排风管道将氮吹产生的废气排放到通风橱内，节省通风橱空间，确保实验室的空气安全。</w:t>
            </w:r>
          </w:p>
          <w:p w14:paraId="702A178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 仪器配置</w:t>
            </w:r>
          </w:p>
          <w:p w14:paraId="08864EF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全自动平行浓缩仪主机（标配type-c光学定容接口） 1台</w:t>
            </w:r>
          </w:p>
          <w:p w14:paraId="1E0D06D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三面观察水浴双层加热模组 1套</w:t>
            </w:r>
          </w:p>
          <w:p w14:paraId="12CA14A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.3</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6位氮吹模组 8套</w:t>
            </w:r>
          </w:p>
          <w:p w14:paraId="7B0A6E1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.4</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48位20ml试管架 1套</w:t>
            </w:r>
          </w:p>
          <w:p w14:paraId="3AC846F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.5</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20ml试管100个/包 1包</w:t>
            </w:r>
          </w:p>
          <w:p w14:paraId="5049ED4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.6</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48位80ml试管架 1套</w:t>
            </w:r>
          </w:p>
          <w:p w14:paraId="7A37F2A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.7</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80ml试管100个/包 1包</w:t>
            </w:r>
          </w:p>
          <w:p w14:paraId="75C27B8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.8</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近干模组 1套</w:t>
            </w:r>
          </w:p>
          <w:p w14:paraId="363EBE8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 w:bidi="ar"/>
                <w:woUserID w:val="8"/>
              </w:rPr>
              <w:t>3</w:t>
            </w:r>
            <w:r>
              <w:rPr>
                <w:rFonts w:hint="eastAsia" w:ascii="宋体" w:hAnsi="宋体" w:eastAsia="宋体" w:cs="宋体"/>
                <w:b w:val="0"/>
                <w:bCs w:val="0"/>
                <w:color w:val="auto"/>
                <w:kern w:val="2"/>
                <w:sz w:val="21"/>
                <w:szCs w:val="21"/>
                <w:lang w:val="en-US" w:eastAsia="zh-CN" w:bidi="ar"/>
                <w:woUserID w:val="8"/>
              </w:rPr>
              <w:t>.9</w:t>
            </w:r>
            <w:r>
              <w:rPr>
                <w:rFonts w:hint="eastAsia" w:ascii="宋体" w:hAnsi="宋体" w:eastAsia="宋体" w:cs="宋体"/>
                <w:b w:val="0"/>
                <w:bCs w:val="0"/>
                <w:color w:val="auto"/>
                <w:kern w:val="2"/>
                <w:sz w:val="21"/>
                <w:szCs w:val="21"/>
                <w:lang w:val="en-US" w:eastAsia="zh" w:bidi="ar"/>
                <w:woUserID w:val="8"/>
              </w:rPr>
              <w:t>、</w:t>
            </w:r>
            <w:r>
              <w:rPr>
                <w:rFonts w:hint="eastAsia" w:ascii="宋体" w:hAnsi="宋体" w:eastAsia="宋体" w:cs="宋体"/>
                <w:b w:val="0"/>
                <w:bCs w:val="0"/>
                <w:color w:val="auto"/>
                <w:kern w:val="2"/>
                <w:sz w:val="21"/>
                <w:szCs w:val="21"/>
                <w:lang w:val="en-US" w:eastAsia="zh-CN" w:bidi="ar"/>
                <w:woUserID w:val="8"/>
              </w:rPr>
              <w:t>控制软件 1套</w:t>
            </w:r>
          </w:p>
        </w:tc>
        <w:tc>
          <w:tcPr>
            <w:tcW w:w="683" w:type="dxa"/>
            <w:tcBorders>
              <w:top w:val="single" w:color="auto" w:sz="4" w:space="0"/>
              <w:left w:val="single" w:color="auto" w:sz="4" w:space="0"/>
              <w:bottom w:val="single" w:color="auto" w:sz="4" w:space="0"/>
              <w:right w:val="single" w:color="auto" w:sz="4" w:space="0"/>
            </w:tcBorders>
            <w:vAlign w:val="center"/>
          </w:tcPr>
          <w:p w14:paraId="4AA7634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653" w:type="dxa"/>
            <w:tcBorders>
              <w:top w:val="single" w:color="auto" w:sz="4" w:space="0"/>
              <w:left w:val="single" w:color="auto" w:sz="4" w:space="0"/>
              <w:bottom w:val="single" w:color="auto" w:sz="4" w:space="0"/>
              <w:right w:val="single" w:color="auto" w:sz="4" w:space="0"/>
            </w:tcBorders>
            <w:vAlign w:val="center"/>
          </w:tcPr>
          <w:p w14:paraId="1BA27B4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6219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8ADCBC">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firstLine="0" w:firstLine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lang w:val="en-US" w:eastAsia="zh-CN" w:bidi="ar-SA"/>
              </w:rPr>
              <w:t>10.</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EF1B8E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氮气发生器</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DEBA8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1、主要用途：</w:t>
            </w:r>
          </w:p>
          <w:p w14:paraId="0295528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为氮吹、浓缩仪等样品前处理仪器提供所需的高纯度、洁净的氮气，保障配套仪器的稳定使用</w:t>
            </w:r>
            <w:r>
              <w:rPr>
                <w:rFonts w:hint="eastAsia" w:ascii="宋体" w:hAnsi="宋体" w:cs="宋体"/>
                <w:b w:val="0"/>
                <w:bCs w:val="0"/>
                <w:color w:val="auto"/>
                <w:kern w:val="2"/>
                <w:sz w:val="21"/>
                <w:szCs w:val="21"/>
                <w:lang w:val="en-US" w:eastAsia="zh-CN" w:bidi="ar"/>
                <w:woUserID w:val="8"/>
              </w:rPr>
              <w:t>。</w:t>
            </w:r>
          </w:p>
          <w:p w14:paraId="6993075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2、技术参数：</w:t>
            </w:r>
          </w:p>
          <w:p w14:paraId="0B3F087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 采用一体式设计，整机集成空压机、净化除水系统、储气罐、氮气分离制备系统</w:t>
            </w:r>
            <w:r>
              <w:rPr>
                <w:rFonts w:hint="eastAsia" w:ascii="宋体" w:hAnsi="宋体" w:cs="宋体"/>
                <w:b w:val="0"/>
                <w:bCs w:val="0"/>
                <w:color w:val="auto"/>
                <w:kern w:val="2"/>
                <w:sz w:val="21"/>
                <w:szCs w:val="21"/>
                <w:lang w:val="en-US" w:eastAsia="zh-CN" w:bidi="ar"/>
                <w:woUserID w:val="8"/>
              </w:rPr>
              <w:t>。</w:t>
            </w:r>
          </w:p>
          <w:p w14:paraId="25121943">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2.2采用复合型常温低压中空纤维膜分离技术</w:t>
            </w:r>
            <w:r>
              <w:rPr>
                <w:rFonts w:hint="eastAsia" w:ascii="宋体" w:hAnsi="宋体" w:cs="宋体"/>
                <w:b w:val="0"/>
                <w:bCs w:val="0"/>
                <w:color w:val="auto"/>
                <w:kern w:val="2"/>
                <w:sz w:val="21"/>
                <w:szCs w:val="21"/>
                <w:lang w:val="en-US" w:eastAsia="zh-CN" w:bidi="ar"/>
                <w:woUserID w:val="8"/>
              </w:rPr>
              <w:t>。</w:t>
            </w:r>
          </w:p>
          <w:p w14:paraId="47CDBBD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▲2.3氮气流量≥35L/min</w:t>
            </w:r>
            <w:r>
              <w:rPr>
                <w:rFonts w:hint="eastAsia" w:ascii="宋体" w:hAnsi="宋体" w:cs="宋体"/>
                <w:b w:val="0"/>
                <w:bCs w:val="0"/>
                <w:color w:val="auto"/>
                <w:kern w:val="2"/>
                <w:sz w:val="21"/>
                <w:szCs w:val="21"/>
                <w:lang w:val="en-US" w:eastAsia="zh-CN" w:bidi="ar"/>
                <w:woUserID w:val="8"/>
              </w:rPr>
              <w:t>。</w:t>
            </w:r>
          </w:p>
          <w:p w14:paraId="194147E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2.4氮气纯度：≥99%</w:t>
            </w:r>
            <w:r>
              <w:rPr>
                <w:rFonts w:hint="eastAsia" w:ascii="宋体" w:hAnsi="宋体" w:cs="宋体"/>
                <w:b w:val="0"/>
                <w:bCs w:val="0"/>
                <w:color w:val="auto"/>
                <w:kern w:val="2"/>
                <w:sz w:val="21"/>
                <w:szCs w:val="21"/>
                <w:lang w:val="en-US" w:eastAsia="zh-CN" w:bidi="ar"/>
                <w:woUserID w:val="8"/>
              </w:rPr>
              <w:t>。</w:t>
            </w:r>
          </w:p>
          <w:p w14:paraId="12E96CE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2.5输出压力：80psi，可任意调节</w:t>
            </w:r>
          </w:p>
          <w:p w14:paraId="2D132AE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2.6无液滴残留、无邻苯二甲酸酯类化合物残留、颗粒物小于0.01um、压力露点＜－40℃</w:t>
            </w:r>
            <w:r>
              <w:rPr>
                <w:rFonts w:hint="eastAsia" w:ascii="宋体" w:hAnsi="宋体" w:cs="宋体"/>
                <w:b w:val="0"/>
                <w:bCs w:val="0"/>
                <w:color w:val="auto"/>
                <w:kern w:val="2"/>
                <w:sz w:val="21"/>
                <w:szCs w:val="21"/>
                <w:lang w:val="en-US" w:eastAsia="zh-CN" w:bidi="ar"/>
                <w:woUserID w:val="8"/>
              </w:rPr>
              <w:t>。</w:t>
            </w:r>
          </w:p>
          <w:p w14:paraId="75FF7D7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2.7可自行在数分钟内完成年度滤芯全部更换工作，无特殊工具需要</w:t>
            </w:r>
            <w:r>
              <w:rPr>
                <w:rFonts w:hint="eastAsia" w:ascii="宋体" w:hAnsi="宋体" w:cs="宋体"/>
                <w:b w:val="0"/>
                <w:bCs w:val="0"/>
                <w:color w:val="auto"/>
                <w:kern w:val="2"/>
                <w:sz w:val="21"/>
                <w:szCs w:val="21"/>
                <w:lang w:val="en-US" w:eastAsia="zh-CN" w:bidi="ar"/>
                <w:woUserID w:val="8"/>
              </w:rPr>
              <w:t>。</w:t>
            </w:r>
          </w:p>
          <w:p w14:paraId="3394E14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2.8程序控制智能化的自诊断功能和服务提示功能，便于维护</w:t>
            </w:r>
            <w:r>
              <w:rPr>
                <w:rFonts w:hint="eastAsia" w:ascii="宋体" w:hAnsi="宋体" w:cs="宋体"/>
                <w:b w:val="0"/>
                <w:bCs w:val="0"/>
                <w:color w:val="auto"/>
                <w:kern w:val="2"/>
                <w:sz w:val="21"/>
                <w:szCs w:val="21"/>
                <w:lang w:val="en-US" w:eastAsia="zh-CN" w:bidi="ar"/>
                <w:woUserID w:val="8"/>
              </w:rPr>
              <w:t>。</w:t>
            </w:r>
          </w:p>
          <w:p w14:paraId="471BA61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w:t>
            </w:r>
            <w:r>
              <w:rPr>
                <w:rFonts w:hint="eastAsia" w:ascii="宋体" w:hAnsi="宋体" w:cs="宋体"/>
                <w:b w:val="0"/>
                <w:bCs w:val="0"/>
                <w:color w:val="auto"/>
                <w:kern w:val="2"/>
                <w:sz w:val="21"/>
                <w:szCs w:val="21"/>
                <w:lang w:val="en-US" w:eastAsia="zh-CN" w:bidi="ar"/>
                <w:woUserID w:val="8"/>
              </w:rPr>
              <w:t>9主</w:t>
            </w:r>
            <w:r>
              <w:rPr>
                <w:rFonts w:hint="eastAsia" w:ascii="宋体" w:hAnsi="宋体" w:eastAsia="宋体" w:cs="宋体"/>
                <w:b w:val="0"/>
                <w:bCs w:val="0"/>
                <w:color w:val="auto"/>
                <w:kern w:val="2"/>
                <w:sz w:val="21"/>
                <w:szCs w:val="21"/>
                <w:lang w:val="en-US" w:eastAsia="zh-CN" w:bidi="ar"/>
                <w:woUserID w:val="8"/>
              </w:rPr>
              <w:t>机内部集成大功率无油空气压缩机，功率≥1100W，无需外置，</w:t>
            </w:r>
            <w:r>
              <w:rPr>
                <w:rFonts w:hint="eastAsia"/>
                <w:color w:val="auto"/>
                <w:lang w:val="en-US" w:eastAsia="zh-CN"/>
              </w:rPr>
              <w:t>空压机具有自动启停功能，无共振损坏和噪音增大问题</w:t>
            </w:r>
            <w:r>
              <w:rPr>
                <w:rFonts w:hint="eastAsia" w:ascii="宋体" w:hAnsi="宋体" w:eastAsia="宋体" w:cs="宋体"/>
                <w:b w:val="0"/>
                <w:bCs w:val="0"/>
                <w:color w:val="auto"/>
                <w:kern w:val="2"/>
                <w:sz w:val="21"/>
                <w:szCs w:val="21"/>
                <w:lang w:val="en-US" w:eastAsia="zh-CN" w:bidi="ar"/>
                <w:woUserID w:val="8"/>
              </w:rPr>
              <w:t>。</w:t>
            </w:r>
          </w:p>
          <w:p w14:paraId="226FA82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cs="宋体"/>
                <w:b w:val="0"/>
                <w:bCs w:val="0"/>
                <w:color w:val="auto"/>
                <w:kern w:val="2"/>
                <w:sz w:val="21"/>
                <w:szCs w:val="21"/>
                <w:lang w:val="en-US" w:eastAsia="zh-CN" w:bidi="ar"/>
                <w:woUserID w:val="8"/>
              </w:rPr>
              <w:t>0</w:t>
            </w:r>
            <w:r>
              <w:rPr>
                <w:rFonts w:hint="eastAsia" w:ascii="宋体" w:hAnsi="宋体" w:eastAsia="宋体" w:cs="宋体"/>
                <w:b w:val="0"/>
                <w:bCs w:val="0"/>
                <w:color w:val="auto"/>
                <w:kern w:val="2"/>
                <w:sz w:val="21"/>
                <w:szCs w:val="21"/>
                <w:lang w:val="en-US" w:eastAsia="zh-CN" w:bidi="ar"/>
                <w:woUserID w:val="8"/>
              </w:rPr>
              <w:t>内置缓冲罐：总容积≥20L，整体材质均为</w:t>
            </w:r>
            <w:r>
              <w:rPr>
                <w:rFonts w:hint="eastAsia" w:ascii="宋体" w:hAnsi="宋体" w:cs="宋体"/>
                <w:b w:val="0"/>
                <w:bCs w:val="0"/>
                <w:color w:val="auto"/>
                <w:kern w:val="2"/>
                <w:sz w:val="21"/>
                <w:szCs w:val="21"/>
                <w:lang w:val="en-US" w:eastAsia="zh-CN" w:bidi="ar"/>
                <w:woUserID w:val="8"/>
              </w:rPr>
              <w:t>304</w:t>
            </w:r>
            <w:r>
              <w:rPr>
                <w:rFonts w:hint="eastAsia" w:ascii="宋体" w:hAnsi="宋体" w:eastAsia="宋体" w:cs="宋体"/>
                <w:b w:val="0"/>
                <w:bCs w:val="0"/>
                <w:color w:val="auto"/>
                <w:kern w:val="2"/>
                <w:sz w:val="21"/>
                <w:szCs w:val="21"/>
                <w:lang w:val="en-US" w:eastAsia="zh-CN" w:bidi="ar"/>
                <w:woUserID w:val="8"/>
              </w:rPr>
              <w:t>不锈钢。</w:t>
            </w:r>
          </w:p>
          <w:p w14:paraId="5413515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采用多级超精密高通量压缩空气净化系统，且带过滤单元失效预警提示</w:t>
            </w:r>
            <w:r>
              <w:rPr>
                <w:rFonts w:hint="eastAsia" w:ascii="宋体" w:hAnsi="宋体" w:cs="宋体"/>
                <w:b w:val="0"/>
                <w:bCs w:val="0"/>
                <w:color w:val="auto"/>
                <w:kern w:val="2"/>
                <w:sz w:val="21"/>
                <w:szCs w:val="21"/>
                <w:lang w:val="en-US" w:eastAsia="zh-CN" w:bidi="ar"/>
                <w:woUserID w:val="8"/>
              </w:rPr>
              <w:t>。</w:t>
            </w:r>
          </w:p>
          <w:p w14:paraId="264D95A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CN" w:bidi="ar"/>
                <w:woUserID w:val="8"/>
              </w:rPr>
              <w:t>系统</w:t>
            </w:r>
            <w:r>
              <w:rPr>
                <w:rFonts w:hint="eastAsia"/>
                <w:b w:val="0"/>
                <w:bCs w:val="0"/>
                <w:color w:val="auto"/>
                <w:lang w:val="en-US" w:eastAsia="zh-CN"/>
              </w:rPr>
              <w:t>内含排水器</w:t>
            </w:r>
            <w:r>
              <w:rPr>
                <w:rFonts w:hint="eastAsia" w:ascii="宋体" w:hAnsi="宋体" w:eastAsia="宋体" w:cs="宋体"/>
                <w:b w:val="0"/>
                <w:bCs w:val="0"/>
                <w:color w:val="auto"/>
                <w:kern w:val="2"/>
                <w:sz w:val="21"/>
                <w:szCs w:val="21"/>
                <w:lang w:val="en-US" w:eastAsia="zh-CN" w:bidi="ar"/>
                <w:woUserID w:val="8"/>
              </w:rPr>
              <w:t>全自动冷凝水排放。</w:t>
            </w:r>
          </w:p>
          <w:p w14:paraId="1EE1BA2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cs="宋体"/>
                <w:b w:val="0"/>
                <w:bCs w:val="0"/>
                <w:color w:val="auto"/>
                <w:kern w:val="2"/>
                <w:sz w:val="21"/>
                <w:szCs w:val="21"/>
                <w:lang w:val="en-US" w:eastAsia="zh-CN" w:bidi="ar"/>
                <w:woUserID w:val="8"/>
              </w:rPr>
              <w:t>3</w:t>
            </w:r>
            <w:r>
              <w:rPr>
                <w:rFonts w:hint="eastAsia" w:ascii="宋体" w:hAnsi="宋体" w:eastAsia="宋体" w:cs="宋体"/>
                <w:b w:val="0"/>
                <w:bCs w:val="0"/>
                <w:color w:val="auto"/>
                <w:kern w:val="2"/>
                <w:sz w:val="21"/>
                <w:szCs w:val="21"/>
                <w:lang w:val="en-US" w:eastAsia="zh-CN" w:bidi="ar"/>
                <w:woUserID w:val="8"/>
              </w:rPr>
              <w:t>系统内置贮气罐稳压单元，带国际标准的安全阀设计</w:t>
            </w:r>
            <w:r>
              <w:rPr>
                <w:rFonts w:hint="eastAsia" w:ascii="宋体" w:hAnsi="宋体" w:cs="宋体"/>
                <w:b w:val="0"/>
                <w:bCs w:val="0"/>
                <w:color w:val="auto"/>
                <w:kern w:val="2"/>
                <w:sz w:val="21"/>
                <w:szCs w:val="21"/>
                <w:lang w:val="en-US" w:eastAsia="zh-CN" w:bidi="ar"/>
                <w:woUserID w:val="8"/>
              </w:rPr>
              <w:t>。</w:t>
            </w:r>
          </w:p>
          <w:p w14:paraId="222C1E4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2.1</w:t>
            </w:r>
            <w:r>
              <w:rPr>
                <w:rFonts w:hint="eastAsia" w:ascii="宋体" w:hAnsi="宋体" w:cs="宋体"/>
                <w:b w:val="0"/>
                <w:bCs w:val="0"/>
                <w:color w:val="auto"/>
                <w:kern w:val="2"/>
                <w:sz w:val="21"/>
                <w:szCs w:val="21"/>
                <w:lang w:val="en-US" w:eastAsia="zh-CN" w:bidi="ar"/>
                <w:woUserID w:val="8"/>
              </w:rPr>
              <w:t>4有脚轮，</w:t>
            </w:r>
            <w:r>
              <w:rPr>
                <w:rFonts w:hint="eastAsia" w:ascii="宋体" w:hAnsi="宋体" w:eastAsia="宋体" w:cs="宋体"/>
                <w:b w:val="0"/>
                <w:bCs w:val="0"/>
                <w:color w:val="auto"/>
                <w:kern w:val="2"/>
                <w:sz w:val="21"/>
                <w:szCs w:val="21"/>
                <w:lang w:val="en-US" w:eastAsia="zh-CN" w:bidi="ar"/>
                <w:woUserID w:val="8"/>
              </w:rPr>
              <w:t>可移动式。</w:t>
            </w:r>
          </w:p>
          <w:p w14:paraId="3B79B75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三、配制参数：</w:t>
            </w:r>
          </w:p>
          <w:p w14:paraId="45462184">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1. 35L/min氮气发生器主机 1台</w:t>
            </w:r>
          </w:p>
          <w:p w14:paraId="41B96C8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eastAsia="宋体" w:cs="宋体"/>
                <w:b w:val="0"/>
                <w:bCs w:val="0"/>
                <w:color w:val="auto"/>
                <w:kern w:val="2"/>
                <w:sz w:val="21"/>
                <w:szCs w:val="21"/>
                <w:lang w:val="en-US" w:eastAsia="zh-CN" w:bidi="ar"/>
                <w:woUserID w:val="8"/>
              </w:rPr>
              <w:t>2. 电源线   1条</w:t>
            </w:r>
          </w:p>
          <w:p w14:paraId="45A3BC1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kern w:val="2"/>
                <w:sz w:val="21"/>
                <w:szCs w:val="21"/>
                <w:lang w:val="en-US" w:eastAsia="zh-CN" w:bidi="ar"/>
                <w:woUserID w:val="8"/>
              </w:rPr>
            </w:pPr>
            <w:r>
              <w:rPr>
                <w:rFonts w:hint="eastAsia" w:ascii="宋体" w:hAnsi="宋体" w:eastAsia="宋体" w:cs="宋体"/>
                <w:b w:val="0"/>
                <w:bCs w:val="0"/>
                <w:color w:val="auto"/>
                <w:kern w:val="2"/>
                <w:sz w:val="21"/>
                <w:szCs w:val="21"/>
                <w:lang w:val="en-US" w:eastAsia="zh-CN" w:bidi="ar"/>
                <w:woUserID w:val="8"/>
              </w:rPr>
              <w:t xml:space="preserve">3、配件包 </w:t>
            </w:r>
            <w:r>
              <w:rPr>
                <w:rFonts w:hint="eastAsia" w:ascii="宋体" w:hAnsi="宋体" w:cs="宋体"/>
                <w:b w:val="0"/>
                <w:bCs w:val="0"/>
                <w:color w:val="auto"/>
                <w:kern w:val="2"/>
                <w:sz w:val="21"/>
                <w:szCs w:val="21"/>
                <w:lang w:val="en-US" w:eastAsia="zh-CN" w:bidi="ar"/>
                <w:woUserID w:val="8"/>
              </w:rPr>
              <w:t xml:space="preserve"> </w:t>
            </w:r>
            <w:r>
              <w:rPr>
                <w:rFonts w:hint="eastAsia" w:ascii="宋体" w:hAnsi="宋体" w:eastAsia="宋体" w:cs="宋体"/>
                <w:b w:val="0"/>
                <w:bCs w:val="0"/>
                <w:color w:val="auto"/>
                <w:kern w:val="2"/>
                <w:sz w:val="21"/>
                <w:szCs w:val="21"/>
                <w:lang w:val="en-US" w:eastAsia="zh-CN" w:bidi="ar"/>
                <w:woUserID w:val="8"/>
              </w:rPr>
              <w:t xml:space="preserve"> 1个</w:t>
            </w:r>
          </w:p>
          <w:p w14:paraId="2BE67D9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rPr>
            </w:pPr>
            <w:r>
              <w:rPr>
                <w:rFonts w:hint="eastAsia" w:ascii="宋体" w:hAnsi="宋体" w:cs="宋体"/>
                <w:b w:val="0"/>
                <w:bCs w:val="0"/>
                <w:color w:val="auto"/>
                <w:kern w:val="2"/>
                <w:sz w:val="21"/>
                <w:szCs w:val="21"/>
                <w:lang w:val="en-US" w:eastAsia="zh-CN" w:bidi="ar"/>
                <w:woUserID w:val="8"/>
              </w:rPr>
              <w:t>4、质保三年。</w:t>
            </w:r>
          </w:p>
        </w:tc>
        <w:tc>
          <w:tcPr>
            <w:tcW w:w="683" w:type="dxa"/>
            <w:tcBorders>
              <w:top w:val="single" w:color="auto" w:sz="4" w:space="0"/>
              <w:left w:val="single" w:color="auto" w:sz="4" w:space="0"/>
              <w:bottom w:val="single" w:color="auto" w:sz="4" w:space="0"/>
              <w:right w:val="single" w:color="auto" w:sz="4" w:space="0"/>
            </w:tcBorders>
            <w:vAlign w:val="center"/>
          </w:tcPr>
          <w:p w14:paraId="5D78C8B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653" w:type="dxa"/>
            <w:tcBorders>
              <w:top w:val="single" w:color="auto" w:sz="4" w:space="0"/>
              <w:left w:val="single" w:color="auto" w:sz="4" w:space="0"/>
              <w:bottom w:val="single" w:color="auto" w:sz="4" w:space="0"/>
              <w:right w:val="single" w:color="auto" w:sz="4" w:space="0"/>
            </w:tcBorders>
            <w:vAlign w:val="center"/>
          </w:tcPr>
          <w:p w14:paraId="351ADFD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5AA5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55ACA37">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11</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29A5B4E">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液相色谱柱</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6699DC">
            <w:pPr>
              <w:pStyle w:val="17"/>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b w:val="0"/>
                <w:bCs w:val="0"/>
                <w:color w:val="auto"/>
              </w:rPr>
            </w:pP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尺寸：</w:t>
            </w:r>
            <w:r>
              <w:rPr>
                <w:rFonts w:hint="eastAsia"/>
                <w:b w:val="0"/>
                <w:bCs w:val="0"/>
                <w:color w:val="auto"/>
              </w:rPr>
              <w:t xml:space="preserve">长度 </w:t>
            </w:r>
            <w:r>
              <w:rPr>
                <w:rFonts w:hint="eastAsia"/>
                <w:b w:val="0"/>
                <w:bCs w:val="0"/>
                <w:color w:val="auto"/>
                <w:lang w:val="en-US" w:eastAsia="zh-CN"/>
              </w:rPr>
              <w:t>约</w:t>
            </w:r>
            <w:r>
              <w:rPr>
                <w:rFonts w:hint="eastAsia"/>
                <w:b w:val="0"/>
                <w:bCs w:val="0"/>
                <w:color w:val="auto"/>
              </w:rPr>
              <w:t xml:space="preserve">250mm，内径 </w:t>
            </w:r>
            <w:r>
              <w:rPr>
                <w:rFonts w:hint="eastAsia"/>
                <w:b w:val="0"/>
                <w:bCs w:val="0"/>
                <w:color w:val="auto"/>
                <w:lang w:val="en-US" w:eastAsia="zh-CN"/>
              </w:rPr>
              <w:t>约</w:t>
            </w:r>
            <w:r>
              <w:rPr>
                <w:rFonts w:hint="eastAsia"/>
                <w:b w:val="0"/>
                <w:bCs w:val="0"/>
                <w:color w:val="auto"/>
              </w:rPr>
              <w:t xml:space="preserve">4.6mm，填料粒径 </w:t>
            </w:r>
            <w:r>
              <w:rPr>
                <w:rFonts w:hint="eastAsia"/>
                <w:b w:val="0"/>
                <w:bCs w:val="0"/>
                <w:color w:val="auto"/>
                <w:lang w:val="en-US" w:eastAsia="zh-CN"/>
              </w:rPr>
              <w:t>约</w:t>
            </w:r>
            <w:r>
              <w:rPr>
                <w:rFonts w:hint="eastAsia"/>
                <w:b w:val="0"/>
                <w:bCs w:val="0"/>
                <w:color w:val="auto"/>
              </w:rPr>
              <w:t>5 um</w:t>
            </w:r>
          </w:p>
          <w:p w14:paraId="2EEA64F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CN" w:bidi="ar"/>
                <w:woUserID w:val="8"/>
              </w:rPr>
              <w:t>固定相：C18烷基硅烷键合硅胶</w:t>
            </w:r>
          </w:p>
          <w:p w14:paraId="7175BC2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rPr>
            </w:pPr>
            <w:r>
              <w:rPr>
                <w:rFonts w:hint="eastAsia" w:ascii="宋体" w:hAnsi="宋体" w:cs="宋体"/>
                <w:b w:val="0"/>
                <w:bCs w:val="0"/>
                <w:color w:val="auto"/>
                <w:kern w:val="2"/>
                <w:sz w:val="21"/>
                <w:szCs w:val="21"/>
                <w:lang w:val="en-US" w:eastAsia="zh-CN" w:bidi="ar"/>
                <w:woUserID w:val="8"/>
              </w:rPr>
              <w:t>3.</w:t>
            </w:r>
            <w:r>
              <w:rPr>
                <w:rFonts w:hint="eastAsia" w:ascii="宋体" w:hAnsi="宋体" w:eastAsia="宋体" w:cs="宋体"/>
                <w:b w:val="0"/>
                <w:bCs w:val="0"/>
                <w:color w:val="auto"/>
                <w:kern w:val="2"/>
                <w:sz w:val="21"/>
                <w:szCs w:val="21"/>
                <w:lang w:val="en-US" w:eastAsia="zh-CN" w:bidi="ar"/>
                <w:woUserID w:val="8"/>
              </w:rPr>
              <w:t>pH：1.5-10应用于非极性化合物的</w:t>
            </w:r>
            <w:r>
              <w:rPr>
                <w:rFonts w:hint="eastAsia" w:ascii="宋体" w:hAnsi="宋体" w:cs="宋体"/>
                <w:b w:val="0"/>
                <w:bCs w:val="0"/>
                <w:color w:val="auto"/>
                <w:kern w:val="2"/>
                <w:sz w:val="21"/>
                <w:szCs w:val="21"/>
                <w:lang w:val="en-US" w:eastAsia="zh-CN" w:bidi="ar"/>
                <w:woUserID w:val="8"/>
              </w:rPr>
              <w:t>分离。</w:t>
            </w:r>
          </w:p>
        </w:tc>
        <w:tc>
          <w:tcPr>
            <w:tcW w:w="683" w:type="dxa"/>
            <w:tcBorders>
              <w:top w:val="single" w:color="auto" w:sz="4" w:space="0"/>
              <w:left w:val="single" w:color="auto" w:sz="4" w:space="0"/>
              <w:bottom w:val="single" w:color="auto" w:sz="4" w:space="0"/>
              <w:right w:val="single" w:color="auto" w:sz="4" w:space="0"/>
            </w:tcBorders>
            <w:vAlign w:val="center"/>
          </w:tcPr>
          <w:p w14:paraId="249A98F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w:t>
            </w:r>
          </w:p>
        </w:tc>
        <w:tc>
          <w:tcPr>
            <w:tcW w:w="653" w:type="dxa"/>
            <w:tcBorders>
              <w:top w:val="single" w:color="auto" w:sz="4" w:space="0"/>
              <w:left w:val="single" w:color="auto" w:sz="4" w:space="0"/>
              <w:bottom w:val="single" w:color="auto" w:sz="4" w:space="0"/>
              <w:right w:val="single" w:color="auto" w:sz="4" w:space="0"/>
            </w:tcBorders>
            <w:vAlign w:val="center"/>
          </w:tcPr>
          <w:p w14:paraId="3EE47FD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r>
      <w:tr w14:paraId="55E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D517524">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jc w:val="center"/>
              <w:textAlignment w:val="center"/>
              <w:rPr>
                <w:rFonts w:hint="default" w:ascii="宋体" w:hAnsi="宋体" w:eastAsia="宋体" w:cs="宋体"/>
                <w:b w:val="0"/>
                <w:bCs w:val="0"/>
                <w:color w:val="auto"/>
                <w:sz w:val="21"/>
                <w:szCs w:val="21"/>
                <w:lang w:val="en-US" w:eastAsia="zh-CN"/>
                <w:woUserID w:val="8"/>
              </w:rPr>
            </w:pPr>
            <w:r>
              <w:rPr>
                <w:rFonts w:hint="eastAsia" w:ascii="宋体" w:hAnsi="宋体" w:cs="宋体"/>
                <w:b w:val="0"/>
                <w:bCs w:val="0"/>
                <w:color w:val="auto"/>
                <w:sz w:val="21"/>
                <w:szCs w:val="21"/>
                <w:lang w:val="en-US" w:eastAsia="zh-CN"/>
                <w:woUserID w:val="8"/>
              </w:rPr>
              <w:t>12</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D518F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液相色谱柱</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8131DC">
            <w:pPr>
              <w:pStyle w:val="17"/>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b w:val="0"/>
                <w:bCs w:val="0"/>
                <w:color w:val="auto"/>
              </w:rPr>
            </w:pP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尺寸：</w:t>
            </w:r>
            <w:r>
              <w:rPr>
                <w:rFonts w:hint="eastAsia"/>
                <w:b w:val="0"/>
                <w:bCs w:val="0"/>
                <w:color w:val="auto"/>
              </w:rPr>
              <w:t>长度</w:t>
            </w:r>
            <w:r>
              <w:rPr>
                <w:rFonts w:hint="eastAsia"/>
                <w:b w:val="0"/>
                <w:bCs w:val="0"/>
                <w:color w:val="auto"/>
                <w:lang w:val="en-US" w:eastAsia="zh-CN"/>
              </w:rPr>
              <w:t>约</w:t>
            </w:r>
            <w:r>
              <w:rPr>
                <w:rFonts w:hint="eastAsia"/>
                <w:b w:val="0"/>
                <w:bCs w:val="0"/>
                <w:color w:val="auto"/>
              </w:rPr>
              <w:t xml:space="preserve"> 250mm，内径</w:t>
            </w:r>
            <w:r>
              <w:rPr>
                <w:rFonts w:hint="eastAsia"/>
                <w:b w:val="0"/>
                <w:bCs w:val="0"/>
                <w:color w:val="auto"/>
                <w:lang w:val="en-US" w:eastAsia="zh-CN"/>
              </w:rPr>
              <w:t>约</w:t>
            </w:r>
            <w:r>
              <w:rPr>
                <w:rFonts w:hint="eastAsia"/>
                <w:b w:val="0"/>
                <w:bCs w:val="0"/>
                <w:color w:val="auto"/>
              </w:rPr>
              <w:t>4.6mm，填料粒径</w:t>
            </w:r>
            <w:r>
              <w:rPr>
                <w:rFonts w:hint="eastAsia"/>
                <w:b w:val="0"/>
                <w:bCs w:val="0"/>
                <w:color w:val="auto"/>
                <w:lang w:val="en-US" w:eastAsia="zh-CN"/>
              </w:rPr>
              <w:t>约</w:t>
            </w:r>
            <w:r>
              <w:rPr>
                <w:rFonts w:hint="eastAsia"/>
                <w:b w:val="0"/>
                <w:bCs w:val="0"/>
                <w:color w:val="auto"/>
              </w:rPr>
              <w:t>5 um</w:t>
            </w:r>
          </w:p>
          <w:p w14:paraId="0F3251F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eastAsia="宋体" w:cs="宋体"/>
                <w:b w:val="0"/>
                <w:bCs w:val="0"/>
                <w:color w:val="auto"/>
                <w:kern w:val="2"/>
                <w:sz w:val="21"/>
                <w:szCs w:val="21"/>
                <w:lang w:val="en-US" w:eastAsia="zh-CN"/>
                <w:woUserID w:val="8"/>
              </w:rPr>
            </w:pPr>
            <w:r>
              <w:rPr>
                <w:rFonts w:hint="eastAsia" w:ascii="宋体" w:hAnsi="宋体" w:cs="宋体"/>
                <w:b w:val="0"/>
                <w:bCs w:val="0"/>
                <w:color w:val="auto"/>
                <w:kern w:val="2"/>
                <w:sz w:val="21"/>
                <w:szCs w:val="21"/>
                <w:lang w:val="en-US" w:eastAsia="zh-CN" w:bidi="ar"/>
                <w:woUserID w:val="8"/>
              </w:rPr>
              <w:t>孔径：</w:t>
            </w:r>
            <w:r>
              <w:rPr>
                <w:rFonts w:hint="eastAsia" w:ascii="宋体" w:hAnsi="宋体" w:eastAsia="宋体" w:cs="宋体"/>
                <w:b w:val="0"/>
                <w:bCs w:val="0"/>
                <w:color w:val="auto"/>
                <w:kern w:val="2"/>
                <w:sz w:val="21"/>
                <w:szCs w:val="21"/>
                <w:lang w:val="en-US" w:eastAsia="zh-CN" w:bidi="ar"/>
                <w:woUserID w:val="8"/>
              </w:rPr>
              <w:t>95Å</w:t>
            </w:r>
          </w:p>
          <w:p w14:paraId="3100D56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b w:val="0"/>
                <w:bCs w:val="0"/>
                <w:color w:val="auto"/>
              </w:rPr>
            </w:pPr>
          </w:p>
          <w:p w14:paraId="390EAFE8">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woUserID w:val="8"/>
              </w:rPr>
            </w:pPr>
            <w:r>
              <w:rPr>
                <w:rFonts w:hint="eastAsia" w:ascii="宋体" w:hAnsi="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CN" w:bidi="ar"/>
                <w:woUserID w:val="8"/>
              </w:rPr>
              <w:t>固定相：C18烷基硅烷键合硅胶</w:t>
            </w:r>
            <w:r>
              <w:rPr>
                <w:rFonts w:hint="eastAsia" w:ascii="宋体" w:hAnsi="宋体" w:cs="宋体"/>
                <w:b w:val="0"/>
                <w:bCs w:val="0"/>
                <w:color w:val="auto"/>
                <w:kern w:val="2"/>
                <w:sz w:val="21"/>
                <w:szCs w:val="21"/>
                <w:lang w:val="en-US" w:eastAsia="zh-CN" w:bidi="ar"/>
                <w:woUserID w:val="8"/>
              </w:rPr>
              <w:t>，应用于酸性、碱性和中性化合物的分离，可在pH 值高达 11.5高 pH下进行有效分离。</w:t>
            </w:r>
          </w:p>
        </w:tc>
        <w:tc>
          <w:tcPr>
            <w:tcW w:w="683" w:type="dxa"/>
            <w:tcBorders>
              <w:top w:val="single" w:color="auto" w:sz="4" w:space="0"/>
              <w:left w:val="single" w:color="auto" w:sz="4" w:space="0"/>
              <w:bottom w:val="single" w:color="auto" w:sz="4" w:space="0"/>
              <w:right w:val="single" w:color="auto" w:sz="4" w:space="0"/>
            </w:tcBorders>
            <w:vAlign w:val="center"/>
          </w:tcPr>
          <w:p w14:paraId="38516DA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根</w:t>
            </w:r>
          </w:p>
        </w:tc>
        <w:tc>
          <w:tcPr>
            <w:tcW w:w="653" w:type="dxa"/>
            <w:tcBorders>
              <w:top w:val="single" w:color="auto" w:sz="4" w:space="0"/>
              <w:left w:val="single" w:color="auto" w:sz="4" w:space="0"/>
              <w:bottom w:val="single" w:color="auto" w:sz="4" w:space="0"/>
              <w:right w:val="single" w:color="auto" w:sz="4" w:space="0"/>
            </w:tcBorders>
            <w:vAlign w:val="center"/>
          </w:tcPr>
          <w:p w14:paraId="01308D0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1</w:t>
            </w:r>
          </w:p>
        </w:tc>
      </w:tr>
      <w:tr w14:paraId="5A9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B7549A">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jc w:val="center"/>
              <w:textAlignment w:val="center"/>
              <w:rPr>
                <w:rFonts w:hint="default" w:ascii="宋体" w:hAnsi="宋体" w:eastAsia="宋体" w:cs="宋体"/>
                <w:b w:val="0"/>
                <w:bCs w:val="0"/>
                <w:color w:val="auto"/>
                <w:sz w:val="21"/>
                <w:szCs w:val="21"/>
                <w:lang w:val="en-US" w:eastAsia="zh-CN"/>
                <w:woUserID w:val="8"/>
              </w:rPr>
            </w:pPr>
            <w:r>
              <w:rPr>
                <w:rFonts w:hint="eastAsia" w:ascii="宋体" w:hAnsi="宋体" w:cs="宋体"/>
                <w:b w:val="0"/>
                <w:bCs w:val="0"/>
                <w:color w:val="auto"/>
                <w:sz w:val="21"/>
                <w:szCs w:val="21"/>
                <w:lang w:val="en-US" w:eastAsia="zh-CN"/>
                <w:woUserID w:val="8"/>
              </w:rPr>
              <w:t>13</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3C509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液相色谱柱</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B0CE2F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eastAsia="宋体"/>
                <w:b w:val="0"/>
                <w:bCs w:val="0"/>
                <w:color w:val="auto"/>
                <w:lang w:eastAsia="zh-CN"/>
              </w:rPr>
            </w:pP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尺寸：</w:t>
            </w:r>
            <w:r>
              <w:rPr>
                <w:rFonts w:hint="eastAsia"/>
                <w:b w:val="0"/>
                <w:bCs w:val="0"/>
                <w:color w:val="auto"/>
              </w:rPr>
              <w:t>长度</w:t>
            </w:r>
            <w:r>
              <w:rPr>
                <w:rFonts w:hint="eastAsia"/>
                <w:b w:val="0"/>
                <w:bCs w:val="0"/>
                <w:color w:val="auto"/>
                <w:lang w:val="en-US" w:eastAsia="zh-CN"/>
              </w:rPr>
              <w:t>约</w:t>
            </w:r>
            <w:r>
              <w:rPr>
                <w:rFonts w:hint="eastAsia"/>
                <w:b w:val="0"/>
                <w:bCs w:val="0"/>
                <w:color w:val="auto"/>
              </w:rPr>
              <w:t xml:space="preserve"> 250mm，内径</w:t>
            </w:r>
            <w:r>
              <w:rPr>
                <w:rFonts w:hint="eastAsia"/>
                <w:b w:val="0"/>
                <w:bCs w:val="0"/>
                <w:color w:val="auto"/>
                <w:lang w:val="en-US" w:eastAsia="zh-CN"/>
              </w:rPr>
              <w:t>约</w:t>
            </w:r>
            <w:r>
              <w:rPr>
                <w:rFonts w:hint="eastAsia"/>
                <w:b w:val="0"/>
                <w:bCs w:val="0"/>
                <w:color w:val="auto"/>
              </w:rPr>
              <w:t>4.6mm，填料粒径</w:t>
            </w:r>
            <w:r>
              <w:rPr>
                <w:rFonts w:hint="eastAsia"/>
                <w:b w:val="0"/>
                <w:bCs w:val="0"/>
                <w:color w:val="auto"/>
                <w:lang w:val="en-US" w:eastAsia="zh-CN"/>
              </w:rPr>
              <w:t>约</w:t>
            </w:r>
            <w:r>
              <w:rPr>
                <w:rFonts w:hint="eastAsia"/>
                <w:b w:val="0"/>
                <w:bCs w:val="0"/>
                <w:color w:val="auto"/>
              </w:rPr>
              <w:t>5 um</w:t>
            </w:r>
            <w:r>
              <w:rPr>
                <w:rFonts w:hint="eastAsia"/>
                <w:b w:val="0"/>
                <w:bCs w:val="0"/>
                <w:color w:val="auto"/>
                <w:lang w:eastAsia="zh-CN"/>
              </w:rPr>
              <w:t>，</w:t>
            </w:r>
            <w:r>
              <w:rPr>
                <w:rFonts w:hint="eastAsia" w:ascii="宋体" w:hAnsi="宋体" w:cs="宋体"/>
                <w:b w:val="0"/>
                <w:bCs w:val="0"/>
                <w:color w:val="auto"/>
                <w:kern w:val="2"/>
                <w:sz w:val="21"/>
                <w:szCs w:val="21"/>
                <w:lang w:val="en-US" w:eastAsia="zh-CN" w:bidi="ar"/>
                <w:woUserID w:val="8"/>
              </w:rPr>
              <w:t>孔径：约80</w:t>
            </w:r>
            <w:r>
              <w:rPr>
                <w:rFonts w:hint="eastAsia" w:ascii="宋体" w:hAnsi="宋体" w:eastAsia="宋体" w:cs="宋体"/>
                <w:b w:val="0"/>
                <w:bCs w:val="0"/>
                <w:color w:val="auto"/>
                <w:kern w:val="2"/>
                <w:sz w:val="21"/>
                <w:szCs w:val="21"/>
                <w:lang w:val="en-US" w:eastAsia="zh-CN" w:bidi="ar"/>
                <w:woUserID w:val="8"/>
              </w:rPr>
              <w:t>Å</w:t>
            </w:r>
          </w:p>
          <w:p w14:paraId="2C2A4EE4">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b w:val="0"/>
                <w:bCs w:val="0"/>
                <w:color w:val="auto"/>
                <w:lang w:val="en-US" w:eastAsia="zh-CN"/>
              </w:rPr>
              <w:t>2.</w:t>
            </w:r>
            <w:r>
              <w:rPr>
                <w:rFonts w:hint="eastAsia" w:ascii="宋体" w:hAnsi="宋体" w:eastAsia="宋体" w:cs="宋体"/>
                <w:b w:val="0"/>
                <w:bCs w:val="0"/>
                <w:color w:val="auto"/>
                <w:kern w:val="2"/>
                <w:sz w:val="21"/>
                <w:szCs w:val="21"/>
                <w:lang w:val="en-US" w:eastAsia="zh-CN" w:bidi="ar"/>
                <w:woUserID w:val="8"/>
              </w:rPr>
              <w:t>固定相：C18烷基硅烷键合硅胶</w:t>
            </w:r>
          </w:p>
          <w:p w14:paraId="396BF26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sz w:val="21"/>
                <w:szCs w:val="21"/>
                <w:woUserID w:val="8"/>
              </w:rPr>
            </w:pPr>
            <w:r>
              <w:rPr>
                <w:rFonts w:hint="eastAsia" w:ascii="宋体" w:hAnsi="宋体" w:cs="宋体"/>
                <w:b w:val="0"/>
                <w:bCs w:val="0"/>
                <w:color w:val="auto"/>
                <w:kern w:val="2"/>
                <w:sz w:val="21"/>
                <w:szCs w:val="21"/>
                <w:lang w:val="en-US" w:eastAsia="zh-CN" w:bidi="ar"/>
                <w:woUserID w:val="8"/>
              </w:rPr>
              <w:t>3.</w:t>
            </w:r>
            <w:r>
              <w:rPr>
                <w:rFonts w:hint="eastAsia" w:ascii="宋体" w:hAnsi="宋体" w:eastAsia="宋体" w:cs="宋体"/>
                <w:b w:val="0"/>
                <w:bCs w:val="0"/>
                <w:color w:val="auto"/>
                <w:kern w:val="2"/>
                <w:sz w:val="21"/>
                <w:szCs w:val="21"/>
                <w:lang w:val="en-US" w:eastAsia="zh-CN" w:bidi="ar"/>
                <w:woUserID w:val="8"/>
              </w:rPr>
              <w:t>耐酸碱PH1-8，适合极性化合物，在低pH 条件下的（低达pH 1）分离时，具有最长的色谱柱寿命和最佳的重现性。</w:t>
            </w:r>
          </w:p>
        </w:tc>
        <w:tc>
          <w:tcPr>
            <w:tcW w:w="683" w:type="dxa"/>
            <w:tcBorders>
              <w:top w:val="single" w:color="auto" w:sz="4" w:space="0"/>
              <w:left w:val="single" w:color="auto" w:sz="4" w:space="0"/>
              <w:bottom w:val="single" w:color="auto" w:sz="4" w:space="0"/>
              <w:right w:val="single" w:color="auto" w:sz="4" w:space="0"/>
            </w:tcBorders>
            <w:vAlign w:val="center"/>
          </w:tcPr>
          <w:p w14:paraId="1175B55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根</w:t>
            </w:r>
          </w:p>
        </w:tc>
        <w:tc>
          <w:tcPr>
            <w:tcW w:w="653" w:type="dxa"/>
            <w:tcBorders>
              <w:top w:val="single" w:color="auto" w:sz="4" w:space="0"/>
              <w:left w:val="single" w:color="auto" w:sz="4" w:space="0"/>
              <w:bottom w:val="single" w:color="auto" w:sz="4" w:space="0"/>
              <w:right w:val="single" w:color="auto" w:sz="4" w:space="0"/>
            </w:tcBorders>
            <w:vAlign w:val="center"/>
          </w:tcPr>
          <w:p w14:paraId="3D4B5A4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1</w:t>
            </w:r>
          </w:p>
        </w:tc>
      </w:tr>
      <w:tr w14:paraId="7B5E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6A510D">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jc w:val="center"/>
              <w:textAlignment w:val="center"/>
              <w:rPr>
                <w:rFonts w:hint="default" w:ascii="宋体" w:hAnsi="宋体" w:eastAsia="宋体" w:cs="宋体"/>
                <w:b w:val="0"/>
                <w:bCs w:val="0"/>
                <w:color w:val="auto"/>
                <w:sz w:val="21"/>
                <w:szCs w:val="21"/>
                <w:lang w:val="en-US" w:eastAsia="zh-CN"/>
                <w:woUserID w:val="8"/>
              </w:rPr>
            </w:pPr>
            <w:r>
              <w:rPr>
                <w:rFonts w:hint="eastAsia" w:ascii="宋体" w:hAnsi="宋体" w:cs="宋体"/>
                <w:b w:val="0"/>
                <w:bCs w:val="0"/>
                <w:color w:val="auto"/>
                <w:sz w:val="21"/>
                <w:szCs w:val="21"/>
                <w:lang w:val="en-US" w:eastAsia="zh-CN"/>
                <w:woUserID w:val="8"/>
              </w:rPr>
              <w:t>14</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E4A97F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液相色谱柱</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EDD3D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lang w:val="en-US" w:eastAsia="zh-CN" w:bidi="ar"/>
                <w:woUserID w:val="8"/>
              </w:rPr>
            </w:pPr>
          </w:p>
          <w:p w14:paraId="5CBCB98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固定相：C18烷基硅烷键合硅胶</w:t>
            </w:r>
          </w:p>
          <w:p w14:paraId="75B6D1A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b w:val="0"/>
                <w:bCs w:val="0"/>
                <w:color w:val="auto"/>
                <w:woUserID w:val="8"/>
              </w:rPr>
            </w:pPr>
            <w:r>
              <w:rPr>
                <w:rFonts w:hint="eastAsia" w:ascii="宋体" w:hAnsi="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CN" w:bidi="ar"/>
                <w:woUserID w:val="8"/>
              </w:rPr>
              <w:t>适合极性化合物</w:t>
            </w:r>
            <w:r>
              <w:rPr>
                <w:rFonts w:hint="eastAsia" w:ascii="宋体" w:hAnsi="宋体" w:cs="宋体"/>
                <w:b w:val="0"/>
                <w:bCs w:val="0"/>
                <w:color w:val="auto"/>
                <w:kern w:val="2"/>
                <w:sz w:val="21"/>
                <w:szCs w:val="21"/>
                <w:lang w:val="en-US" w:eastAsia="zh-CN" w:bidi="ar"/>
                <w:woUserID w:val="8"/>
              </w:rPr>
              <w:t>，</w:t>
            </w:r>
            <w:r>
              <w:rPr>
                <w:rFonts w:hint="eastAsia" w:ascii="宋体" w:hAnsi="宋体" w:eastAsia="宋体" w:cs="宋体"/>
                <w:b w:val="0"/>
                <w:bCs w:val="0"/>
                <w:color w:val="auto"/>
                <w:kern w:val="2"/>
                <w:sz w:val="21"/>
                <w:szCs w:val="21"/>
                <w:lang w:val="en-US" w:eastAsia="zh-CN" w:bidi="ar"/>
                <w:woUserID w:val="8"/>
              </w:rPr>
              <w:t>用于填充在HPLC和UPLC下都能良好使用的快速分析</w:t>
            </w:r>
            <w:r>
              <w:rPr>
                <w:rFonts w:hint="eastAsia" w:ascii="宋体" w:hAnsi="宋体" w:cs="宋体"/>
                <w:b w:val="0"/>
                <w:bCs w:val="0"/>
                <w:color w:val="auto"/>
                <w:kern w:val="2"/>
                <w:sz w:val="21"/>
                <w:szCs w:val="21"/>
                <w:lang w:val="en-US" w:eastAsia="zh-CN" w:bidi="ar"/>
                <w:woUserID w:val="8"/>
              </w:rPr>
              <w:t>效能</w:t>
            </w:r>
            <w:r>
              <w:rPr>
                <w:rFonts w:hint="eastAsia" w:ascii="宋体" w:hAnsi="宋体" w:eastAsia="宋体" w:cs="宋体"/>
                <w:b w:val="0"/>
                <w:bCs w:val="0"/>
                <w:color w:val="auto"/>
                <w:kern w:val="2"/>
                <w:sz w:val="21"/>
                <w:szCs w:val="21"/>
                <w:lang w:val="en-US" w:eastAsia="zh-CN" w:bidi="ar"/>
                <w:woUserID w:val="8"/>
              </w:rPr>
              <w:t>。应用于氢醌苯酚以及抗生素和甲硝唑等药物的快速分析。</w:t>
            </w:r>
          </w:p>
          <w:p w14:paraId="73E978E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p>
        </w:tc>
        <w:tc>
          <w:tcPr>
            <w:tcW w:w="683" w:type="dxa"/>
            <w:tcBorders>
              <w:top w:val="single" w:color="auto" w:sz="4" w:space="0"/>
              <w:left w:val="single" w:color="auto" w:sz="4" w:space="0"/>
              <w:bottom w:val="single" w:color="auto" w:sz="4" w:space="0"/>
              <w:right w:val="single" w:color="auto" w:sz="4" w:space="0"/>
            </w:tcBorders>
            <w:vAlign w:val="center"/>
          </w:tcPr>
          <w:p w14:paraId="4018DBF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根</w:t>
            </w:r>
          </w:p>
        </w:tc>
        <w:tc>
          <w:tcPr>
            <w:tcW w:w="653" w:type="dxa"/>
            <w:tcBorders>
              <w:top w:val="single" w:color="auto" w:sz="4" w:space="0"/>
              <w:left w:val="single" w:color="auto" w:sz="4" w:space="0"/>
              <w:bottom w:val="single" w:color="auto" w:sz="4" w:space="0"/>
              <w:right w:val="single" w:color="auto" w:sz="4" w:space="0"/>
            </w:tcBorders>
            <w:vAlign w:val="center"/>
          </w:tcPr>
          <w:p w14:paraId="686CEDC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1</w:t>
            </w:r>
          </w:p>
        </w:tc>
      </w:tr>
      <w:tr w14:paraId="29CE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9CA135">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jc w:val="center"/>
              <w:textAlignment w:val="center"/>
              <w:rPr>
                <w:rFonts w:hint="default" w:ascii="宋体" w:hAnsi="宋体" w:eastAsia="宋体" w:cs="宋体"/>
                <w:b w:val="0"/>
                <w:bCs w:val="0"/>
                <w:color w:val="auto"/>
                <w:sz w:val="21"/>
                <w:szCs w:val="21"/>
                <w:lang w:val="en-US" w:eastAsia="zh-CN"/>
                <w:woUserID w:val="8"/>
              </w:rPr>
            </w:pPr>
            <w:r>
              <w:rPr>
                <w:rFonts w:hint="eastAsia" w:ascii="宋体" w:hAnsi="宋体" w:cs="宋体"/>
                <w:b w:val="0"/>
                <w:bCs w:val="0"/>
                <w:color w:val="auto"/>
                <w:sz w:val="21"/>
                <w:szCs w:val="21"/>
                <w:lang w:val="en-US" w:eastAsia="zh-CN"/>
                <w:woUserID w:val="8"/>
              </w:rPr>
              <w:t>15</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31B22B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气相色谱柱</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147F52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kern w:val="2"/>
                <w:sz w:val="21"/>
                <w:szCs w:val="21"/>
                <w:woUserID w:val="8"/>
              </w:rPr>
            </w:pPr>
            <w:r>
              <w:rPr>
                <w:rFonts w:hint="eastAsia" w:ascii="宋体" w:hAnsi="宋体" w:cs="宋体"/>
                <w:b w:val="0"/>
                <w:bCs w:val="0"/>
                <w:color w:val="auto"/>
                <w:kern w:val="2"/>
                <w:sz w:val="21"/>
                <w:szCs w:val="21"/>
                <w:lang w:val="en-US" w:eastAsia="zh-CN" w:bidi="ar"/>
                <w:woUserID w:val="8"/>
              </w:rPr>
              <w:t>1.</w:t>
            </w:r>
            <w:r>
              <w:rPr>
                <w:rFonts w:hint="eastAsia" w:ascii="宋体" w:hAnsi="宋体" w:eastAsia="宋体" w:cs="宋体"/>
                <w:b w:val="0"/>
                <w:bCs w:val="0"/>
                <w:color w:val="auto"/>
                <w:kern w:val="2"/>
                <w:sz w:val="21"/>
                <w:szCs w:val="21"/>
                <w:lang w:val="en-US" w:eastAsia="zh-CN" w:bidi="ar"/>
                <w:woUserID w:val="8"/>
              </w:rPr>
              <w:t>超高惰性柱，</w:t>
            </w:r>
          </w:p>
          <w:p w14:paraId="0F7DC45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b w:val="0"/>
                <w:bCs w:val="0"/>
                <w:color w:val="auto"/>
                <w:woUserID w:val="8"/>
              </w:rPr>
            </w:pPr>
            <w:r>
              <w:rPr>
                <w:rFonts w:hint="eastAsia" w:ascii="宋体" w:hAnsi="宋体" w:cs="宋体"/>
                <w:b w:val="0"/>
                <w:bCs w:val="0"/>
                <w:color w:val="auto"/>
                <w:kern w:val="2"/>
                <w:sz w:val="21"/>
                <w:szCs w:val="21"/>
                <w:lang w:val="en-US" w:eastAsia="zh-CN" w:bidi="ar"/>
                <w:woUserID w:val="8"/>
              </w:rPr>
              <w:t>2.</w:t>
            </w:r>
            <w:r>
              <w:rPr>
                <w:rFonts w:hint="eastAsia" w:ascii="宋体" w:hAnsi="宋体" w:eastAsia="宋体" w:cs="宋体"/>
                <w:b w:val="0"/>
                <w:bCs w:val="0"/>
                <w:color w:val="auto"/>
                <w:kern w:val="2"/>
                <w:sz w:val="21"/>
                <w:szCs w:val="21"/>
                <w:lang w:val="en-US" w:eastAsia="zh-CN" w:bidi="ar"/>
                <w:woUserID w:val="8"/>
              </w:rPr>
              <w:t>尺寸</w:t>
            </w:r>
            <w:r>
              <w:rPr>
                <w:rFonts w:hint="eastAsia" w:ascii="宋体" w:hAnsi="宋体" w:cs="宋体"/>
                <w:b w:val="0"/>
                <w:bCs w:val="0"/>
                <w:color w:val="auto"/>
                <w:kern w:val="2"/>
                <w:sz w:val="21"/>
                <w:szCs w:val="21"/>
                <w:lang w:val="en-US" w:eastAsia="zh-CN" w:bidi="ar"/>
                <w:woUserID w:val="8"/>
              </w:rPr>
              <w:t>（约）</w:t>
            </w:r>
            <w:r>
              <w:rPr>
                <w:rFonts w:hint="eastAsia" w:ascii="宋体" w:hAnsi="宋体" w:eastAsia="宋体" w:cs="宋体"/>
                <w:b w:val="0"/>
                <w:bCs w:val="0"/>
                <w:color w:val="auto"/>
                <w:kern w:val="2"/>
                <w:sz w:val="21"/>
                <w:szCs w:val="21"/>
                <w:lang w:val="en-US" w:eastAsia="zh-CN" w:bidi="ar"/>
                <w:woUserID w:val="8"/>
              </w:rPr>
              <w:t>：30m，0.32mm，0.25μm</w:t>
            </w:r>
          </w:p>
          <w:p w14:paraId="3931698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p>
        </w:tc>
        <w:tc>
          <w:tcPr>
            <w:tcW w:w="683" w:type="dxa"/>
            <w:tcBorders>
              <w:top w:val="single" w:color="auto" w:sz="4" w:space="0"/>
              <w:left w:val="single" w:color="auto" w:sz="4" w:space="0"/>
              <w:bottom w:val="single" w:color="auto" w:sz="4" w:space="0"/>
              <w:right w:val="single" w:color="auto" w:sz="4" w:space="0"/>
            </w:tcBorders>
            <w:vAlign w:val="center"/>
          </w:tcPr>
          <w:p w14:paraId="230CF98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根</w:t>
            </w:r>
          </w:p>
        </w:tc>
        <w:tc>
          <w:tcPr>
            <w:tcW w:w="653" w:type="dxa"/>
            <w:tcBorders>
              <w:top w:val="single" w:color="auto" w:sz="4" w:space="0"/>
              <w:left w:val="single" w:color="auto" w:sz="4" w:space="0"/>
              <w:bottom w:val="single" w:color="auto" w:sz="4" w:space="0"/>
              <w:right w:val="single" w:color="auto" w:sz="4" w:space="0"/>
            </w:tcBorders>
            <w:vAlign w:val="center"/>
          </w:tcPr>
          <w:p w14:paraId="588A473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woUserID w:val="8"/>
              </w:rPr>
              <w:t>2</w:t>
            </w:r>
          </w:p>
        </w:tc>
      </w:tr>
      <w:tr w14:paraId="0308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BA3F61F">
            <w:pPr>
              <w:pStyle w:val="148"/>
              <w:keepNext w:val="0"/>
              <w:keepLines w:val="0"/>
              <w:pageBreakBefore w:val="0"/>
              <w:widowControl/>
              <w:numPr>
                <w:ilvl w:val="-1"/>
                <w:numId w:val="0"/>
              </w:numPr>
              <w:suppressLineNumbers w:val="0"/>
              <w:kinsoku/>
              <w:wordWrap/>
              <w:overflowPunct/>
              <w:topLinePunct w:val="0"/>
              <w:autoSpaceDN/>
              <w:bidi w:val="0"/>
              <w:snapToGrid w:val="0"/>
              <w:spacing w:before="0" w:beforeAutospacing="0" w:afterAutospacing="0" w:line="240" w:lineRule="auto"/>
              <w:ind w:left="0" w:leftChars="0" w:right="0" w:rightChars="0" w:firstLine="0" w:firstLineChars="0"/>
              <w:jc w:val="center"/>
              <w:textAlignment w:val="center"/>
              <w:rPr>
                <w:rFonts w:hint="default" w:ascii="宋体" w:hAnsi="宋体" w:cs="宋体"/>
                <w:b w:val="0"/>
                <w:bCs w:val="0"/>
                <w:color w:val="auto"/>
                <w:sz w:val="21"/>
                <w:szCs w:val="21"/>
                <w:lang w:val="en-US" w:eastAsia="zh-CN"/>
                <w:woUserID w:val="8"/>
              </w:rPr>
            </w:pPr>
            <w:r>
              <w:rPr>
                <w:rFonts w:hint="eastAsia" w:ascii="宋体" w:hAnsi="宋体" w:eastAsia="宋体" w:cs="宋体"/>
                <w:b w:val="0"/>
                <w:bCs w:val="0"/>
                <w:color w:val="auto"/>
                <w:kern w:val="2"/>
                <w:sz w:val="21"/>
                <w:szCs w:val="21"/>
                <w:lang w:val="en-US" w:eastAsia="zh-CN" w:bidi="ar-SA"/>
              </w:rPr>
              <w:t>1</w:t>
            </w:r>
            <w:r>
              <w:rPr>
                <w:rFonts w:hint="eastAsia" w:ascii="宋体" w:hAnsi="宋体" w:cs="宋体"/>
                <w:b w:val="0"/>
                <w:bCs w:val="0"/>
                <w:color w:val="auto"/>
                <w:kern w:val="2"/>
                <w:sz w:val="21"/>
                <w:szCs w:val="21"/>
                <w:lang w:val="en-US" w:eastAsia="zh-CN" w:bidi="ar-SA"/>
              </w:rPr>
              <w:t>6</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853AC70">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rPr>
              <w:t>电子天平</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ACB90F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w:t>
            </w:r>
            <w:r>
              <w:rPr>
                <w:rFonts w:hint="eastAsia" w:ascii="宋体" w:hAnsi="宋体" w:eastAsia="宋体" w:cs="宋体"/>
                <w:b w:val="0"/>
                <w:bCs w:val="0"/>
                <w:color w:val="auto"/>
                <w:kern w:val="2"/>
                <w:sz w:val="21"/>
                <w:szCs w:val="21"/>
                <w:lang w:val="en-US" w:eastAsia="zh-CN" w:bidi="ar"/>
                <w:woUserID w:val="6"/>
              </w:rPr>
              <w:t>技术指标</w:t>
            </w:r>
            <w:r>
              <w:rPr>
                <w:rFonts w:hint="default" w:ascii="Times New Roman" w:hAnsi="Times New Roman" w:eastAsia="宋体" w:cs="Times New Roman"/>
                <w:b w:val="0"/>
                <w:bCs w:val="0"/>
                <w:color w:val="auto"/>
                <w:kern w:val="2"/>
                <w:sz w:val="21"/>
                <w:szCs w:val="21"/>
                <w:lang w:val="en-US" w:eastAsia="zh-CN" w:bidi="ar"/>
                <w:woUserID w:val="6"/>
              </w:rPr>
              <w:tab/>
            </w:r>
          </w:p>
          <w:p w14:paraId="20EFE62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1.1</w:t>
            </w:r>
            <w:r>
              <w:rPr>
                <w:rFonts w:hint="eastAsia" w:ascii="宋体" w:hAnsi="宋体" w:eastAsia="宋体" w:cs="宋体"/>
                <w:b w:val="0"/>
                <w:bCs w:val="0"/>
                <w:color w:val="auto"/>
                <w:kern w:val="2"/>
                <w:sz w:val="21"/>
                <w:szCs w:val="21"/>
                <w:lang w:val="en-US" w:eastAsia="zh-CN" w:bidi="ar"/>
                <w:woUserID w:val="6"/>
              </w:rPr>
              <w:t>量程：</w:t>
            </w:r>
            <w:r>
              <w:rPr>
                <w:rFonts w:hint="default" w:ascii="Times New Roman" w:hAnsi="Times New Roman" w:eastAsia="宋体" w:cs="Times New Roman"/>
                <w:b w:val="0"/>
                <w:bCs w:val="0"/>
                <w:color w:val="auto"/>
                <w:kern w:val="2"/>
                <w:sz w:val="21"/>
                <w:szCs w:val="21"/>
                <w:lang w:val="en-US" w:eastAsia="zh-CN" w:bidi="ar"/>
                <w:woUserID w:val="6"/>
              </w:rPr>
              <w:t>≥220g</w:t>
            </w:r>
            <w:r>
              <w:rPr>
                <w:rFonts w:hint="eastAsia" w:ascii="宋体" w:hAnsi="宋体" w:eastAsia="宋体" w:cs="宋体"/>
                <w:b w:val="0"/>
                <w:bCs w:val="0"/>
                <w:color w:val="auto"/>
                <w:kern w:val="2"/>
                <w:sz w:val="21"/>
                <w:szCs w:val="21"/>
                <w:lang w:val="en-US" w:eastAsia="zh-CN" w:bidi="ar"/>
                <w:woUserID w:val="6"/>
              </w:rPr>
              <w:t>；</w:t>
            </w:r>
          </w:p>
          <w:p w14:paraId="18674AFF">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1.2</w:t>
            </w:r>
            <w:r>
              <w:rPr>
                <w:rFonts w:hint="eastAsia" w:ascii="宋体" w:hAnsi="宋体" w:eastAsia="宋体" w:cs="宋体"/>
                <w:b w:val="0"/>
                <w:bCs w:val="0"/>
                <w:color w:val="auto"/>
                <w:kern w:val="2"/>
                <w:sz w:val="21"/>
                <w:szCs w:val="21"/>
                <w:lang w:val="en-US" w:eastAsia="zh-CN" w:bidi="ar"/>
                <w:woUserID w:val="6"/>
              </w:rPr>
              <w:t>可读性：</w:t>
            </w:r>
            <w:r>
              <w:rPr>
                <w:rFonts w:hint="default" w:ascii="Times New Roman" w:hAnsi="Times New Roman" w:eastAsia="宋体" w:cs="Times New Roman"/>
                <w:b w:val="0"/>
                <w:bCs w:val="0"/>
                <w:color w:val="auto"/>
                <w:kern w:val="2"/>
                <w:sz w:val="21"/>
                <w:szCs w:val="21"/>
                <w:lang w:val="en-US" w:eastAsia="zh-CN" w:bidi="ar"/>
                <w:woUserID w:val="6"/>
              </w:rPr>
              <w:t>≤0.1mg</w:t>
            </w:r>
            <w:r>
              <w:rPr>
                <w:rFonts w:hint="eastAsia" w:ascii="宋体" w:hAnsi="宋体" w:eastAsia="宋体" w:cs="宋体"/>
                <w:b w:val="0"/>
                <w:bCs w:val="0"/>
                <w:color w:val="auto"/>
                <w:kern w:val="2"/>
                <w:sz w:val="21"/>
                <w:szCs w:val="21"/>
                <w:lang w:val="en-US" w:eastAsia="zh-CN" w:bidi="ar"/>
                <w:woUserID w:val="6"/>
              </w:rPr>
              <w:t>；</w:t>
            </w:r>
          </w:p>
          <w:p w14:paraId="3969ABE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1.3</w:t>
            </w:r>
            <w:r>
              <w:rPr>
                <w:rFonts w:hint="eastAsia" w:ascii="宋体" w:hAnsi="宋体" w:eastAsia="宋体" w:cs="宋体"/>
                <w:b w:val="0"/>
                <w:bCs w:val="0"/>
                <w:color w:val="auto"/>
                <w:kern w:val="2"/>
                <w:sz w:val="21"/>
                <w:szCs w:val="21"/>
                <w:lang w:val="en-US" w:eastAsia="zh-CN" w:bidi="ar"/>
                <w:woUserID w:val="6"/>
              </w:rPr>
              <w:t>典型重复性：</w:t>
            </w:r>
            <w:r>
              <w:rPr>
                <w:rFonts w:hint="default" w:ascii="Times New Roman" w:hAnsi="Times New Roman" w:eastAsia="宋体" w:cs="Times New Roman"/>
                <w:b w:val="0"/>
                <w:bCs w:val="0"/>
                <w:color w:val="auto"/>
                <w:kern w:val="2"/>
                <w:sz w:val="21"/>
                <w:szCs w:val="21"/>
                <w:lang w:val="en-US" w:eastAsia="zh-CN" w:bidi="ar"/>
                <w:woUserID w:val="6"/>
              </w:rPr>
              <w:t>≤±0.08mg</w:t>
            </w:r>
            <w:r>
              <w:rPr>
                <w:rFonts w:hint="eastAsia" w:ascii="宋体" w:hAnsi="宋体" w:eastAsia="宋体" w:cs="宋体"/>
                <w:b w:val="0"/>
                <w:bCs w:val="0"/>
                <w:color w:val="auto"/>
                <w:kern w:val="2"/>
                <w:sz w:val="21"/>
                <w:szCs w:val="21"/>
                <w:lang w:val="en-US" w:eastAsia="zh-CN" w:bidi="ar"/>
                <w:woUserID w:val="6"/>
              </w:rPr>
              <w:t>；</w:t>
            </w:r>
          </w:p>
          <w:p w14:paraId="699D6EEE">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1.4</w:t>
            </w:r>
            <w:r>
              <w:rPr>
                <w:rFonts w:hint="eastAsia" w:ascii="宋体" w:hAnsi="宋体" w:eastAsia="宋体" w:cs="宋体"/>
                <w:b w:val="0"/>
                <w:bCs w:val="0"/>
                <w:color w:val="auto"/>
                <w:kern w:val="2"/>
                <w:sz w:val="21"/>
                <w:szCs w:val="21"/>
                <w:lang w:val="en-US" w:eastAsia="zh-CN" w:bidi="ar"/>
                <w:woUserID w:val="6"/>
              </w:rPr>
              <w:t>线性：</w:t>
            </w:r>
            <w:r>
              <w:rPr>
                <w:rFonts w:hint="default" w:ascii="Times New Roman" w:hAnsi="Times New Roman" w:eastAsia="宋体" w:cs="Times New Roman"/>
                <w:b w:val="0"/>
                <w:bCs w:val="0"/>
                <w:color w:val="auto"/>
                <w:kern w:val="2"/>
                <w:sz w:val="21"/>
                <w:szCs w:val="21"/>
                <w:lang w:val="en-US" w:eastAsia="zh-CN" w:bidi="ar"/>
                <w:woUserID w:val="6"/>
              </w:rPr>
              <w:t>≤±0.06mg</w:t>
            </w:r>
            <w:r>
              <w:rPr>
                <w:rFonts w:hint="eastAsia" w:ascii="宋体" w:hAnsi="宋体" w:eastAsia="宋体" w:cs="宋体"/>
                <w:b w:val="0"/>
                <w:bCs w:val="0"/>
                <w:color w:val="auto"/>
                <w:kern w:val="2"/>
                <w:sz w:val="21"/>
                <w:szCs w:val="21"/>
                <w:lang w:val="en-US" w:eastAsia="zh-CN" w:bidi="ar"/>
                <w:woUserID w:val="6"/>
              </w:rPr>
              <w:t>；</w:t>
            </w:r>
          </w:p>
          <w:p w14:paraId="63ABEB67">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1.5</w:t>
            </w:r>
            <w:r>
              <w:rPr>
                <w:rFonts w:hint="eastAsia" w:ascii="宋体" w:hAnsi="宋体" w:eastAsia="宋体" w:cs="宋体"/>
                <w:b w:val="0"/>
                <w:bCs w:val="0"/>
                <w:color w:val="auto"/>
                <w:kern w:val="2"/>
                <w:sz w:val="21"/>
                <w:szCs w:val="21"/>
                <w:lang w:val="en-US" w:eastAsia="zh-CN" w:bidi="ar"/>
                <w:woUserID w:val="6"/>
              </w:rPr>
              <w:t>稳定时间：</w:t>
            </w:r>
            <w:r>
              <w:rPr>
                <w:rFonts w:hint="default" w:ascii="Times New Roman" w:hAnsi="Times New Roman" w:eastAsia="宋体" w:cs="Times New Roman"/>
                <w:b w:val="0"/>
                <w:bCs w:val="0"/>
                <w:color w:val="auto"/>
                <w:kern w:val="2"/>
                <w:sz w:val="21"/>
                <w:szCs w:val="21"/>
                <w:lang w:val="en-US" w:eastAsia="zh-CN" w:bidi="ar"/>
                <w:woUserID w:val="6"/>
              </w:rPr>
              <w:t>≤1.5S</w:t>
            </w:r>
            <w:r>
              <w:rPr>
                <w:rFonts w:hint="eastAsia" w:ascii="宋体" w:hAnsi="宋体" w:eastAsia="宋体" w:cs="宋体"/>
                <w:b w:val="0"/>
                <w:bCs w:val="0"/>
                <w:color w:val="auto"/>
                <w:kern w:val="2"/>
                <w:sz w:val="21"/>
                <w:szCs w:val="21"/>
                <w:lang w:val="en-US" w:eastAsia="zh-CN" w:bidi="ar"/>
                <w:woUserID w:val="6"/>
              </w:rPr>
              <w:t>；</w:t>
            </w:r>
          </w:p>
          <w:p w14:paraId="17F3095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1.6</w:t>
            </w:r>
            <w:r>
              <w:rPr>
                <w:rFonts w:hint="eastAsia" w:ascii="宋体" w:hAnsi="宋体" w:eastAsia="宋体" w:cs="宋体"/>
                <w:b w:val="0"/>
                <w:bCs w:val="0"/>
                <w:color w:val="auto"/>
                <w:kern w:val="2"/>
                <w:sz w:val="21"/>
                <w:szCs w:val="21"/>
                <w:lang w:val="en-US" w:eastAsia="zh-CN" w:bidi="ar"/>
                <w:woUserID w:val="6"/>
              </w:rPr>
              <w:t>灵敏度漂移（</w:t>
            </w:r>
            <w:r>
              <w:rPr>
                <w:rFonts w:hint="default" w:ascii="Times New Roman" w:hAnsi="Times New Roman" w:eastAsia="宋体" w:cs="Times New Roman"/>
                <w:b w:val="0"/>
                <w:bCs w:val="0"/>
                <w:color w:val="auto"/>
                <w:kern w:val="2"/>
                <w:sz w:val="21"/>
                <w:szCs w:val="21"/>
                <w:lang w:val="en-US" w:eastAsia="zh-CN" w:bidi="ar"/>
                <w:woUserID w:val="6"/>
              </w:rPr>
              <w:t>+10°C ~+30°C</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≤±1.5ppm/K</w:t>
            </w:r>
            <w:r>
              <w:rPr>
                <w:rFonts w:hint="eastAsia" w:ascii="宋体" w:hAnsi="宋体" w:eastAsia="宋体" w:cs="宋体"/>
                <w:b w:val="0"/>
                <w:bCs w:val="0"/>
                <w:color w:val="auto"/>
                <w:kern w:val="2"/>
                <w:sz w:val="21"/>
                <w:szCs w:val="21"/>
                <w:lang w:val="en-US" w:eastAsia="zh-CN" w:bidi="ar"/>
                <w:woUserID w:val="6"/>
              </w:rPr>
              <w:t>；</w:t>
            </w:r>
          </w:p>
          <w:p w14:paraId="17753AC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宋体" w:hAnsi="宋体" w:eastAsia="宋体" w:cs="宋体"/>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CN" w:bidi="ar"/>
                <w:woUserID w:val="6"/>
              </w:rPr>
              <w:t>1.7</w:t>
            </w:r>
            <w:r>
              <w:rPr>
                <w:rFonts w:hint="eastAsia" w:ascii="宋体" w:hAnsi="宋体" w:eastAsia="宋体" w:cs="宋体"/>
                <w:b w:val="0"/>
                <w:bCs w:val="0"/>
                <w:color w:val="auto"/>
                <w:kern w:val="2"/>
                <w:sz w:val="21"/>
                <w:szCs w:val="21"/>
                <w:lang w:val="en-US" w:eastAsia="zh-CN" w:bidi="ar"/>
                <w:woUserID w:val="6"/>
              </w:rPr>
              <w:t>称重盘尺寸约：</w:t>
            </w:r>
            <w:r>
              <w:rPr>
                <w:rFonts w:hint="default" w:ascii="Times New Roman" w:hAnsi="Times New Roman" w:eastAsia="宋体" w:cs="Times New Roman"/>
                <w:b w:val="0"/>
                <w:bCs w:val="0"/>
                <w:color w:val="auto"/>
                <w:kern w:val="2"/>
                <w:sz w:val="21"/>
                <w:szCs w:val="21"/>
                <w:lang w:val="en-US" w:eastAsia="zh-CN" w:bidi="ar"/>
                <w:woUserID w:val="6"/>
              </w:rPr>
              <w:t>≥90mm</w:t>
            </w:r>
            <w:r>
              <w:rPr>
                <w:rFonts w:hint="eastAsia" w:ascii="宋体" w:hAnsi="宋体" w:eastAsia="宋体" w:cs="宋体"/>
                <w:b w:val="0"/>
                <w:bCs w:val="0"/>
                <w:color w:val="auto"/>
                <w:kern w:val="2"/>
                <w:sz w:val="21"/>
                <w:szCs w:val="21"/>
                <w:lang w:val="en-US" w:eastAsia="zh-CN" w:bidi="ar"/>
                <w:woUserID w:val="6"/>
              </w:rPr>
              <w:t>；</w:t>
            </w:r>
          </w:p>
          <w:p w14:paraId="56D6AA85">
            <w:pPr>
              <w:pStyle w:val="31"/>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b w:val="0"/>
                <w:bCs w:val="0"/>
                <w:color w:val="auto"/>
                <w:sz w:val="21"/>
                <w:szCs w:val="21"/>
                <w:lang w:val="en-US" w:bidi="ar"/>
                <w:woUserID w:val="6"/>
              </w:rPr>
            </w:pPr>
            <w:r>
              <w:rPr>
                <w:rFonts w:hint="default" w:ascii="Times New Roman" w:hAnsi="Times New Roman" w:cs="Times New Roman"/>
                <w:b w:val="0"/>
                <w:bCs w:val="0"/>
                <w:color w:val="auto"/>
                <w:kern w:val="2"/>
                <w:sz w:val="21"/>
                <w:szCs w:val="21"/>
                <w:lang w:val="en-US" w:eastAsia="zh-CN" w:bidi="ar"/>
                <w:woUserID w:val="6"/>
              </w:rPr>
              <w:t>1.8</w:t>
            </w:r>
            <w:r>
              <w:rPr>
                <w:rFonts w:hint="eastAsia" w:ascii="宋体" w:hAnsi="宋体" w:eastAsia="宋体" w:cs="宋体"/>
                <w:b w:val="0"/>
                <w:bCs w:val="0"/>
                <w:color w:val="auto"/>
                <w:kern w:val="2"/>
                <w:sz w:val="21"/>
                <w:szCs w:val="21"/>
                <w:lang w:val="en-US" w:eastAsia="zh-CN" w:bidi="ar"/>
                <w:woUserID w:val="6"/>
              </w:rPr>
              <w:t>标准砝码规格：100g</w:t>
            </w:r>
          </w:p>
          <w:p w14:paraId="7AC9FDE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b w:val="0"/>
                <w:bCs w:val="0"/>
                <w:color w:val="auto"/>
                <w:woUserID w:val="6"/>
              </w:rPr>
            </w:pPr>
            <w:r>
              <w:rPr>
                <w:rFonts w:hint="default" w:ascii="Times New Roman" w:hAnsi="Times New Roman" w:eastAsia="宋体" w:cs="Times New Roman"/>
                <w:b w:val="0"/>
                <w:bCs w:val="0"/>
                <w:color w:val="auto"/>
                <w:kern w:val="2"/>
                <w:sz w:val="21"/>
                <w:szCs w:val="21"/>
                <w:lang w:val="en-US" w:eastAsia="zh-CN" w:bidi="ar"/>
                <w:woUserID w:val="6"/>
              </w:rPr>
              <w:t>2.</w:t>
            </w:r>
            <w:r>
              <w:rPr>
                <w:rFonts w:hint="eastAsia" w:ascii="宋体" w:hAnsi="宋体" w:eastAsia="宋体" w:cs="宋体"/>
                <w:b w:val="0"/>
                <w:bCs w:val="0"/>
                <w:color w:val="auto"/>
                <w:kern w:val="2"/>
                <w:sz w:val="21"/>
                <w:szCs w:val="21"/>
                <w:lang w:val="en-US" w:eastAsia="zh-CN" w:bidi="ar"/>
                <w:woUserID w:val="6"/>
              </w:rPr>
              <w:t>功能指标</w:t>
            </w:r>
          </w:p>
          <w:p w14:paraId="3D10CB8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eastAsia="宋体" w:cs="Times New Roman"/>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 w:bidi="ar"/>
                <w:woUserID w:val="6"/>
              </w:rPr>
              <w:t>2.</w:t>
            </w:r>
            <w:r>
              <w:rPr>
                <w:rFonts w:hint="default" w:ascii="Times New Roman" w:hAnsi="Times New Roman" w:eastAsia="宋体" w:cs="Times New Roman"/>
                <w:b w:val="0"/>
                <w:bCs w:val="0"/>
                <w:color w:val="auto"/>
                <w:kern w:val="2"/>
                <w:sz w:val="21"/>
                <w:szCs w:val="21"/>
                <w:lang w:val="en-US" w:eastAsia="zh-CN" w:bidi="ar"/>
                <w:woUserID w:val="6"/>
              </w:rPr>
              <w:t>1 LED触摸屏；</w:t>
            </w:r>
          </w:p>
          <w:p w14:paraId="22E01EC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eastAsia="宋体" w:cs="Times New Roman"/>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 w:bidi="ar"/>
                <w:woUserID w:val="6"/>
              </w:rPr>
              <w:t>2.</w:t>
            </w:r>
            <w:r>
              <w:rPr>
                <w:rFonts w:hint="default" w:ascii="Times New Roman" w:hAnsi="Times New Roman" w:eastAsia="宋体" w:cs="Times New Roman"/>
                <w:b w:val="0"/>
                <w:bCs w:val="0"/>
                <w:color w:val="auto"/>
                <w:kern w:val="2"/>
                <w:sz w:val="21"/>
                <w:szCs w:val="21"/>
                <w:lang w:val="en-US" w:eastAsia="zh-CN" w:bidi="ar"/>
                <w:woUserID w:val="6"/>
              </w:rPr>
              <w:t>2自动检测并通知校准结果是否超出正常范围；</w:t>
            </w:r>
          </w:p>
          <w:p w14:paraId="564CA272">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eastAsia="宋体" w:cs="Times New Roman"/>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 w:bidi="ar"/>
                <w:woUserID w:val="6"/>
              </w:rPr>
              <w:t>2.</w:t>
            </w:r>
            <w:r>
              <w:rPr>
                <w:rFonts w:hint="default" w:ascii="Times New Roman" w:hAnsi="Times New Roman" w:eastAsia="宋体" w:cs="Times New Roman"/>
                <w:b w:val="0"/>
                <w:bCs w:val="0"/>
                <w:color w:val="auto"/>
                <w:kern w:val="2"/>
                <w:sz w:val="21"/>
                <w:szCs w:val="21"/>
                <w:lang w:val="en-US" w:eastAsia="zh-CN" w:bidi="ar"/>
                <w:woUserID w:val="6"/>
              </w:rPr>
              <w:t>3超级单体传感器；</w:t>
            </w:r>
          </w:p>
          <w:p w14:paraId="53D6D0E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eastAsia="宋体" w:cs="Times New Roman"/>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 w:bidi="ar"/>
                <w:woUserID w:val="6"/>
              </w:rPr>
              <w:t>2.</w:t>
            </w:r>
            <w:r>
              <w:rPr>
                <w:rFonts w:hint="default" w:ascii="Times New Roman" w:hAnsi="Times New Roman" w:eastAsia="宋体" w:cs="Times New Roman"/>
                <w:b w:val="0"/>
                <w:bCs w:val="0"/>
                <w:color w:val="auto"/>
                <w:kern w:val="2"/>
                <w:sz w:val="21"/>
                <w:szCs w:val="21"/>
                <w:lang w:val="en-US" w:eastAsia="zh-CN" w:bidi="ar"/>
                <w:woUserID w:val="6"/>
              </w:rPr>
              <w:t>4采用聚对苯二甲酸丁二酯(PBT)外壳；</w:t>
            </w:r>
          </w:p>
          <w:p w14:paraId="46C8500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default" w:ascii="Times New Roman" w:hAnsi="Times New Roman" w:eastAsia="宋体" w:cs="Times New Roman"/>
                <w:b w:val="0"/>
                <w:bCs w:val="0"/>
                <w:color w:val="auto"/>
                <w:kern w:val="2"/>
                <w:sz w:val="21"/>
                <w:szCs w:val="21"/>
                <w:lang w:val="en-US" w:eastAsia="zh-CN" w:bidi="ar"/>
                <w:woUserID w:val="6"/>
              </w:rPr>
            </w:pPr>
            <w:r>
              <w:rPr>
                <w:rFonts w:hint="default" w:ascii="Times New Roman" w:hAnsi="Times New Roman" w:eastAsia="宋体" w:cs="Times New Roman"/>
                <w:b w:val="0"/>
                <w:bCs w:val="0"/>
                <w:color w:val="auto"/>
                <w:kern w:val="2"/>
                <w:sz w:val="21"/>
                <w:szCs w:val="21"/>
                <w:lang w:val="en-US" w:eastAsia="zh" w:bidi="ar"/>
                <w:woUserID w:val="6"/>
              </w:rPr>
              <w:t>2.</w:t>
            </w:r>
            <w:r>
              <w:rPr>
                <w:rFonts w:hint="eastAsia" w:cs="Times New Roman"/>
                <w:b w:val="0"/>
                <w:bCs w:val="0"/>
                <w:color w:val="auto"/>
                <w:kern w:val="2"/>
                <w:sz w:val="21"/>
                <w:szCs w:val="21"/>
                <w:lang w:val="en-US" w:eastAsia="zh-CN" w:bidi="ar"/>
                <w:woUserID w:val="6"/>
              </w:rPr>
              <w:t>5</w:t>
            </w:r>
            <w:r>
              <w:rPr>
                <w:rFonts w:hint="default" w:ascii="Times New Roman" w:hAnsi="Times New Roman" w:eastAsia="宋体" w:cs="Times New Roman"/>
                <w:b w:val="0"/>
                <w:bCs w:val="0"/>
                <w:color w:val="auto"/>
                <w:kern w:val="2"/>
                <w:sz w:val="21"/>
                <w:szCs w:val="21"/>
                <w:lang w:val="en-US" w:eastAsia="zh-CN" w:bidi="ar"/>
                <w:woUserID w:val="6"/>
              </w:rPr>
              <w:t>具可完全拆卸的防风罩；</w:t>
            </w:r>
          </w:p>
          <w:p w14:paraId="327AE4CD">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both"/>
              <w:rPr>
                <w:rFonts w:hint="eastAsia" w:ascii="宋体" w:hAnsi="宋体" w:eastAsia="宋体" w:cs="宋体"/>
                <w:b w:val="0"/>
                <w:bCs w:val="0"/>
                <w:color w:val="auto"/>
                <w:sz w:val="21"/>
                <w:szCs w:val="21"/>
                <w:woUserID w:val="8"/>
              </w:rPr>
            </w:pPr>
            <w:r>
              <w:rPr>
                <w:rFonts w:hint="default" w:ascii="Times New Roman" w:hAnsi="Times New Roman" w:eastAsia="宋体" w:cs="Times New Roman"/>
                <w:b w:val="0"/>
                <w:bCs w:val="0"/>
                <w:color w:val="auto"/>
                <w:kern w:val="2"/>
                <w:sz w:val="21"/>
                <w:szCs w:val="21"/>
                <w:lang w:val="en-US" w:eastAsia="zh" w:bidi="ar"/>
                <w:woUserID w:val="6"/>
              </w:rPr>
              <w:t>3</w:t>
            </w:r>
            <w:r>
              <w:rPr>
                <w:rFonts w:hint="default" w:ascii="Times New Roman" w:hAnsi="Times New Roman" w:eastAsia="宋体" w:cs="Times New Roman"/>
                <w:b w:val="0"/>
                <w:bCs w:val="0"/>
                <w:color w:val="auto"/>
                <w:kern w:val="2"/>
                <w:sz w:val="21"/>
                <w:szCs w:val="21"/>
                <w:lang w:val="en-US" w:eastAsia="zh-CN" w:bidi="ar"/>
                <w:woUserID w:val="6"/>
              </w:rPr>
              <w:t>.配置清单：</w:t>
            </w:r>
            <w:r>
              <w:rPr>
                <w:rFonts w:hint="eastAsia"/>
                <w:b w:val="0"/>
                <w:bCs w:val="0"/>
                <w:color w:val="auto"/>
                <w:lang w:val="en-US" w:eastAsia="zh-CN"/>
              </w:rPr>
              <w:t>100 g标准砝码、</w:t>
            </w:r>
            <w:r>
              <w:rPr>
                <w:rFonts w:hint="default" w:ascii="Times New Roman" w:hAnsi="Times New Roman" w:eastAsia="宋体" w:cs="Times New Roman"/>
                <w:b w:val="0"/>
                <w:bCs w:val="0"/>
                <w:color w:val="auto"/>
                <w:kern w:val="2"/>
                <w:sz w:val="21"/>
                <w:szCs w:val="21"/>
                <w:lang w:val="en-US" w:eastAsia="zh-CN" w:bidi="ar"/>
                <w:woUserID w:val="6"/>
              </w:rPr>
              <w:t>防风罩1个、防尘罩1个、秤盘1个、电源适配器1个、操作说明书1份。</w:t>
            </w:r>
          </w:p>
        </w:tc>
        <w:tc>
          <w:tcPr>
            <w:tcW w:w="683" w:type="dxa"/>
            <w:tcBorders>
              <w:top w:val="single" w:color="auto" w:sz="4" w:space="0"/>
              <w:left w:val="single" w:color="auto" w:sz="4" w:space="0"/>
              <w:bottom w:val="single" w:color="auto" w:sz="4" w:space="0"/>
              <w:right w:val="single" w:color="auto" w:sz="4" w:space="0"/>
            </w:tcBorders>
            <w:vAlign w:val="center"/>
          </w:tcPr>
          <w:p w14:paraId="715B23E6">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lang w:val="en-US" w:eastAsia="zh-CN"/>
              </w:rPr>
              <w:t>台</w:t>
            </w:r>
          </w:p>
        </w:tc>
        <w:tc>
          <w:tcPr>
            <w:tcW w:w="653" w:type="dxa"/>
            <w:tcBorders>
              <w:top w:val="single" w:color="auto" w:sz="4" w:space="0"/>
              <w:left w:val="single" w:color="auto" w:sz="4" w:space="0"/>
              <w:bottom w:val="single" w:color="auto" w:sz="4" w:space="0"/>
              <w:right w:val="single" w:color="auto" w:sz="4" w:space="0"/>
            </w:tcBorders>
            <w:vAlign w:val="center"/>
          </w:tcPr>
          <w:p w14:paraId="3CE740A9">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lang w:val="en-US" w:eastAsia="zh-CN"/>
              </w:rPr>
              <w:t>2</w:t>
            </w:r>
          </w:p>
        </w:tc>
      </w:tr>
      <w:tr w14:paraId="44A9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916E20">
            <w:pPr>
              <w:pStyle w:val="148"/>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rightChars="0" w:firstLine="0" w:firstLineChars="0"/>
              <w:jc w:val="center"/>
              <w:textAlignment w:val="center"/>
              <w:rPr>
                <w:rFonts w:hint="default" w:ascii="宋体" w:hAnsi="宋体" w:cs="宋体"/>
                <w:b w:val="0"/>
                <w:bCs w:val="0"/>
                <w:color w:val="auto"/>
                <w:sz w:val="21"/>
                <w:szCs w:val="21"/>
                <w:lang w:val="en-US" w:eastAsia="zh-CN"/>
                <w:woUserID w:val="8"/>
              </w:rPr>
            </w:pPr>
            <w:r>
              <w:rPr>
                <w:rFonts w:hint="eastAsia" w:ascii="宋体" w:hAnsi="宋体" w:cs="宋体"/>
                <w:b w:val="0"/>
                <w:bCs w:val="0"/>
                <w:color w:val="auto"/>
                <w:kern w:val="2"/>
                <w:sz w:val="21"/>
                <w:szCs w:val="21"/>
                <w:lang w:val="en-US" w:eastAsia="zh-CN" w:bidi="ar-SA"/>
              </w:rPr>
              <w:t>17</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EB8630">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rPr>
              <w:t>隔膜真空泵</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C09B7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eastAsia" w:ascii="宋体" w:hAnsi="宋体" w:eastAsia="宋体" w:cs="宋体"/>
                <w:b w:val="0"/>
                <w:bCs w:val="0"/>
                <w:color w:val="auto"/>
                <w:kern w:val="2"/>
                <w:sz w:val="21"/>
                <w:szCs w:val="21"/>
                <w:lang w:val="en-US" w:eastAsia="zh-CN" w:bidi="ar"/>
                <w:woUserID w:val="6"/>
              </w:rPr>
              <w:t>一、真空泵</w:t>
            </w:r>
          </w:p>
          <w:p w14:paraId="4ABA4239">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w:t>
            </w:r>
            <w:r>
              <w:rPr>
                <w:rFonts w:hint="eastAsia" w:ascii="宋体" w:hAnsi="宋体" w:eastAsia="宋体" w:cs="宋体"/>
                <w:b w:val="0"/>
                <w:bCs w:val="0"/>
                <w:color w:val="auto"/>
                <w:kern w:val="2"/>
                <w:sz w:val="21"/>
                <w:szCs w:val="21"/>
                <w:lang w:val="en-US" w:eastAsia="zh-CN" w:bidi="ar"/>
                <w:woUserID w:val="6"/>
              </w:rPr>
              <w:t>、抽气速度（</w:t>
            </w:r>
            <w:r>
              <w:rPr>
                <w:rFonts w:hint="default" w:ascii="Times New Roman" w:hAnsi="Times New Roman" w:eastAsia="宋体" w:cs="Times New Roman"/>
                <w:b w:val="0"/>
                <w:bCs w:val="0"/>
                <w:color w:val="auto"/>
                <w:kern w:val="2"/>
                <w:sz w:val="21"/>
                <w:szCs w:val="21"/>
                <w:lang w:val="en-US" w:eastAsia="zh-CN" w:bidi="ar"/>
                <w:woUserID w:val="6"/>
              </w:rPr>
              <w:t>L/Min)</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≥20</w:t>
            </w:r>
          </w:p>
          <w:p w14:paraId="23D28E2C">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2</w:t>
            </w:r>
            <w:r>
              <w:rPr>
                <w:rFonts w:hint="eastAsia" w:ascii="宋体" w:hAnsi="宋体" w:eastAsia="宋体" w:cs="宋体"/>
                <w:b w:val="0"/>
                <w:bCs w:val="0"/>
                <w:color w:val="auto"/>
                <w:kern w:val="2"/>
                <w:sz w:val="21"/>
                <w:szCs w:val="21"/>
                <w:lang w:val="en-US" w:eastAsia="zh-CN" w:bidi="ar"/>
                <w:woUserID w:val="6"/>
              </w:rPr>
              <w:t>、极限压力真空度：</w:t>
            </w:r>
            <w:r>
              <w:rPr>
                <w:rFonts w:hint="default" w:ascii="Times New Roman" w:hAnsi="Times New Roman" w:eastAsia="宋体" w:cs="Times New Roman"/>
                <w:b w:val="0"/>
                <w:bCs w:val="0"/>
                <w:color w:val="auto"/>
                <w:kern w:val="2"/>
                <w:sz w:val="21"/>
                <w:szCs w:val="21"/>
                <w:lang w:val="en-US" w:eastAsia="zh-CN" w:bidi="ar"/>
                <w:woUserID w:val="6"/>
              </w:rPr>
              <w:t>≥0.08M</w:t>
            </w:r>
            <w:r>
              <w:rPr>
                <w:rFonts w:hint="eastAsia" w:cs="Times New Roman"/>
                <w:b w:val="0"/>
                <w:bCs w:val="0"/>
                <w:color w:val="auto"/>
                <w:kern w:val="2"/>
                <w:sz w:val="21"/>
                <w:szCs w:val="21"/>
                <w:lang w:val="en-US" w:eastAsia="zh-CN" w:bidi="ar"/>
                <w:woUserID w:val="6"/>
              </w:rPr>
              <w:t>P</w:t>
            </w:r>
            <w:r>
              <w:rPr>
                <w:rFonts w:hint="default" w:ascii="Times New Roman" w:hAnsi="Times New Roman" w:eastAsia="宋体" w:cs="Times New Roman"/>
                <w:b w:val="0"/>
                <w:bCs w:val="0"/>
                <w:color w:val="auto"/>
                <w:kern w:val="2"/>
                <w:sz w:val="21"/>
                <w:szCs w:val="21"/>
                <w:lang w:val="en-US" w:eastAsia="zh-CN" w:bidi="ar"/>
                <w:woUserID w:val="6"/>
              </w:rPr>
              <w:t>a  200mbar</w:t>
            </w:r>
          </w:p>
          <w:p w14:paraId="5FB06A6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3</w:t>
            </w:r>
            <w:r>
              <w:rPr>
                <w:rFonts w:hint="eastAsia" w:ascii="宋体" w:hAnsi="宋体" w:eastAsia="宋体" w:cs="宋体"/>
                <w:b w:val="0"/>
                <w:bCs w:val="0"/>
                <w:color w:val="auto"/>
                <w:kern w:val="2"/>
                <w:sz w:val="21"/>
                <w:szCs w:val="21"/>
                <w:lang w:val="en-US" w:eastAsia="zh-CN" w:bidi="ar"/>
                <w:woUserID w:val="6"/>
              </w:rPr>
              <w:t>、电压：</w:t>
            </w:r>
            <w:r>
              <w:rPr>
                <w:rFonts w:hint="default" w:ascii="Times New Roman" w:hAnsi="Times New Roman" w:eastAsia="宋体" w:cs="Times New Roman"/>
                <w:b w:val="0"/>
                <w:bCs w:val="0"/>
                <w:color w:val="auto"/>
                <w:kern w:val="2"/>
                <w:sz w:val="21"/>
                <w:szCs w:val="21"/>
                <w:lang w:val="en-US" w:eastAsia="zh-CN" w:bidi="ar"/>
                <w:woUserID w:val="6"/>
              </w:rPr>
              <w:t>220Vac,50Hz</w:t>
            </w:r>
          </w:p>
          <w:p w14:paraId="0BFDBAF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4</w:t>
            </w:r>
            <w:r>
              <w:rPr>
                <w:rFonts w:hint="eastAsia" w:ascii="宋体" w:hAnsi="宋体" w:eastAsia="宋体" w:cs="宋体"/>
                <w:b w:val="0"/>
                <w:bCs w:val="0"/>
                <w:color w:val="auto"/>
                <w:kern w:val="2"/>
                <w:sz w:val="21"/>
                <w:szCs w:val="21"/>
                <w:lang w:val="en-US" w:eastAsia="zh-CN" w:bidi="ar"/>
                <w:woUserID w:val="6"/>
              </w:rPr>
              <w:t>、电功率：</w:t>
            </w:r>
            <w:r>
              <w:rPr>
                <w:rFonts w:hint="default" w:ascii="Times New Roman" w:hAnsi="Times New Roman" w:eastAsia="宋体" w:cs="Times New Roman"/>
                <w:b w:val="0"/>
                <w:bCs w:val="0"/>
                <w:color w:val="auto"/>
                <w:kern w:val="2"/>
                <w:sz w:val="21"/>
                <w:szCs w:val="21"/>
                <w:lang w:val="en-US" w:eastAsia="zh-CN" w:bidi="ar"/>
                <w:woUserID w:val="6"/>
              </w:rPr>
              <w:t>≥160W</w:t>
            </w:r>
          </w:p>
          <w:p w14:paraId="6B40D8D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5</w:t>
            </w:r>
            <w:r>
              <w:rPr>
                <w:rFonts w:hint="eastAsia" w:ascii="宋体" w:hAnsi="宋体" w:eastAsia="宋体" w:cs="宋体"/>
                <w:b w:val="0"/>
                <w:bCs w:val="0"/>
                <w:color w:val="auto"/>
                <w:kern w:val="2"/>
                <w:sz w:val="21"/>
                <w:szCs w:val="21"/>
                <w:lang w:val="en-US" w:eastAsia="zh-CN" w:bidi="ar"/>
                <w:woUserID w:val="6"/>
              </w:rPr>
              <w:t>、进气口</w:t>
            </w:r>
            <w:r>
              <w:rPr>
                <w:rFonts w:hint="default" w:ascii="Times New Roman" w:hAnsi="Times New Roman" w:eastAsia="宋体" w:cs="Times New Roman"/>
                <w:b w:val="0"/>
                <w:bCs w:val="0"/>
                <w:color w:val="auto"/>
                <w:kern w:val="2"/>
                <w:sz w:val="21"/>
                <w:szCs w:val="21"/>
                <w:lang w:val="en-US" w:eastAsia="zh-CN" w:bidi="ar"/>
                <w:woUserID w:val="6"/>
              </w:rPr>
              <w:t xml:space="preserve">(mm) </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≥6</w:t>
            </w:r>
          </w:p>
          <w:p w14:paraId="208F281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6</w:t>
            </w:r>
            <w:r>
              <w:rPr>
                <w:rFonts w:hint="eastAsia" w:ascii="宋体" w:hAnsi="宋体" w:eastAsia="宋体" w:cs="宋体"/>
                <w:b w:val="0"/>
                <w:bCs w:val="0"/>
                <w:color w:val="auto"/>
                <w:kern w:val="2"/>
                <w:sz w:val="21"/>
                <w:szCs w:val="21"/>
                <w:lang w:val="en-US" w:eastAsia="zh-CN" w:bidi="ar"/>
                <w:woUserID w:val="6"/>
              </w:rPr>
              <w:t>、出气口</w:t>
            </w:r>
            <w:r>
              <w:rPr>
                <w:rFonts w:hint="default" w:ascii="Times New Roman" w:hAnsi="Times New Roman" w:eastAsia="宋体" w:cs="Times New Roman"/>
                <w:b w:val="0"/>
                <w:bCs w:val="0"/>
                <w:color w:val="auto"/>
                <w:kern w:val="2"/>
                <w:sz w:val="21"/>
                <w:szCs w:val="21"/>
                <w:lang w:val="en-US" w:eastAsia="zh-CN" w:bidi="ar"/>
                <w:woUserID w:val="6"/>
              </w:rPr>
              <w:t xml:space="preserve">(mm) </w:t>
            </w:r>
            <w:r>
              <w:rPr>
                <w:rFonts w:hint="eastAsia" w:ascii="宋体" w:hAnsi="宋体" w:eastAsia="宋体" w:cs="宋体"/>
                <w:b w:val="0"/>
                <w:bCs w:val="0"/>
                <w:color w:val="auto"/>
                <w:kern w:val="2"/>
                <w:sz w:val="21"/>
                <w:szCs w:val="21"/>
                <w:lang w:val="en-US" w:eastAsia="zh-CN" w:bidi="ar"/>
                <w:woUserID w:val="6"/>
              </w:rPr>
              <w:t>：</w:t>
            </w:r>
            <w:r>
              <w:rPr>
                <w:rFonts w:hint="eastAsia" w:ascii="宋体" w:hAnsi="宋体" w:cs="宋体"/>
                <w:b w:val="0"/>
                <w:bCs w:val="0"/>
                <w:color w:val="auto"/>
                <w:kern w:val="2"/>
                <w:sz w:val="21"/>
                <w:szCs w:val="21"/>
                <w:lang w:val="en-US" w:eastAsia="zh-CN" w:bidi="ar"/>
                <w:woUserID w:val="6"/>
              </w:rPr>
              <w:t>配有</w:t>
            </w:r>
            <w:r>
              <w:rPr>
                <w:rFonts w:hint="eastAsia" w:ascii="宋体" w:hAnsi="宋体" w:eastAsia="宋体" w:cs="宋体"/>
                <w:b w:val="0"/>
                <w:bCs w:val="0"/>
                <w:color w:val="auto"/>
                <w:kern w:val="2"/>
                <w:sz w:val="21"/>
                <w:szCs w:val="21"/>
                <w:lang w:val="en-US" w:eastAsia="zh-CN" w:bidi="ar"/>
                <w:woUserID w:val="6"/>
              </w:rPr>
              <w:t>消音器</w:t>
            </w:r>
          </w:p>
          <w:p w14:paraId="5C49616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7</w:t>
            </w:r>
            <w:r>
              <w:rPr>
                <w:rFonts w:hint="eastAsia" w:ascii="宋体" w:hAnsi="宋体" w:eastAsia="宋体" w:cs="宋体"/>
                <w:b w:val="0"/>
                <w:bCs w:val="0"/>
                <w:color w:val="auto"/>
                <w:kern w:val="2"/>
                <w:sz w:val="21"/>
                <w:szCs w:val="21"/>
                <w:lang w:val="en-US" w:eastAsia="zh-CN" w:bidi="ar"/>
                <w:woUserID w:val="6"/>
              </w:rPr>
              <w:t>、工作环境温度（</w:t>
            </w:r>
            <w:r>
              <w:rPr>
                <w:rFonts w:hint="default" w:ascii="Times New Roman" w:hAnsi="Times New Roman" w:eastAsia="宋体" w:cs="Times New Roman"/>
                <w:b w:val="0"/>
                <w:bCs w:val="0"/>
                <w:color w:val="auto"/>
                <w:kern w:val="2"/>
                <w:sz w:val="21"/>
                <w:szCs w:val="21"/>
                <w:lang w:val="en-US" w:eastAsia="zh-CN" w:bidi="ar"/>
                <w:woUserID w:val="6"/>
              </w:rPr>
              <w:t>℃</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7-40</w:t>
            </w:r>
          </w:p>
          <w:p w14:paraId="4990FA31">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8</w:t>
            </w:r>
            <w:r>
              <w:rPr>
                <w:rFonts w:hint="eastAsia" w:ascii="宋体" w:hAnsi="宋体" w:eastAsia="宋体" w:cs="宋体"/>
                <w:b w:val="0"/>
                <w:bCs w:val="0"/>
                <w:color w:val="auto"/>
                <w:kern w:val="2"/>
                <w:sz w:val="21"/>
                <w:szCs w:val="21"/>
                <w:lang w:val="en-US" w:eastAsia="zh-CN" w:bidi="ar"/>
                <w:woUserID w:val="6"/>
              </w:rPr>
              <w:t>、泵头：</w:t>
            </w:r>
            <w:r>
              <w:rPr>
                <w:rFonts w:hint="default" w:ascii="Times New Roman" w:hAnsi="Times New Roman" w:eastAsia="宋体" w:cs="Times New Roman"/>
                <w:b w:val="0"/>
                <w:bCs w:val="0"/>
                <w:color w:val="auto"/>
                <w:kern w:val="2"/>
                <w:sz w:val="21"/>
                <w:szCs w:val="21"/>
                <w:lang w:val="en-US" w:eastAsia="zh-CN" w:bidi="ar"/>
                <w:woUserID w:val="6"/>
              </w:rPr>
              <w:t>≥1</w:t>
            </w:r>
            <w:r>
              <w:rPr>
                <w:rFonts w:hint="eastAsia" w:ascii="宋体" w:hAnsi="宋体" w:eastAsia="宋体" w:cs="宋体"/>
                <w:b w:val="0"/>
                <w:bCs w:val="0"/>
                <w:color w:val="auto"/>
                <w:kern w:val="2"/>
                <w:sz w:val="21"/>
                <w:szCs w:val="21"/>
                <w:lang w:val="en-US" w:eastAsia="zh-CN" w:bidi="ar"/>
                <w:woUserID w:val="6"/>
              </w:rPr>
              <w:t>个</w:t>
            </w:r>
          </w:p>
          <w:p w14:paraId="59CDEC7B">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9</w:t>
            </w:r>
            <w:r>
              <w:rPr>
                <w:rFonts w:hint="eastAsia" w:ascii="宋体" w:hAnsi="宋体" w:eastAsia="宋体" w:cs="宋体"/>
                <w:b w:val="0"/>
                <w:bCs w:val="0"/>
                <w:color w:val="auto"/>
                <w:kern w:val="2"/>
                <w:sz w:val="21"/>
                <w:szCs w:val="21"/>
                <w:lang w:val="en-US" w:eastAsia="zh-CN" w:bidi="ar"/>
                <w:woUserID w:val="6"/>
              </w:rPr>
              <w:t>、尺寸（</w:t>
            </w:r>
            <w:r>
              <w:rPr>
                <w:rFonts w:hint="default" w:ascii="Times New Roman" w:hAnsi="Times New Roman" w:eastAsia="宋体" w:cs="Times New Roman"/>
                <w:b w:val="0"/>
                <w:bCs w:val="0"/>
                <w:color w:val="auto"/>
                <w:kern w:val="2"/>
                <w:sz w:val="21"/>
                <w:szCs w:val="21"/>
                <w:lang w:val="en-US" w:eastAsia="zh-CN" w:bidi="ar"/>
                <w:woUserID w:val="6"/>
              </w:rPr>
              <w:t xml:space="preserve">L×B×H)(mm) </w:t>
            </w:r>
            <w:r>
              <w:rPr>
                <w:rFonts w:hint="eastAsia" w:ascii="宋体" w:hAnsi="宋体" w:eastAsia="宋体" w:cs="宋体"/>
                <w:b w:val="0"/>
                <w:bCs w:val="0"/>
                <w:color w:val="auto"/>
                <w:kern w:val="2"/>
                <w:sz w:val="21"/>
                <w:szCs w:val="21"/>
                <w:lang w:val="en-US" w:eastAsia="zh-CN" w:bidi="ar"/>
                <w:woUserID w:val="6"/>
              </w:rPr>
              <w:t>约：</w:t>
            </w:r>
            <w:r>
              <w:rPr>
                <w:rFonts w:hint="default" w:ascii="Times New Roman" w:hAnsi="Times New Roman" w:eastAsia="宋体" w:cs="Times New Roman"/>
                <w:b w:val="0"/>
                <w:bCs w:val="0"/>
                <w:color w:val="auto"/>
                <w:kern w:val="2"/>
                <w:sz w:val="21"/>
                <w:szCs w:val="21"/>
                <w:lang w:val="en-US" w:eastAsia="zh-CN" w:bidi="ar"/>
                <w:woUserID w:val="6"/>
              </w:rPr>
              <w:t>215×120×235</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±80mm</w:t>
            </w:r>
            <w:r>
              <w:rPr>
                <w:rFonts w:hint="eastAsia" w:ascii="宋体" w:hAnsi="宋体" w:eastAsia="宋体" w:cs="宋体"/>
                <w:b w:val="0"/>
                <w:bCs w:val="0"/>
                <w:color w:val="auto"/>
                <w:kern w:val="2"/>
                <w:sz w:val="21"/>
                <w:szCs w:val="21"/>
                <w:lang w:val="en-US" w:eastAsia="zh-CN" w:bidi="ar"/>
                <w:woUserID w:val="6"/>
              </w:rPr>
              <w:t>）</w:t>
            </w:r>
          </w:p>
          <w:p w14:paraId="4368CCF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10</w:t>
            </w:r>
            <w:r>
              <w:rPr>
                <w:rFonts w:hint="eastAsia" w:ascii="宋体" w:hAnsi="宋体" w:eastAsia="宋体" w:cs="宋体"/>
                <w:b w:val="0"/>
                <w:bCs w:val="0"/>
                <w:color w:val="auto"/>
                <w:kern w:val="2"/>
                <w:sz w:val="21"/>
                <w:szCs w:val="21"/>
                <w:lang w:val="en-US" w:eastAsia="zh-CN" w:bidi="ar"/>
                <w:woUserID w:val="6"/>
              </w:rPr>
              <w:t>、泵体温度（</w:t>
            </w:r>
            <w:r>
              <w:rPr>
                <w:rFonts w:hint="default" w:ascii="Times New Roman" w:hAnsi="Times New Roman" w:eastAsia="宋体" w:cs="Times New Roman"/>
                <w:b w:val="0"/>
                <w:bCs w:val="0"/>
                <w:color w:val="auto"/>
                <w:kern w:val="2"/>
                <w:sz w:val="21"/>
                <w:szCs w:val="21"/>
                <w:lang w:val="en-US" w:eastAsia="zh-CN" w:bidi="ar"/>
                <w:woUserID w:val="6"/>
              </w:rPr>
              <w:t>℃</w:t>
            </w:r>
            <w:r>
              <w:rPr>
                <w:rFonts w:hint="eastAsia" w:ascii="宋体" w:hAnsi="宋体" w:eastAsia="宋体" w:cs="宋体"/>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55</w:t>
            </w:r>
          </w:p>
          <w:p w14:paraId="7D9552F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11</w:t>
            </w:r>
            <w:r>
              <w:rPr>
                <w:rFonts w:hint="eastAsia" w:ascii="宋体" w:hAnsi="宋体" w:eastAsia="宋体" w:cs="宋体"/>
                <w:b w:val="0"/>
                <w:bCs w:val="0"/>
                <w:color w:val="auto"/>
                <w:kern w:val="2"/>
                <w:sz w:val="21"/>
                <w:szCs w:val="21"/>
                <w:lang w:val="en-US" w:eastAsia="zh-CN" w:bidi="ar"/>
                <w:woUserID w:val="6"/>
              </w:rPr>
              <w:t>、膜片：橡胶</w:t>
            </w:r>
          </w:p>
          <w:p w14:paraId="232E0445">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12</w:t>
            </w:r>
            <w:r>
              <w:rPr>
                <w:rFonts w:hint="eastAsia" w:ascii="宋体" w:hAnsi="宋体" w:eastAsia="宋体" w:cs="宋体"/>
                <w:b w:val="0"/>
                <w:bCs w:val="0"/>
                <w:color w:val="auto"/>
                <w:kern w:val="2"/>
                <w:sz w:val="21"/>
                <w:szCs w:val="21"/>
                <w:lang w:val="en-US" w:eastAsia="zh-CN" w:bidi="ar"/>
                <w:woUserID w:val="6"/>
              </w:rPr>
              <w:t>、阀片：橡胶</w:t>
            </w:r>
          </w:p>
          <w:p w14:paraId="0ED95D56">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default" w:ascii="Times New Roman" w:hAnsi="Times New Roman" w:eastAsia="宋体" w:cs="Times New Roman"/>
                <w:b w:val="0"/>
                <w:bCs w:val="0"/>
                <w:color w:val="auto"/>
                <w:kern w:val="2"/>
                <w:sz w:val="21"/>
                <w:szCs w:val="21"/>
                <w:lang w:val="en-US" w:eastAsia="zh-CN" w:bidi="ar"/>
                <w:woUserID w:val="6"/>
              </w:rPr>
              <w:t>13</w:t>
            </w:r>
            <w:r>
              <w:rPr>
                <w:rFonts w:hint="eastAsia" w:ascii="宋体" w:hAnsi="宋体" w:eastAsia="宋体" w:cs="宋体"/>
                <w:b w:val="0"/>
                <w:bCs w:val="0"/>
                <w:color w:val="auto"/>
                <w:kern w:val="2"/>
                <w:sz w:val="21"/>
                <w:szCs w:val="21"/>
                <w:lang w:val="en-US" w:eastAsia="zh-CN" w:bidi="ar"/>
                <w:woUserID w:val="6"/>
              </w:rPr>
              <w:t>、噪音（</w:t>
            </w:r>
            <w:r>
              <w:rPr>
                <w:rFonts w:hint="eastAsia" w:cs="Times New Roman"/>
                <w:b w:val="0"/>
                <w:bCs w:val="0"/>
                <w:color w:val="auto"/>
                <w:kern w:val="2"/>
                <w:sz w:val="21"/>
                <w:szCs w:val="21"/>
                <w:lang w:val="en-US" w:eastAsia="zh-CN" w:bidi="ar"/>
                <w:woUserID w:val="6"/>
              </w:rPr>
              <w:t>dB</w:t>
            </w:r>
            <w:r>
              <w:rPr>
                <w:rFonts w:hint="eastAsia" w:ascii="宋体" w:hAnsi="宋体" w:eastAsia="宋体" w:cs="宋体"/>
                <w:b w:val="0"/>
                <w:bCs w:val="0"/>
                <w:color w:val="auto"/>
                <w:kern w:val="2"/>
                <w:sz w:val="21"/>
                <w:szCs w:val="21"/>
                <w:lang w:val="en-US" w:eastAsia="zh-CN" w:bidi="ar"/>
                <w:woUserID w:val="6"/>
              </w:rPr>
              <w:t>）：</w:t>
            </w:r>
            <w:r>
              <w:rPr>
                <w:rFonts w:hint="eastAsia" w:cs="Times New Roman"/>
                <w:b w:val="0"/>
                <w:bCs w:val="0"/>
                <w:color w:val="auto"/>
                <w:kern w:val="2"/>
                <w:sz w:val="21"/>
                <w:szCs w:val="21"/>
                <w:lang w:val="en-US" w:eastAsia="zh-CN" w:bidi="ar"/>
                <w:woUserID w:val="6"/>
              </w:rPr>
              <w:t>≤</w:t>
            </w:r>
            <w:r>
              <w:rPr>
                <w:rFonts w:hint="default" w:ascii="Times New Roman" w:hAnsi="Times New Roman" w:eastAsia="宋体" w:cs="Times New Roman"/>
                <w:b w:val="0"/>
                <w:bCs w:val="0"/>
                <w:color w:val="auto"/>
                <w:kern w:val="2"/>
                <w:sz w:val="21"/>
                <w:szCs w:val="21"/>
                <w:lang w:val="en-US" w:eastAsia="zh-CN" w:bidi="ar"/>
                <w:woUserID w:val="6"/>
              </w:rPr>
              <w:t>60</w:t>
            </w:r>
            <w:r>
              <w:rPr>
                <w:rFonts w:hint="eastAsia"/>
                <w:b w:val="0"/>
                <w:bCs w:val="0"/>
                <w:color w:val="auto"/>
                <w:lang w:val="en-US" w:eastAsia="zh-CN"/>
              </w:rPr>
              <w:t xml:space="preserve"> 分贝</w:t>
            </w:r>
          </w:p>
          <w:p w14:paraId="61CBDBD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cs="Times New Roman"/>
                <w:b w:val="0"/>
                <w:bCs w:val="0"/>
                <w:color w:val="auto"/>
                <w:kern w:val="2"/>
                <w:sz w:val="21"/>
                <w:szCs w:val="21"/>
                <w:woUserID w:val="6"/>
              </w:rPr>
            </w:pPr>
            <w:r>
              <w:rPr>
                <w:rFonts w:hint="eastAsia" w:ascii="宋体" w:hAnsi="宋体" w:eastAsia="宋体" w:cs="宋体"/>
                <w:b w:val="0"/>
                <w:bCs w:val="0"/>
                <w:color w:val="auto"/>
                <w:kern w:val="2"/>
                <w:sz w:val="21"/>
                <w:szCs w:val="21"/>
                <w:lang w:val="en-US" w:eastAsia="zh-CN" w:bidi="ar"/>
                <w:woUserID w:val="6"/>
              </w:rPr>
              <w:t>二、配套溶剂过滤器（</w:t>
            </w:r>
            <w:r>
              <w:rPr>
                <w:rFonts w:hint="default" w:ascii="Times New Roman" w:hAnsi="Times New Roman" w:eastAsia="宋体" w:cs="Times New Roman"/>
                <w:b w:val="0"/>
                <w:bCs w:val="0"/>
                <w:color w:val="auto"/>
                <w:kern w:val="2"/>
                <w:sz w:val="21"/>
                <w:szCs w:val="21"/>
                <w:lang w:val="en-US" w:eastAsia="zh-CN" w:bidi="ar"/>
                <w:woUserID w:val="6"/>
              </w:rPr>
              <w:t>≥1L</w:t>
            </w:r>
            <w:r>
              <w:rPr>
                <w:rFonts w:hint="eastAsia" w:ascii="宋体" w:hAnsi="宋体" w:eastAsia="宋体" w:cs="宋体"/>
                <w:b w:val="0"/>
                <w:bCs w:val="0"/>
                <w:color w:val="auto"/>
                <w:kern w:val="2"/>
                <w:sz w:val="21"/>
                <w:szCs w:val="21"/>
                <w:lang w:val="en-US" w:eastAsia="zh-CN" w:bidi="ar"/>
                <w:woUserID w:val="6"/>
              </w:rPr>
              <w:t>）</w:t>
            </w:r>
          </w:p>
          <w:p w14:paraId="5CBD2C50">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default" w:ascii="Times New Roman" w:hAnsi="Times New Roman" w:eastAsia="宋体" w:cs="Times New Roman"/>
                <w:b w:val="0"/>
                <w:bCs w:val="0"/>
                <w:color w:val="auto"/>
                <w:kern w:val="2"/>
                <w:sz w:val="21"/>
                <w:szCs w:val="21"/>
                <w:lang w:eastAsia="zh"/>
                <w:woUserID w:val="6"/>
              </w:rPr>
            </w:pPr>
            <w:r>
              <w:rPr>
                <w:rFonts w:hint="default" w:ascii="Times New Roman" w:hAnsi="Times New Roman" w:eastAsia="宋体" w:cs="Times New Roman"/>
                <w:b w:val="0"/>
                <w:bCs w:val="0"/>
                <w:color w:val="auto"/>
                <w:kern w:val="2"/>
                <w:sz w:val="21"/>
                <w:szCs w:val="21"/>
                <w:lang w:val="en-US" w:eastAsia="zh-CN" w:bidi="ar"/>
                <w:woUserID w:val="6"/>
              </w:rPr>
              <w:t>1.</w:t>
            </w:r>
            <w:r>
              <w:rPr>
                <w:rFonts w:hint="eastAsia" w:ascii="宋体" w:hAnsi="宋体" w:eastAsia="宋体" w:cs="宋体"/>
                <w:b w:val="0"/>
                <w:bCs w:val="0"/>
                <w:color w:val="auto"/>
                <w:kern w:val="2"/>
                <w:sz w:val="21"/>
                <w:szCs w:val="21"/>
                <w:lang w:val="en-US" w:eastAsia="zh-CN" w:bidi="ar"/>
                <w:woUserID w:val="6"/>
              </w:rPr>
              <w:t>玻璃材料，玻璃光洁透明，无气泡，壁厚均匀</w:t>
            </w:r>
            <w:r>
              <w:rPr>
                <w:rFonts w:hint="eastAsia" w:ascii="宋体" w:hAnsi="宋体" w:eastAsia="宋体" w:cs="宋体"/>
                <w:b w:val="0"/>
                <w:bCs w:val="0"/>
                <w:color w:val="auto"/>
                <w:kern w:val="2"/>
                <w:sz w:val="21"/>
                <w:szCs w:val="21"/>
                <w:lang w:val="en-US" w:eastAsia="zh" w:bidi="ar"/>
                <w:woUserID w:val="6"/>
              </w:rPr>
              <w:t>，</w:t>
            </w:r>
            <w:r>
              <w:rPr>
                <w:rFonts w:hint="eastAsia" w:ascii="宋体" w:hAnsi="宋体" w:eastAsia="宋体" w:cs="宋体"/>
                <w:b w:val="0"/>
                <w:bCs w:val="0"/>
                <w:color w:val="auto"/>
                <w:kern w:val="2"/>
                <w:sz w:val="21"/>
                <w:szCs w:val="21"/>
                <w:lang w:val="en-US" w:eastAsia="zh-CN" w:bidi="ar"/>
                <w:woUserID w:val="6"/>
              </w:rPr>
              <w:t>抗极差温度变化达</w:t>
            </w:r>
            <w:r>
              <w:rPr>
                <w:rFonts w:hint="default" w:ascii="Times New Roman" w:hAnsi="Times New Roman" w:eastAsia="宋体" w:cs="Times New Roman"/>
                <w:b w:val="0"/>
                <w:bCs w:val="0"/>
                <w:color w:val="auto"/>
                <w:kern w:val="2"/>
                <w:sz w:val="21"/>
                <w:szCs w:val="21"/>
                <w:lang w:val="en-US" w:eastAsia="zh-CN" w:bidi="ar"/>
                <w:woUserID w:val="6"/>
              </w:rPr>
              <w:t>≥280℃</w:t>
            </w:r>
            <w:r>
              <w:rPr>
                <w:rFonts w:hint="eastAsia" w:ascii="宋体" w:hAnsi="宋体" w:eastAsia="宋体" w:cs="宋体"/>
                <w:b w:val="0"/>
                <w:bCs w:val="0"/>
                <w:color w:val="auto"/>
                <w:kern w:val="2"/>
                <w:sz w:val="21"/>
                <w:szCs w:val="21"/>
                <w:lang w:val="en-US" w:eastAsia="zh" w:bidi="ar"/>
                <w:woUserID w:val="6"/>
              </w:rPr>
              <w:t>；</w:t>
            </w:r>
          </w:p>
          <w:p w14:paraId="447FA94A">
            <w:pPr>
              <w:keepNext w:val="0"/>
              <w:keepLines w:val="0"/>
              <w:pageBreakBefore w:val="0"/>
              <w:widowControl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 w:val="0"/>
                <w:bCs w:val="0"/>
                <w:color w:val="auto"/>
                <w:sz w:val="21"/>
                <w:szCs w:val="21"/>
                <w:woUserID w:val="8"/>
              </w:rPr>
            </w:pPr>
            <w:r>
              <w:rPr>
                <w:rFonts w:hint="default" w:ascii="Times New Roman" w:hAnsi="Times New Roman" w:eastAsia="宋体" w:cs="Times New Roman"/>
                <w:b w:val="0"/>
                <w:bCs w:val="0"/>
                <w:color w:val="auto"/>
                <w:kern w:val="2"/>
                <w:sz w:val="21"/>
                <w:szCs w:val="21"/>
                <w:lang w:val="en-US" w:eastAsia="zh-CN" w:bidi="ar"/>
                <w:woUserID w:val="6"/>
              </w:rPr>
              <w:t>2.</w:t>
            </w:r>
            <w:r>
              <w:rPr>
                <w:rFonts w:hint="eastAsia" w:ascii="宋体" w:hAnsi="宋体" w:eastAsia="宋体" w:cs="宋体"/>
                <w:b w:val="0"/>
                <w:bCs w:val="0"/>
                <w:color w:val="auto"/>
                <w:kern w:val="2"/>
                <w:sz w:val="21"/>
                <w:szCs w:val="21"/>
                <w:lang w:val="en-US" w:eastAsia="zh-CN" w:bidi="ar"/>
                <w:woUserID w:val="6"/>
              </w:rPr>
              <w:t>具有良好的耐压性，可供高温高压灭菌使用</w:t>
            </w:r>
          </w:p>
        </w:tc>
        <w:tc>
          <w:tcPr>
            <w:tcW w:w="683" w:type="dxa"/>
            <w:tcBorders>
              <w:top w:val="single" w:color="auto" w:sz="4" w:space="0"/>
              <w:left w:val="single" w:color="auto" w:sz="4" w:space="0"/>
              <w:bottom w:val="single" w:color="auto" w:sz="4" w:space="0"/>
              <w:right w:val="single" w:color="auto" w:sz="4" w:space="0"/>
            </w:tcBorders>
            <w:vAlign w:val="center"/>
          </w:tcPr>
          <w:p w14:paraId="6023D479">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lang w:val="en-US" w:eastAsia="zh-CN"/>
              </w:rPr>
              <w:t>台</w:t>
            </w:r>
          </w:p>
        </w:tc>
        <w:tc>
          <w:tcPr>
            <w:tcW w:w="653" w:type="dxa"/>
            <w:tcBorders>
              <w:top w:val="single" w:color="auto" w:sz="4" w:space="0"/>
              <w:left w:val="single" w:color="auto" w:sz="4" w:space="0"/>
              <w:bottom w:val="single" w:color="auto" w:sz="4" w:space="0"/>
              <w:right w:val="single" w:color="auto" w:sz="4" w:space="0"/>
            </w:tcBorders>
            <w:vAlign w:val="center"/>
          </w:tcPr>
          <w:p w14:paraId="57CD960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eastAsia="宋体" w:cs="宋体"/>
                <w:b w:val="0"/>
                <w:bCs w:val="0"/>
                <w:color w:val="auto"/>
                <w:sz w:val="21"/>
                <w:szCs w:val="21"/>
                <w:lang w:val="en-US" w:eastAsia="zh-CN"/>
              </w:rPr>
              <w:t>2</w:t>
            </w:r>
          </w:p>
        </w:tc>
      </w:tr>
      <w:tr w14:paraId="0E0B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B51170">
            <w:pPr>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rightChars="0" w:firstLine="0" w:firstLineChars="0"/>
              <w:jc w:val="center"/>
              <w:textAlignment w:val="center"/>
              <w:rPr>
                <w:rFonts w:hint="default" w:ascii="宋体" w:hAnsi="宋体" w:cs="宋体"/>
                <w:b w:val="0"/>
                <w:bCs w:val="0"/>
                <w:color w:val="auto"/>
                <w:sz w:val="21"/>
                <w:szCs w:val="21"/>
                <w:lang w:val="en-US" w:eastAsia="zh-CN"/>
                <w:woUserID w:val="8"/>
              </w:rPr>
            </w:pPr>
            <w:r>
              <w:rPr>
                <w:rFonts w:hint="eastAsia" w:ascii="宋体" w:hAnsi="宋体"/>
                <w:b w:val="0"/>
                <w:bCs w:val="0"/>
                <w:color w:val="auto"/>
                <w:szCs w:val="21"/>
                <w:lang w:val="en-US" w:eastAsia="zh-CN"/>
              </w:rPr>
              <w:t>18</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CAB07F">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rPr>
              <w:t>超声波清洗机</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402B4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1.容量：10L</w:t>
            </w:r>
            <w:r>
              <w:rPr>
                <w:rFonts w:hint="eastAsia"/>
                <w:b w:val="0"/>
                <w:bCs w:val="0"/>
                <w:color w:val="auto"/>
                <w:lang w:val="en-US" w:eastAsia="zh-CN"/>
                <w:woUserID w:val="6"/>
              </w:rPr>
              <w:t>。</w:t>
            </w:r>
          </w:p>
          <w:p w14:paraId="6A649739">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2.超声频率：40kHz</w:t>
            </w:r>
            <w:r>
              <w:rPr>
                <w:rFonts w:hint="eastAsia"/>
                <w:b w:val="0"/>
                <w:bCs w:val="0"/>
                <w:color w:val="auto"/>
                <w:lang w:val="en-US" w:eastAsia="zh-CN"/>
                <w:woUserID w:val="6"/>
              </w:rPr>
              <w:t>。</w:t>
            </w:r>
          </w:p>
          <w:p w14:paraId="784EA51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3.超声功率：200W</w:t>
            </w:r>
            <w:r>
              <w:rPr>
                <w:rFonts w:hint="eastAsia"/>
                <w:b w:val="0"/>
                <w:bCs w:val="0"/>
                <w:color w:val="auto"/>
                <w:lang w:val="en-US" w:eastAsia="zh-CN"/>
                <w:woUserID w:val="6"/>
              </w:rPr>
              <w:t>。</w:t>
            </w:r>
          </w:p>
          <w:p w14:paraId="1B81793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4.超声功率可调范围：40-100%</w:t>
            </w:r>
            <w:r>
              <w:rPr>
                <w:rFonts w:hint="eastAsia"/>
                <w:b w:val="0"/>
                <w:bCs w:val="0"/>
                <w:color w:val="auto"/>
                <w:lang w:val="en-US" w:eastAsia="zh-CN"/>
                <w:woUserID w:val="6"/>
              </w:rPr>
              <w:t>。</w:t>
            </w:r>
          </w:p>
          <w:p w14:paraId="4BF922C7">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5.加热功率：400W</w:t>
            </w:r>
            <w:r>
              <w:rPr>
                <w:rFonts w:hint="eastAsia"/>
                <w:b w:val="0"/>
                <w:bCs w:val="0"/>
                <w:color w:val="auto"/>
                <w:lang w:val="en-US" w:eastAsia="zh-CN"/>
                <w:woUserID w:val="6"/>
              </w:rPr>
              <w:t>。</w:t>
            </w:r>
          </w:p>
          <w:p w14:paraId="64290F82">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6.温度设定范围：室温-80℃</w:t>
            </w:r>
            <w:r>
              <w:rPr>
                <w:rFonts w:hint="eastAsia"/>
                <w:b w:val="0"/>
                <w:bCs w:val="0"/>
                <w:color w:val="auto"/>
                <w:lang w:val="en-US" w:eastAsia="zh-CN"/>
                <w:woUserID w:val="6"/>
              </w:rPr>
              <w:t>。</w:t>
            </w:r>
          </w:p>
          <w:p w14:paraId="6BC19777">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7.工作时间可调：1-480min</w:t>
            </w:r>
            <w:r>
              <w:rPr>
                <w:rFonts w:hint="eastAsia"/>
                <w:b w:val="0"/>
                <w:bCs w:val="0"/>
                <w:color w:val="auto"/>
                <w:lang w:val="en-US" w:eastAsia="zh-CN"/>
                <w:woUserID w:val="6"/>
              </w:rPr>
              <w:t>。</w:t>
            </w:r>
          </w:p>
          <w:p w14:paraId="50C88406">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8.液位显示、保护：有</w:t>
            </w:r>
            <w:r>
              <w:rPr>
                <w:rFonts w:hint="eastAsia"/>
                <w:b w:val="0"/>
                <w:bCs w:val="0"/>
                <w:color w:val="auto"/>
                <w:lang w:val="en-US" w:eastAsia="zh-CN"/>
                <w:woUserID w:val="6"/>
              </w:rPr>
              <w:t>。</w:t>
            </w:r>
          </w:p>
          <w:p w14:paraId="67CB9420">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right="0"/>
              <w:jc w:val="left"/>
              <w:textAlignment w:val="center"/>
              <w:rPr>
                <w:rFonts w:hint="default" w:eastAsia="宋体"/>
                <w:b w:val="0"/>
                <w:bCs w:val="0"/>
                <w:color w:val="auto"/>
                <w:lang w:val="en-US" w:eastAsia="zh-CN"/>
                <w:woUserID w:val="6"/>
              </w:rPr>
            </w:pPr>
            <w:r>
              <w:rPr>
                <w:rFonts w:hint="default" w:eastAsia="宋体"/>
                <w:b w:val="0"/>
                <w:bCs w:val="0"/>
                <w:color w:val="auto"/>
                <w:lang w:val="en-US" w:eastAsia="zh-CN"/>
                <w:woUserID w:val="6"/>
              </w:rPr>
              <w:t>9.其他配置：降音盖、不锈钢网架、不锈钢托架、手控进排水</w:t>
            </w:r>
            <w:r>
              <w:rPr>
                <w:rFonts w:hint="eastAsia"/>
                <w:b w:val="0"/>
                <w:bCs w:val="0"/>
                <w:color w:val="auto"/>
                <w:lang w:val="en-US" w:eastAsia="zh-CN"/>
                <w:woUserID w:val="6"/>
              </w:rPr>
              <w:t>。</w:t>
            </w:r>
          </w:p>
          <w:p w14:paraId="1ABE8C33">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left"/>
              <w:textAlignment w:val="center"/>
              <w:rPr>
                <w:rFonts w:hint="eastAsia" w:ascii="宋体" w:hAnsi="宋体" w:eastAsia="宋体" w:cs="宋体"/>
                <w:b w:val="0"/>
                <w:bCs w:val="0"/>
                <w:color w:val="auto"/>
                <w:sz w:val="21"/>
                <w:szCs w:val="21"/>
                <w:woUserID w:val="8"/>
              </w:rPr>
            </w:pPr>
            <w:r>
              <w:rPr>
                <w:rFonts w:hint="default" w:eastAsia="宋体"/>
                <w:b w:val="0"/>
                <w:bCs w:val="0"/>
                <w:color w:val="auto"/>
                <w:lang w:val="en-US" w:eastAsia="zh-CN"/>
                <w:woUserID w:val="6"/>
              </w:rPr>
              <w:t>10.电源：AC220V/50Hz</w:t>
            </w:r>
            <w:r>
              <w:rPr>
                <w:rFonts w:hint="eastAsia"/>
                <w:b w:val="0"/>
                <w:bCs w:val="0"/>
                <w:color w:val="auto"/>
                <w:lang w:val="en-US" w:eastAsia="zh-CN"/>
                <w:woUserID w:val="6"/>
              </w:rPr>
              <w:t>。</w:t>
            </w:r>
          </w:p>
        </w:tc>
        <w:tc>
          <w:tcPr>
            <w:tcW w:w="683" w:type="dxa"/>
            <w:tcBorders>
              <w:top w:val="single" w:color="auto" w:sz="4" w:space="0"/>
              <w:left w:val="single" w:color="auto" w:sz="4" w:space="0"/>
              <w:bottom w:val="single" w:color="auto" w:sz="4" w:space="0"/>
              <w:right w:val="single" w:color="auto" w:sz="4" w:space="0"/>
            </w:tcBorders>
            <w:vAlign w:val="center"/>
          </w:tcPr>
          <w:p w14:paraId="1576399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lang w:val="en-US" w:eastAsia="zh-CN"/>
              </w:rPr>
              <w:t>台</w:t>
            </w:r>
          </w:p>
        </w:tc>
        <w:tc>
          <w:tcPr>
            <w:tcW w:w="653" w:type="dxa"/>
            <w:tcBorders>
              <w:top w:val="single" w:color="auto" w:sz="4" w:space="0"/>
              <w:left w:val="single" w:color="auto" w:sz="4" w:space="0"/>
              <w:bottom w:val="single" w:color="auto" w:sz="4" w:space="0"/>
              <w:right w:val="single" w:color="auto" w:sz="4" w:space="0"/>
            </w:tcBorders>
            <w:vAlign w:val="center"/>
          </w:tcPr>
          <w:p w14:paraId="6AD2F57C">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lang w:val="en-US" w:eastAsia="zh-CN"/>
              </w:rPr>
              <w:t>4</w:t>
            </w:r>
          </w:p>
        </w:tc>
      </w:tr>
      <w:tr w14:paraId="13DC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6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865EB25">
            <w:pPr>
              <w:keepNext w:val="0"/>
              <w:keepLines w:val="0"/>
              <w:pageBreakBefore w:val="0"/>
              <w:widowControl/>
              <w:numPr>
                <w:ilvl w:val="0"/>
                <w:numId w:val="0"/>
              </w:numPr>
              <w:suppressLineNumbers w:val="0"/>
              <w:kinsoku/>
              <w:wordWrap/>
              <w:overflowPunct/>
              <w:topLinePunct w:val="0"/>
              <w:autoSpaceDN/>
              <w:bidi w:val="0"/>
              <w:snapToGrid w:val="0"/>
              <w:spacing w:before="0" w:beforeAutospacing="0" w:afterAutospacing="0" w:line="240" w:lineRule="auto"/>
              <w:ind w:left="0" w:leftChars="0" w:right="0" w:rightChars="0" w:firstLine="0" w:firstLineChars="0"/>
              <w:jc w:val="center"/>
              <w:textAlignment w:val="center"/>
              <w:rPr>
                <w:rFonts w:hint="default" w:ascii="宋体" w:hAnsi="宋体" w:cs="宋体"/>
                <w:b w:val="0"/>
                <w:bCs w:val="0"/>
                <w:color w:val="auto"/>
                <w:sz w:val="21"/>
                <w:szCs w:val="21"/>
                <w:lang w:val="en-US" w:eastAsia="zh-CN"/>
                <w:woUserID w:val="8"/>
              </w:rPr>
            </w:pPr>
            <w:r>
              <w:rPr>
                <w:rFonts w:hint="eastAsia" w:ascii="宋体" w:hAnsi="宋体"/>
                <w:b w:val="0"/>
                <w:bCs w:val="0"/>
                <w:color w:val="auto"/>
                <w:szCs w:val="21"/>
                <w:lang w:val="en-US" w:eastAsia="zh-CN"/>
              </w:rPr>
              <w:t>19</w:t>
            </w:r>
          </w:p>
        </w:tc>
        <w:tc>
          <w:tcPr>
            <w:tcW w:w="87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9E2E68">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rPr>
              <w:t>氮气发生器</w:t>
            </w:r>
          </w:p>
        </w:tc>
        <w:tc>
          <w:tcPr>
            <w:tcW w:w="681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473A7F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1.采用单片机智能控制，全中文人机交互界面，可设定工作时间。</w:t>
            </w:r>
          </w:p>
          <w:p w14:paraId="79EE474A">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2.采用双塔变压吸附，优化控制算法，制氮效率高。</w:t>
            </w:r>
          </w:p>
          <w:p w14:paraId="2E64BBF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3.专用制氮分子筛。</w:t>
            </w:r>
          </w:p>
          <w:p w14:paraId="152F949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4.内置无油压缩机，有效保证氮气纯度。</w:t>
            </w:r>
          </w:p>
          <w:p w14:paraId="336E314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5.采用双罐缓冲，保证氮气输出压力的稳定性，并实现开机即输出高纯度氮气。</w:t>
            </w:r>
          </w:p>
          <w:p w14:paraId="15F8847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6.交换塔、储气罐等关键部件均采用优质不锈钢材料制成。</w:t>
            </w:r>
          </w:p>
          <w:p w14:paraId="65A14D9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7.内置两级气水分离器、两级稳压阀、 0.01μm 精密过滤器。</w:t>
            </w:r>
          </w:p>
          <w:p w14:paraId="30E7C52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8.内置超压安全保护装置、过载保护装置。</w:t>
            </w:r>
          </w:p>
          <w:p w14:paraId="14B5224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9.系统内置故障诊断模式，便于使用维护。</w:t>
            </w:r>
          </w:p>
          <w:p w14:paraId="73E0605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default" w:ascii="宋体" w:hAnsi="宋体"/>
                <w:b w:val="0"/>
                <w:bCs w:val="0"/>
                <w:color w:val="auto"/>
                <w:szCs w:val="21"/>
                <w:woUserID w:val="6"/>
              </w:rPr>
            </w:pPr>
            <w:r>
              <w:rPr>
                <w:rFonts w:hint="default" w:ascii="宋体" w:hAnsi="宋体"/>
                <w:b w:val="0"/>
                <w:bCs w:val="0"/>
                <w:color w:val="auto"/>
                <w:szCs w:val="21"/>
                <w:woUserID w:val="6"/>
              </w:rPr>
              <w:t>10.自带 RS232 串行接口，可远程控制。</w:t>
            </w:r>
          </w:p>
          <w:p w14:paraId="07116EA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11.氮气纯度：99.5% - 99.999%</w:t>
            </w:r>
            <w:r>
              <w:rPr>
                <w:rFonts w:hint="eastAsia" w:ascii="宋体" w:hAnsi="宋体"/>
                <w:b w:val="0"/>
                <w:bCs w:val="0"/>
                <w:color w:val="auto"/>
                <w:szCs w:val="21"/>
                <w:lang w:eastAsia="zh-CN"/>
                <w:woUserID w:val="6"/>
              </w:rPr>
              <w:t>。</w:t>
            </w:r>
          </w:p>
          <w:p w14:paraId="5A1981A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12.氮气流量： 0-5L/min</w:t>
            </w:r>
            <w:r>
              <w:rPr>
                <w:rFonts w:hint="eastAsia" w:ascii="宋体" w:hAnsi="宋体"/>
                <w:b w:val="0"/>
                <w:bCs w:val="0"/>
                <w:color w:val="auto"/>
                <w:szCs w:val="21"/>
                <w:lang w:eastAsia="zh-CN"/>
                <w:woUserID w:val="6"/>
              </w:rPr>
              <w:t>。</w:t>
            </w:r>
          </w:p>
          <w:p w14:paraId="01594CA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13.输出压力：0-0.4M</w:t>
            </w:r>
            <w:r>
              <w:rPr>
                <w:rFonts w:hint="eastAsia" w:ascii="宋体" w:hAnsi="宋体"/>
                <w:b w:val="0"/>
                <w:bCs w:val="0"/>
                <w:color w:val="auto"/>
                <w:szCs w:val="21"/>
                <w:lang w:val="en-US" w:eastAsia="zh-CN"/>
                <w:woUserID w:val="6"/>
              </w:rPr>
              <w:t>P</w:t>
            </w:r>
            <w:r>
              <w:rPr>
                <w:rFonts w:hint="default" w:ascii="宋体" w:hAnsi="宋体"/>
                <w:b w:val="0"/>
                <w:bCs w:val="0"/>
                <w:color w:val="auto"/>
                <w:szCs w:val="21"/>
                <w:woUserID w:val="6"/>
              </w:rPr>
              <w:t>a</w:t>
            </w:r>
            <w:r>
              <w:rPr>
                <w:rFonts w:hint="eastAsia" w:ascii="宋体" w:hAnsi="宋体"/>
                <w:b w:val="0"/>
                <w:bCs w:val="0"/>
                <w:color w:val="auto"/>
                <w:szCs w:val="21"/>
                <w:lang w:eastAsia="zh-CN"/>
                <w:woUserID w:val="6"/>
              </w:rPr>
              <w:t>。</w:t>
            </w:r>
          </w:p>
          <w:p w14:paraId="63BA9E5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14.供电电源：220V±10%,50H</w:t>
            </w:r>
            <w:r>
              <w:rPr>
                <w:rFonts w:hint="eastAsia" w:ascii="宋体" w:hAnsi="宋体"/>
                <w:b w:val="0"/>
                <w:bCs w:val="0"/>
                <w:color w:val="auto"/>
                <w:szCs w:val="21"/>
                <w:lang w:val="en-US" w:eastAsia="zh-CN"/>
                <w:woUserID w:val="6"/>
              </w:rPr>
              <w:t>z</w:t>
            </w:r>
            <w:r>
              <w:rPr>
                <w:rFonts w:hint="eastAsia" w:ascii="宋体" w:hAnsi="宋体"/>
                <w:b w:val="0"/>
                <w:bCs w:val="0"/>
                <w:color w:val="auto"/>
                <w:szCs w:val="21"/>
                <w:lang w:eastAsia="zh-CN"/>
                <w:woUserID w:val="6"/>
              </w:rPr>
              <w:t>。</w:t>
            </w:r>
          </w:p>
          <w:p w14:paraId="7DCB364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15.消耗功率：750W</w:t>
            </w:r>
            <w:r>
              <w:rPr>
                <w:rFonts w:hint="eastAsia" w:ascii="宋体" w:hAnsi="宋体"/>
                <w:b w:val="0"/>
                <w:bCs w:val="0"/>
                <w:color w:val="auto"/>
                <w:szCs w:val="21"/>
                <w:lang w:eastAsia="zh-CN"/>
                <w:woUserID w:val="6"/>
              </w:rPr>
              <w:t>。</w:t>
            </w:r>
          </w:p>
          <w:p w14:paraId="0A122D0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b w:val="0"/>
                <w:bCs w:val="0"/>
                <w:color w:val="auto"/>
                <w:szCs w:val="21"/>
                <w:lang w:eastAsia="zh-CN"/>
                <w:woUserID w:val="6"/>
              </w:rPr>
            </w:pPr>
            <w:r>
              <w:rPr>
                <w:rFonts w:hint="default" w:ascii="宋体" w:hAnsi="宋体"/>
                <w:b w:val="0"/>
                <w:bCs w:val="0"/>
                <w:color w:val="auto"/>
                <w:szCs w:val="21"/>
                <w:woUserID w:val="6"/>
              </w:rPr>
              <w:t>16.环境温度：1-40℃</w:t>
            </w:r>
            <w:r>
              <w:rPr>
                <w:rFonts w:hint="eastAsia" w:ascii="宋体" w:hAnsi="宋体"/>
                <w:b w:val="0"/>
                <w:bCs w:val="0"/>
                <w:color w:val="auto"/>
                <w:szCs w:val="21"/>
                <w:lang w:eastAsia="zh-CN"/>
                <w:woUserID w:val="6"/>
              </w:rPr>
              <w:t>。</w:t>
            </w:r>
          </w:p>
          <w:p w14:paraId="115234B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leftChars="0" w:right="0" w:rightChars="0"/>
              <w:jc w:val="left"/>
              <w:rPr>
                <w:rFonts w:hint="eastAsia" w:ascii="宋体" w:hAnsi="宋体" w:eastAsia="宋体" w:cs="宋体"/>
                <w:b w:val="0"/>
                <w:bCs w:val="0"/>
                <w:color w:val="auto"/>
                <w:sz w:val="21"/>
                <w:szCs w:val="21"/>
                <w:woUserID w:val="8"/>
              </w:rPr>
            </w:pPr>
            <w:r>
              <w:rPr>
                <w:rFonts w:hint="default" w:ascii="宋体" w:hAnsi="宋体"/>
                <w:b w:val="0"/>
                <w:bCs w:val="0"/>
                <w:color w:val="auto"/>
                <w:szCs w:val="21"/>
                <w:woUserID w:val="6"/>
              </w:rPr>
              <w:t>17.相对湿度：&lt;85%</w:t>
            </w:r>
            <w:r>
              <w:rPr>
                <w:rFonts w:hint="eastAsia" w:ascii="宋体" w:hAnsi="宋体"/>
                <w:b w:val="0"/>
                <w:bCs w:val="0"/>
                <w:color w:val="auto"/>
                <w:szCs w:val="21"/>
                <w:lang w:eastAsia="zh-CN"/>
                <w:woUserID w:val="6"/>
              </w:rPr>
              <w:t>。</w:t>
            </w:r>
          </w:p>
        </w:tc>
        <w:tc>
          <w:tcPr>
            <w:tcW w:w="683" w:type="dxa"/>
            <w:tcBorders>
              <w:top w:val="single" w:color="auto" w:sz="4" w:space="0"/>
              <w:left w:val="single" w:color="auto" w:sz="4" w:space="0"/>
              <w:bottom w:val="single" w:color="auto" w:sz="4" w:space="0"/>
              <w:right w:val="single" w:color="auto" w:sz="4" w:space="0"/>
            </w:tcBorders>
            <w:vAlign w:val="center"/>
          </w:tcPr>
          <w:p w14:paraId="0324ED24">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lang w:val="en-US" w:eastAsia="zh-CN"/>
              </w:rPr>
              <w:t>台</w:t>
            </w:r>
          </w:p>
        </w:tc>
        <w:tc>
          <w:tcPr>
            <w:tcW w:w="653" w:type="dxa"/>
            <w:tcBorders>
              <w:top w:val="single" w:color="auto" w:sz="4" w:space="0"/>
              <w:left w:val="single" w:color="auto" w:sz="4" w:space="0"/>
              <w:bottom w:val="single" w:color="auto" w:sz="4" w:space="0"/>
              <w:right w:val="single" w:color="auto" w:sz="4" w:space="0"/>
            </w:tcBorders>
            <w:vAlign w:val="center"/>
          </w:tcPr>
          <w:p w14:paraId="6FD74801">
            <w:pPr>
              <w:keepNext w:val="0"/>
              <w:keepLines w:val="0"/>
              <w:pageBreakBefore w:val="0"/>
              <w:widowControl/>
              <w:suppressLineNumbers w:val="0"/>
              <w:kinsoku/>
              <w:wordWrap/>
              <w:overflowPunct/>
              <w:topLinePunct w:val="0"/>
              <w:autoSpaceDN/>
              <w:bidi w:val="0"/>
              <w:snapToGrid w:val="0"/>
              <w:spacing w:before="0" w:beforeAutospacing="0" w:afterAutospacing="0" w:line="240" w:lineRule="auto"/>
              <w:ind w:left="0" w:leftChars="0" w:right="0" w:rightChars="0"/>
              <w:jc w:val="center"/>
              <w:textAlignment w:val="center"/>
              <w:rPr>
                <w:rFonts w:hint="eastAsia" w:ascii="宋体" w:hAnsi="宋体" w:eastAsia="宋体" w:cs="宋体"/>
                <w:b w:val="0"/>
                <w:bCs w:val="0"/>
                <w:color w:val="auto"/>
                <w:sz w:val="21"/>
                <w:szCs w:val="21"/>
                <w:woUserID w:val="8"/>
              </w:rPr>
            </w:pPr>
            <w:r>
              <w:rPr>
                <w:rFonts w:hint="eastAsia" w:ascii="宋体" w:hAnsi="宋体"/>
                <w:b w:val="0"/>
                <w:bCs w:val="0"/>
                <w:color w:val="auto"/>
                <w:szCs w:val="21"/>
                <w:lang w:val="en-US" w:eastAsia="zh-CN"/>
              </w:rPr>
              <w:t>1</w:t>
            </w:r>
          </w:p>
        </w:tc>
      </w:tr>
    </w:tbl>
    <w:p w14:paraId="39CCDF4E">
      <w:pPr>
        <w:spacing w:line="360" w:lineRule="auto"/>
        <w:rPr>
          <w:rFonts w:hint="eastAsia"/>
          <w:color w:val="auto"/>
          <w:szCs w:val="21"/>
        </w:rPr>
      </w:pPr>
    </w:p>
    <w:bookmarkEnd w:id="33"/>
    <w:bookmarkEnd w:id="34"/>
    <w:p w14:paraId="2C67569D">
      <w:pPr>
        <w:pStyle w:val="26"/>
        <w:snapToGrid w:val="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lang w:val="en-US" w:eastAsia="zh-CN"/>
        </w:rPr>
        <w:t>标段2：</w:t>
      </w:r>
      <w:r>
        <w:rPr>
          <w:rFonts w:hint="eastAsia" w:ascii="宋体" w:hAnsi="宋体" w:eastAsia="宋体" w:cs="宋体"/>
          <w:b/>
          <w:bCs/>
          <w:color w:val="auto"/>
          <w:sz w:val="21"/>
          <w:szCs w:val="21"/>
          <w:highlight w:val="none"/>
        </w:rPr>
        <w:t>中药仪器设备</w:t>
      </w:r>
      <w:r>
        <w:rPr>
          <w:rFonts w:hint="eastAsia" w:ascii="宋体" w:hAnsi="宋体" w:eastAsia="宋体" w:cs="宋体"/>
          <w:b/>
          <w:bCs/>
          <w:color w:val="auto"/>
          <w:sz w:val="21"/>
          <w:szCs w:val="21"/>
          <w:highlight w:val="none"/>
          <w:lang w:val="en-US" w:eastAsia="zh-CN"/>
        </w:rPr>
        <w:t>采购项目</w:t>
      </w:r>
    </w:p>
    <w:tbl>
      <w:tblPr>
        <w:tblStyle w:val="51"/>
        <w:tblW w:w="5005"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4"/>
        <w:gridCol w:w="883"/>
        <w:gridCol w:w="6760"/>
        <w:gridCol w:w="701"/>
        <w:gridCol w:w="668"/>
      </w:tblGrid>
      <w:tr w14:paraId="134A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7DFA7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253C1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采购内容</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E70E2C">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技术参数</w:t>
            </w:r>
          </w:p>
        </w:tc>
        <w:tc>
          <w:tcPr>
            <w:tcW w:w="705" w:type="dxa"/>
            <w:tcBorders>
              <w:top w:val="single" w:color="auto" w:sz="4" w:space="0"/>
              <w:left w:val="single" w:color="auto" w:sz="4" w:space="0"/>
              <w:bottom w:val="single" w:color="auto" w:sz="4" w:space="0"/>
              <w:right w:val="single" w:color="auto" w:sz="4" w:space="0"/>
            </w:tcBorders>
            <w:vAlign w:val="center"/>
          </w:tcPr>
          <w:p w14:paraId="565B803D">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计量</w:t>
            </w:r>
          </w:p>
          <w:p w14:paraId="3A5BC59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单位</w:t>
            </w:r>
          </w:p>
        </w:tc>
        <w:tc>
          <w:tcPr>
            <w:tcW w:w="672" w:type="dxa"/>
            <w:tcBorders>
              <w:top w:val="single" w:color="auto" w:sz="4" w:space="0"/>
              <w:left w:val="single" w:color="auto" w:sz="4" w:space="0"/>
              <w:bottom w:val="single" w:color="auto" w:sz="4" w:space="0"/>
              <w:right w:val="single" w:color="auto" w:sz="4" w:space="0"/>
            </w:tcBorders>
            <w:vAlign w:val="center"/>
          </w:tcPr>
          <w:p w14:paraId="3802D5F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r>
      <w:tr w14:paraId="123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4D1554">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1</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908AF9">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普通PCR仪</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838A82">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 Block形式：6 x 16孔 0.2ml（可独立运行）；</w:t>
            </w:r>
          </w:p>
          <w:p w14:paraId="3CDE7AD0">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2.Block最高升降温速率：≥5°C/秒 </w:t>
            </w:r>
          </w:p>
          <w:p w14:paraId="19189581">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 仪器冷却/加热技术（温控方式）：Peliter半导体；</w:t>
            </w:r>
          </w:p>
          <w:p w14:paraId="4152CEE5">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4.样品通量及体积：1-96个/10-80ul；</w:t>
            </w:r>
          </w:p>
          <w:p w14:paraId="3E933F23">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5.样本板形式：96孔板（仅无裙边），8连管，PCR单管</w:t>
            </w:r>
          </w:p>
          <w:p w14:paraId="569B9884">
            <w:pPr>
              <w:pStyle w:val="17"/>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6.梯度功能：6通道独立控温，样本板基座，温度探测器，软件控制，精确控制PCR退火温度 。</w:t>
            </w:r>
          </w:p>
          <w:p w14:paraId="3FC33417">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7.温控范围：4~99.9℃</w:t>
            </w:r>
          </w:p>
          <w:p w14:paraId="19C88141">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8.温度梯度宽度：0.1~30℃；每2列区域间最大温差为5℃</w:t>
            </w:r>
          </w:p>
          <w:p w14:paraId="4E827433">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9.热盖温度范围：最高110℃</w:t>
            </w:r>
          </w:p>
          <w:p w14:paraId="25C6B93E">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10.热盖接触压力：工程师可调节</w:t>
            </w:r>
          </w:p>
          <w:p w14:paraId="50CAACC1">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11.温度精确性：±0.1°C</w:t>
            </w:r>
          </w:p>
          <w:p w14:paraId="768F4860">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12.温度均一性：&lt;0.3°C（达到95°C后20sec）</w:t>
            </w:r>
          </w:p>
          <w:p w14:paraId="4461C867">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13.温度显示分辨率：0.1℃</w:t>
            </w:r>
          </w:p>
          <w:p w14:paraId="50CF5185">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14.显示屏：采用</w:t>
            </w:r>
            <w:r>
              <w:rPr>
                <w:rFonts w:hint="eastAsia"/>
                <w:color w:val="auto"/>
                <w:lang w:val="en-US" w:eastAsia="zh-CN"/>
              </w:rPr>
              <w:t>≥</w:t>
            </w:r>
            <w:r>
              <w:rPr>
                <w:rFonts w:hint="eastAsia" w:ascii="宋体" w:hAnsi="宋体" w:eastAsia="宋体" w:cs="宋体"/>
                <w:color w:val="auto"/>
                <w:szCs w:val="21"/>
                <w:highlight w:val="none"/>
                <w:lang w:val="en-US" w:eastAsia="zh-CN"/>
              </w:rPr>
              <w:t>7英寸彩色液晶触摸屏，可全屏显示PCR整个程序，大屏幕设计方便查看运行曲线;可预设运行程序，快速启动，也可辑运行程序，保存备用。</w:t>
            </w:r>
          </w:p>
          <w:p w14:paraId="4408352D">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15.可以做Touch down PCR实验和长至10kb片段PCR扩增</w:t>
            </w:r>
          </w:p>
          <w:p w14:paraId="6FE0B5D5">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16.存储能力：在主机上可存储2000个protocol，若使用TF卡存储则无限制（主机2000个程序，TF卡无限）</w:t>
            </w:r>
          </w:p>
          <w:p w14:paraId="4AA578E7">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17.具有断电保护功能和快速启动功能。</w:t>
            </w:r>
          </w:p>
          <w:p w14:paraId="526B2F9E">
            <w:pPr>
              <w:pStyle w:val="17"/>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18.配置清单：主机1台。</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AFA5CE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4074449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3</w:t>
            </w:r>
          </w:p>
        </w:tc>
      </w:tr>
      <w:tr w14:paraId="66B2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FC1362">
            <w:pPr>
              <w:pStyle w:val="148"/>
              <w:keepNext w:val="0"/>
              <w:keepLines w:val="0"/>
              <w:widowControl/>
              <w:numPr>
                <w:ilvl w:val="-1"/>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2</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27150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0"/>
                <w:sz w:val="21"/>
                <w:szCs w:val="21"/>
                <w:highlight w:val="none"/>
                <w:lang w:bidi="ar"/>
              </w:rPr>
              <w:t>梯度PCR仪(快速)</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5CF0DF3">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1.反应模块：0.2ml×96孔反应模块，适合96孔板、8联管、单管等标准耗材；</w:t>
            </w:r>
          </w:p>
          <w:p w14:paraId="49309556">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2.仪器冷却/加热技术（温控方式）：半导体；</w:t>
            </w:r>
          </w:p>
          <w:p w14:paraId="23B8D40B">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3.样品反应槽材质：纯银镀金槽，热传递效果更佳，并具有抗腐蚀防氧化特性；</w:t>
            </w:r>
          </w:p>
          <w:p w14:paraId="017054AE">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4.标配为高速反应模块，其最大变温速率：≥8℃/S,能提高工作效率</w:t>
            </w:r>
          </w:p>
          <w:p w14:paraId="47D2CEF1">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5.模块种类：96孔纯银镀金模块</w:t>
            </w:r>
          </w:p>
          <w:p w14:paraId="27DAE581">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6.仪器控温准确性：≤±0.1℃</w:t>
            </w:r>
          </w:p>
          <w:p w14:paraId="3C8306AA">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7.仪器控温均一性：≤±0.15℃</w:t>
            </w:r>
          </w:p>
          <w:p w14:paraId="415FFA1D">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8.带有温度梯度功能，可同时对≥12个不同的温度点进行反应条件优化，温度梯度跨度不小于40℃</w:t>
            </w:r>
          </w:p>
          <w:p w14:paraId="21FCD32C">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9.具有不少于两种温度梯度设计模式：线性温度梯度和随机温度梯度模式</w:t>
            </w:r>
          </w:p>
          <w:p w14:paraId="14B23B12">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10.热盖温度可调，最高不低于110℃</w:t>
            </w:r>
          </w:p>
          <w:p w14:paraId="16D76FC5">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11.具有样品防蒸发技术，当热盖温度到达设定温度时才开始PCR反应，使得样品管上方温度始终高于样品温度；</w:t>
            </w:r>
          </w:p>
          <w:p w14:paraId="266C3AA6">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12.彩色触摸屏，水晶屏幕，无反光;</w:t>
            </w:r>
          </w:p>
          <w:p w14:paraId="1C0F3E90">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13.具有USB和网络接口，并可通过网络接口连接电脑进行软件升级</w:t>
            </w:r>
          </w:p>
          <w:p w14:paraId="5141C5B6">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14.用户特异性的程序快速启动功能：每个用户可快速启动自己最近使用过的5个程序</w:t>
            </w:r>
          </w:p>
          <w:p w14:paraId="5CAEBDE4">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15.程序运行显示方式可在表格式和图形式之间互相自由切换。</w:t>
            </w:r>
          </w:p>
          <w:p w14:paraId="38B9B1FB">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16.静音技术：运行时最大声音不超过45分贝。</w:t>
            </w:r>
          </w:p>
          <w:p w14:paraId="21D43D4E">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17.仪器具有独立孵育模块功能，可快速的进行实验室常规孵育实验</w:t>
            </w:r>
          </w:p>
          <w:p w14:paraId="6FF12E49">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18.具进行Touchdown PCR实验，以提高PCR扩增产物的特异性； </w:t>
            </w:r>
          </w:p>
          <w:p w14:paraId="00EDB4A4">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19.有断电自动重启功能</w:t>
            </w:r>
          </w:p>
          <w:p w14:paraId="4A60050D">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woUserID w:val="9"/>
              </w:rPr>
              <w:t>20.屏幕操作软件语言可至少在中文和英文间自由切换，从而满足不同的使用习惯</w:t>
            </w:r>
          </w:p>
          <w:p w14:paraId="5B9FAC16">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lang w:val="en-US" w:eastAsia="zh-CN" w:bidi="ar"/>
                <w:woUserID w:val="8"/>
              </w:rPr>
              <w:t>▲</w:t>
            </w:r>
            <w:r>
              <w:rPr>
                <w:rFonts w:hint="eastAsia" w:ascii="宋体" w:hAnsi="宋体" w:eastAsia="宋体" w:cs="宋体"/>
                <w:color w:val="auto"/>
                <w:kern w:val="2"/>
                <w:sz w:val="21"/>
                <w:szCs w:val="21"/>
                <w:highlight w:val="none"/>
                <w:lang w:val="en-US" w:eastAsia="zh-CN" w:bidi="ar"/>
                <w:woUserID w:val="9"/>
              </w:rPr>
              <w:t>21.</w:t>
            </w:r>
            <w:r>
              <w:rPr>
                <w:rFonts w:hint="eastAsia" w:ascii="宋体" w:hAnsi="宋体" w:eastAsia="宋体" w:cs="宋体"/>
                <w:color w:val="auto"/>
                <w:szCs w:val="21"/>
                <w:highlight w:val="none"/>
              </w:rPr>
              <w:t>供货时需要提供原厂或者代理出具的授权书和售后服务证明</w:t>
            </w:r>
            <w:r>
              <w:rPr>
                <w:rFonts w:hint="eastAsia" w:ascii="宋体" w:hAnsi="宋体" w:eastAsia="宋体" w:cs="宋体"/>
                <w:color w:val="auto"/>
                <w:kern w:val="2"/>
                <w:sz w:val="21"/>
                <w:szCs w:val="21"/>
                <w:highlight w:val="none"/>
                <w:lang w:val="en-US" w:eastAsia="zh-CN" w:bidi="ar"/>
                <w:woUserID w:val="9"/>
              </w:rPr>
              <w:t>，保证技术支持和售后服务：原厂整机质保2年。</w:t>
            </w:r>
          </w:p>
          <w:p w14:paraId="30E32C76">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lang w:val="en-US" w:eastAsia="zh-CN"/>
              </w:rPr>
              <w:t>配置清单：</w:t>
            </w:r>
          </w:p>
          <w:p w14:paraId="321B346F">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主机一台</w:t>
            </w:r>
            <w:r>
              <w:rPr>
                <w:rFonts w:hint="eastAsia" w:ascii="宋体" w:hAnsi="宋体" w:eastAsia="宋体" w:cs="宋体"/>
                <w:color w:val="auto"/>
                <w:szCs w:val="21"/>
                <w:highlight w:val="none"/>
                <w:lang w:eastAsia="zh-CN"/>
              </w:rPr>
              <w:t>；</w:t>
            </w:r>
          </w:p>
          <w:p w14:paraId="530D361A">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电源线一根</w:t>
            </w:r>
            <w:r>
              <w:rPr>
                <w:rFonts w:hint="eastAsia" w:ascii="宋体" w:hAnsi="宋体" w:eastAsia="宋体" w:cs="宋体"/>
                <w:color w:val="auto"/>
                <w:szCs w:val="21"/>
                <w:highlight w:val="none"/>
                <w:lang w:eastAsia="zh-CN"/>
              </w:rPr>
              <w:t>；</w:t>
            </w:r>
          </w:p>
          <w:p w14:paraId="75A61236">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96镀金纯银模块</w:t>
            </w:r>
            <w:r>
              <w:rPr>
                <w:rFonts w:hint="eastAsia" w:ascii="宋体" w:hAnsi="宋体" w:eastAsia="宋体" w:cs="宋体"/>
                <w:color w:val="auto"/>
                <w:szCs w:val="21"/>
                <w:highlight w:val="none"/>
                <w:lang w:val="en-US" w:eastAsia="zh-CN"/>
              </w:rPr>
              <w:t>一个；</w:t>
            </w:r>
          </w:p>
          <w:p w14:paraId="4F78ABFF">
            <w:pPr>
              <w:pStyle w:val="17"/>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说明书一份</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033582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746AB89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5AAA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1AF1BC">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3</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778A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0"/>
                <w:sz w:val="21"/>
                <w:szCs w:val="21"/>
                <w:highlight w:val="none"/>
                <w:lang w:bidi="ar"/>
              </w:rPr>
              <w:t>超微量分光光度计</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FE98FD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1.自带不小于7英寸、1280×800高分辨率彩色、多点电容式触摸显示器</w:t>
            </w:r>
          </w:p>
          <w:p w14:paraId="5F6EE2F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2.光谱扫描的波长范围：190</w:t>
            </w:r>
            <w:r>
              <w:rPr>
                <w:rFonts w:hint="eastAsia" w:ascii="宋体" w:hAnsi="宋体" w:eastAsia="宋体" w:cs="宋体"/>
                <w:color w:val="auto"/>
                <w:lang w:val="en-US" w:eastAsia="zh-CN"/>
              </w:rPr>
              <w:t>nm</w:t>
            </w:r>
            <w:r>
              <w:rPr>
                <w:rFonts w:hint="eastAsia" w:ascii="宋体" w:hAnsi="宋体" w:eastAsia="宋体" w:cs="宋体"/>
                <w:color w:val="auto"/>
                <w:kern w:val="2"/>
                <w:sz w:val="21"/>
                <w:szCs w:val="21"/>
                <w:highlight w:val="none"/>
                <w:lang w:val="en-US" w:eastAsia="zh-CN" w:bidi="ar"/>
                <w:woUserID w:val="9"/>
              </w:rPr>
              <w:t>-850nm，可测低波长下的蛋白光吸收；具智能样本检测技术，可自动进行污染物鉴定和结果校正；</w:t>
            </w:r>
          </w:p>
          <w:p w14:paraId="34D2C1B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3.氙闪灯光源，波长精度≤1nm，检测器≥2048-CMOS线阵图像传感器</w:t>
            </w:r>
          </w:p>
          <w:p w14:paraId="7FCA508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4.光谱分辨率：≤1.8nm(FWHM at Hg254nm)</w:t>
            </w:r>
          </w:p>
          <w:p w14:paraId="0A58434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5.检测重复性：≤0.002A(1.0mm光程) 或≤1%CV</w:t>
            </w:r>
          </w:p>
          <w:p w14:paraId="66C68E6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6.光吸收准确度：≤3%(at 0.97A at 302nm)；吸光率范围：0-550 OD</w:t>
            </w:r>
          </w:p>
          <w:p w14:paraId="453309C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7.核酸检测上限最大27,500ng/ul，下限：≤2ng/ul</w:t>
            </w:r>
          </w:p>
          <w:p w14:paraId="6B4249F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；蛋白检测下限基座≤0.06mg/ml（BSA），基座≤0.03mg/ml（IgG），蛋白检测上限基座≥820mg/ml（BSA）</w:t>
            </w:r>
          </w:p>
          <w:p w14:paraId="102EF31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8.检测所需样微量≤2uL，无需检测容器-比色皿</w:t>
            </w:r>
          </w:p>
          <w:p w14:paraId="3859C0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9.机内至少含0.03,0.05,0.1,0.2,1mm 5个光程的光路径，根据样品浓度进行自动匹配最佳光程。</w:t>
            </w:r>
          </w:p>
          <w:p w14:paraId="3441F1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10.设备含不少于3个USB插口，并含以太网、蓝牙、Wi-Fi等连接方式。</w:t>
            </w:r>
          </w:p>
          <w:p w14:paraId="00E486F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11.具有摄像头，对结果可疑样品进行上样液柱中气泡，形态完整等的拍照监测，排除样本液柱塌陷等带来的检测不准确；具中文操作界面，不少于8种</w:t>
            </w:r>
          </w:p>
          <w:p w14:paraId="0A1660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 w:val="21"/>
                <w:szCs w:val="21"/>
                <w:highlight w:val="none"/>
              </w:rPr>
              <w:t>应用范围：核酸A260,A260/A280,A260/A230和标记的核酸；蛋白A280和A205，蛋白Pierce660,蛋白Bradford，蛋白BCA，蛋白Lowry,标记蛋白，UV-Vis和用户自定义；具备智能样本检测技术，在检测中有疑问可询求实时的技术支持。</w:t>
            </w:r>
          </w:p>
          <w:p w14:paraId="4C8812A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仪器的安装、校准工作，</w:t>
            </w:r>
            <w:r>
              <w:rPr>
                <w:rFonts w:hint="eastAsia" w:ascii="宋体" w:hAnsi="宋体" w:eastAsia="宋体" w:cs="宋体"/>
                <w:color w:val="auto"/>
                <w:kern w:val="0"/>
                <w:sz w:val="21"/>
                <w:szCs w:val="21"/>
                <w:highlight w:val="none"/>
                <w:lang w:val="en-US" w:eastAsia="zh-CN"/>
              </w:rPr>
              <w:t>供货时</w:t>
            </w:r>
            <w:r>
              <w:rPr>
                <w:rFonts w:hint="eastAsia" w:ascii="宋体" w:hAnsi="宋体" w:eastAsia="宋体" w:cs="宋体"/>
                <w:color w:val="auto"/>
                <w:kern w:val="0"/>
                <w:sz w:val="21"/>
                <w:szCs w:val="21"/>
                <w:highlight w:val="none"/>
              </w:rPr>
              <w:t>出具该仪器完整的校准报告。</w:t>
            </w:r>
          </w:p>
          <w:p w14:paraId="61E3072F">
            <w:pPr>
              <w:pStyle w:val="17"/>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配置清单：主机1套。</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EAFAD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1D654B3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7A13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8EC851">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9A57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0"/>
                <w:sz w:val="21"/>
                <w:szCs w:val="21"/>
                <w:highlight w:val="none"/>
                <w:lang w:bidi="ar"/>
              </w:rPr>
              <w:t>电泳仪</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877FC9">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cs="宋体"/>
                <w:b w:val="0"/>
                <w:bCs w:val="0"/>
                <w:color w:val="auto"/>
                <w:kern w:val="0"/>
                <w:sz w:val="21"/>
                <w:szCs w:val="21"/>
                <w:highlight w:val="none"/>
                <w:lang w:val="en-US" w:eastAsia="zh-CN" w:bidi="ar"/>
              </w:rPr>
              <w:t>一、</w:t>
            </w:r>
            <w:r>
              <w:rPr>
                <w:rFonts w:hint="eastAsia" w:ascii="宋体" w:hAnsi="宋体" w:eastAsia="宋体" w:cs="宋体"/>
                <w:b w:val="0"/>
                <w:bCs w:val="0"/>
                <w:color w:val="auto"/>
                <w:kern w:val="0"/>
                <w:sz w:val="21"/>
                <w:szCs w:val="21"/>
                <w:highlight w:val="none"/>
                <w:lang w:bidi="ar"/>
              </w:rPr>
              <w:t>琼脂糖凝胶电泳</w:t>
            </w:r>
            <w:r>
              <w:rPr>
                <w:rFonts w:hint="eastAsia" w:ascii="宋体" w:hAnsi="宋体" w:eastAsia="宋体" w:cs="宋体"/>
                <w:b w:val="0"/>
                <w:bCs w:val="0"/>
                <w:color w:val="auto"/>
                <w:kern w:val="0"/>
                <w:sz w:val="21"/>
                <w:szCs w:val="21"/>
                <w:highlight w:val="none"/>
                <w:lang w:val="en-US" w:eastAsia="zh-CN" w:bidi="ar"/>
              </w:rPr>
              <w:t>和</w:t>
            </w:r>
            <w:r>
              <w:rPr>
                <w:rFonts w:hint="eastAsia" w:ascii="宋体" w:hAnsi="宋体" w:eastAsia="宋体" w:cs="宋体"/>
                <w:b w:val="0"/>
                <w:bCs w:val="0"/>
                <w:color w:val="auto"/>
                <w:kern w:val="2"/>
                <w:sz w:val="21"/>
                <w:szCs w:val="21"/>
                <w:highlight w:val="none"/>
                <w:lang w:val="en-US" w:eastAsia="zh-CN" w:bidi="ar"/>
                <w:woUserID w:val="9"/>
              </w:rPr>
              <w:t>聚丙烯酰胺凝胶电泳设备：</w:t>
            </w:r>
          </w:p>
          <w:p w14:paraId="6F6BCEF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 xml:space="preserve">1. 凝胶面积的规格（长×宽）：120×120 mm，120×60 mm，60×120 mm，60×60 mm；±10mm </w:t>
            </w:r>
          </w:p>
          <w:p w14:paraId="61E6FD6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2.缓冲液体积不少于800ml；可承受电压300 V、电流200 mA、功率100 W</w:t>
            </w:r>
          </w:p>
          <w:p w14:paraId="3439942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cs="宋体"/>
                <w:b w:val="0"/>
                <w:bCs w:val="0"/>
                <w:color w:val="auto"/>
                <w:kern w:val="2"/>
                <w:sz w:val="21"/>
                <w:szCs w:val="21"/>
                <w:highlight w:val="none"/>
                <w:lang w:val="en-US" w:eastAsia="zh-CN" w:bidi="ar"/>
                <w:woUserID w:val="9"/>
              </w:rPr>
              <w:t>二、</w:t>
            </w:r>
            <w:r>
              <w:rPr>
                <w:rFonts w:hint="eastAsia" w:ascii="宋体" w:hAnsi="宋体" w:eastAsia="宋体" w:cs="宋体"/>
                <w:b w:val="0"/>
                <w:bCs w:val="0"/>
                <w:color w:val="auto"/>
                <w:kern w:val="2"/>
                <w:sz w:val="21"/>
                <w:szCs w:val="21"/>
                <w:highlight w:val="none"/>
                <w:lang w:val="en-US" w:eastAsia="zh-CN" w:bidi="ar"/>
                <w:woUserID w:val="9"/>
              </w:rPr>
              <w:t>水平电泳：</w:t>
            </w:r>
          </w:p>
          <w:p w14:paraId="2A8BEB32">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1.输出范围为电压:5-600 V；电流:1-500 mA；功率:1-300 W</w:t>
            </w:r>
          </w:p>
          <w:p w14:paraId="6B5372E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2.分 辨 率：不少于电压1V、电流1 mA、功率≥1 W</w:t>
            </w:r>
          </w:p>
          <w:p w14:paraId="681A2E9C">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3.显示方式：液晶显示屏</w:t>
            </w:r>
          </w:p>
          <w:p w14:paraId="4332C73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szCs w:val="21"/>
                <w:highlight w:val="none"/>
                <w:woUserID w:val="9"/>
              </w:rPr>
            </w:pPr>
            <w:r>
              <w:rPr>
                <w:rFonts w:hint="eastAsia" w:ascii="宋体" w:hAnsi="宋体" w:eastAsia="宋体" w:cs="宋体"/>
                <w:b w:val="0"/>
                <w:bCs w:val="0"/>
                <w:color w:val="auto"/>
                <w:kern w:val="2"/>
                <w:sz w:val="21"/>
                <w:szCs w:val="21"/>
                <w:highlight w:val="none"/>
                <w:lang w:val="en-US" w:eastAsia="zh-CN" w:bidi="ar"/>
                <w:woUserID w:val="9"/>
              </w:rPr>
              <w:t>4.定时范围：1～999 min</w:t>
            </w:r>
          </w:p>
          <w:p w14:paraId="354F9DF6">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1"/>
                <w:szCs w:val="21"/>
                <w:highlight w:val="none"/>
                <w:lang w:val="en-US" w:eastAsia="zh-CN" w:bidi="ar"/>
                <w:woUserID w:val="9"/>
              </w:rPr>
            </w:pPr>
            <w:r>
              <w:rPr>
                <w:rFonts w:hint="eastAsia" w:ascii="宋体" w:hAnsi="宋体" w:cs="宋体"/>
                <w:b w:val="0"/>
                <w:bCs w:val="0"/>
                <w:color w:val="auto"/>
                <w:kern w:val="2"/>
                <w:sz w:val="21"/>
                <w:szCs w:val="21"/>
                <w:highlight w:val="none"/>
                <w:lang w:val="en-US" w:eastAsia="zh-CN" w:bidi="ar"/>
                <w:woUserID w:val="9"/>
              </w:rPr>
              <w:t>三、</w:t>
            </w:r>
            <w:r>
              <w:rPr>
                <w:rFonts w:hint="eastAsia" w:ascii="宋体" w:hAnsi="宋体" w:eastAsia="宋体" w:cs="宋体"/>
                <w:b w:val="0"/>
                <w:bCs w:val="0"/>
                <w:color w:val="auto"/>
                <w:kern w:val="2"/>
                <w:sz w:val="21"/>
                <w:szCs w:val="21"/>
                <w:highlight w:val="none"/>
                <w:lang w:val="en-US" w:eastAsia="zh-CN" w:bidi="ar"/>
                <w:woUserID w:val="9"/>
              </w:rPr>
              <w:t>配置：</w:t>
            </w:r>
          </w:p>
          <w:p w14:paraId="72AC8AB0">
            <w:pPr>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kern w:val="2"/>
                <w:sz w:val="21"/>
                <w:szCs w:val="21"/>
                <w:highlight w:val="none"/>
                <w:lang w:val="en-US" w:eastAsia="zh-CN" w:bidi="ar"/>
                <w:woUserID w:val="9"/>
              </w:rPr>
            </w:pPr>
            <w:r>
              <w:rPr>
                <w:rFonts w:hint="eastAsia" w:ascii="宋体" w:hAnsi="宋体" w:eastAsia="宋体" w:cs="宋体"/>
                <w:b w:val="0"/>
                <w:bCs w:val="0"/>
                <w:color w:val="auto"/>
                <w:kern w:val="2"/>
                <w:sz w:val="21"/>
                <w:szCs w:val="21"/>
                <w:highlight w:val="none"/>
                <w:lang w:val="en-US" w:eastAsia="zh-CN" w:bidi="ar"/>
                <w:woUserID w:val="9"/>
              </w:rPr>
              <w:t>下槽1个</w:t>
            </w:r>
          </w:p>
          <w:p w14:paraId="732355A5">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下盖1套</w:t>
            </w:r>
          </w:p>
          <w:p w14:paraId="794FDEDB">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电泳仪电源线</w:t>
            </w:r>
            <w:r>
              <w:rPr>
                <w:rFonts w:hint="eastAsia" w:ascii="宋体" w:hAnsi="宋体" w:eastAsia="宋体" w:cs="宋体"/>
                <w:b w:val="0"/>
                <w:bCs w:val="0"/>
                <w:color w:val="auto"/>
                <w:sz w:val="21"/>
                <w:szCs w:val="21"/>
                <w:highlight w:val="none"/>
                <w:lang w:val="en-US" w:eastAsia="zh-CN"/>
              </w:rPr>
              <w:t>1套</w:t>
            </w:r>
          </w:p>
          <w:p w14:paraId="0292683D">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铂金电极1对</w:t>
            </w:r>
          </w:p>
          <w:p w14:paraId="3439A350">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凝胶托盘120×120 mm，120×60 mm，60×120 mm，60×60 mm</w:t>
            </w:r>
            <w:r>
              <w:rPr>
                <w:rFonts w:hint="eastAsia" w:ascii="宋体" w:hAnsi="宋体" w:eastAsia="宋体" w:cs="宋体"/>
                <w:b w:val="0"/>
                <w:bCs w:val="0"/>
                <w:color w:val="auto"/>
                <w:sz w:val="21"/>
                <w:szCs w:val="21"/>
                <w:highlight w:val="none"/>
                <w:lang w:val="en-US" w:eastAsia="zh-CN"/>
              </w:rPr>
              <w:t xml:space="preserve">  4</w:t>
            </w:r>
            <w:r>
              <w:rPr>
                <w:rFonts w:hint="eastAsia" w:ascii="宋体" w:hAnsi="宋体" w:eastAsia="宋体" w:cs="宋体"/>
                <w:b w:val="0"/>
                <w:bCs w:val="0"/>
                <w:color w:val="auto"/>
                <w:sz w:val="21"/>
                <w:szCs w:val="21"/>
                <w:highlight w:val="none"/>
                <w:lang w:val="en-US"/>
              </w:rPr>
              <w:t>个</w:t>
            </w:r>
          </w:p>
          <w:p w14:paraId="6DC81674">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梳子</w:t>
            </w:r>
            <w:r>
              <w:rPr>
                <w:rFonts w:hint="eastAsia" w:ascii="宋体" w:hAnsi="宋体" w:eastAsia="宋体" w:cs="宋体"/>
                <w:b w:val="0"/>
                <w:bCs w:val="0"/>
                <w:color w:val="auto"/>
                <w:sz w:val="21"/>
                <w:szCs w:val="21"/>
                <w:highlight w:val="none"/>
                <w:lang w:val="en-US" w:eastAsia="zh-CN"/>
              </w:rPr>
              <w:t>：0.75 mm：6+6齿/13齿，8+11齿/18齿，1.0 mm：11+11齿/25齿，1.5 mm：2+6齿/13齿，8+8齿/18齿，2.0mm：3+2齿/3+3齿，6把</w:t>
            </w:r>
          </w:p>
          <w:p w14:paraId="2C503837">
            <w:pPr>
              <w:pStyle w:val="31"/>
              <w:keepNext w:val="0"/>
              <w:keepLines w:val="0"/>
              <w:numPr>
                <w:ilvl w:val="0"/>
                <w:numId w:val="1"/>
              </w:numPr>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rPr>
              <w:t>保修卡1份</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5C9A2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3F372AB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3F99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9CB0C84">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5</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6C24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多功能荧光化学发光成像系统</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A842A5">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1.仪器应用范围</w:t>
            </w:r>
          </w:p>
          <w:p w14:paraId="2DDC6AD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仪器可实现Cy2、Cy3、Cy5等多色荧光以及近红外荧光的拍摄以及化学发光和普通凝胶成像及可见光成像；</w:t>
            </w:r>
          </w:p>
          <w:p w14:paraId="55E86137">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红、绿、蓝三色荧光成像，近红外荧光成像；</w:t>
            </w:r>
          </w:p>
          <w:p w14:paraId="7A727D99">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化学发光检测Western Lightning、 ECL、ECL plus、CDP Star、SuperSignal、CSPD、 LumiGlo等多种化学发光底物。</w:t>
            </w:r>
          </w:p>
          <w:p w14:paraId="517A9A6A">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DNA/RNA凝胶、蛋白质凝胶、印迹杂交膜放射自显影胶牌、酶标板、薄层层析板、培养皿的成像及分析。</w:t>
            </w:r>
          </w:p>
          <w:p w14:paraId="06DCC02B">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2.暗箱系统</w:t>
            </w:r>
          </w:p>
          <w:p w14:paraId="37F437E6">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2.1 </w:t>
            </w:r>
            <w:r>
              <w:rPr>
                <w:rFonts w:hint="eastAsia" w:ascii="宋体" w:hAnsi="宋体" w:cs="宋体"/>
                <w:b w:val="0"/>
                <w:bCs w:val="0"/>
                <w:color w:val="auto"/>
                <w:sz w:val="21"/>
                <w:szCs w:val="21"/>
                <w:highlight w:val="none"/>
                <w:lang w:val="en-US" w:eastAsia="zh-CN"/>
              </w:rPr>
              <w:t>配</w:t>
            </w:r>
            <w:r>
              <w:rPr>
                <w:rFonts w:hint="eastAsia" w:ascii="宋体" w:hAnsi="宋体" w:eastAsia="宋体" w:cs="宋体"/>
                <w:b w:val="0"/>
                <w:bCs w:val="0"/>
                <w:color w:val="auto"/>
                <w:sz w:val="21"/>
                <w:szCs w:val="21"/>
                <w:highlight w:val="none"/>
                <w:lang w:val="en-US" w:eastAsia="zh-CN"/>
              </w:rPr>
              <w:t>不小于</w:t>
            </w:r>
            <w:r>
              <w:rPr>
                <w:rFonts w:hint="eastAsia" w:ascii="宋体" w:hAnsi="宋体" w:eastAsia="宋体" w:cs="宋体"/>
                <w:b w:val="0"/>
                <w:bCs w:val="0"/>
                <w:color w:val="auto"/>
                <w:sz w:val="21"/>
                <w:szCs w:val="21"/>
                <w:highlight w:val="none"/>
              </w:rPr>
              <w:t>15.6寸电容触摸屏，可</w:t>
            </w:r>
            <w:r>
              <w:rPr>
                <w:rFonts w:hint="eastAsia" w:ascii="宋体" w:hAnsi="宋体" w:eastAsia="宋体" w:cs="宋体"/>
                <w:b w:val="0"/>
                <w:bCs w:val="0"/>
                <w:color w:val="auto"/>
                <w:sz w:val="21"/>
                <w:szCs w:val="21"/>
                <w:highlight w:val="none"/>
                <w:lang w:eastAsia="zh-CN"/>
              </w:rPr>
              <w:t>戴</w:t>
            </w:r>
            <w:r>
              <w:rPr>
                <w:rFonts w:hint="eastAsia" w:ascii="宋体" w:hAnsi="宋体" w:eastAsia="宋体" w:cs="宋体"/>
                <w:b w:val="0"/>
                <w:bCs w:val="0"/>
                <w:color w:val="auto"/>
                <w:sz w:val="21"/>
                <w:szCs w:val="21"/>
                <w:highlight w:val="none"/>
              </w:rPr>
              <w:t>手套操作；</w:t>
            </w:r>
          </w:p>
          <w:p w14:paraId="73843126">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操作系统：</w:t>
            </w:r>
            <w:r>
              <w:rPr>
                <w:rFonts w:hint="eastAsia" w:ascii="宋体" w:hAnsi="宋体" w:eastAsia="宋体" w:cs="宋体"/>
                <w:b w:val="0"/>
                <w:bCs w:val="0"/>
                <w:color w:val="auto"/>
                <w:sz w:val="21"/>
                <w:szCs w:val="21"/>
                <w:highlight w:val="none"/>
                <w:lang w:val="en-US" w:eastAsia="zh-CN"/>
              </w:rPr>
              <w:t>不低于</w:t>
            </w:r>
            <w:r>
              <w:rPr>
                <w:rFonts w:hint="eastAsia" w:ascii="宋体" w:hAnsi="宋体" w:eastAsia="宋体" w:cs="宋体"/>
                <w:b w:val="0"/>
                <w:bCs w:val="0"/>
                <w:color w:val="auto"/>
                <w:sz w:val="21"/>
                <w:szCs w:val="21"/>
                <w:highlight w:val="none"/>
              </w:rPr>
              <w:t>12代i5控制单元；</w:t>
            </w:r>
          </w:p>
          <w:p w14:paraId="7AC438F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 自动门锁设计，仪器关门后自动锁门，保证仪器密闭性；</w:t>
            </w:r>
          </w:p>
          <w:p w14:paraId="011C7DB6">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3.相机</w:t>
            </w:r>
          </w:p>
          <w:p w14:paraId="0FB47E1A">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 科研级制冷CMOS相机，灰度值为16 bit（0～65535级灰阶）；</w:t>
            </w:r>
          </w:p>
          <w:p w14:paraId="0F5B5CEF">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highlight w:val="none"/>
              </w:rPr>
              <w:t>3.2 有效分辨率≥3000 × 3000（≥900万像素）；</w:t>
            </w:r>
          </w:p>
          <w:p w14:paraId="64EF7D04">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 像素尺寸：3.76um ×3.76um；</w:t>
            </w:r>
          </w:p>
          <w:p w14:paraId="6BC0A0F3">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 制冷温度≤-47℃（</w:t>
            </w:r>
            <w:r>
              <w:rPr>
                <w:rFonts w:hint="eastAsia" w:ascii="宋体" w:hAnsi="宋体" w:eastAsia="宋体" w:cs="宋体"/>
                <w:b w:val="0"/>
                <w:bCs w:val="0"/>
                <w:color w:val="auto"/>
                <w:sz w:val="21"/>
                <w:szCs w:val="21"/>
                <w:highlight w:val="none"/>
                <w:lang w:val="en-US" w:eastAsia="zh-CN"/>
              </w:rPr>
              <w:t>并能</w:t>
            </w:r>
            <w:r>
              <w:rPr>
                <w:rFonts w:hint="eastAsia" w:ascii="宋体" w:hAnsi="宋体" w:eastAsia="宋体" w:cs="宋体"/>
                <w:b w:val="0"/>
                <w:bCs w:val="0"/>
                <w:color w:val="auto"/>
                <w:sz w:val="21"/>
                <w:szCs w:val="21"/>
                <w:highlight w:val="none"/>
              </w:rPr>
              <w:t>动态实时显示相机制冷温度）;</w:t>
            </w:r>
          </w:p>
          <w:p w14:paraId="14D3F66D">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 暗电流：&lt;0.0005e-/pixel/sec ;</w:t>
            </w:r>
          </w:p>
          <w:p w14:paraId="685ED945">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highlight w:val="none"/>
              </w:rPr>
              <w:t>3.6 感光效率&gt;92%;</w:t>
            </w:r>
          </w:p>
          <w:p w14:paraId="61A987F9">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 具有Binning模式，可实现1×1，2×2，3×3，4×4，6×6，8×8像素合并；</w:t>
            </w:r>
          </w:p>
          <w:p w14:paraId="7048629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 成像动态范围为0～4.5 OD，高灵敏度；</w:t>
            </w:r>
          </w:p>
          <w:p w14:paraId="2574077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4.镜头</w:t>
            </w:r>
          </w:p>
          <w:p w14:paraId="6FA33495">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4.1 </w:t>
            </w:r>
            <w:r>
              <w:rPr>
                <w:rFonts w:hint="eastAsia" w:ascii="宋体" w:hAnsi="宋体" w:eastAsia="宋体" w:cs="宋体"/>
                <w:b w:val="0"/>
                <w:bCs w:val="0"/>
                <w:color w:val="auto"/>
                <w:sz w:val="21"/>
                <w:szCs w:val="21"/>
                <w:highlight w:val="none"/>
                <w:lang w:val="en-US" w:eastAsia="zh-CN"/>
              </w:rPr>
              <w:t>不小于</w:t>
            </w:r>
            <w:r>
              <w:rPr>
                <w:rFonts w:hint="eastAsia" w:ascii="宋体" w:hAnsi="宋体" w:eastAsia="宋体" w:cs="宋体"/>
                <w:b w:val="0"/>
                <w:bCs w:val="0"/>
                <w:color w:val="auto"/>
                <w:sz w:val="21"/>
                <w:szCs w:val="21"/>
                <w:highlight w:val="none"/>
              </w:rPr>
              <w:t>F0.8高清晰大口径电动镜头，可自动聚焦；</w:t>
            </w:r>
          </w:p>
          <w:p w14:paraId="0B4CE239">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5.光源和滤镜系统</w:t>
            </w:r>
          </w:p>
          <w:p w14:paraId="4B51D2BB">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 标配三波段LED透射光源，紫外LED（302nm）/蓝光LED（470nm）/白光LED，均光板自动识别光源并开启，拍照后自动关闭，也可设置定时关闭。</w:t>
            </w:r>
          </w:p>
          <w:p w14:paraId="769CC1EB">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5.2 标配254nm和365nm落射紫外光源；</w:t>
            </w:r>
          </w:p>
          <w:p w14:paraId="1FC9B96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5.3 标配双侧落射白光光源，LED反射灯*2；</w:t>
            </w:r>
          </w:p>
          <w:p w14:paraId="10F7F51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5.4 标配两侧落射荧光：红625nm、绿525nm、蓝470nm、近红外660nm、740nm；</w:t>
            </w:r>
          </w:p>
          <w:p w14:paraId="7079EF7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5.5 标配≥7位电动滤光轮，标配535nm、590nm、605nm、700nm、715nm、810nm滤光片；</w:t>
            </w:r>
          </w:p>
          <w:p w14:paraId="51F8392F">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6.图片采集分析软件</w:t>
            </w:r>
          </w:p>
          <w:p w14:paraId="1651AF11">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6.1支持多用户操作，各用户可分别设置用户名及密码，以保护数据安全；</w:t>
            </w:r>
          </w:p>
          <w:p w14:paraId="0068E501">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6.2两种拍摄模式：单张、多张，满足不同用户的使用习惯，可选择是否拍摄Marker，可调节图像显示模式；</w:t>
            </w:r>
          </w:p>
          <w:p w14:paraId="4DA8B22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6.3 智能条带识别功能，帮助自动识别条带；</w:t>
            </w:r>
          </w:p>
          <w:p w14:paraId="661034BE">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6.4 可一键式成像，无需调整曝光参数，简化成像操作；</w:t>
            </w:r>
          </w:p>
          <w:p w14:paraId="10515CB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6.5 自动/手动合并Marker和样品图片；</w:t>
            </w:r>
          </w:p>
          <w:p w14:paraId="6941B3A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6.6 多张拍摄时，可选择信号积累和时间累积两种拍摄模式</w:t>
            </w:r>
          </w:p>
          <w:p w14:paraId="0C26CC4B">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6.7 采集图片可自动存档，无需手动保存；</w:t>
            </w:r>
          </w:p>
          <w:p w14:paraId="459AA141">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6.8 可批量导出图片到指定文件夹；</w:t>
            </w:r>
          </w:p>
          <w:p w14:paraId="1C6D8F6A">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6.9 可自动定时清理图像文件，节省空间；</w:t>
            </w:r>
          </w:p>
          <w:p w14:paraId="51856E36">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6.10 支持多种图像格式导入/导出功能；</w:t>
            </w:r>
          </w:p>
          <w:p w14:paraId="77E4000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6.11 丰富的图像处理功能：裁切、旋转、缩放、亮度和对比度调节、反色、伪彩、标注、直方图、合并等；</w:t>
            </w:r>
          </w:p>
          <w:p w14:paraId="21A19E7F">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6.12智能图像分析软件， 满足核酸胶分析、印迹分析等多种应用</w:t>
            </w:r>
          </w:p>
          <w:p w14:paraId="36232274">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6.13自动泳道、条带和边缘识别，也可手动条带识别</w:t>
            </w:r>
          </w:p>
          <w:p w14:paraId="27D9F86B">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6.14分子量/bp数、浓度测算</w:t>
            </w:r>
          </w:p>
          <w:p w14:paraId="46432577">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6.15手动条带定量，可对条带定量分析</w:t>
            </w:r>
          </w:p>
          <w:p w14:paraId="6068B5EF">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6.16结果可输出到EXCEL、WORD</w:t>
            </w:r>
          </w:p>
          <w:p w14:paraId="28045357">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6.17中/英文任意切换，操作简单，软件终身免费升级。</w:t>
            </w:r>
          </w:p>
          <w:p w14:paraId="3D76E58B">
            <w:pPr>
              <w:keepNext w:val="0"/>
              <w:keepLines w:val="0"/>
              <w:suppressLineNumbers w:val="0"/>
              <w:spacing w:before="0" w:beforeAutospacing="0" w:after="0" w:afterAutospacing="0"/>
              <w:ind w:left="0" w:right="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7.配置清单</w:t>
            </w:r>
          </w:p>
          <w:p w14:paraId="511AB66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电源线</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3芯x0.75cmx1.5 m</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根</w:t>
            </w:r>
          </w:p>
          <w:p w14:paraId="0A13856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白光均光板</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288x245 mm</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个</w:t>
            </w:r>
          </w:p>
          <w:p w14:paraId="45D39C98">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蓝光均光板</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288x245 mm</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个</w:t>
            </w:r>
          </w:p>
          <w:p w14:paraId="3DB6BC0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紫外均光板</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288x245 mm</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个</w:t>
            </w:r>
          </w:p>
          <w:p w14:paraId="15117E4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样品台板</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288x245 mm</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个</w:t>
            </w:r>
          </w:p>
          <w:p w14:paraId="043FF25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置物架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白色五格挡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个</w:t>
            </w:r>
          </w:p>
          <w:p w14:paraId="3CAEA79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标配</w:t>
            </w:r>
            <w:r>
              <w:rPr>
                <w:rFonts w:hint="eastAsia" w:ascii="宋体" w:hAnsi="宋体" w:eastAsia="宋体" w:cs="宋体"/>
                <w:b w:val="0"/>
                <w:bCs w:val="0"/>
                <w:color w:val="auto"/>
                <w:sz w:val="21"/>
                <w:szCs w:val="21"/>
                <w:highlight w:val="none"/>
                <w:lang w:val="en-US" w:eastAsia="zh-CN"/>
              </w:rPr>
              <w:t>不少于</w:t>
            </w:r>
            <w:r>
              <w:rPr>
                <w:rFonts w:hint="eastAsia" w:ascii="宋体" w:hAnsi="宋体" w:eastAsia="宋体" w:cs="宋体"/>
                <w:b w:val="0"/>
                <w:bCs w:val="0"/>
                <w:color w:val="auto"/>
                <w:sz w:val="21"/>
                <w:szCs w:val="21"/>
                <w:highlight w:val="none"/>
              </w:rPr>
              <w:t>三波段LED透射光源，紫外LED（302nm）/蓝光LED（470nm）/白光LED。</w:t>
            </w:r>
          </w:p>
          <w:p w14:paraId="5D9A0F74">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标配254nm和365nm落射紫外光源；标配双侧落射白光光源，LED反射灯*2；</w:t>
            </w:r>
          </w:p>
          <w:p w14:paraId="614C1A12">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标配两侧落射荧光：红625nm、绿525nm、蓝470nm、近红外≥660nm、≥740nm；</w:t>
            </w:r>
          </w:p>
          <w:p w14:paraId="49B44E35">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标配≥7位电动滤光轮，标配535nm、590nm、605nm、700nm、≥715nm、≥810nm滤光片；</w:t>
            </w:r>
          </w:p>
          <w:p w14:paraId="09509C3B">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取胶器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把</w:t>
            </w:r>
          </w:p>
          <w:p w14:paraId="2983EC0E">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使用说明书</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多功能成像分析系统快速说明</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份</w:t>
            </w:r>
          </w:p>
          <w:p w14:paraId="22824196">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出厂检验报告</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份</w:t>
            </w:r>
            <w:r>
              <w:rPr>
                <w:rFonts w:hint="eastAsia" w:ascii="宋体" w:hAnsi="宋体" w:eastAsia="宋体" w:cs="宋体"/>
                <w:b w:val="0"/>
                <w:bCs w:val="0"/>
                <w:color w:val="auto"/>
                <w:sz w:val="21"/>
                <w:szCs w:val="21"/>
                <w:highlight w:val="none"/>
              </w:rPr>
              <w:tab/>
            </w:r>
          </w:p>
          <w:p w14:paraId="4ED84071">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合格证</w:t>
            </w:r>
            <w:r>
              <w:rPr>
                <w:rFonts w:hint="eastAsia" w:ascii="宋体" w:hAnsi="宋体" w:eastAsia="宋体" w:cs="宋体"/>
                <w:b w:val="0"/>
                <w:bCs w:val="0"/>
                <w:color w:val="auto"/>
                <w:sz w:val="21"/>
                <w:szCs w:val="21"/>
                <w:highlight w:val="none"/>
                <w:lang w:val="en-US" w:eastAsia="zh-CN"/>
              </w:rPr>
              <w:t xml:space="preserve"> 1</w:t>
            </w:r>
            <w:r>
              <w:rPr>
                <w:rFonts w:hint="eastAsia" w:ascii="宋体" w:hAnsi="宋体" w:eastAsia="宋体" w:cs="宋体"/>
                <w:b w:val="0"/>
                <w:bCs w:val="0"/>
                <w:color w:val="auto"/>
                <w:sz w:val="21"/>
                <w:szCs w:val="21"/>
                <w:highlight w:val="none"/>
              </w:rPr>
              <w:t>份</w:t>
            </w:r>
          </w:p>
          <w:p w14:paraId="0A4DDEE2">
            <w:pPr>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保修卡</w:t>
            </w:r>
            <w:r>
              <w:rPr>
                <w:rFonts w:hint="eastAsia" w:ascii="宋体" w:hAnsi="宋体" w:eastAsia="宋体" w:cs="宋体"/>
                <w:color w:val="auto"/>
                <w:lang w:val="en-US" w:eastAsia="zh-CN"/>
              </w:rPr>
              <w:t xml:space="preserve"> </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份</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74C9A2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635D1A4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589C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91ACB31">
            <w:pPr>
              <w:keepNext w:val="0"/>
              <w:keepLines w:val="0"/>
              <w:numPr>
                <w:ilvl w:val="0"/>
                <w:numId w:val="0"/>
              </w:numPr>
              <w:suppressLineNumbers w:val="0"/>
              <w:spacing w:before="0" w:beforeAutospacing="0" w:after="0" w:afterAutospacing="0" w:line="240" w:lineRule="auto"/>
              <w:ind w:left="142" w:leftChars="0" w:right="0" w:rightChars="0" w:firstLine="0" w:firstLineChars="0"/>
              <w:jc w:val="center"/>
              <w:rPr>
                <w:rFonts w:hint="eastAsia" w:ascii="宋体" w:hAnsi="宋体" w:eastAsia="宋体" w:cs="宋体"/>
                <w:b/>
                <w:bCs/>
                <w:color w:val="auto"/>
                <w:szCs w:val="21"/>
              </w:rPr>
            </w:pPr>
            <w:r>
              <w:rPr>
                <w:rFonts w:hint="eastAsia" w:ascii="宋体" w:hAnsi="宋体" w:eastAsia="宋体" w:cs="宋体"/>
                <w:b w:val="0"/>
                <w:bCs w:val="0"/>
                <w:color w:val="auto"/>
                <w:sz w:val="21"/>
                <w:szCs w:val="21"/>
                <w:lang w:val="en-US" w:eastAsia="zh-CN"/>
              </w:rPr>
              <w:t>6</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89377C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rPr>
            </w:pPr>
            <w:r>
              <w:rPr>
                <w:rFonts w:hint="eastAsia" w:ascii="宋体" w:hAnsi="宋体" w:eastAsia="宋体" w:cs="宋体"/>
                <w:b w:val="0"/>
                <w:bCs w:val="0"/>
                <w:color w:val="auto"/>
                <w:sz w:val="21"/>
                <w:szCs w:val="21"/>
              </w:rPr>
              <w:t>超声细胞破碎仪</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37AC77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1.采用超声电源控制技术，它激式超声电路，可实现连续不间断超声，自动追踪频率及自动谐振点和功率控制，无需频繁手动调节设置，占空比可实现0.1-99.9%调节。</w:t>
            </w:r>
          </w:p>
          <w:p w14:paraId="2D8C67E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2.高变幅比换能器，最大功率工作状态下，6mm变幅杆振幅不低于80um。</w:t>
            </w:r>
          </w:p>
          <w:p w14:paraId="262E665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3.采用</w:t>
            </w:r>
            <w:r>
              <w:rPr>
                <w:rFonts w:hint="eastAsia"/>
                <w:color w:val="auto"/>
                <w:lang w:val="en-US" w:eastAsia="zh-CN"/>
              </w:rPr>
              <w:t>不小于</w:t>
            </w:r>
            <w:r>
              <w:rPr>
                <w:rFonts w:hint="eastAsia" w:ascii="宋体" w:hAnsi="宋体" w:eastAsia="宋体" w:cs="宋体"/>
                <w:b w:val="0"/>
                <w:bCs w:val="0"/>
                <w:color w:val="auto"/>
                <w:szCs w:val="21"/>
              </w:rPr>
              <w:t>7英寸TFT触摸屏，可实现时间、温度、功率及连续模式和间隙模式显示，实时显示工作参数，运行状态倒计时显示；</w:t>
            </w:r>
          </w:p>
          <w:p w14:paraId="44A9612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4.可选择连续超声模式以及</w:t>
            </w:r>
            <w:r>
              <w:rPr>
                <w:rFonts w:hint="eastAsia" w:ascii="宋体" w:hAnsi="宋体" w:eastAsia="宋体" w:cs="宋体"/>
                <w:b w:val="0"/>
                <w:bCs w:val="0"/>
                <w:color w:val="auto"/>
                <w:szCs w:val="21"/>
                <w:lang w:val="en-US" w:eastAsia="zh-CN"/>
              </w:rPr>
              <w:t>间歇</w:t>
            </w:r>
            <w:r>
              <w:rPr>
                <w:rFonts w:hint="eastAsia" w:ascii="宋体" w:hAnsi="宋体" w:eastAsia="宋体" w:cs="宋体"/>
                <w:b w:val="0"/>
                <w:bCs w:val="0"/>
                <w:color w:val="auto"/>
                <w:szCs w:val="21"/>
              </w:rPr>
              <w:t>性超声模式两种模式，并带有测试功能，也可空载运行，满足不同强度不同需求的实验场景。</w:t>
            </w:r>
          </w:p>
          <w:p w14:paraId="6B2C6F47">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5.连续超声模式下，超声时间不少于999min；间隙模式下，具备开/关秒冲定时器，超声时间可设置0.1-99.9s，间隙时间可设置0.1-99.9s，总时间（间隙+超声）可设置时间不少于999min。</w:t>
            </w:r>
          </w:p>
          <w:p w14:paraId="7D652E7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6.具备智能微处理控制系统，可存储≥20组的工作预设程序，满足不同的实验条件与场景，快速实验。</w:t>
            </w:r>
          </w:p>
          <w:p w14:paraId="01EECE3C">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7.超声变频器采用锆钛酸铅晶体压电变频器，密封处理隔离水汽和腐蚀性气体。</w:t>
            </w:r>
          </w:p>
          <w:p w14:paraId="60234A41">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8.具有自动振幅和脉冲补偿功能，可维持实验过程超声频率稳定，确保探头振幅不因承载变化而变化。</w:t>
            </w:r>
          </w:p>
          <w:p w14:paraId="1DA608BD">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9.超声探头采用TC4钛合金材质，独有的材料锻造工艺，能量转换效率高，探头可靠耐磨。</w:t>
            </w:r>
          </w:p>
          <w:p w14:paraId="0CE8C4EE">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10.超声频率：20-25</w:t>
            </w:r>
            <w:r>
              <w:rPr>
                <w:rFonts w:hint="eastAsia" w:ascii="宋体" w:hAnsi="宋体" w:eastAsia="宋体" w:cs="宋体"/>
                <w:b w:val="0"/>
                <w:bCs w:val="0"/>
                <w:color w:val="auto"/>
                <w:szCs w:val="21"/>
                <w:lang w:val="en-US" w:eastAsia="zh-CN"/>
              </w:rPr>
              <w:t>k</w:t>
            </w:r>
            <w:r>
              <w:rPr>
                <w:rFonts w:hint="eastAsia" w:ascii="宋体" w:hAnsi="宋体" w:eastAsia="宋体" w:cs="宋体"/>
                <w:b w:val="0"/>
                <w:bCs w:val="0"/>
                <w:color w:val="auto"/>
                <w:szCs w:val="21"/>
              </w:rPr>
              <w:t>Hz自动追频，自适应。</w:t>
            </w:r>
          </w:p>
          <w:p w14:paraId="1CBD677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11.超声标称功率：900W（1%-100%），功率可调，调节幅度≥1%。</w:t>
            </w:r>
          </w:p>
          <w:p w14:paraId="2719B685">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12.最大处理量≥600mL，最小处理量≤0.1mL，覆盖0.1～600mL处理体积，随机标配6号变幅杆。</w:t>
            </w:r>
          </w:p>
          <w:p w14:paraId="58777AEC">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13.仪器具有过载、超温报警功能。</w:t>
            </w:r>
          </w:p>
          <w:p w14:paraId="3C7424B0">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14.采用NTC热敏电阻温度传感器，控制样品温度（0～99.9 ℃），防止样品过热；</w:t>
            </w:r>
          </w:p>
          <w:p w14:paraId="5F842CD0">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15.仪器分体式构成，两部分分别为电源主机与隔音箱工作台，隔音箱内置隔音棉，配置可视化视窗观察反应过程，同时可紧急开箱处理，易清洁且有效降低工作过程噪音影响。</w:t>
            </w:r>
          </w:p>
          <w:p w14:paraId="08D5424E">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16.隔音箱配备照明功能及低温循环功能，可配套夹套杯使用。</w:t>
            </w:r>
          </w:p>
          <w:p w14:paraId="3B51C7DB">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rPr>
              <w:t>17.</w:t>
            </w:r>
            <w:r>
              <w:rPr>
                <w:rFonts w:hint="eastAsia" w:ascii="宋体" w:hAnsi="宋体" w:eastAsia="宋体" w:cs="宋体"/>
                <w:b w:val="0"/>
                <w:bCs w:val="0"/>
                <w:color w:val="auto"/>
                <w:szCs w:val="21"/>
                <w:lang w:bidi="ar"/>
              </w:rPr>
              <w:t>温度范围：-5℃～100℃</w:t>
            </w:r>
          </w:p>
          <w:p w14:paraId="2B7F251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bidi="ar"/>
              </w:rPr>
              <w:t>18.容积：≥7L</w:t>
            </w:r>
          </w:p>
          <w:p w14:paraId="0D6EB12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bidi="ar"/>
              </w:rPr>
              <w:t>19.温度波动度：±0.1℃</w:t>
            </w:r>
          </w:p>
          <w:p w14:paraId="6F042345">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eastAsia="宋体" w:cs="宋体"/>
                <w:b w:val="0"/>
                <w:bCs w:val="0"/>
                <w:color w:val="auto"/>
                <w:szCs w:val="21"/>
                <w:lang w:bidi="ar"/>
              </w:rPr>
              <w:t>20.泵流量：0～15L/min</w:t>
            </w:r>
          </w:p>
          <w:p w14:paraId="664B7EB1">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woUserID w:val="9"/>
              </w:rPr>
            </w:pPr>
            <w:r>
              <w:rPr>
                <w:rFonts w:hint="eastAsia" w:ascii="宋体" w:hAnsi="宋体" w:eastAsia="宋体" w:cs="宋体"/>
                <w:b w:val="0"/>
                <w:bCs w:val="0"/>
                <w:color w:val="auto"/>
                <w:szCs w:val="21"/>
                <w:lang w:bidi="ar"/>
              </w:rPr>
              <w:t>21.泵压：≥0.45bar</w:t>
            </w:r>
          </w:p>
          <w:p w14:paraId="743415EA">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woUserID w:val="9"/>
              </w:rPr>
            </w:pPr>
            <w:r>
              <w:rPr>
                <w:rFonts w:hint="eastAsia" w:ascii="宋体" w:hAnsi="宋体" w:cs="宋体"/>
                <w:b w:val="0"/>
                <w:bCs w:val="0"/>
                <w:color w:val="auto"/>
                <w:kern w:val="2"/>
                <w:sz w:val="21"/>
                <w:szCs w:val="21"/>
                <w:lang w:val="en-US" w:eastAsia="zh-CN" w:bidi="ar"/>
                <w:woUserID w:val="9"/>
              </w:rPr>
              <w:t>22.</w:t>
            </w:r>
            <w:r>
              <w:rPr>
                <w:rFonts w:hint="eastAsia" w:ascii="宋体" w:hAnsi="宋体" w:eastAsia="宋体" w:cs="宋体"/>
                <w:b w:val="0"/>
                <w:bCs w:val="0"/>
                <w:color w:val="auto"/>
                <w:kern w:val="2"/>
                <w:sz w:val="21"/>
                <w:szCs w:val="21"/>
                <w:lang w:val="en-US" w:eastAsia="zh-CN" w:bidi="ar"/>
                <w:woUserID w:val="9"/>
              </w:rPr>
              <w:t>配置清单：</w:t>
            </w:r>
          </w:p>
          <w:p w14:paraId="62082049">
            <w:pPr>
              <w:keepNext w:val="0"/>
              <w:keepLines w:val="0"/>
              <w:numPr>
                <w:ilvl w:val="1"/>
                <w:numId w:val="0"/>
              </w:numPr>
              <w:suppressLineNumbers w:val="0"/>
              <w:spacing w:before="0" w:beforeAutospacing="0" w:after="0" w:afterAutospacing="0"/>
              <w:ind w:right="0" w:rightChars="0"/>
              <w:jc w:val="left"/>
              <w:rPr>
                <w:rFonts w:hint="eastAsia" w:ascii="宋体" w:hAnsi="宋体" w:eastAsia="宋体" w:cs="宋体"/>
                <w:b w:val="0"/>
                <w:bCs w:val="0"/>
                <w:color w:val="auto"/>
                <w:szCs w:val="21"/>
                <w:lang w:bidi="ar"/>
              </w:rPr>
            </w:pPr>
            <w:r>
              <w:rPr>
                <w:rFonts w:hint="eastAsia" w:ascii="宋体" w:hAnsi="宋体" w:cs="宋体"/>
                <w:b w:val="0"/>
                <w:bCs w:val="0"/>
                <w:color w:val="auto"/>
                <w:kern w:val="2"/>
                <w:sz w:val="21"/>
                <w:szCs w:val="21"/>
                <w:lang w:val="en-US" w:eastAsia="zh-CN" w:bidi="ar"/>
              </w:rPr>
              <w:t>（1）</w:t>
            </w:r>
            <w:r>
              <w:rPr>
                <w:rFonts w:hint="eastAsia" w:ascii="宋体" w:hAnsi="宋体" w:eastAsia="宋体" w:cs="宋体"/>
                <w:b w:val="0"/>
                <w:bCs w:val="0"/>
                <w:color w:val="auto"/>
                <w:szCs w:val="21"/>
                <w:lang w:bidi="ar"/>
              </w:rPr>
              <w:t>主机1台</w:t>
            </w:r>
          </w:p>
          <w:p w14:paraId="64A09AFB">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cs="宋体"/>
                <w:b w:val="0"/>
                <w:bCs w:val="0"/>
                <w:color w:val="auto"/>
                <w:szCs w:val="21"/>
                <w:lang w:eastAsia="zh-CN" w:bidi="ar"/>
              </w:rPr>
              <w:t>（</w:t>
            </w:r>
            <w:r>
              <w:rPr>
                <w:rFonts w:hint="eastAsia" w:ascii="宋体" w:hAnsi="宋体" w:cs="宋体"/>
                <w:b w:val="0"/>
                <w:bCs w:val="0"/>
                <w:color w:val="auto"/>
                <w:szCs w:val="21"/>
                <w:lang w:val="en-US" w:eastAsia="zh-CN" w:bidi="ar"/>
              </w:rPr>
              <w:t>2）</w:t>
            </w:r>
            <w:r>
              <w:rPr>
                <w:rFonts w:hint="eastAsia" w:ascii="宋体" w:hAnsi="宋体" w:eastAsia="宋体" w:cs="宋体"/>
                <w:b w:val="0"/>
                <w:bCs w:val="0"/>
                <w:color w:val="auto"/>
                <w:szCs w:val="21"/>
                <w:lang w:bidi="ar"/>
              </w:rPr>
              <w:t>隔音箱1个；</w:t>
            </w:r>
          </w:p>
          <w:p w14:paraId="01DF4BC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cs="宋体"/>
                <w:b w:val="0"/>
                <w:bCs w:val="0"/>
                <w:color w:val="auto"/>
                <w:szCs w:val="21"/>
                <w:lang w:eastAsia="zh-CN" w:bidi="ar"/>
              </w:rPr>
              <w:t>（</w:t>
            </w:r>
            <w:r>
              <w:rPr>
                <w:rFonts w:hint="eastAsia" w:ascii="宋体" w:hAnsi="宋体" w:cs="宋体"/>
                <w:b w:val="0"/>
                <w:bCs w:val="0"/>
                <w:color w:val="auto"/>
                <w:szCs w:val="21"/>
                <w:lang w:val="en-US" w:eastAsia="zh-CN" w:bidi="ar"/>
              </w:rPr>
              <w:t>3）</w:t>
            </w:r>
            <w:r>
              <w:rPr>
                <w:rFonts w:hint="eastAsia" w:ascii="宋体" w:hAnsi="宋体" w:eastAsia="宋体" w:cs="宋体"/>
                <w:b w:val="0"/>
                <w:bCs w:val="0"/>
                <w:color w:val="auto"/>
                <w:szCs w:val="21"/>
                <w:lang w:bidi="ar"/>
              </w:rPr>
              <w:t>换能器1个，6mm变幅杆1根；</w:t>
            </w:r>
          </w:p>
          <w:p w14:paraId="09144F97">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Cs w:val="21"/>
              </w:rPr>
            </w:pPr>
            <w:r>
              <w:rPr>
                <w:rFonts w:hint="eastAsia" w:ascii="宋体" w:hAnsi="宋体" w:cs="宋体"/>
                <w:b w:val="0"/>
                <w:bCs w:val="0"/>
                <w:color w:val="auto"/>
                <w:szCs w:val="21"/>
                <w:lang w:eastAsia="zh-CN" w:bidi="ar"/>
              </w:rPr>
              <w:t>（</w:t>
            </w:r>
            <w:r>
              <w:rPr>
                <w:rFonts w:hint="eastAsia" w:ascii="宋体" w:hAnsi="宋体" w:cs="宋体"/>
                <w:b w:val="0"/>
                <w:bCs w:val="0"/>
                <w:color w:val="auto"/>
                <w:szCs w:val="21"/>
                <w:lang w:val="en-US" w:eastAsia="zh-CN" w:bidi="ar"/>
              </w:rPr>
              <w:t>4）</w:t>
            </w:r>
            <w:r>
              <w:rPr>
                <w:rFonts w:hint="eastAsia" w:ascii="宋体" w:hAnsi="宋体" w:eastAsia="宋体" w:cs="宋体"/>
                <w:b w:val="0"/>
                <w:bCs w:val="0"/>
                <w:color w:val="auto"/>
                <w:szCs w:val="21"/>
                <w:lang w:bidi="ar"/>
              </w:rPr>
              <w:t>冷水机1台；</w:t>
            </w:r>
          </w:p>
          <w:p w14:paraId="49B134B3">
            <w:pPr>
              <w:keepNext w:val="0"/>
              <w:keepLines w:val="0"/>
              <w:suppressLineNumbers w:val="0"/>
              <w:spacing w:before="0" w:beforeAutospacing="0" w:after="0" w:afterAutospacing="0"/>
              <w:ind w:left="0" w:right="0"/>
              <w:jc w:val="left"/>
              <w:rPr>
                <w:rFonts w:hint="eastAsia" w:ascii="宋体" w:hAnsi="宋体" w:eastAsia="宋体" w:cs="宋体"/>
                <w:b/>
                <w:bCs/>
                <w:color w:val="auto"/>
                <w:szCs w:val="21"/>
              </w:rPr>
            </w:pPr>
            <w:r>
              <w:rPr>
                <w:rFonts w:hint="eastAsia" w:ascii="宋体" w:hAnsi="宋体" w:cs="宋体"/>
                <w:b w:val="0"/>
                <w:bCs w:val="0"/>
                <w:color w:val="auto"/>
                <w:szCs w:val="21"/>
                <w:lang w:eastAsia="zh-CN" w:bidi="ar"/>
              </w:rPr>
              <w:t>（</w:t>
            </w:r>
            <w:r>
              <w:rPr>
                <w:rFonts w:hint="eastAsia" w:ascii="宋体" w:hAnsi="宋体" w:cs="宋体"/>
                <w:b w:val="0"/>
                <w:bCs w:val="0"/>
                <w:color w:val="auto"/>
                <w:szCs w:val="21"/>
                <w:lang w:val="en-US" w:eastAsia="zh-CN" w:bidi="ar"/>
              </w:rPr>
              <w:t>5）</w:t>
            </w:r>
            <w:r>
              <w:rPr>
                <w:rFonts w:hint="eastAsia" w:ascii="宋体" w:hAnsi="宋体" w:eastAsia="宋体" w:cs="宋体"/>
                <w:b w:val="0"/>
                <w:bCs w:val="0"/>
                <w:color w:val="auto"/>
                <w:szCs w:val="21"/>
                <w:lang w:bidi="ar"/>
              </w:rPr>
              <w:t>100ml夹套杯1个。</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C52A5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rPr>
            </w:pPr>
            <w:r>
              <w:rPr>
                <w:rFonts w:hint="eastAsia" w:ascii="宋体" w:hAnsi="宋体" w:eastAsia="宋体" w:cs="宋体"/>
                <w:b w:val="0"/>
                <w:bCs w:val="0"/>
                <w:color w:val="auto"/>
                <w:sz w:val="21"/>
                <w:szCs w:val="21"/>
              </w:rPr>
              <w:t>台</w:t>
            </w:r>
          </w:p>
        </w:tc>
        <w:tc>
          <w:tcPr>
            <w:tcW w:w="672" w:type="dxa"/>
            <w:tcBorders>
              <w:top w:val="single" w:color="auto" w:sz="4" w:space="0"/>
              <w:left w:val="single" w:color="auto" w:sz="4" w:space="0"/>
              <w:bottom w:val="single" w:color="auto" w:sz="4" w:space="0"/>
              <w:right w:val="single" w:color="auto" w:sz="4" w:space="0"/>
            </w:tcBorders>
            <w:vAlign w:val="center"/>
          </w:tcPr>
          <w:p w14:paraId="1661ACAA">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rPr>
            </w:pPr>
            <w:r>
              <w:rPr>
                <w:rFonts w:hint="eastAsia" w:ascii="宋体" w:hAnsi="宋体" w:eastAsia="宋体" w:cs="宋体"/>
                <w:b w:val="0"/>
                <w:bCs w:val="0"/>
                <w:color w:val="auto"/>
                <w:sz w:val="21"/>
                <w:szCs w:val="21"/>
              </w:rPr>
              <w:t>2</w:t>
            </w:r>
          </w:p>
        </w:tc>
      </w:tr>
      <w:tr w14:paraId="7F80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EA68151">
            <w:pPr>
              <w:keepNext w:val="0"/>
              <w:keepLines w:val="0"/>
              <w:numPr>
                <w:ilvl w:val="0"/>
                <w:numId w:val="0"/>
              </w:numPr>
              <w:suppressLineNumbers w:val="0"/>
              <w:spacing w:before="0" w:beforeAutospacing="0" w:after="0" w:afterAutospacing="0" w:line="240" w:lineRule="auto"/>
              <w:ind w:left="142" w:leftChars="0" w:right="0" w:rightChars="0" w:firstLine="0" w:firstLine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7</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9B3DE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高通量组织研磨器</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70291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一、技术参数：</w:t>
            </w:r>
          </w:p>
          <w:p w14:paraId="190A946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1、支持直接将离心管置于适配器内，支持离心管直接预冷冻。</w:t>
            </w:r>
          </w:p>
          <w:p w14:paraId="139781E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2、研磨过程全封闭，样品之间独立运动，避免交叉污染。</w:t>
            </w:r>
          </w:p>
          <w:p w14:paraId="3FCCB95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3、垂直振荡，研磨更充分，相同样品多次研磨一致性优。</w:t>
            </w:r>
          </w:p>
          <w:p w14:paraId="0BFB5B2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4、15秒内同时可处理≥48个样品；同时适配12通道和24通道的液氮冷冻适配器。</w:t>
            </w:r>
          </w:p>
          <w:p w14:paraId="340DB16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5、具备制冷功能，温度控制范围-50℃～25℃，控温精度：±0.5℃，满足生物样品处理需求，处理过程中保持样品活性。</w:t>
            </w:r>
          </w:p>
          <w:p w14:paraId="49E690E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6、降温速度快，1min内实现从室温降到-10℃，提升实验效率。</w:t>
            </w:r>
          </w:p>
          <w:p w14:paraId="07C3484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7、时间设定：1～9999s。</w:t>
            </w:r>
          </w:p>
          <w:p w14:paraId="011C844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8、转速/频率设定：600～2100转/分(即20～70Hz)。</w:t>
            </w:r>
          </w:p>
          <w:p w14:paraId="6322695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9、夹具行程：≤34mm（垂直）。</w:t>
            </w:r>
          </w:p>
          <w:p w14:paraId="1E50E96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10、数据储存：可存储不少于48组数据，便于实验员进行实验回溯和参数摸索；</w:t>
            </w:r>
          </w:p>
          <w:p w14:paraId="299650C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11、研磨方式：湿磨、干磨、预冷冻磨</w:t>
            </w:r>
          </w:p>
          <w:p w14:paraId="2EF2818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12、研磨珠：φ3mm 不锈钢钢球、φ6mm 不锈钢钢球。</w:t>
            </w:r>
          </w:p>
          <w:p w14:paraId="07FB19B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13、显示方式：采用不小于7寸TFT触摸屏显示，可编程控制，操作方便直观，支持编程存储。</w:t>
            </w:r>
          </w:p>
          <w:p w14:paraId="318510A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14、可编程设置研磨时间、暂停时间、转速及循环数参数，自动循环数≥5，灵活组合设置，无需人工频繁操作，减少人为因素的干扰。</w:t>
            </w:r>
          </w:p>
          <w:p w14:paraId="6CA364B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15、具有开盖保护，紧急制动功能；采用集成电机开关,机盖只有处于闭合状态下仪器才能启动。</w:t>
            </w:r>
          </w:p>
          <w:p w14:paraId="77EDE29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16、采用垂直上下研磨珠运动方式，保证样品处理的效果。</w:t>
            </w:r>
          </w:p>
          <w:p w14:paraId="19854D4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17、最大进料尺寸可通过适配器处理物料尺寸进行调节，最终出料粒度约5µm。</w:t>
            </w:r>
          </w:p>
          <w:p w14:paraId="4C369C0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18、产品升降速度快，加速过程可在2秒内达到最大速度，减速过程在2秒内达到最低速度，提高实验效率。</w:t>
            </w:r>
          </w:p>
          <w:p w14:paraId="516B2A5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19、采用“双层减震结构”技术进行仪器整体减震，降低仪器噪音，噪音等级：&lt;55db，延长仪器性能。</w:t>
            </w:r>
          </w:p>
          <w:p w14:paraId="5DE068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20、额定功率：≤400W。</w:t>
            </w:r>
          </w:p>
          <w:p w14:paraId="40E53092">
            <w:pPr>
              <w:pStyle w:val="17"/>
              <w:keepNext w:val="0"/>
              <w:keepLines w:val="0"/>
              <w:numPr>
                <w:ilvl w:val="0"/>
                <w:numId w:val="2"/>
              </w:numPr>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配置清单</w:t>
            </w:r>
          </w:p>
          <w:p w14:paraId="5932F0ED">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
                <w:woUserID w:val="9"/>
              </w:rPr>
            </w:pPr>
            <w:r>
              <w:rPr>
                <w:rFonts w:hint="eastAsia" w:ascii="宋体" w:hAnsi="宋体" w:cs="宋体"/>
                <w:color w:val="auto"/>
                <w:kern w:val="2"/>
                <w:sz w:val="21"/>
                <w:szCs w:val="21"/>
                <w:highlight w:val="none"/>
                <w:lang w:val="en-US" w:eastAsia="zh-CN" w:bidi="ar"/>
                <w:woUserID w:val="9"/>
              </w:rPr>
              <w:t>（1）</w:t>
            </w:r>
            <w:r>
              <w:rPr>
                <w:rFonts w:hint="eastAsia" w:ascii="宋体" w:hAnsi="宋体" w:eastAsia="宋体" w:cs="宋体"/>
                <w:color w:val="auto"/>
                <w:kern w:val="2"/>
                <w:sz w:val="21"/>
                <w:szCs w:val="21"/>
                <w:highlight w:val="none"/>
                <w:lang w:val="en-US" w:eastAsia="zh-CN" w:bidi="ar"/>
                <w:woUserID w:val="9"/>
              </w:rPr>
              <w:t>2ml*48孔铝合金适配器1套</w:t>
            </w:r>
          </w:p>
          <w:p w14:paraId="38120A95">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
                <w:woUserID w:val="9"/>
              </w:rPr>
            </w:pPr>
            <w:r>
              <w:rPr>
                <w:rFonts w:hint="eastAsia" w:ascii="宋体" w:hAnsi="宋体" w:cs="宋体"/>
                <w:color w:val="auto"/>
                <w:kern w:val="2"/>
                <w:sz w:val="21"/>
                <w:szCs w:val="21"/>
                <w:highlight w:val="none"/>
                <w:lang w:val="en-US" w:eastAsia="zh-CN" w:bidi="ar"/>
                <w:woUserID w:val="9"/>
              </w:rPr>
              <w:t>（2）</w:t>
            </w:r>
            <w:r>
              <w:rPr>
                <w:rFonts w:hint="eastAsia" w:ascii="宋体" w:hAnsi="宋体" w:eastAsia="宋体" w:cs="宋体"/>
                <w:color w:val="auto"/>
                <w:kern w:val="2"/>
                <w:sz w:val="21"/>
                <w:szCs w:val="21"/>
                <w:highlight w:val="none"/>
                <w:lang w:val="en-US" w:eastAsia="zh-CN" w:bidi="ar"/>
                <w:woUserID w:val="9"/>
              </w:rPr>
              <w:t>5ml*12孔铝合金适配器1套；</w:t>
            </w:r>
          </w:p>
          <w:p w14:paraId="3EDE1332">
            <w:pPr>
              <w:pStyle w:val="17"/>
              <w:keepNext w:val="0"/>
              <w:keepLines w:val="0"/>
              <w:numPr>
                <w:ilvl w:val="-1"/>
                <w:numId w:val="0"/>
              </w:numPr>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cs="宋体"/>
                <w:color w:val="auto"/>
                <w:kern w:val="2"/>
                <w:sz w:val="21"/>
                <w:szCs w:val="21"/>
                <w:highlight w:val="none"/>
                <w:lang w:val="en-US" w:eastAsia="zh-CN" w:bidi="ar"/>
                <w:woUserID w:val="9"/>
              </w:rPr>
              <w:t>（3）</w:t>
            </w:r>
            <w:r>
              <w:rPr>
                <w:rFonts w:hint="eastAsia" w:ascii="宋体" w:hAnsi="宋体" w:eastAsia="宋体" w:cs="宋体"/>
                <w:color w:val="auto"/>
                <w:kern w:val="2"/>
                <w:sz w:val="21"/>
                <w:szCs w:val="21"/>
                <w:highlight w:val="none"/>
                <w:lang w:val="en-US" w:eastAsia="zh-CN" w:bidi="ar"/>
                <w:woUserID w:val="9"/>
              </w:rPr>
              <w:t>φ3mm不锈钢钢球与φ6mm不锈钢钢球各1000颗</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B16F47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3AEDEF6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47FC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A707E6">
            <w:pPr>
              <w:keepNext w:val="0"/>
              <w:keepLines w:val="0"/>
              <w:numPr>
                <w:ilvl w:val="0"/>
                <w:numId w:val="0"/>
              </w:numPr>
              <w:suppressLineNumbers w:val="0"/>
              <w:spacing w:before="0" w:beforeAutospacing="0" w:after="0" w:afterAutospacing="0" w:line="240" w:lineRule="auto"/>
              <w:ind w:left="142" w:leftChars="0" w:right="0" w:rightChars="0" w:firstLine="0" w:firstLine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8</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E76185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全波长酶标仪</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23ED1B">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s="宋体"/>
                <w:bCs/>
                <w:color w:val="auto"/>
                <w:kern w:val="0"/>
                <w:sz w:val="21"/>
                <w:szCs w:val="21"/>
                <w:highlight w:val="none"/>
                <w:woUserID w:val="9"/>
              </w:rPr>
            </w:pPr>
            <w:r>
              <w:rPr>
                <w:rFonts w:hint="eastAsia" w:ascii="宋体" w:hAnsi="宋体" w:cs="宋体"/>
                <w:b/>
                <w:bCs w:val="0"/>
                <w:color w:val="auto"/>
                <w:kern w:val="0"/>
                <w:sz w:val="21"/>
                <w:szCs w:val="21"/>
                <w:highlight w:val="none"/>
                <w:lang w:val="en-US" w:eastAsia="zh-CN" w:bidi="ar"/>
                <w:woUserID w:val="9"/>
              </w:rPr>
              <w:t>一、</w:t>
            </w:r>
            <w:r>
              <w:rPr>
                <w:rFonts w:hint="eastAsia" w:ascii="宋体" w:hAnsi="宋体" w:eastAsia="宋体" w:cs="宋体"/>
                <w:b/>
                <w:bCs w:val="0"/>
                <w:color w:val="auto"/>
                <w:kern w:val="0"/>
                <w:sz w:val="21"/>
                <w:szCs w:val="21"/>
                <w:highlight w:val="none"/>
                <w:lang w:val="en-US" w:eastAsia="zh-CN" w:bidi="ar"/>
                <w:woUserID w:val="9"/>
              </w:rPr>
              <w:t>技术参数:</w:t>
            </w:r>
          </w:p>
          <w:p w14:paraId="48325E8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1.检测类型：96或384孔微孔板，标准1cm立式比色皿，12x75mm试管，24孔或64孔超微量检测板（2μl或4μl）</w:t>
            </w:r>
          </w:p>
          <w:p w14:paraId="426F29EF">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2.吸收光：波长范围：190nm-1000nm，1nm可调，带宽：≤2nm，波长准确度：&lt;±1nm</w:t>
            </w:r>
          </w:p>
          <w:p w14:paraId="2D8F1FE0">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波长重复性：±0.2nm，光度量范围：0-4.000(OD)，分光检测分辨率：0.001OD，测定准确度(微孔板)：＜±0.006OD±1.0%, 0-2.0 OD，测定准确度(比色皿)：＜±0.005OD±1.0%, 0-2.0 OD，测定精确度：＜±0.003OD±1.0%,0-2.0 OD，杂散光：&lt; 0.05% at 230 nm ；</w:t>
            </w:r>
          </w:p>
          <w:p w14:paraId="78ECAA5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3.温度控制：室温+5°C-45°C</w:t>
            </w:r>
          </w:p>
          <w:p w14:paraId="7FBD55B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4.温度均一性(微孔板)：37°C±0.5°C</w:t>
            </w:r>
          </w:p>
          <w:p w14:paraId="5A87D34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5.震荡方式：线性，0-999秒</w:t>
            </w:r>
          </w:p>
          <w:p w14:paraId="7DCA6804">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6.光源：高能氙闪灯（10亿次闪烁）</w:t>
            </w:r>
          </w:p>
          <w:p w14:paraId="1C043E6C">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7.检测模式：终点法、动力学法、光谱扫描</w:t>
            </w:r>
          </w:p>
          <w:p w14:paraId="122D2FB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8.微孔板测度时间：96孔：＜5秒；384孔：＜16秒</w:t>
            </w:r>
          </w:p>
          <w:p w14:paraId="005D162B">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9.配有光径传感器技术，可以将实测的光密度值校正为1cm光径下的吸光度值，使对微孔板的测读达到分光光度计的精度，校正结果不随温度变化而变化</w:t>
            </w:r>
          </w:p>
          <w:p w14:paraId="29D1C16B">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10.光学系统由9个配备独立样品检测器和参照检测的通道组成，极大提高检测速度和检测的精度</w:t>
            </w:r>
          </w:p>
          <w:p w14:paraId="4706A816">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11.软件</w:t>
            </w:r>
          </w:p>
          <w:p w14:paraId="08AE98DD">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数据分析软件可自动进行数据的运算及存储；可完成图表曲线制作，并可完成坐标轴的自由定义和转换，21种曲线拟合方式；完成自编公式和程序的存储及运行；仪器的各种功能均可通过计算机控制完成；软件符合GLP《药物非临床研究质量管理标准》规范要求，数据不得修改，兼容Windows 10专业版或企业版系统。数据导入支持：Excel，支持模板分组导入功能、支持多种模式（ABS\FI）检测导入到同一程序；支持多种数据导出格式：Excel、TXT、XML和PDF。</w:t>
            </w:r>
          </w:p>
          <w:p w14:paraId="4B0AB465">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二、配置清单：</w:t>
            </w:r>
          </w:p>
          <w:p w14:paraId="16DBF0BE">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1.主机一套：含光吸收模块</w:t>
            </w:r>
          </w:p>
          <w:p w14:paraId="5692013B">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2.专业分析和控制软件一套</w:t>
            </w:r>
          </w:p>
          <w:p w14:paraId="392E00C7">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3.防尘罩、使用手册、鼠标垫</w:t>
            </w:r>
          </w:p>
          <w:p w14:paraId="0C88AD57">
            <w:pPr>
              <w:keepNext w:val="0"/>
              <w:keepLines w:val="0"/>
              <w:widowControl/>
              <w:numPr>
                <w:ilvl w:val="0"/>
                <w:numId w:val="0"/>
              </w:numPr>
              <w:suppressLineNumbers w:val="0"/>
              <w:spacing w:before="0" w:beforeAutospacing="0" w:after="0" w:afterAutospacing="0" w:line="240" w:lineRule="auto"/>
              <w:ind w:left="0" w:right="0" w:rightChars="0"/>
              <w:jc w:val="both"/>
              <w:rPr>
                <w:rFonts w:hint="eastAsia" w:ascii="宋体" w:hAnsi="宋体" w:eastAsia="宋体" w:cs="宋体"/>
                <w:bCs/>
                <w:color w:val="auto"/>
                <w:kern w:val="0"/>
                <w:sz w:val="21"/>
                <w:szCs w:val="21"/>
                <w:highlight w:val="none"/>
                <w:lang w:val="en-US" w:eastAsia="zh-CN" w:bidi="ar"/>
                <w:woUserID w:val="9"/>
              </w:rPr>
            </w:pPr>
            <w:r>
              <w:rPr>
                <w:rFonts w:hint="eastAsia" w:ascii="宋体" w:hAnsi="宋体" w:eastAsia="宋体" w:cs="宋体"/>
                <w:bCs/>
                <w:color w:val="auto"/>
                <w:kern w:val="0"/>
                <w:sz w:val="21"/>
                <w:szCs w:val="21"/>
                <w:highlight w:val="none"/>
                <w:lang w:val="en-US" w:eastAsia="zh-CN" w:bidi="ar"/>
                <w:woUserID w:val="9"/>
              </w:rPr>
              <w:t>4.控制装置不低于以下配置：显卡类型：集成显卡；核心数：:12核；CPU:I7-12700；内存容量：16G；硬盘容量： 1TB SSD ； USB接口数：6个；显示器规格：23寸。</w:t>
            </w:r>
          </w:p>
          <w:p w14:paraId="2FE9E7D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82B52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套</w:t>
            </w:r>
          </w:p>
        </w:tc>
        <w:tc>
          <w:tcPr>
            <w:tcW w:w="672" w:type="dxa"/>
            <w:tcBorders>
              <w:top w:val="single" w:color="auto" w:sz="4" w:space="0"/>
              <w:left w:val="single" w:color="auto" w:sz="4" w:space="0"/>
              <w:bottom w:val="single" w:color="auto" w:sz="4" w:space="0"/>
              <w:right w:val="single" w:color="auto" w:sz="4" w:space="0"/>
            </w:tcBorders>
            <w:vAlign w:val="center"/>
          </w:tcPr>
          <w:p w14:paraId="59A43D7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1322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C480FB">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9</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29C27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制冰机</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6090CE">
            <w:pPr>
              <w:keepNext w:val="0"/>
              <w:keepLines w:val="0"/>
              <w:widowControl w:val="0"/>
              <w:numPr>
                <w:ilvl w:val="-1"/>
                <w:numId w:val="0"/>
              </w:numPr>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rPr>
              <w:t xml:space="preserve"> 箱体隔热层为无氟发泡，内胆为无氟抑菌型。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 xml:space="preserve"> 采用R134a无氟压缩机</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 xml:space="preserve"> 制冰过程采用全电脑程序控制，运行平稳。</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rPr>
              <w:t xml:space="preserve"> 水箱浮球式进水系统，保证无残水余水，无除冰过程、无水损耗，无</w:t>
            </w:r>
            <w:r>
              <w:rPr>
                <w:rFonts w:hint="eastAsia" w:ascii="宋体" w:hAnsi="宋体" w:eastAsia="宋体" w:cs="宋体"/>
                <w:i w:val="0"/>
                <w:iCs w:val="0"/>
                <w:caps w:val="0"/>
                <w:color w:val="auto"/>
                <w:spacing w:val="0"/>
                <w:sz w:val="21"/>
                <w:szCs w:val="21"/>
                <w:highlight w:val="none"/>
                <w:lang w:eastAsia="zh-CN"/>
              </w:rPr>
              <w:t>残</w:t>
            </w:r>
            <w:r>
              <w:rPr>
                <w:rFonts w:hint="eastAsia" w:ascii="宋体" w:hAnsi="宋体" w:eastAsia="宋体" w:cs="宋体"/>
                <w:i w:val="0"/>
                <w:iCs w:val="0"/>
                <w:caps w:val="0"/>
                <w:color w:val="auto"/>
                <w:spacing w:val="0"/>
                <w:sz w:val="21"/>
                <w:szCs w:val="21"/>
                <w:highlight w:val="none"/>
              </w:rPr>
              <w:t>水、节水节能。</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 xml:space="preserve"> 有冰满显示，缺水显示，过冷保护显示，故障警告显示等保护性停机功能。制冰机冰满缺水时会自动停机，当来电来水时会自动开机，具有自动记忆恢复功能。</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 xml:space="preserve"> 所制冰形为不定形的细小颗粒状雪花碎冰，冰形小，能渗入较窄间隙， 冷却速度快，冰浴效果好。</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 xml:space="preserve"> 前部设有电源开关和功能指示灯，周到详细的操作说明，各项安全指标均经电性能测试通过。</w:t>
            </w:r>
          </w:p>
          <w:p w14:paraId="045BD565">
            <w:pPr>
              <w:keepNext w:val="0"/>
              <w:keepLines w:val="0"/>
              <w:widowControl w:val="0"/>
              <w:numPr>
                <w:ilvl w:val="-1"/>
                <w:numId w:val="0"/>
              </w:numPr>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i w:val="0"/>
                <w:iCs w:val="0"/>
                <w:caps w:val="0"/>
                <w:color w:val="auto"/>
                <w:spacing w:val="0"/>
                <w:sz w:val="21"/>
                <w:szCs w:val="21"/>
                <w:highlight w:val="none"/>
                <w:lang w:val="en-US" w:eastAsia="zh-CN"/>
              </w:rPr>
              <w:t>8.</w:t>
            </w:r>
            <w:r>
              <w:rPr>
                <w:rFonts w:hint="eastAsia" w:ascii="宋体" w:hAnsi="宋体" w:eastAsia="宋体" w:cs="宋体"/>
                <w:color w:val="auto"/>
                <w:kern w:val="2"/>
                <w:sz w:val="21"/>
                <w:szCs w:val="21"/>
                <w:highlight w:val="none"/>
                <w:lang w:val="en-US" w:eastAsia="zh-CN" w:bidi="ar"/>
                <w:woUserID w:val="9"/>
              </w:rPr>
              <w:t>制冰量≥50kg/24h</w:t>
            </w:r>
          </w:p>
          <w:p w14:paraId="03D8D6F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9.储冰量≥15kg</w:t>
            </w:r>
          </w:p>
          <w:p w14:paraId="08DB0C3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10.冷凝方式</w:t>
            </w:r>
            <w:r>
              <w:rPr>
                <w:rFonts w:hint="eastAsia" w:ascii="宋体" w:hAnsi="宋体" w:eastAsia="宋体" w:cs="宋体"/>
                <w:color w:val="auto"/>
                <w:lang w:eastAsia="zh-CN"/>
              </w:rPr>
              <w:t>：</w:t>
            </w:r>
            <w:r>
              <w:rPr>
                <w:rFonts w:hint="eastAsia" w:ascii="宋体" w:hAnsi="宋体" w:eastAsia="宋体" w:cs="宋体"/>
                <w:color w:val="auto"/>
                <w:kern w:val="2"/>
                <w:sz w:val="21"/>
                <w:szCs w:val="21"/>
                <w:highlight w:val="none"/>
                <w:lang w:val="en-US" w:eastAsia="zh-CN" w:bidi="ar"/>
                <w:woUserID w:val="9"/>
              </w:rPr>
              <w:t>风冷</w:t>
            </w:r>
          </w:p>
          <w:p w14:paraId="7C775FA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11.耗水量≤2.0 L/H</w:t>
            </w:r>
          </w:p>
          <w:p w14:paraId="7560FE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12.压缩机/制冷剂：高效无氟/R134a</w:t>
            </w:r>
          </w:p>
          <w:p w14:paraId="589EEB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13. 304不锈钢箱体外壳</w:t>
            </w:r>
          </w:p>
          <w:p w14:paraId="2E9B6F9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14.冰型为不规则的细小颗粒状的雪花碎冰.</w:t>
            </w:r>
          </w:p>
          <w:p w14:paraId="0AE9CC4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15.配置：电源线1根、说明书1份、合格证1份</w:t>
            </w:r>
          </w:p>
          <w:p w14:paraId="32195E1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5B2B4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10971B9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2</w:t>
            </w:r>
          </w:p>
        </w:tc>
      </w:tr>
      <w:tr w14:paraId="541F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06C073">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10</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279DF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超纯水机</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CC7550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1.进水要求：城市自来水</w:t>
            </w:r>
          </w:p>
          <w:p w14:paraId="26B6E5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2．纯水水质：（三级水）：电导率：≤进水电导率x2%，有机物去除率：&gt;99%，当分子量&gt;200道尔顿时，</w:t>
            </w:r>
          </w:p>
          <w:p w14:paraId="5B3E01C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woUserID w:val="9"/>
              </w:rPr>
              <w:t>颗粒和微生物去除率：&gt;99%，产水量（25℃）：≥15升/小时，瞬间产水量：2.0升/分钟（储水桶有水时）</w:t>
            </w:r>
          </w:p>
          <w:p w14:paraId="1405773A">
            <w:pPr>
              <w:pStyle w:val="31"/>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p w14:paraId="045D740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3.超纯水水质：（一级水）：电阻率：18.25MΩ.cm@25℃重金属离子：＜0.01ppb细菌：＜0.01cfu/ml； 颗粒物（＞0.22μm）：＜1/ml； 总有机碳(TOC)：＜10ppb；</w:t>
            </w:r>
          </w:p>
          <w:p w14:paraId="48C155D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4.性能特点: 具有手动取水及定时取水两种取水方式，定时取水功能，可从1-60min任意设定，从1-18.25 MΩ.cm任意设定，在线二路水质监控，实时监测纯水电导率、超纯水电阻率以及温度，二路水质监测异常时自动报警并显示(参数可设定)；</w:t>
            </w:r>
          </w:p>
          <w:p w14:paraId="5CFF7E3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5.高精度电导和电阻率监测仪，电导电极常数达到1.0cm</w:t>
            </w:r>
            <w:r>
              <w:rPr>
                <w:rFonts w:hint="eastAsia" w:ascii="宋体" w:hAnsi="宋体" w:eastAsia="宋体" w:cs="宋体"/>
                <w:color w:val="auto"/>
                <w:kern w:val="2"/>
                <w:sz w:val="21"/>
                <w:szCs w:val="21"/>
                <w:highlight w:val="none"/>
                <w:vertAlign w:val="superscript"/>
                <w:lang w:val="en-US" w:eastAsia="zh-CN" w:bidi="ar"/>
                <w:woUserID w:val="9"/>
              </w:rPr>
              <w:t>-1</w:t>
            </w:r>
            <w:r>
              <w:rPr>
                <w:rFonts w:hint="eastAsia" w:ascii="宋体" w:hAnsi="宋体" w:eastAsia="宋体" w:cs="宋体"/>
                <w:color w:val="auto"/>
                <w:kern w:val="2"/>
                <w:sz w:val="21"/>
                <w:szCs w:val="21"/>
                <w:highlight w:val="none"/>
                <w:lang w:val="en-US" w:eastAsia="zh-CN" w:bidi="ar"/>
                <w:woUserID w:val="9"/>
              </w:rPr>
              <w:t>，电阻电极常数达到0.02cm</w:t>
            </w:r>
            <w:r>
              <w:rPr>
                <w:rFonts w:hint="eastAsia" w:ascii="宋体" w:hAnsi="宋体" w:eastAsia="宋体" w:cs="宋体"/>
                <w:color w:val="auto"/>
                <w:kern w:val="2"/>
                <w:sz w:val="21"/>
                <w:szCs w:val="21"/>
                <w:highlight w:val="none"/>
                <w:vertAlign w:val="superscript"/>
                <w:lang w:val="en-US" w:eastAsia="zh-CN" w:bidi="ar"/>
                <w:woUserID w:val="9"/>
              </w:rPr>
              <w:t>-1</w:t>
            </w:r>
            <w:r>
              <w:rPr>
                <w:rFonts w:hint="eastAsia" w:ascii="宋体" w:hAnsi="宋体" w:eastAsia="宋体" w:cs="宋体"/>
                <w:color w:val="auto"/>
                <w:kern w:val="2"/>
                <w:sz w:val="21"/>
                <w:szCs w:val="21"/>
                <w:highlight w:val="none"/>
                <w:lang w:val="en-US" w:eastAsia="zh-CN" w:bidi="ar"/>
                <w:woUserID w:val="9"/>
              </w:rPr>
              <w:t>，带温度自动补偿功能，温度灵敏度达到0.1℃，确保水质监测的准确性，PP预处理柱、RO反渗透柱、UP纯化柱的使用寿命均可自行判断（参数可设定），并可查询耗材已经使用时长；</w:t>
            </w:r>
          </w:p>
          <w:p w14:paraId="47144F14">
            <w:pPr>
              <w:keepNext w:val="0"/>
              <w:keepLines w:val="0"/>
              <w:widowControl w:val="0"/>
              <w:numPr>
                <w:ilvl w:val="0"/>
                <w:numId w:val="3"/>
              </w:numPr>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系统具有警管理功能，主要管理纯水及超纯水水质、进水压力和耗材的寿命等报警，报警发生时，自动弹出报警界面，显示当前报警信息；</w:t>
            </w:r>
          </w:p>
          <w:p w14:paraId="32BFD0C7">
            <w:pPr>
              <w:keepNext w:val="0"/>
              <w:keepLines w:val="0"/>
              <w:widowControl w:val="0"/>
              <w:numPr>
                <w:ilvl w:val="0"/>
                <w:numId w:val="3"/>
              </w:numPr>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系统设有手动和自动冲洗两种模式，自动冲洗间隔时间为2小时，系统设有工厂、用户二级密码，系统设置均有密码保护，系统时间设定：（年/月/日/时/分/秒），状态指示：运行状态指示灯、报警指示灯、水箱水满指示灯。</w:t>
            </w:r>
          </w:p>
          <w:p w14:paraId="1748AA83">
            <w:pPr>
              <w:pStyle w:val="17"/>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woUserID w:val="9"/>
              </w:rPr>
              <w:t>8.废液管道快接头为防止实验过程中产生静电，全部核心材料均为防静电材质，且体积电阻率＞2.2×10的3次方Ω.m，</w:t>
            </w:r>
            <w:r>
              <w:rPr>
                <w:rFonts w:hint="eastAsia" w:ascii="宋体" w:hAnsi="宋体" w:eastAsia="宋体" w:cs="宋体"/>
                <w:b/>
                <w:bCs/>
                <w:color w:val="auto"/>
                <w:szCs w:val="21"/>
                <w:highlight w:val="none"/>
                <w:lang w:val="en-US" w:eastAsia="zh-CN"/>
              </w:rPr>
              <w:t>供货时提供</w:t>
            </w:r>
            <w:r>
              <w:rPr>
                <w:rFonts w:hint="eastAsia" w:ascii="宋体" w:hAnsi="宋体" w:eastAsia="宋体" w:cs="宋体"/>
                <w:b/>
                <w:bCs/>
                <w:color w:val="auto"/>
                <w:kern w:val="2"/>
                <w:sz w:val="21"/>
                <w:szCs w:val="21"/>
                <w:highlight w:val="none"/>
                <w:lang w:val="en-US" w:eastAsia="zh-CN" w:bidi="ar"/>
                <w:woUserID w:val="9"/>
              </w:rPr>
              <w:t>具备国家认可的第三方检测机构出具报告复印件</w:t>
            </w:r>
          </w:p>
          <w:p w14:paraId="2570FC53">
            <w:pPr>
              <w:pStyle w:val="17"/>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9.液体托盘材质：绝缘防腐层板材质一次冲压成型压力测试承重≥400kg/块（相当于4KN以上）、绝缘材料涂层（根据WJ2146-2016静电敏感环境区分标准，电阻率高于10的12次方以上为绝缘体），</w:t>
            </w:r>
            <w:r>
              <w:rPr>
                <w:rFonts w:hint="eastAsia" w:ascii="宋体" w:hAnsi="宋体" w:eastAsia="宋体" w:cs="宋体"/>
                <w:b/>
                <w:bCs/>
                <w:color w:val="auto"/>
                <w:szCs w:val="21"/>
                <w:highlight w:val="none"/>
                <w:lang w:val="en-US" w:eastAsia="zh-CN"/>
              </w:rPr>
              <w:t>供货时提供</w:t>
            </w:r>
            <w:r>
              <w:rPr>
                <w:rFonts w:hint="eastAsia" w:ascii="宋体" w:hAnsi="宋体" w:eastAsia="宋体" w:cs="宋体"/>
                <w:b/>
                <w:bCs/>
                <w:color w:val="auto"/>
                <w:kern w:val="2"/>
                <w:sz w:val="21"/>
                <w:szCs w:val="21"/>
                <w:highlight w:val="none"/>
                <w:lang w:val="en-US" w:eastAsia="zh-CN" w:bidi="ar"/>
                <w:woUserID w:val="9"/>
              </w:rPr>
              <w:t>具备国家认可的第三方的检测机构出具报告复印件</w:t>
            </w:r>
          </w:p>
          <w:p w14:paraId="69C38C5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woUserID w:val="9"/>
              </w:rPr>
            </w:pPr>
            <w:r>
              <w:rPr>
                <w:rFonts w:hint="eastAsia" w:ascii="宋体" w:hAnsi="宋体" w:eastAsia="宋体" w:cs="宋体"/>
                <w:color w:val="auto"/>
                <w:kern w:val="2"/>
                <w:sz w:val="21"/>
                <w:szCs w:val="21"/>
                <w:highlight w:val="none"/>
                <w:lang w:val="en-US" w:eastAsia="zh-CN" w:bidi="ar"/>
                <w:woUserID w:val="9"/>
              </w:rPr>
              <w:t>10. 基本配置：超纯水主机1 台；预处理纯化柱1根；颗粒活性炭纯化柱1根；活性炭棒纯化柱1根；RO反渗透膜1根；双连体超纯化柱1组；0.2μm终端过滤器1个；储水箱1个 ；附件包、说明书等辅助工具 1 套；液体托盘1个，5年质保保修卡一张</w:t>
            </w:r>
          </w:p>
          <w:p w14:paraId="3A3A2D73">
            <w:pPr>
              <w:keepNext w:val="0"/>
              <w:keepLines w:val="0"/>
              <w:suppressLineNumbers w:val="0"/>
              <w:spacing w:before="0" w:beforeAutospacing="0" w:after="0" w:afterAutospacing="0"/>
              <w:ind w:left="0" w:leftChars="0" w:right="0" w:rightChars="0"/>
              <w:jc w:val="both"/>
              <w:rPr>
                <w:rFonts w:hint="eastAsia" w:ascii="宋体" w:hAnsi="宋体" w:eastAsia="宋体" w:cs="宋体"/>
                <w:b/>
                <w:bCs/>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11.</w:t>
            </w:r>
            <w:r>
              <w:rPr>
                <w:rFonts w:hint="eastAsia"/>
                <w:color w:val="auto"/>
                <w:lang w:val="en-US" w:eastAsia="zh-CN"/>
              </w:rPr>
              <w:t>提供4年质保（含免费更换预处理柱、颗粒活性炭纯化柱、活性炭棒纯化柱耗材服务，主机免费上门维修维护。）</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4F198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551EAD4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3808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84E0723">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11</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EE2B3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电转化仪</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E1598A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性能指标：</w:t>
            </w:r>
          </w:p>
          <w:p w14:paraId="51DC953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1．输出波形：方波和指数衰减波两种波形独立输出，互不干扰，多样化的波形输出模式，</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拓展仪器的应用范围</w:t>
            </w:r>
          </w:p>
          <w:p w14:paraId="199F321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2．适用细胞类型：适用于动、植物细胞，细菌 / 酵母菌，干细胞，原生质细胞，核移植，哺乳动物细胞等所有细胞类型。</w:t>
            </w:r>
          </w:p>
          <w:p w14:paraId="1C0C97B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3．电路与电弧保护：当脉冲或者电路出现中断情况时，仪器可自动安全放电，防止因残留电荷对操作人员和后续实验造成潜在风险</w:t>
            </w:r>
            <w:r>
              <w:rPr>
                <w:rFonts w:hint="eastAsia" w:ascii="宋体" w:hAnsi="宋体" w:eastAsia="宋体" w:cs="宋体"/>
                <w:color w:val="auto"/>
                <w:szCs w:val="21"/>
                <w:highlight w:val="none"/>
                <w:lang w:eastAsia="zh-CN"/>
              </w:rPr>
              <w:t>。</w:t>
            </w:r>
          </w:p>
          <w:p w14:paraId="7F765D4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4．操作界面：不小于10寸触摸屏，具有直观的编程以控制所有参数，实时显示电穿孔后实验参数以及脉冲波形，包括实际电压、时间常数，脉冲时间、脉冲间隔</w:t>
            </w:r>
          </w:p>
          <w:p w14:paraId="67432DC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5．程序优化：</w:t>
            </w:r>
            <w:r>
              <w:rPr>
                <w:rFonts w:hint="eastAsia" w:ascii="宋体" w:hAnsi="宋体" w:eastAsia="宋体" w:cs="宋体"/>
                <w:color w:val="auto"/>
                <w:szCs w:val="21"/>
                <w:highlight w:val="none"/>
                <w:lang w:val="en-US" w:eastAsia="zh-CN"/>
              </w:rPr>
              <w:t>使用</w:t>
            </w:r>
            <w:r>
              <w:rPr>
                <w:rFonts w:hint="eastAsia" w:ascii="宋体" w:hAnsi="宋体" w:eastAsia="宋体" w:cs="宋体"/>
                <w:color w:val="auto"/>
                <w:szCs w:val="21"/>
                <w:highlight w:val="none"/>
              </w:rPr>
              <w:t>的电压与脉冲次数预优化程序供</w:t>
            </w:r>
            <w:r>
              <w:rPr>
                <w:rFonts w:hint="eastAsia" w:ascii="宋体" w:hAnsi="宋体" w:eastAsia="宋体" w:cs="宋体"/>
                <w:color w:val="auto"/>
                <w:szCs w:val="21"/>
                <w:highlight w:val="none"/>
                <w:lang w:val="en-US" w:eastAsia="zh-CN"/>
              </w:rPr>
              <w:t>用户</w:t>
            </w:r>
            <w:r>
              <w:rPr>
                <w:rFonts w:hint="eastAsia" w:ascii="宋体" w:hAnsi="宋体" w:eastAsia="宋体" w:cs="宋体"/>
                <w:color w:val="auto"/>
                <w:szCs w:val="21"/>
                <w:highlight w:val="none"/>
              </w:rPr>
              <w:t>选择，预存常见细菌、真菌、哺乳动物细胞实验程序，提高转化效率</w:t>
            </w:r>
          </w:p>
          <w:p w14:paraId="02EA6CC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6．样品电阻精确测量功能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此功能可在实验前对样品电阻进行精确测量。通过测量样品电阻，仪器能够自动调整后续的电穿孔参数，确保在不同样品条件下都能实现最佳的电穿孔效果，保证实验重复性与一致性。</w:t>
            </w:r>
          </w:p>
          <w:p w14:paraId="2ACCBA8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7．自定义手动编程时可进入或修改所有参数或直接编辑所需的脉冲时间常数，仪器自动匹配对应参数，用户可存储不小于200组用户自定义程序</w:t>
            </w:r>
          </w:p>
          <w:p w14:paraId="2645927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8．支持脚控开关，大批量电转情况下方便用户高效率操作</w:t>
            </w:r>
          </w:p>
          <w:p w14:paraId="7E0F285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．一体化设计电转座，将电穿孔所需的各项组件集成在一起，减少了外接设备的繁琐连接，方便用户操作。</w:t>
            </w:r>
          </w:p>
          <w:p w14:paraId="4DE90DA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高压电路中电压200-3000VDC（精度±2v），低压电路中电压5-500VDC（精度±1v）</w:t>
            </w:r>
          </w:p>
          <w:p w14:paraId="1FCACA7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．电容：指数波：高压 10、15、25 ，35，40，50uf可选，低压 25-3275uF，</w:t>
            </w:r>
            <w:r>
              <w:rPr>
                <w:rFonts w:hint="eastAsia" w:ascii="宋体" w:hAnsi="宋体" w:eastAsia="宋体" w:cs="宋体"/>
                <w:color w:val="auto"/>
                <w:szCs w:val="21"/>
                <w:highlight w:val="none"/>
                <w:lang w:eastAsia="zh-CN"/>
              </w:rPr>
              <w:t>步</w:t>
            </w:r>
            <w:r>
              <w:rPr>
                <w:rFonts w:hint="eastAsia" w:ascii="宋体" w:hAnsi="宋体" w:eastAsia="宋体" w:cs="宋体"/>
                <w:color w:val="auto"/>
                <w:szCs w:val="21"/>
                <w:highlight w:val="none"/>
              </w:rPr>
              <w:t>阶25uF</w:t>
            </w:r>
          </w:p>
          <w:p w14:paraId="023E456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方波：高压 10、15、25、35、40、50 uF自动匹配，低压 25-3275uF，</w:t>
            </w:r>
            <w:r>
              <w:rPr>
                <w:rFonts w:hint="eastAsia" w:ascii="宋体" w:hAnsi="宋体" w:eastAsia="宋体" w:cs="宋体"/>
                <w:color w:val="auto"/>
                <w:szCs w:val="21"/>
                <w:highlight w:val="none"/>
                <w:lang w:eastAsia="zh-CN"/>
              </w:rPr>
              <w:t>步</w:t>
            </w:r>
            <w:r>
              <w:rPr>
                <w:rFonts w:hint="eastAsia" w:ascii="宋体" w:hAnsi="宋体" w:eastAsia="宋体" w:cs="宋体"/>
                <w:color w:val="auto"/>
                <w:szCs w:val="21"/>
                <w:highlight w:val="none"/>
              </w:rPr>
              <w:t>阶25uF自动匹配</w:t>
            </w:r>
          </w:p>
          <w:p w14:paraId="4429FC6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．并联电阻：50-2000Ω，</w:t>
            </w:r>
            <w:r>
              <w:rPr>
                <w:rFonts w:hint="eastAsia" w:ascii="宋体" w:hAnsi="宋体" w:eastAsia="宋体" w:cs="宋体"/>
                <w:color w:val="auto"/>
                <w:szCs w:val="21"/>
                <w:highlight w:val="none"/>
                <w:lang w:eastAsia="zh-CN"/>
              </w:rPr>
              <w:t>步</w:t>
            </w:r>
            <w:r>
              <w:rPr>
                <w:rFonts w:hint="eastAsia" w:ascii="宋体" w:hAnsi="宋体" w:eastAsia="宋体" w:cs="宋体"/>
                <w:color w:val="auto"/>
                <w:szCs w:val="21"/>
                <w:highlight w:val="none"/>
              </w:rPr>
              <w:t>阶50Ω，或者无穷大，并联电阻范围为 50 - 2000Ω，步阶 50Ω，或者可设置为无穷大。通过调整并联电阻值，可改变电路中的电流分布，进而影响电穿孔过程中的电场特性。</w:t>
            </w:r>
          </w:p>
          <w:p w14:paraId="0C6E87F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．指数衰减波时间常数：HV：0.5 ms—50ms 、LV：1.25ms- 6.55s</w:t>
            </w:r>
          </w:p>
          <w:p w14:paraId="7D77057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．方波脉冲时间（脉冲下垂＜5%）：高压有效总脉冲长度：0.005-10ms，低压有效总脉冲长度：0.005- 100ms</w:t>
            </w:r>
          </w:p>
          <w:p w14:paraId="7C47C0C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.脉冲时间精度：0.001--100ms（精度1us）、100-1000ms（精度10us）、1-100s（精度1ms）</w:t>
            </w:r>
          </w:p>
          <w:p w14:paraId="600B625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脉冲间隔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0.001-10s</w:t>
            </w:r>
          </w:p>
          <w:p w14:paraId="5C9D805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．脉冲个数：支持1-99个不同脉冲时间和脉冲间隔的不同脉冲波形</w:t>
            </w:r>
          </w:p>
          <w:p w14:paraId="09C81D7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．充电时长： 高压：0.5-5s、低压：0.5-10s</w:t>
            </w:r>
          </w:p>
          <w:p w14:paraId="7705D59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 可配置卵母细胞电极、贴壁细胞电极、可达≥10ml的大容量融合电极</w:t>
            </w:r>
          </w:p>
          <w:p w14:paraId="3442009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供电模式：单次实验2秒后可继续进行实验</w:t>
            </w:r>
          </w:p>
          <w:p w14:paraId="3EFF6DC2">
            <w:pPr>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、配置</w:t>
            </w:r>
            <w:r>
              <w:rPr>
                <w:rFonts w:hint="eastAsia" w:ascii="宋体" w:hAnsi="宋体" w:eastAsia="宋体" w:cs="宋体"/>
                <w:color w:val="auto"/>
                <w:szCs w:val="21"/>
                <w:highlight w:val="none"/>
                <w:lang w:val="en-US" w:eastAsia="zh-CN"/>
              </w:rPr>
              <w:t>清单</w:t>
            </w:r>
            <w:r>
              <w:rPr>
                <w:rFonts w:hint="eastAsia" w:ascii="宋体" w:hAnsi="宋体" w:eastAsia="宋体" w:cs="宋体"/>
                <w:color w:val="auto"/>
                <w:szCs w:val="21"/>
                <w:highlight w:val="none"/>
              </w:rPr>
              <w:t>：一体化主机一台、1mm、2mm、4mm电极杯各3个、说明书一份、保修卡一份</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A55EAC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36646AE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1FA7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0BBAF88">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12</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F13292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微型离心机</w:t>
            </w:r>
          </w:p>
          <w:p w14:paraId="7113496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EC82E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1、大半径8孔位转子设计，同转速下离心力比普通转子提高1.5倍；</w:t>
            </w:r>
          </w:p>
          <w:p w14:paraId="01343EFB">
            <w:pPr>
              <w:keepNext w:val="0"/>
              <w:keepLines w:val="0"/>
              <w:widowControl w:val="0"/>
              <w:suppressLineNumbers w:val="0"/>
              <w:spacing w:before="0" w:beforeAutospacing="0" w:after="0" w:afterAutospacing="0"/>
              <w:ind w:left="0" w:right="0"/>
              <w:jc w:val="both"/>
              <w:rPr>
                <w:rFonts w:hint="eastAsia" w:ascii="宋体" w:hAnsi="宋体" w:eastAsia="宋体" w:cs="宋体"/>
                <w:strike/>
                <w:dstrike w:val="0"/>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2、上盖开关外凸设计，按下开关，上盖自动弹开，方便单手操作；</w:t>
            </w:r>
          </w:p>
          <w:p w14:paraId="39371C9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3、转速：6000转/分</w:t>
            </w:r>
          </w:p>
          <w:p w14:paraId="4D774FE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4、相对离心力：2000xg</w:t>
            </w:r>
          </w:p>
          <w:p w14:paraId="5792C4C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cs="宋体"/>
                <w:color w:val="auto"/>
                <w:kern w:val="2"/>
                <w:sz w:val="21"/>
                <w:szCs w:val="21"/>
                <w:highlight w:val="none"/>
                <w:lang w:val="en-US" w:eastAsia="zh-CN" w:bidi="ar"/>
                <w:woUserID w:val="9"/>
              </w:rPr>
              <w:t>5</w:t>
            </w:r>
            <w:r>
              <w:rPr>
                <w:rFonts w:hint="eastAsia" w:ascii="宋体" w:hAnsi="宋体" w:eastAsia="宋体" w:cs="宋体"/>
                <w:color w:val="auto"/>
                <w:kern w:val="2"/>
                <w:sz w:val="21"/>
                <w:szCs w:val="21"/>
                <w:highlight w:val="none"/>
                <w:lang w:val="en-US" w:eastAsia="zh-CN" w:bidi="ar"/>
                <w:woUserID w:val="9"/>
              </w:rPr>
              <w:t>、2.0ml/1.5ml/0.5ml/0.2ml*8离心管</w:t>
            </w:r>
            <w:r>
              <w:rPr>
                <w:rFonts w:hint="eastAsia" w:ascii="宋体" w:hAnsi="宋体" w:eastAsia="宋体" w:cs="宋体"/>
                <w:color w:val="auto"/>
                <w:szCs w:val="21"/>
                <w:highlight w:val="none"/>
                <w:lang w:val="en-US" w:eastAsia="zh-CN"/>
              </w:rPr>
              <w:t>均可以使用</w:t>
            </w:r>
          </w:p>
          <w:p w14:paraId="1FEF7CA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二、标准配置</w:t>
            </w:r>
          </w:p>
          <w:p w14:paraId="3C07834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1、掌上离心机主机：1台</w:t>
            </w:r>
          </w:p>
          <w:p w14:paraId="07A9621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2、配0.5ml和0.2ml离心套管，2*8*0.2ml PCR离心排管</w:t>
            </w:r>
          </w:p>
          <w:p w14:paraId="34FB4B20">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3、2*8*0.2ml PCR离心排管转子</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3F2C4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5C5E94A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5476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8"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8177237">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13</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77FB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触摸屏酸度计</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1C64D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主机参数</w:t>
            </w:r>
          </w:p>
          <w:p w14:paraId="3FE9708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1.显示屏：</w:t>
            </w:r>
            <w:r>
              <w:rPr>
                <w:rFonts w:hint="eastAsia" w:ascii="宋体" w:hAnsi="宋体" w:cs="宋体"/>
                <w:color w:val="auto"/>
                <w:kern w:val="2"/>
                <w:sz w:val="21"/>
                <w:szCs w:val="21"/>
                <w:highlight w:val="none"/>
                <w:lang w:val="en-US" w:eastAsia="zh-CN" w:bidi="ar"/>
                <w:woUserID w:val="9"/>
              </w:rPr>
              <w:t>不小于</w:t>
            </w:r>
            <w:r>
              <w:rPr>
                <w:rFonts w:hint="eastAsia" w:ascii="宋体" w:hAnsi="宋体" w:eastAsia="宋体" w:cs="宋体"/>
                <w:color w:val="auto"/>
                <w:kern w:val="2"/>
                <w:sz w:val="21"/>
                <w:szCs w:val="21"/>
                <w:highlight w:val="none"/>
                <w:lang w:val="en-US" w:eastAsia="zh-CN" w:bidi="ar"/>
                <w:woUserID w:val="9"/>
              </w:rPr>
              <w:t>7英寸彩色高分辨率(</w:t>
            </w:r>
            <w:r>
              <w:rPr>
                <w:rFonts w:hint="eastAsia" w:ascii="宋体" w:hAnsi="宋体" w:cs="宋体"/>
                <w:color w:val="auto"/>
                <w:kern w:val="2"/>
                <w:sz w:val="21"/>
                <w:szCs w:val="21"/>
                <w:highlight w:val="none"/>
                <w:lang w:val="en-US" w:eastAsia="zh-CN" w:bidi="ar"/>
                <w:woUserID w:val="9"/>
              </w:rPr>
              <w:t>不小于</w:t>
            </w:r>
            <w:r>
              <w:rPr>
                <w:rFonts w:hint="eastAsia" w:ascii="宋体" w:hAnsi="宋体" w:eastAsia="宋体" w:cs="宋体"/>
                <w:color w:val="auto"/>
                <w:kern w:val="2"/>
                <w:sz w:val="21"/>
                <w:szCs w:val="21"/>
                <w:highlight w:val="none"/>
                <w:lang w:val="en-US" w:eastAsia="zh-CN" w:bidi="ar"/>
                <w:woUserID w:val="9"/>
              </w:rPr>
              <w:t>1024*600)电容触摸屏</w:t>
            </w:r>
          </w:p>
          <w:p w14:paraId="1532113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2.pH显示范围：-2.000至19.999 pH</w:t>
            </w:r>
          </w:p>
          <w:p w14:paraId="1418FB0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3.pH分辨率：0.001 / 0.01pH</w:t>
            </w:r>
          </w:p>
          <w:p w14:paraId="0DC9849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4.pH相对精度：±0.002pH</w:t>
            </w:r>
          </w:p>
          <w:p w14:paraId="20E2E28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5.输入电流：≤2×10-12 A</w:t>
            </w:r>
          </w:p>
          <w:p w14:paraId="4E46BDD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6.输入阻抗：≥1×1012 Ω</w:t>
            </w:r>
          </w:p>
          <w:p w14:paraId="58578AF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7.mV测量范围：-1999.9～1999.9mV</w:t>
            </w:r>
          </w:p>
          <w:p w14:paraId="350D07B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8.mV分辨率：0.1mV</w:t>
            </w:r>
          </w:p>
          <w:p w14:paraId="5C89CC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9.mV相对精度：±0.03%FS</w:t>
            </w:r>
          </w:p>
          <w:p w14:paraId="641876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10.温度测量范围：（0～100）℃</w:t>
            </w:r>
          </w:p>
          <w:p w14:paraId="5A921EE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11.温度分辨率：0.1℃</w:t>
            </w:r>
          </w:p>
          <w:p w14:paraId="62A96CA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12.温度相对精度：±0.5℃</w:t>
            </w:r>
          </w:p>
          <w:p w14:paraId="22BC1C8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13.温度补偿：手动/自动（0～100）℃</w:t>
            </w:r>
          </w:p>
          <w:p w14:paraId="5BF70A8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14.校准：自动（3点校准)</w:t>
            </w:r>
          </w:p>
          <w:p w14:paraId="5792E4B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eastAsia="zh-CN"/>
                <w:woUserID w:val="9"/>
              </w:rPr>
            </w:pPr>
            <w:r>
              <w:rPr>
                <w:rFonts w:hint="eastAsia" w:ascii="宋体" w:hAnsi="宋体" w:eastAsia="宋体" w:cs="宋体"/>
                <w:color w:val="auto"/>
                <w:kern w:val="2"/>
                <w:sz w:val="21"/>
                <w:szCs w:val="21"/>
                <w:highlight w:val="none"/>
                <w:lang w:val="en-US" w:eastAsia="zh-CN" w:bidi="ar"/>
                <w:woUserID w:val="9"/>
              </w:rPr>
              <w:t>15.缓冲液：</w:t>
            </w:r>
            <w:r>
              <w:rPr>
                <w:rFonts w:hint="eastAsia" w:ascii="宋体" w:hAnsi="宋体" w:eastAsia="宋体" w:cs="宋体"/>
                <w:color w:val="auto"/>
              </w:rPr>
              <w:t>NIST</w:t>
            </w:r>
          </w:p>
          <w:p w14:paraId="4362FB6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16.数据存储：</w:t>
            </w:r>
            <w:r>
              <w:rPr>
                <w:rFonts w:hint="eastAsia"/>
                <w:color w:val="auto"/>
                <w:lang w:val="en-US" w:eastAsia="zh-CN"/>
              </w:rPr>
              <w:t>不小于</w:t>
            </w:r>
            <w:r>
              <w:rPr>
                <w:rFonts w:hint="eastAsia" w:ascii="宋体" w:hAnsi="宋体" w:eastAsia="宋体" w:cs="宋体"/>
                <w:color w:val="auto"/>
                <w:kern w:val="2"/>
                <w:sz w:val="21"/>
                <w:szCs w:val="21"/>
                <w:highlight w:val="none"/>
                <w:lang w:val="en-US" w:eastAsia="zh-CN" w:bidi="ar"/>
                <w:woUserID w:val="9"/>
              </w:rPr>
              <w:t>2000组</w:t>
            </w:r>
          </w:p>
          <w:p w14:paraId="05DCF77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17.通讯接口：USB2.0，USB微型接口</w:t>
            </w:r>
          </w:p>
          <w:p w14:paraId="4BA6CA7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18.工作条件：温度：5-40度湿度：5-85%</w:t>
            </w:r>
          </w:p>
          <w:p w14:paraId="256A5E8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19.电源：12V1A（110-220,50Hz-60Hz适配器）</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E64ED8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04C91C5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3617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6069D6">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0"/>
                <w:sz w:val="21"/>
                <w:szCs w:val="21"/>
                <w:highlight w:val="none"/>
                <w:lang w:val="en-US" w:eastAsia="zh-CN" w:bidi="zh-CN"/>
              </w:rPr>
              <w:t>14</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67CA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叠加式振荡培养箱</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C7289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1、振荡频率:10-350rpm(上面一层10-300rpm)</w:t>
            </w:r>
          </w:p>
          <w:p w14:paraId="37397A5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2、振荡频率精度:±1rpm</w:t>
            </w:r>
          </w:p>
          <w:p w14:paraId="374115D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3、摇板振幅:Ф26mm</w:t>
            </w:r>
          </w:p>
          <w:p w14:paraId="0D7FCB7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4、温控范围:4～60℃（低温型，室温下15℃）</w:t>
            </w:r>
          </w:p>
          <w:p w14:paraId="2D85C53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5、温度调节精度:±0.1℃</w:t>
            </w:r>
          </w:p>
          <w:p w14:paraId="1A5B7D3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6、温度均匀度:±0.5℃（at37℃）</w:t>
            </w:r>
          </w:p>
          <w:p w14:paraId="02587C2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7、显示方式:LCD（触摸屏）</w:t>
            </w:r>
          </w:p>
          <w:p w14:paraId="09745C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8、对流方式:强制对流</w:t>
            </w:r>
          </w:p>
          <w:p w14:paraId="5EF548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9、控制方式</w:t>
            </w:r>
            <w:r>
              <w:rPr>
                <w:rFonts w:hint="eastAsia" w:ascii="宋体" w:hAnsi="宋体" w:eastAsia="宋体" w:cs="宋体"/>
                <w:color w:val="auto"/>
                <w:kern w:val="2"/>
                <w:sz w:val="21"/>
                <w:szCs w:val="21"/>
                <w:highlight w:val="none"/>
                <w:lang w:val="en-US" w:eastAsia="zh-CN" w:bidi="ar"/>
                <w:woUserID w:val="9"/>
              </w:rPr>
              <w:tab/>
            </w:r>
            <w:r>
              <w:rPr>
                <w:rFonts w:hint="eastAsia" w:ascii="宋体" w:hAnsi="宋体" w:eastAsia="宋体" w:cs="宋体"/>
                <w:color w:val="auto"/>
                <w:kern w:val="2"/>
                <w:sz w:val="21"/>
                <w:szCs w:val="21"/>
                <w:highlight w:val="none"/>
                <w:lang w:val="en-US" w:eastAsia="zh-CN" w:bidi="ar"/>
                <w:woUserID w:val="9"/>
              </w:rPr>
              <w:t>:PLC微电脑智能控制</w:t>
            </w:r>
          </w:p>
          <w:p w14:paraId="6299352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10、最大容量:单层250ml×36或500ml×25或1000ml×16或2000ml×9或3000mlX7</w:t>
            </w:r>
          </w:p>
          <w:p w14:paraId="52F60CD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11、定时范围</w:t>
            </w:r>
            <w:r>
              <w:rPr>
                <w:rFonts w:hint="eastAsia" w:ascii="宋体" w:hAnsi="宋体" w:eastAsia="宋体" w:cs="宋体"/>
                <w:color w:val="auto"/>
                <w:kern w:val="2"/>
                <w:sz w:val="21"/>
                <w:szCs w:val="21"/>
                <w:highlight w:val="none"/>
                <w:lang w:val="en-US" w:eastAsia="zh-CN" w:bidi="ar"/>
                <w:woUserID w:val="9"/>
              </w:rPr>
              <w:tab/>
            </w:r>
            <w:r>
              <w:rPr>
                <w:rFonts w:hint="eastAsia" w:ascii="宋体" w:hAnsi="宋体" w:eastAsia="宋体" w:cs="宋体"/>
                <w:color w:val="auto"/>
                <w:kern w:val="2"/>
                <w:sz w:val="21"/>
                <w:szCs w:val="21"/>
                <w:highlight w:val="none"/>
                <w:lang w:val="en-US" w:eastAsia="zh-CN" w:bidi="ar"/>
                <w:woUserID w:val="9"/>
              </w:rPr>
              <w:t>:0-999.9小时</w:t>
            </w:r>
          </w:p>
          <w:p w14:paraId="2A5C0A2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12、摇板尺寸（长×宽）:单层不小于544mm×520mm </w:t>
            </w:r>
          </w:p>
          <w:p w14:paraId="6DDB588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13、标准配置:万能夹具、固定夹具、粘板或试管夹具</w:t>
            </w:r>
          </w:p>
          <w:p w14:paraId="4D92F1A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14、电源:AC220</w:t>
            </w:r>
          </w:p>
          <w:p w14:paraId="116E393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15、一层、二层或三层叠加组合，每层可独立控制温度及转速，可根据需要任意设置不同温度、转速</w:t>
            </w:r>
          </w:p>
          <w:p w14:paraId="56251DB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16、中空钢化玻璃门，</w:t>
            </w:r>
            <w:r>
              <w:rPr>
                <w:rFonts w:hint="eastAsia" w:ascii="宋体" w:hAnsi="宋体" w:cs="宋体"/>
                <w:color w:val="auto"/>
                <w:kern w:val="2"/>
                <w:sz w:val="21"/>
                <w:szCs w:val="21"/>
                <w:highlight w:val="none"/>
                <w:lang w:val="en-US" w:eastAsia="zh-CN" w:bidi="ar"/>
                <w:woUserID w:val="9"/>
              </w:rPr>
              <w:t>可</w:t>
            </w:r>
            <w:r>
              <w:rPr>
                <w:rFonts w:hint="eastAsia" w:ascii="宋体" w:hAnsi="宋体" w:eastAsia="宋体" w:cs="宋体"/>
                <w:color w:val="auto"/>
                <w:kern w:val="2"/>
                <w:sz w:val="21"/>
                <w:szCs w:val="21"/>
                <w:highlight w:val="none"/>
                <w:lang w:val="en-US" w:eastAsia="zh-CN" w:bidi="ar"/>
                <w:woUserID w:val="9"/>
              </w:rPr>
              <w:t>随时在不开门情况下在各个角度观察箱体内部情况</w:t>
            </w:r>
          </w:p>
          <w:p w14:paraId="026B23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17、 三维一体的偏三轮驱动，运转平滑、稳定</w:t>
            </w:r>
          </w:p>
          <w:p w14:paraId="0BE84F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18、具有超温报警功能及异常情况自动断电功能；具有断电恢复功能，避免因停电、死机而造成的数据丢失问题</w:t>
            </w:r>
          </w:p>
          <w:p w14:paraId="0FCE92D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19、内衬采用304拉丝防腐不锈钢</w:t>
            </w:r>
            <w:r>
              <w:rPr>
                <w:rFonts w:hint="eastAsia" w:ascii="宋体" w:hAnsi="宋体" w:cs="宋体"/>
                <w:color w:val="auto"/>
                <w:kern w:val="2"/>
                <w:sz w:val="21"/>
                <w:szCs w:val="21"/>
                <w:highlight w:val="none"/>
                <w:lang w:val="en-US" w:eastAsia="zh-CN" w:bidi="ar"/>
                <w:woUserID w:val="9"/>
              </w:rPr>
              <w:t>；</w:t>
            </w:r>
            <w:r>
              <w:rPr>
                <w:rFonts w:hint="eastAsia" w:ascii="宋体" w:hAnsi="宋体" w:eastAsia="宋体" w:cs="宋体"/>
                <w:color w:val="auto"/>
                <w:kern w:val="2"/>
                <w:sz w:val="21"/>
                <w:szCs w:val="21"/>
                <w:highlight w:val="none"/>
                <w:lang w:val="en-US" w:eastAsia="zh-CN" w:bidi="ar"/>
                <w:woUserID w:val="9"/>
              </w:rPr>
              <w:t>外壳采用静电喷塑</w:t>
            </w:r>
            <w:r>
              <w:rPr>
                <w:rFonts w:hint="eastAsia" w:ascii="宋体" w:hAnsi="宋体" w:cs="宋体"/>
                <w:color w:val="auto"/>
                <w:kern w:val="2"/>
                <w:sz w:val="21"/>
                <w:szCs w:val="21"/>
                <w:highlight w:val="none"/>
                <w:lang w:val="en-US" w:eastAsia="zh-CN" w:bidi="ar"/>
                <w:woUserID w:val="9"/>
              </w:rPr>
              <w:t>。</w:t>
            </w:r>
          </w:p>
          <w:p w14:paraId="5DBC417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20、操作界面加密锁定功能，杜绝重复操作和人为误操；具有定时功能：0-999.9小时内任意设定培养时间</w:t>
            </w:r>
          </w:p>
          <w:p w14:paraId="5A2A0B2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woUserID w:val="9"/>
              </w:rPr>
            </w:pPr>
            <w:r>
              <w:rPr>
                <w:rFonts w:hint="eastAsia" w:ascii="宋体" w:hAnsi="宋体" w:eastAsia="宋体" w:cs="宋体"/>
                <w:color w:val="auto"/>
                <w:kern w:val="2"/>
                <w:sz w:val="21"/>
                <w:szCs w:val="21"/>
                <w:highlight w:val="none"/>
                <w:lang w:val="en-US" w:eastAsia="zh-CN" w:bidi="ar"/>
                <w:woUserID w:val="9"/>
              </w:rPr>
              <w:t>21、侧面配有调试孔，满足无需开门样品对氧气的需求</w:t>
            </w:r>
          </w:p>
          <w:p w14:paraId="634CA2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22、具有照明和紫外灭菌功能</w:t>
            </w:r>
          </w:p>
          <w:p w14:paraId="08DD047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23、LCD触摸屏，设置温度、转速、时间，实际温度、转速、剩余时间在同一界面显示；可自由设定摇板正转或反转；自由设定强制对流的风扇常开、自动或关闭</w:t>
            </w:r>
          </w:p>
          <w:p w14:paraId="78E6FF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24、拥有数据记忆功能，可以实时记录每分钟温度、转速数据，形成历史数据和实时曲线图，方便观察、分析实验过程中温度和转速对实验的影响，数据可储存12个月，并配有USB接口，方便信息的导入与导出</w:t>
            </w:r>
          </w:p>
          <w:p w14:paraId="78B6573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25、采用PLC微电脑智能控制，能随时添加程序。</w:t>
            </w:r>
          </w:p>
          <w:p w14:paraId="33E3BB8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26、三通道气体冷热混匀循环风道设计，确保整个箱体的温度均匀性</w:t>
            </w:r>
          </w:p>
          <w:p w14:paraId="71893F5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27、内置自平衡系统和导流式防水系统；配备高质伺服电机，控制速度；内置滤波器磁环，屏蔽外界对机器的干扰。</w:t>
            </w:r>
          </w:p>
          <w:p w14:paraId="1EDB1B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28、具有开盖即停或开盖缓停功能</w:t>
            </w:r>
            <w:r>
              <w:rPr>
                <w:rFonts w:hint="eastAsia" w:ascii="宋体" w:hAnsi="宋体" w:cs="宋体"/>
                <w:color w:val="auto"/>
                <w:kern w:val="2"/>
                <w:sz w:val="21"/>
                <w:szCs w:val="21"/>
                <w:highlight w:val="none"/>
                <w:lang w:val="en-US" w:eastAsia="zh-CN" w:bidi="ar"/>
                <w:woUserID w:val="9"/>
              </w:rPr>
              <w:t>。</w:t>
            </w:r>
          </w:p>
          <w:p w14:paraId="3D4B863F">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29、配备外置环境温度探头，环境温度在面板上实时显示，便于控制箱体内温度。</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A25F2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343B71B6">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204F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4AC843">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kern w:val="0"/>
                <w:sz w:val="21"/>
                <w:szCs w:val="21"/>
                <w:highlight w:val="none"/>
                <w:lang w:val="en-US" w:eastAsia="zh-CN" w:bidi="zh-CN"/>
              </w:rPr>
              <w:t>15</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7AD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数显恒温水浴锅</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05D2C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1、容积： </w:t>
            </w:r>
            <w:r>
              <w:rPr>
                <w:rFonts w:hint="eastAsia" w:ascii="宋体" w:hAnsi="宋体" w:eastAsia="宋体" w:cs="宋体"/>
                <w:color w:val="auto"/>
                <w:lang w:eastAsia="zh-CN"/>
              </w:rPr>
              <w:t>≥</w:t>
            </w:r>
            <w:r>
              <w:rPr>
                <w:rFonts w:hint="eastAsia" w:ascii="宋体" w:hAnsi="宋体" w:eastAsia="宋体" w:cs="宋体"/>
                <w:color w:val="auto"/>
                <w:kern w:val="2"/>
                <w:sz w:val="21"/>
                <w:szCs w:val="21"/>
                <w:highlight w:val="none"/>
                <w:lang w:val="en-US" w:eastAsia="zh-CN" w:bidi="ar"/>
                <w:woUserID w:val="9"/>
              </w:rPr>
              <w:t xml:space="preserve">20L </w:t>
            </w:r>
          </w:p>
          <w:p w14:paraId="02724D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2、孔数 ： </w:t>
            </w:r>
            <w:r>
              <w:rPr>
                <w:rFonts w:hint="eastAsia" w:ascii="宋体" w:hAnsi="宋体" w:eastAsia="宋体" w:cs="宋体"/>
                <w:color w:val="auto"/>
                <w:lang w:eastAsia="zh-CN"/>
              </w:rPr>
              <w:t>≥</w:t>
            </w:r>
            <w:r>
              <w:rPr>
                <w:rFonts w:hint="eastAsia" w:ascii="宋体" w:hAnsi="宋体" w:eastAsia="宋体" w:cs="宋体"/>
                <w:color w:val="auto"/>
                <w:kern w:val="2"/>
                <w:sz w:val="21"/>
                <w:szCs w:val="21"/>
                <w:highlight w:val="none"/>
                <w:lang w:val="en-US" w:eastAsia="zh-CN" w:bidi="ar"/>
                <w:woUserID w:val="9"/>
              </w:rPr>
              <w:t xml:space="preserve">6 </w:t>
            </w:r>
          </w:p>
          <w:p w14:paraId="4E45F2F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3、加热功率 ： 1000W </w:t>
            </w:r>
          </w:p>
          <w:p w14:paraId="64AACB8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4、温控范围： 室温~100℃ </w:t>
            </w:r>
          </w:p>
          <w:p w14:paraId="2F3C25B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5、恒温分辨度： 0.1℃ </w:t>
            </w:r>
          </w:p>
          <w:p w14:paraId="31EC678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6、温控精度： ±0.5℃ </w:t>
            </w:r>
          </w:p>
          <w:p w14:paraId="7D5637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7、升温速度： 1℃/min </w:t>
            </w:r>
          </w:p>
          <w:p w14:paraId="120E9D24">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 xml:space="preserve">8、电源： AC220V 50HZ  </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74B1A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6500693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5</w:t>
            </w:r>
          </w:p>
        </w:tc>
      </w:tr>
      <w:tr w14:paraId="17E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1E477AD">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16</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223E4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高通量微升级液滴培养组学系统</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E8B4C">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woUserID w:val="9"/>
              </w:rPr>
            </w:pPr>
            <w:r>
              <w:rPr>
                <w:rFonts w:hint="eastAsia" w:ascii="宋体" w:hAnsi="宋体" w:cs="宋体"/>
                <w:color w:val="auto"/>
                <w:kern w:val="2"/>
                <w:sz w:val="21"/>
                <w:szCs w:val="21"/>
                <w:highlight w:val="none"/>
                <w:lang w:val="en-US" w:eastAsia="zh-CN" w:bidi="ar"/>
                <w:woUserID w:val="9"/>
              </w:rPr>
              <w:t>一、技术参数</w:t>
            </w:r>
          </w:p>
          <w:p w14:paraId="222A58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 微流控芯片：生物兼容性芯片</w:t>
            </w:r>
          </w:p>
          <w:p w14:paraId="10B652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sz w:val="21"/>
                <w:szCs w:val="21"/>
              </w:rPr>
              <w:t>▲</w:t>
            </w:r>
            <w:r>
              <w:rPr>
                <w:rFonts w:hint="eastAsia" w:ascii="宋体" w:hAnsi="宋体" w:eastAsia="宋体" w:cs="宋体"/>
                <w:color w:val="auto"/>
                <w:kern w:val="2"/>
                <w:sz w:val="21"/>
                <w:szCs w:val="21"/>
                <w:highlight w:val="none"/>
                <w:lang w:val="en-US" w:eastAsia="zh-CN" w:bidi="ar"/>
                <w:woUserID w:val="9"/>
              </w:rPr>
              <w:t>2. 液滴体积：2-3微升 单批次生成液滴大小均一性：CV值≤5%</w:t>
            </w:r>
          </w:p>
          <w:p w14:paraId="077978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 液滴存储容器：高透气性管路，Kla=87.5±9.7h-1</w:t>
            </w:r>
          </w:p>
          <w:p w14:paraId="5306AA6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4. 液滴生成通量≥5000个/批 </w:t>
            </w:r>
          </w:p>
          <w:p w14:paraId="6C3090D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5. 液滴检测速度：≥50个/min</w:t>
            </w:r>
          </w:p>
          <w:p w14:paraId="21D39D4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6. 液滴分选通量：≥50个/min</w:t>
            </w:r>
          </w:p>
          <w:p w14:paraId="7F3E0AB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sz w:val="21"/>
                <w:szCs w:val="21"/>
              </w:rPr>
              <w:t>▲</w:t>
            </w:r>
            <w:r>
              <w:rPr>
                <w:rFonts w:hint="eastAsia" w:ascii="宋体" w:hAnsi="宋体" w:eastAsia="宋体" w:cs="宋体"/>
                <w:color w:val="auto"/>
                <w:kern w:val="2"/>
                <w:sz w:val="21"/>
                <w:szCs w:val="21"/>
                <w:highlight w:val="none"/>
                <w:lang w:val="en-US" w:eastAsia="zh-CN" w:bidi="ar"/>
                <w:woUserID w:val="9"/>
              </w:rPr>
              <w:t xml:space="preserve">7. OD检测模块：450-800nm检测范围，光谱分辨率≤2nm，线性范围0-15，误差±0.1 </w:t>
            </w:r>
          </w:p>
          <w:p w14:paraId="3CB444A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8. 温控：室温+5-50℃，波动±1℃</w:t>
            </w:r>
          </w:p>
          <w:p w14:paraId="04C232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9. 全自动孔板分选模块：目标液滴分选至96孔板，单批次支持10块孔板自动切换和收集，并自动记录液滴检测数据、收集孔位及孔板编号</w:t>
            </w:r>
          </w:p>
          <w:p w14:paraId="298FFEF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10.移液系统：</w:t>
            </w:r>
          </w:p>
          <w:p w14:paraId="1F68620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10.1可调量程单通道电动移液器，电动自适应退吸头，支持全工作流程电动化。</w:t>
            </w:r>
          </w:p>
          <w:p w14:paraId="55BB3CE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10.2量程分为0.5-10ul、5-100ul、30-300ul、50-1000ul4个量程；</w:t>
            </w:r>
          </w:p>
          <w:p w14:paraId="55B3FBA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 xml:space="preserve">10.3 </w:t>
            </w:r>
            <w:r>
              <w:rPr>
                <w:rFonts w:hint="eastAsia" w:ascii="宋体" w:hAnsi="宋体" w:cs="宋体"/>
                <w:color w:val="auto"/>
                <w:kern w:val="2"/>
                <w:sz w:val="21"/>
                <w:szCs w:val="21"/>
                <w:highlight w:val="none"/>
                <w:lang w:val="en-US" w:eastAsia="zh-CN" w:bidi="ar"/>
                <w:woUserID w:val="9"/>
              </w:rPr>
              <w:t>不小于</w:t>
            </w:r>
            <w:r>
              <w:rPr>
                <w:rFonts w:hint="eastAsia" w:ascii="宋体" w:hAnsi="宋体" w:eastAsia="宋体" w:cs="宋体"/>
                <w:color w:val="auto"/>
                <w:kern w:val="2"/>
                <w:sz w:val="21"/>
                <w:szCs w:val="21"/>
                <w:highlight w:val="none"/>
                <w:lang w:val="en-US" w:eastAsia="zh-CN" w:bidi="ar"/>
                <w:woUserID w:val="9"/>
              </w:rPr>
              <w:t>1.3英寸全彩触摸屏</w:t>
            </w:r>
            <w:r>
              <w:rPr>
                <w:rFonts w:hint="eastAsia" w:ascii="宋体" w:hAnsi="宋体" w:cs="宋体"/>
                <w:color w:val="auto"/>
                <w:kern w:val="2"/>
                <w:sz w:val="21"/>
                <w:szCs w:val="21"/>
                <w:highlight w:val="none"/>
                <w:lang w:val="en-US" w:eastAsia="zh-CN" w:bidi="ar"/>
                <w:woUserID w:val="9"/>
              </w:rPr>
              <w:t>，</w:t>
            </w:r>
            <w:r>
              <w:rPr>
                <w:rFonts w:hint="eastAsia" w:ascii="宋体" w:hAnsi="宋体" w:eastAsia="宋体" w:cs="宋体"/>
                <w:color w:val="auto"/>
                <w:kern w:val="2"/>
                <w:sz w:val="21"/>
                <w:szCs w:val="21"/>
                <w:highlight w:val="none"/>
                <w:lang w:val="en-US" w:eastAsia="zh-CN" w:bidi="ar"/>
                <w:woUserID w:val="9"/>
              </w:rPr>
              <w:t>可戴手套操作，可用2种语言快速量程调整及模式切换，扳机式吸排液控制。</w:t>
            </w:r>
          </w:p>
          <w:p w14:paraId="553D476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10.4整机外壳抗菌防水材质，支持移液器下半支可使用121℃高压蒸汽灭菌处理；</w:t>
            </w:r>
          </w:p>
          <w:p w14:paraId="1AD3A6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w:t>
            </w:r>
            <w:r>
              <w:rPr>
                <w:rFonts w:hint="eastAsia" w:ascii="宋体" w:hAnsi="宋体" w:cs="宋体"/>
                <w:color w:val="auto"/>
                <w:kern w:val="2"/>
                <w:sz w:val="21"/>
                <w:szCs w:val="21"/>
                <w:highlight w:val="none"/>
                <w:lang w:val="en-US" w:eastAsia="zh-CN" w:bidi="ar"/>
                <w:woUserID w:val="9"/>
              </w:rPr>
              <w:t>5</w:t>
            </w:r>
            <w:r>
              <w:rPr>
                <w:rFonts w:hint="eastAsia" w:ascii="宋体" w:hAnsi="宋体" w:eastAsia="宋体" w:cs="宋体"/>
                <w:color w:val="auto"/>
                <w:kern w:val="2"/>
                <w:sz w:val="21"/>
                <w:szCs w:val="21"/>
                <w:highlight w:val="none"/>
                <w:lang w:val="en-US" w:eastAsia="zh-CN" w:bidi="ar"/>
                <w:woUserID w:val="9"/>
              </w:rPr>
              <w:t>内置多种移液模式，有正向移液，反向移液，等量分液，连续分液，稀释，手动，自动混匀等模式，满足各种移液需要，适合普通液体、易挥发、易起气泡、高粘度液体等各类液体移取；</w:t>
            </w:r>
          </w:p>
          <w:p w14:paraId="4BD8BC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w:t>
            </w:r>
            <w:r>
              <w:rPr>
                <w:rFonts w:hint="eastAsia" w:ascii="宋体" w:hAnsi="宋体" w:cs="宋体"/>
                <w:color w:val="auto"/>
                <w:kern w:val="2"/>
                <w:sz w:val="21"/>
                <w:szCs w:val="21"/>
                <w:highlight w:val="none"/>
                <w:lang w:val="en-US" w:eastAsia="zh-CN" w:bidi="ar"/>
                <w:woUserID w:val="9"/>
              </w:rPr>
              <w:t>6</w:t>
            </w:r>
            <w:r>
              <w:rPr>
                <w:rFonts w:hint="eastAsia" w:ascii="宋体" w:hAnsi="宋体" w:eastAsia="宋体" w:cs="宋体"/>
                <w:color w:val="auto"/>
                <w:kern w:val="2"/>
                <w:sz w:val="21"/>
                <w:szCs w:val="21"/>
                <w:highlight w:val="none"/>
                <w:lang w:val="en-US" w:eastAsia="zh-CN" w:bidi="ar"/>
                <w:woUserID w:val="9"/>
              </w:rPr>
              <w:t>速度分为1-9档，极慢流速可满足特殊移液需求；</w:t>
            </w:r>
          </w:p>
          <w:p w14:paraId="4C07C67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w:t>
            </w:r>
            <w:r>
              <w:rPr>
                <w:rFonts w:hint="eastAsia" w:ascii="宋体" w:hAnsi="宋体" w:cs="宋体"/>
                <w:color w:val="auto"/>
                <w:kern w:val="2"/>
                <w:sz w:val="21"/>
                <w:szCs w:val="21"/>
                <w:highlight w:val="none"/>
                <w:lang w:val="en-US" w:eastAsia="zh-CN" w:bidi="ar"/>
                <w:woUserID w:val="9"/>
              </w:rPr>
              <w:t>7</w:t>
            </w:r>
            <w:r>
              <w:rPr>
                <w:rFonts w:hint="eastAsia" w:ascii="宋体" w:hAnsi="宋体" w:eastAsia="宋体" w:cs="宋体"/>
                <w:color w:val="auto"/>
                <w:kern w:val="2"/>
                <w:sz w:val="21"/>
                <w:szCs w:val="21"/>
                <w:highlight w:val="none"/>
                <w:lang w:val="en-US" w:eastAsia="zh-CN" w:bidi="ar"/>
                <w:woUserID w:val="9"/>
              </w:rPr>
              <w:t>内置泰勒自校准和三点校准两种校准方法；</w:t>
            </w:r>
          </w:p>
          <w:p w14:paraId="463176E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w:t>
            </w:r>
            <w:r>
              <w:rPr>
                <w:rFonts w:hint="eastAsia" w:ascii="宋体" w:hAnsi="宋体" w:cs="宋体"/>
                <w:color w:val="auto"/>
                <w:kern w:val="2"/>
                <w:sz w:val="21"/>
                <w:szCs w:val="21"/>
                <w:highlight w:val="none"/>
                <w:lang w:val="en-US" w:eastAsia="zh-CN" w:bidi="ar"/>
                <w:woUserID w:val="9"/>
              </w:rPr>
              <w:t>8</w:t>
            </w:r>
            <w:r>
              <w:rPr>
                <w:rFonts w:hint="eastAsia" w:ascii="宋体" w:hAnsi="宋体" w:eastAsia="宋体" w:cs="宋体"/>
                <w:color w:val="auto"/>
                <w:kern w:val="2"/>
                <w:sz w:val="21"/>
                <w:szCs w:val="21"/>
                <w:highlight w:val="none"/>
                <w:lang w:val="en-US" w:eastAsia="zh-CN" w:bidi="ar"/>
                <w:woUserID w:val="9"/>
              </w:rPr>
              <w:t>支持无线连接，无需付费，微信小程序可调节移液器参数、可语音控制参数调节，支持OTA在线升级、可查看操作日志及校准记录；可通过NFC读取序列号做资产快速盘点、支持导出使用数据、校准记录；</w:t>
            </w:r>
          </w:p>
          <w:p w14:paraId="46698A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w:t>
            </w:r>
            <w:r>
              <w:rPr>
                <w:rFonts w:hint="eastAsia" w:ascii="宋体" w:hAnsi="宋体" w:cs="宋体"/>
                <w:color w:val="auto"/>
                <w:kern w:val="2"/>
                <w:sz w:val="21"/>
                <w:szCs w:val="21"/>
                <w:highlight w:val="none"/>
                <w:lang w:val="en-US" w:eastAsia="zh-CN" w:bidi="ar"/>
                <w:woUserID w:val="9"/>
              </w:rPr>
              <w:t>9</w:t>
            </w:r>
            <w:r>
              <w:rPr>
                <w:rFonts w:hint="eastAsia" w:ascii="宋体" w:hAnsi="宋体" w:eastAsia="宋体" w:cs="宋体"/>
                <w:color w:val="auto"/>
                <w:kern w:val="2"/>
                <w:sz w:val="21"/>
                <w:szCs w:val="21"/>
                <w:highlight w:val="none"/>
                <w:lang w:val="en-US" w:eastAsia="zh-CN" w:bidi="ar"/>
                <w:woUserID w:val="9"/>
              </w:rPr>
              <w:t>支持第三方工作站接入；</w:t>
            </w:r>
          </w:p>
          <w:p w14:paraId="6BB0756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w:t>
            </w:r>
            <w:r>
              <w:rPr>
                <w:rFonts w:hint="eastAsia" w:ascii="宋体" w:hAnsi="宋体" w:cs="宋体"/>
                <w:color w:val="auto"/>
                <w:kern w:val="2"/>
                <w:sz w:val="21"/>
                <w:szCs w:val="21"/>
                <w:highlight w:val="none"/>
                <w:lang w:val="en-US" w:eastAsia="zh-CN" w:bidi="ar"/>
                <w:woUserID w:val="9"/>
              </w:rPr>
              <w:t>0</w:t>
            </w:r>
            <w:r>
              <w:rPr>
                <w:rFonts w:hint="eastAsia" w:ascii="宋体" w:hAnsi="宋体" w:eastAsia="宋体" w:cs="宋体"/>
                <w:color w:val="auto"/>
                <w:kern w:val="2"/>
                <w:sz w:val="21"/>
                <w:szCs w:val="21"/>
                <w:highlight w:val="none"/>
                <w:lang w:val="en-US" w:eastAsia="zh-CN" w:bidi="ar"/>
                <w:woUserID w:val="9"/>
              </w:rPr>
              <w:t>具备开机密码保护，满足个性化使用需求；</w:t>
            </w:r>
          </w:p>
          <w:p w14:paraId="66AB331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w:t>
            </w:r>
            <w:r>
              <w:rPr>
                <w:rFonts w:hint="eastAsia" w:ascii="宋体" w:hAnsi="宋体" w:cs="宋体"/>
                <w:color w:val="auto"/>
                <w:kern w:val="2"/>
                <w:sz w:val="21"/>
                <w:szCs w:val="21"/>
                <w:highlight w:val="none"/>
                <w:lang w:val="en-US" w:eastAsia="zh-CN" w:bidi="ar"/>
                <w:woUserID w:val="9"/>
              </w:rPr>
              <w:t>1</w:t>
            </w:r>
            <w:r>
              <w:rPr>
                <w:rFonts w:hint="eastAsia" w:ascii="宋体" w:hAnsi="宋体" w:eastAsia="宋体" w:cs="宋体"/>
                <w:color w:val="auto"/>
                <w:kern w:val="2"/>
                <w:sz w:val="21"/>
                <w:szCs w:val="21"/>
                <w:highlight w:val="none"/>
                <w:lang w:val="en-US" w:eastAsia="zh-CN" w:bidi="ar"/>
                <w:woUserID w:val="9"/>
              </w:rPr>
              <w:t>软件搭载在不小于11英寸的安卓系统的平板设备中,可同时和不少于8台智能移液器连接，工作时通过可语音提示选择相应移液器；</w:t>
            </w:r>
          </w:p>
          <w:p w14:paraId="056F850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w:t>
            </w:r>
            <w:r>
              <w:rPr>
                <w:rFonts w:hint="eastAsia" w:ascii="宋体" w:hAnsi="宋体" w:cs="宋体"/>
                <w:color w:val="auto"/>
                <w:kern w:val="2"/>
                <w:sz w:val="21"/>
                <w:szCs w:val="21"/>
                <w:highlight w:val="none"/>
                <w:lang w:val="en-US" w:eastAsia="zh-CN" w:bidi="ar"/>
                <w:woUserID w:val="9"/>
              </w:rPr>
              <w:t>2</w:t>
            </w:r>
            <w:r>
              <w:rPr>
                <w:rFonts w:hint="eastAsia" w:ascii="宋体" w:hAnsi="宋体" w:eastAsia="宋体" w:cs="宋体"/>
                <w:color w:val="auto"/>
                <w:kern w:val="2"/>
                <w:sz w:val="21"/>
                <w:szCs w:val="21"/>
                <w:highlight w:val="none"/>
                <w:lang w:val="en-US" w:eastAsia="zh-CN" w:bidi="ar"/>
                <w:woUserID w:val="9"/>
              </w:rPr>
              <w:t>支持移液方案制定及导入，用户可在平板端和PC端自定义移液规格、设定移液器参数、管理液体信息与液体填充位置，平板端和PC端支持数据互通，支持pooling、浓度均一化等方案模板表导入自动生成移液方案；</w:t>
            </w:r>
          </w:p>
          <w:p w14:paraId="0AA4D1B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w:t>
            </w:r>
            <w:r>
              <w:rPr>
                <w:rFonts w:hint="eastAsia" w:ascii="宋体" w:hAnsi="宋体" w:cs="宋体"/>
                <w:color w:val="auto"/>
                <w:kern w:val="2"/>
                <w:sz w:val="21"/>
                <w:szCs w:val="21"/>
                <w:highlight w:val="none"/>
                <w:lang w:val="en-US" w:eastAsia="zh-CN" w:bidi="ar"/>
                <w:woUserID w:val="9"/>
              </w:rPr>
              <w:t>3</w:t>
            </w:r>
            <w:r>
              <w:rPr>
                <w:rFonts w:hint="eastAsia" w:ascii="宋体" w:hAnsi="宋体" w:eastAsia="宋体" w:cs="宋体"/>
                <w:color w:val="auto"/>
                <w:kern w:val="2"/>
                <w:sz w:val="21"/>
                <w:szCs w:val="21"/>
                <w:highlight w:val="none"/>
                <w:lang w:val="en-US" w:eastAsia="zh-CN" w:bidi="ar"/>
                <w:woUserID w:val="9"/>
              </w:rPr>
              <w:t>辅助移液器操作，设备适配96、384微孔板、EP管架的向导装置，设备可支持蓝牙自动调节移液器参数，通过光点引导移液位置，实现光点全程引导下的辅助移液及语音提示，支持手动调节实验步骤；</w:t>
            </w:r>
          </w:p>
          <w:p w14:paraId="251276A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10.1</w:t>
            </w:r>
            <w:r>
              <w:rPr>
                <w:rFonts w:hint="eastAsia" w:ascii="宋体" w:hAnsi="宋体" w:cs="宋体"/>
                <w:color w:val="auto"/>
                <w:kern w:val="2"/>
                <w:sz w:val="21"/>
                <w:szCs w:val="21"/>
                <w:highlight w:val="none"/>
                <w:lang w:val="en-US" w:eastAsia="zh-CN" w:bidi="ar"/>
                <w:woUserID w:val="9"/>
              </w:rPr>
              <w:t>4</w:t>
            </w:r>
            <w:r>
              <w:rPr>
                <w:rFonts w:hint="eastAsia" w:ascii="宋体" w:hAnsi="宋体" w:eastAsia="宋体" w:cs="宋体"/>
                <w:color w:val="auto"/>
                <w:kern w:val="2"/>
                <w:sz w:val="21"/>
                <w:szCs w:val="21"/>
                <w:highlight w:val="none"/>
                <w:lang w:val="en-US" w:eastAsia="zh-CN" w:bidi="ar"/>
                <w:woUserID w:val="9"/>
              </w:rPr>
              <w:t>数据追溯与互通：可通过蓝牙与智能移液器快速配对，自动同步移液参数与操作记录，实验结束后可立即生成报告，追溯详细的历史移液记录，包括试剂信息、移液操作等，移液方案与报告支持多终端互联互通；</w:t>
            </w:r>
          </w:p>
          <w:p w14:paraId="747A088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color w:val="auto"/>
                <w:lang w:val="en-US" w:eastAsia="zh-CN"/>
              </w:rPr>
              <w:t>10.15</w:t>
            </w:r>
            <w:r>
              <w:rPr>
                <w:rFonts w:hint="eastAsia" w:ascii="宋体" w:hAnsi="宋体" w:eastAsia="宋体" w:cs="宋体"/>
                <w:color w:val="auto"/>
                <w:kern w:val="2"/>
                <w:sz w:val="21"/>
                <w:szCs w:val="21"/>
                <w:highlight w:val="none"/>
                <w:lang w:val="en-US" w:eastAsia="zh-CN" w:bidi="ar"/>
                <w:woUserID w:val="9"/>
              </w:rPr>
              <w:t>提供账号管理体系，允许用户进行多设备登录、数据储存与互通。</w:t>
            </w:r>
          </w:p>
          <w:p w14:paraId="128BF5F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cs="宋体"/>
                <w:color w:val="auto"/>
                <w:kern w:val="2"/>
                <w:sz w:val="21"/>
                <w:szCs w:val="21"/>
                <w:highlight w:val="none"/>
                <w:lang w:val="en-US" w:eastAsia="zh-CN" w:bidi="ar"/>
                <w:woUserID w:val="9"/>
              </w:rPr>
              <w:t>二、</w:t>
            </w:r>
            <w:r>
              <w:rPr>
                <w:rFonts w:hint="eastAsia" w:ascii="宋体" w:hAnsi="宋体" w:eastAsia="宋体" w:cs="宋体"/>
                <w:color w:val="auto"/>
                <w:kern w:val="2"/>
                <w:sz w:val="21"/>
                <w:szCs w:val="21"/>
                <w:highlight w:val="none"/>
                <w:lang w:val="en-US" w:eastAsia="zh-CN" w:bidi="ar"/>
                <w:woUserID w:val="9"/>
              </w:rPr>
              <w:t>配置清单及参数：</w:t>
            </w:r>
          </w:p>
          <w:p w14:paraId="3BC7D0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1.动力模块：三通道高精度微流体专用注射泵模块，可连续稳定驱动流体，液滴大小均一性CV值≤5%</w:t>
            </w:r>
          </w:p>
          <w:p w14:paraId="2493967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eastAsia="zh-CN"/>
                <w:woUserID w:val="9"/>
              </w:rPr>
            </w:pPr>
            <w:r>
              <w:rPr>
                <w:rFonts w:hint="eastAsia" w:ascii="宋体" w:hAnsi="宋体" w:eastAsia="宋体" w:cs="宋体"/>
                <w:color w:val="auto"/>
                <w:kern w:val="2"/>
                <w:sz w:val="21"/>
                <w:szCs w:val="21"/>
                <w:highlight w:val="none"/>
                <w:lang w:val="en-US" w:eastAsia="zh-CN" w:bidi="ar"/>
                <w:woUserID w:val="9"/>
              </w:rPr>
              <w:t>2.OD检测模块：全波段卤素光源，450-800nm范围检测光纤光谱仪，分辨率≤3nm，线性范围0-15A</w:t>
            </w:r>
          </w:p>
          <w:p w14:paraId="2E8E768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3.高精度自动孔板分选模块：电控二维高精度平移台，单孔单液滴收集</w:t>
            </w:r>
          </w:p>
          <w:p w14:paraId="46F4A8B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woUserID w:val="9"/>
              </w:rPr>
            </w:pPr>
            <w:r>
              <w:rPr>
                <w:rFonts w:hint="eastAsia" w:ascii="宋体" w:hAnsi="宋体" w:eastAsia="宋体" w:cs="宋体"/>
                <w:color w:val="auto"/>
                <w:kern w:val="2"/>
                <w:sz w:val="21"/>
                <w:szCs w:val="21"/>
                <w:highlight w:val="none"/>
                <w:lang w:val="en-US" w:eastAsia="zh-CN" w:bidi="ar"/>
                <w:woUserID w:val="9"/>
              </w:rPr>
              <w:t>4.原位温控培养：室温+5~50℃</w:t>
            </w:r>
          </w:p>
          <w:p w14:paraId="2403E25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woUserID w:val="9"/>
              </w:rPr>
              <w:t>5.移液系统一套：量程为0.5-10ul、5-100ul、30-300ul、50-1000ul移液器各一个。</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ACFDA8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75A865A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5AD2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3C22E9">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lang w:val="en-US" w:eastAsia="zh-CN"/>
              </w:rPr>
              <w:t>17</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1FD8A0">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拟南芥培养箱</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4A1607">
            <w:pPr>
              <w:keepNext w:val="0"/>
              <w:keepLines w:val="0"/>
              <w:numPr>
                <w:ilvl w:val="0"/>
                <w:numId w:val="4"/>
              </w:numPr>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控温系统热气旁路技术，实现温湿度稳定控制，应用曲轴箱压力调节系统，热气比例阀与高低压电子传感器</w:t>
            </w:r>
          </w:p>
          <w:p w14:paraId="73C80CDC">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2．微电脑全自动液晶屏显示;可编程控制方式，每组（白天、黑夜）均可单独设置温度、光照度、运行时间等参数而自动循环运行。</w:t>
            </w:r>
          </w:p>
          <w:p w14:paraId="20E22796">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3．智能化低温制冷调节方式,</w:t>
            </w:r>
            <w:r>
              <w:rPr>
                <w:rFonts w:hint="eastAsia" w:ascii="宋体" w:hAnsi="宋体" w:cs="宋体"/>
                <w:color w:val="auto"/>
                <w:kern w:val="2"/>
                <w:sz w:val="21"/>
                <w:szCs w:val="21"/>
                <w:highlight w:val="none"/>
                <w:lang w:val="en-US" w:eastAsia="zh-CN" w:bidi="ar"/>
              </w:rPr>
              <w:t>可</w:t>
            </w:r>
            <w:r>
              <w:rPr>
                <w:rFonts w:hint="eastAsia" w:ascii="宋体" w:hAnsi="宋体" w:eastAsia="宋体" w:cs="宋体"/>
                <w:color w:val="auto"/>
                <w:kern w:val="2"/>
                <w:sz w:val="21"/>
                <w:szCs w:val="21"/>
                <w:highlight w:val="none"/>
                <w:lang w:val="en-US" w:eastAsia="zh-CN" w:bidi="ar"/>
              </w:rPr>
              <w:t>自动识别环境气候变化，调节制冷上下差值，兼顾控温精确性和用电节能性。</w:t>
            </w:r>
          </w:p>
          <w:p w14:paraId="2642FACF">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4．风道式通风，采用4公分聚氨酯发泡实心门。</w:t>
            </w:r>
          </w:p>
          <w:p w14:paraId="4E5CA7DE">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5．具有掉电记忆、掉电时间自动补偿功能;恒温控制系统，</w:t>
            </w:r>
            <w:r>
              <w:rPr>
                <w:rFonts w:hint="eastAsia" w:ascii="宋体" w:hAnsi="宋体" w:eastAsia="宋体" w:cs="宋体"/>
                <w:color w:val="auto"/>
                <w:szCs w:val="21"/>
                <w:highlight w:val="none"/>
                <w:lang w:val="en-US" w:eastAsia="zh-CN"/>
              </w:rPr>
              <w:t>304</w:t>
            </w:r>
            <w:r>
              <w:rPr>
                <w:rFonts w:hint="eastAsia" w:ascii="宋体" w:hAnsi="宋体" w:eastAsia="宋体" w:cs="宋体"/>
                <w:color w:val="auto"/>
                <w:kern w:val="2"/>
                <w:sz w:val="21"/>
                <w:szCs w:val="21"/>
                <w:highlight w:val="none"/>
                <w:lang w:val="en-US" w:eastAsia="zh-CN" w:bidi="ar"/>
              </w:rPr>
              <w:t>不锈钢内胆。</w:t>
            </w:r>
          </w:p>
          <w:p w14:paraId="4A0D468E">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6.控温范围：15-35℃，精度:0.1℃波动度:±0.5~1℃</w:t>
            </w:r>
          </w:p>
          <w:p w14:paraId="6955EF00">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7.最大光照度：</w:t>
            </w:r>
          </w:p>
          <w:p w14:paraId="7399CCC8">
            <w:pPr>
              <w:keepNext w:val="0"/>
              <w:keepLines w:val="0"/>
              <w:suppressLineNumbers w:val="0"/>
              <w:spacing w:before="0" w:beforeAutospacing="0" w:after="0" w:afterAutospacing="0" w:line="380" w:lineRule="exact"/>
              <w:ind w:left="0" w:righ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0-320 μmol.m</w:t>
            </w:r>
            <w:r>
              <w:rPr>
                <w:rFonts w:hint="eastAsia" w:ascii="宋体" w:hAnsi="宋体" w:eastAsia="宋体" w:cs="宋体"/>
                <w:color w:val="auto"/>
                <w:kern w:val="2"/>
                <w:sz w:val="21"/>
                <w:szCs w:val="21"/>
                <w:highlight w:val="none"/>
                <w:vertAlign w:val="superscript"/>
                <w:lang w:val="en-US" w:eastAsia="zh-CN" w:bidi="ar"/>
              </w:rPr>
              <w:t>-2</w:t>
            </w:r>
            <w:r>
              <w:rPr>
                <w:rFonts w:hint="eastAsia" w:ascii="宋体" w:hAnsi="宋体" w:eastAsia="宋体" w:cs="宋体"/>
                <w:color w:val="auto"/>
                <w:kern w:val="2"/>
                <w:sz w:val="21"/>
                <w:szCs w:val="21"/>
                <w:highlight w:val="none"/>
                <w:lang w:val="en-US" w:eastAsia="zh-CN" w:bidi="ar"/>
              </w:rPr>
              <w:t>.s</w:t>
            </w:r>
            <w:r>
              <w:rPr>
                <w:rFonts w:hint="eastAsia" w:ascii="宋体" w:hAnsi="宋体" w:eastAsia="宋体" w:cs="宋体"/>
                <w:color w:val="auto"/>
                <w:kern w:val="2"/>
                <w:sz w:val="21"/>
                <w:szCs w:val="21"/>
                <w:highlight w:val="none"/>
                <w:vertAlign w:val="superscript"/>
                <w:lang w:val="en-US" w:eastAsia="zh-CN" w:bidi="ar"/>
              </w:rPr>
              <w:t>-1</w:t>
            </w:r>
            <w:r>
              <w:rPr>
                <w:rFonts w:hint="eastAsia" w:ascii="宋体" w:hAnsi="宋体" w:eastAsia="宋体" w:cs="宋体"/>
                <w:color w:val="auto"/>
                <w:kern w:val="2"/>
                <w:sz w:val="21"/>
                <w:szCs w:val="21"/>
                <w:highlight w:val="none"/>
                <w:lang w:val="en-US" w:eastAsia="zh-CN" w:bidi="ar"/>
              </w:rPr>
              <w:t>(24000Lux)</w:t>
            </w:r>
          </w:p>
          <w:p w14:paraId="4F200FA3">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8.控湿范围:50%~95%RH精度：1%RH</w:t>
            </w:r>
          </w:p>
          <w:p w14:paraId="2CE1A34F">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波动度：:+4%~7%RH</w:t>
            </w:r>
          </w:p>
          <w:p w14:paraId="32546C32">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容积</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≥808升</w:t>
            </w:r>
          </w:p>
          <w:p w14:paraId="10D5C254">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光照层数：≥2层</w:t>
            </w:r>
          </w:p>
          <w:p w14:paraId="6A3EC6C2">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11.</w:t>
            </w:r>
            <w:r>
              <w:rPr>
                <w:rFonts w:hint="eastAsia" w:ascii="宋体" w:hAnsi="宋体" w:eastAsia="宋体" w:cs="宋体"/>
                <w:color w:val="auto"/>
                <w:szCs w:val="21"/>
                <w:highlight w:val="none"/>
                <w:lang w:bidi="ar"/>
              </w:rPr>
              <w:t>光照可调级数≥：100级可调</w:t>
            </w:r>
          </w:p>
          <w:p w14:paraId="64F0A8C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
              </w:rPr>
              <w:t>12.拟南芥最佳组合光源*预留自动化霜功能接口</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
              </w:rPr>
              <w:t xml:space="preserve">预留CO,功能接口。 </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4446F80">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4C25C694">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1</w:t>
            </w:r>
          </w:p>
        </w:tc>
      </w:tr>
      <w:tr w14:paraId="1C8C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DCD78DD">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18</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1A8C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0"/>
                <w:szCs w:val="20"/>
                <w:highlight w:val="none"/>
                <w:lang w:val="en-US" w:eastAsia="zh-CN"/>
              </w:rPr>
              <w:t>小型</w:t>
            </w:r>
            <w:r>
              <w:rPr>
                <w:rFonts w:hint="eastAsia" w:ascii="宋体" w:hAnsi="宋体" w:eastAsia="宋体" w:cs="宋体"/>
                <w:b w:val="0"/>
                <w:bCs w:val="0"/>
                <w:color w:val="auto"/>
                <w:sz w:val="20"/>
                <w:szCs w:val="20"/>
                <w:highlight w:val="none"/>
              </w:rPr>
              <w:t>离心机</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98D514">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一、性能特点：</w:t>
            </w:r>
          </w:p>
          <w:p w14:paraId="3356A519">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1、微机控制旋钮和触摸面板，LCD数码显示，交流变频无刷电机，免维护，无碳粉污染；</w:t>
            </w:r>
          </w:p>
          <w:p w14:paraId="218B8F42">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2、转子自动识别，并进行限速控制；</w:t>
            </w:r>
          </w:p>
          <w:p w14:paraId="5A021EE7">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3、门锁开关状态显示及纠错功能，超速显示及停机功能；</w:t>
            </w:r>
          </w:p>
          <w:p w14:paraId="7EC050E9">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4、具有快速升速，快速降速功能，最快升速时间为20秒，最快降速时间为20秒，可以选择10组升降速曲线；</w:t>
            </w:r>
          </w:p>
          <w:p w14:paraId="666631DD">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5、可以适配5种不同转子；</w:t>
            </w:r>
          </w:p>
          <w:p w14:paraId="1FAA157A">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6、转子的盖子</w:t>
            </w:r>
            <w:r>
              <w:rPr>
                <w:rFonts w:hint="eastAsia" w:ascii="宋体" w:hAnsi="宋体" w:cs="宋体"/>
                <w:color w:val="auto"/>
                <w:kern w:val="2"/>
                <w:sz w:val="21"/>
                <w:szCs w:val="21"/>
                <w:highlight w:val="none"/>
                <w:lang w:val="en-US" w:eastAsia="zh-CN" w:bidi="ar"/>
                <w:woUserID w:val="4"/>
              </w:rPr>
              <w:t>具有</w:t>
            </w:r>
            <w:r>
              <w:rPr>
                <w:rFonts w:hint="eastAsia" w:ascii="宋体" w:hAnsi="宋体" w:eastAsia="宋体" w:cs="宋体"/>
                <w:color w:val="auto"/>
                <w:kern w:val="2"/>
                <w:sz w:val="21"/>
                <w:szCs w:val="21"/>
                <w:highlight w:val="none"/>
                <w:lang w:val="en-US" w:eastAsia="zh-CN" w:bidi="ar"/>
                <w:woUserID w:val="4"/>
              </w:rPr>
              <w:t>快速锁紧技术，旋转1/4圆周，可快速、轻松的开盖和锁紧；</w:t>
            </w:r>
          </w:p>
          <w:p w14:paraId="06B4BC5E">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7、瞬时离心按键，一键式启动，可以快速完成离心；</w:t>
            </w:r>
          </w:p>
          <w:p w14:paraId="1B4E24F3">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8、2个记忆功能快捷按键，快速调取常用的8组程序；</w:t>
            </w:r>
          </w:p>
          <w:p w14:paraId="3D813F40">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9、三种定时功能：定时开启，定时关闭和计时；</w:t>
            </w:r>
          </w:p>
          <w:p w14:paraId="19D5748F">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10、自动转子失衡识别；</w:t>
            </w:r>
          </w:p>
          <w:p w14:paraId="2CC9CAC2">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11、机盖电子锁紧，可快速轻松开关；</w:t>
            </w:r>
          </w:p>
          <w:p w14:paraId="2A3D8C43">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12、离心结束盖子自动开启，防止样品过热，方便取放样品；</w:t>
            </w:r>
          </w:p>
          <w:p w14:paraId="1D782AEB">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13、软刹车功能，防止离心重悬发生；</w:t>
            </w:r>
          </w:p>
          <w:p w14:paraId="14C77549">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14、转子寿命记录，可记录每款转子使用次数，安全提醒；</w:t>
            </w:r>
          </w:p>
          <w:p w14:paraId="4D06EFB5">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15、可存储50个常用程序，支持快速预览程序参数；</w:t>
            </w:r>
          </w:p>
          <w:p w14:paraId="04D5D039">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16、紧急开盖功能，适用断电等突发实验情况；</w:t>
            </w:r>
          </w:p>
          <w:p w14:paraId="182E8C75">
            <w:pPr>
              <w:keepNext w:val="0"/>
              <w:keepLines w:val="0"/>
              <w:widowControl w:val="0"/>
              <w:numPr>
                <w:ilvl w:val="-1"/>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cs="宋体"/>
                <w:color w:val="auto"/>
                <w:kern w:val="2"/>
                <w:sz w:val="21"/>
                <w:szCs w:val="21"/>
                <w:highlight w:val="none"/>
                <w:lang w:val="en-US" w:eastAsia="zh-CN" w:bidi="ar"/>
                <w:woUserID w:val="4"/>
              </w:rPr>
              <w:t>二</w:t>
            </w:r>
            <w:r>
              <w:rPr>
                <w:rFonts w:hint="eastAsia" w:ascii="宋体" w:hAnsi="宋体" w:eastAsia="宋体" w:cs="宋体"/>
                <w:color w:val="auto"/>
                <w:kern w:val="2"/>
                <w:sz w:val="21"/>
                <w:szCs w:val="21"/>
                <w:highlight w:val="none"/>
                <w:lang w:val="en-US" w:eastAsia="zh-CN" w:bidi="ar"/>
                <w:woUserID w:val="4"/>
              </w:rPr>
              <w:t>、参数</w:t>
            </w:r>
          </w:p>
          <w:p w14:paraId="3349D02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1.最高转速:≥15060 rpm</w:t>
            </w:r>
          </w:p>
          <w:p w14:paraId="6851A4E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2.最大相对离心力:≥21300xg </w:t>
            </w:r>
          </w:p>
          <w:p w14:paraId="542B414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woUserID w:val="4"/>
              </w:rPr>
            </w:pPr>
            <w:r>
              <w:rPr>
                <w:rFonts w:hint="eastAsia" w:ascii="宋体" w:hAnsi="宋体" w:eastAsia="宋体" w:cs="宋体"/>
                <w:color w:val="auto"/>
                <w:kern w:val="2"/>
                <w:sz w:val="21"/>
                <w:szCs w:val="21"/>
                <w:highlight w:val="none"/>
                <w:lang w:val="en-US" w:eastAsia="zh-CN" w:bidi="ar"/>
                <w:woUserID w:val="4"/>
              </w:rPr>
              <w:t>3.最大容量:24*1.5 /2.0ml角转子</w:t>
            </w:r>
          </w:p>
          <w:p w14:paraId="2B11DC4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4.转速精度:±2r/min</w:t>
            </w:r>
          </w:p>
          <w:p w14:paraId="4E63DD6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5.定时范围: 30秒-99小时59分</w:t>
            </w:r>
          </w:p>
          <w:p w14:paraId="56E68EF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6.整机噪声:&lt;60dB(A) </w:t>
            </w:r>
          </w:p>
          <w:p w14:paraId="046D38F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7.电机: 交流变频电机 </w:t>
            </w:r>
          </w:p>
          <w:p w14:paraId="17DD9F0B">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woUserID w:val="4"/>
              </w:rPr>
              <w:t>8.电源:220V，50Hz</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F8E50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71103A2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r>
      <w:tr w14:paraId="012F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402141">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19</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B53D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0"/>
                <w:szCs w:val="20"/>
                <w:highlight w:val="none"/>
                <w:lang w:val="en-US" w:eastAsia="zh-CN"/>
              </w:rPr>
              <w:t>大型</w:t>
            </w:r>
            <w:r>
              <w:rPr>
                <w:rFonts w:hint="eastAsia" w:ascii="宋体" w:hAnsi="宋体" w:eastAsia="宋体" w:cs="宋体"/>
                <w:b w:val="0"/>
                <w:bCs w:val="0"/>
                <w:color w:val="auto"/>
                <w:sz w:val="20"/>
                <w:szCs w:val="20"/>
                <w:highlight w:val="none"/>
              </w:rPr>
              <w:t>离心机</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DC948E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一、性能特点： </w:t>
            </w:r>
          </w:p>
          <w:p w14:paraId="7CDF282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1.水平吊篮和适配器选择，适用于0.2ml-400ml离心管和试剂瓶 ；    </w:t>
            </w:r>
          </w:p>
          <w:p w14:paraId="5A92F94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2.最大相对离心力达≥15000rpm ；      </w:t>
            </w:r>
          </w:p>
          <w:p w14:paraId="53D661C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3.软刹车防止重悬保护敏感样品；</w:t>
            </w:r>
          </w:p>
          <w:p w14:paraId="7928D5C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4.自动识别转子并进行限速控制；</w:t>
            </w:r>
          </w:p>
          <w:p w14:paraId="31A93D3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5.可存储≥50个常用程序，支持快速预览程序参数 ；         </w:t>
            </w:r>
          </w:p>
          <w:p w14:paraId="451A6D5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6.工作板转子可离心各类MTP微孔板、PCR板、细胞培养板和深孔板；</w:t>
            </w:r>
          </w:p>
          <w:p w14:paraId="16FECA0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7.旋钮加触摸式调节参数；                   </w:t>
            </w:r>
          </w:p>
          <w:p w14:paraId="6D4C2D6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8.定速计时功能，可在达到预定转速后再倒计时确保离心效果；</w:t>
            </w:r>
          </w:p>
          <w:p w14:paraId="4DD4E98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9.转子寿命记录可记录每款转子使用次数安全提醒；</w:t>
            </w:r>
          </w:p>
          <w:p w14:paraId="1EF645C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10.8个带记忆功能的快速按键，程序按键 ；                      </w:t>
            </w:r>
          </w:p>
          <w:p w14:paraId="1EE69BE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11.可选气密性转子盖，用于离心危险样品；</w:t>
            </w:r>
          </w:p>
          <w:p w14:paraId="65966BF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12.固定角转子，适用于需要高离心力的应用</w:t>
            </w:r>
          </w:p>
          <w:p w14:paraId="5F14C72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13.瞬时离心功能，一键式启动；</w:t>
            </w:r>
          </w:p>
          <w:p w14:paraId="44A2068C">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14.自动转子失衡识别，离心更安全；                             </w:t>
            </w:r>
          </w:p>
          <w:p w14:paraId="34D0F7A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15.不锈钢转子腔，坚固耐用，便于清洁；         </w:t>
            </w:r>
          </w:p>
          <w:p w14:paraId="3A60909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 xml:space="preserve">紧急开盖功能，适用断电等突发实验事故；                  </w:t>
            </w:r>
          </w:p>
          <w:p w14:paraId="6959ACE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16.中英文界面，方便客户使用。</w:t>
            </w:r>
          </w:p>
          <w:p w14:paraId="437AE99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17.具备自动校正功能：可以随时开启或者关闭自动校正功能，校正转速和时间，确保实验结果的重复性；</w:t>
            </w:r>
          </w:p>
          <w:p w14:paraId="74863A3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二、技术参数</w:t>
            </w:r>
          </w:p>
          <w:p w14:paraId="553045A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1.相对离心力：23897xg</w:t>
            </w:r>
          </w:p>
          <w:p w14:paraId="09B063B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CN" w:bidi="ar"/>
                <w:woUserID w:val="4"/>
              </w:rPr>
              <w:t>转速：≥15000rpm</w:t>
            </w:r>
          </w:p>
          <w:p w14:paraId="74F30B6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 w:bidi="ar"/>
                <w:woUserID w:val="4"/>
              </w:rPr>
              <w:t>2.</w:t>
            </w:r>
            <w:r>
              <w:rPr>
                <w:rFonts w:hint="eastAsia" w:ascii="宋体" w:hAnsi="宋体" w:eastAsia="宋体" w:cs="宋体"/>
                <w:color w:val="auto"/>
                <w:kern w:val="2"/>
                <w:sz w:val="21"/>
                <w:szCs w:val="21"/>
                <w:highlight w:val="none"/>
                <w:lang w:val="en-US" w:eastAsia="zh-CN" w:bidi="ar"/>
                <w:woUserID w:val="4"/>
              </w:rPr>
              <w:t>从零加速至最高转速所需时间：≤20秒</w:t>
            </w:r>
          </w:p>
          <w:p w14:paraId="3190A10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 w:bidi="ar"/>
                <w:woUserID w:val="4"/>
              </w:rPr>
              <w:t>3.</w:t>
            </w:r>
            <w:r>
              <w:rPr>
                <w:rFonts w:hint="eastAsia" w:ascii="宋体" w:hAnsi="宋体" w:eastAsia="宋体" w:cs="宋体"/>
                <w:color w:val="auto"/>
                <w:kern w:val="2"/>
                <w:sz w:val="21"/>
                <w:szCs w:val="21"/>
                <w:highlight w:val="none"/>
                <w:lang w:val="en-US" w:eastAsia="zh-CN" w:bidi="ar"/>
                <w:woUserID w:val="4"/>
              </w:rPr>
              <w:t>从最高转速降速至零所需时间：≤20秒</w:t>
            </w:r>
          </w:p>
          <w:p w14:paraId="408DEA3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 w:bidi="ar"/>
                <w:woUserID w:val="4"/>
              </w:rPr>
              <w:t>4.</w:t>
            </w:r>
            <w:r>
              <w:rPr>
                <w:rFonts w:hint="eastAsia" w:ascii="宋体" w:hAnsi="宋体" w:eastAsia="宋体" w:cs="宋体"/>
                <w:color w:val="auto"/>
                <w:kern w:val="2"/>
                <w:sz w:val="21"/>
                <w:szCs w:val="21"/>
                <w:highlight w:val="none"/>
                <w:lang w:val="en-US" w:eastAsia="zh-CN" w:bidi="ar"/>
                <w:woUserID w:val="4"/>
              </w:rPr>
              <w:t>离心机计时：30秒至99小时59分</w:t>
            </w:r>
          </w:p>
          <w:p w14:paraId="6944065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 w:bidi="ar"/>
                <w:woUserID w:val="4"/>
              </w:rPr>
              <w:t>5.</w:t>
            </w:r>
            <w:r>
              <w:rPr>
                <w:rFonts w:hint="eastAsia" w:ascii="宋体" w:hAnsi="宋体" w:eastAsia="宋体" w:cs="宋体"/>
                <w:color w:val="auto"/>
                <w:kern w:val="2"/>
                <w:sz w:val="21"/>
                <w:szCs w:val="21"/>
                <w:highlight w:val="none"/>
                <w:lang w:val="en-US" w:eastAsia="zh-CN" w:bidi="ar"/>
                <w:woUserID w:val="4"/>
              </w:rPr>
              <w:t>噪音：≤62dB</w:t>
            </w:r>
          </w:p>
          <w:p w14:paraId="2D21B774">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woUserID w:val="4"/>
              </w:rPr>
            </w:pPr>
            <w:r>
              <w:rPr>
                <w:rFonts w:hint="eastAsia" w:ascii="宋体" w:hAnsi="宋体" w:eastAsia="宋体" w:cs="宋体"/>
                <w:color w:val="auto"/>
                <w:kern w:val="2"/>
                <w:sz w:val="21"/>
                <w:szCs w:val="21"/>
                <w:highlight w:val="none"/>
                <w:lang w:val="en-US" w:eastAsia="zh" w:bidi="ar"/>
                <w:woUserID w:val="4"/>
              </w:rPr>
              <w:t>6.</w:t>
            </w:r>
            <w:r>
              <w:rPr>
                <w:rFonts w:hint="eastAsia" w:ascii="宋体" w:hAnsi="宋体" w:eastAsia="宋体" w:cs="宋体"/>
                <w:color w:val="auto"/>
                <w:kern w:val="2"/>
                <w:sz w:val="21"/>
                <w:szCs w:val="21"/>
                <w:highlight w:val="none"/>
                <w:lang w:val="en-US" w:eastAsia="zh-CN" w:bidi="ar"/>
                <w:woUserID w:val="4"/>
              </w:rPr>
              <w:t>最大容量：4x400ml/ 2x5MTP</w:t>
            </w:r>
          </w:p>
          <w:p w14:paraId="423B363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b/>
                <w:bCs/>
                <w:color w:val="auto"/>
                <w:szCs w:val="21"/>
                <w:highlight w:val="none"/>
              </w:rPr>
              <w:t>配置</w:t>
            </w:r>
          </w:p>
          <w:p w14:paraId="2A3E75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1、主机1台</w:t>
            </w:r>
          </w:p>
          <w:p w14:paraId="7EA499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2、4*250ml转子1个，4*400ml转子1个</w:t>
            </w:r>
          </w:p>
          <w:p w14:paraId="0830A98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woUserID w:val="4"/>
              </w:rPr>
              <w:t>3、</w:t>
            </w:r>
            <w:r>
              <w:rPr>
                <w:rFonts w:hint="eastAsia" w:ascii="宋体" w:hAnsi="宋体" w:eastAsia="宋体" w:cs="宋体"/>
                <w:color w:val="auto"/>
                <w:szCs w:val="21"/>
                <w:highlight w:val="none"/>
                <w:lang w:val="en-US" w:eastAsia="zh-CN"/>
              </w:rPr>
              <w:t>250ml和400ml离心管各4个。</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7AF16C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台</w:t>
            </w:r>
          </w:p>
        </w:tc>
        <w:tc>
          <w:tcPr>
            <w:tcW w:w="672" w:type="dxa"/>
            <w:tcBorders>
              <w:top w:val="single" w:color="auto" w:sz="4" w:space="0"/>
              <w:left w:val="single" w:color="auto" w:sz="4" w:space="0"/>
              <w:bottom w:val="single" w:color="auto" w:sz="4" w:space="0"/>
              <w:right w:val="single" w:color="auto" w:sz="4" w:space="0"/>
            </w:tcBorders>
            <w:vAlign w:val="center"/>
          </w:tcPr>
          <w:p w14:paraId="141565F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r>
      <w:tr w14:paraId="0E4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799612">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 w:val="21"/>
                <w:szCs w:val="21"/>
                <w:lang w:val="en-US" w:eastAsia="zh-CN"/>
              </w:rPr>
              <w:t>20</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D8AA6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1"/>
                <w:szCs w:val="21"/>
              </w:rPr>
              <w:t>人工气候箱</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0EB4BF">
            <w:pPr>
              <w:keepNext w:val="0"/>
              <w:keepLines w:val="0"/>
              <w:widowControl/>
              <w:suppressLineNumbers w:val="0"/>
              <w:kinsoku w:val="0"/>
              <w:autoSpaceDE w:val="0"/>
              <w:autoSpaceDN w:val="0"/>
              <w:adjustRightInd w:val="0"/>
              <w:snapToGrid w:val="0"/>
              <w:spacing w:before="130" w:beforeAutospacing="0" w:after="0" w:afterAutospacing="0" w:line="240" w:lineRule="auto"/>
              <w:ind w:left="61" w:right="0" w:hanging="9"/>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3"/>
                <w:kern w:val="0"/>
                <w:sz w:val="21"/>
                <w:szCs w:val="21"/>
                <w:lang w:val="en-US" w:eastAsia="zh-CN" w:bidi="ar"/>
                <w:woUserID w:val="2"/>
              </w:rPr>
              <w:t>1、箱体为高压聚氨酯成型，保温性能优异</w:t>
            </w:r>
            <w:r>
              <w:rPr>
                <w:rFonts w:hint="eastAsia" w:ascii="宋体" w:hAnsi="宋体" w:eastAsia="宋体" w:cs="宋体"/>
                <w:snapToGrid/>
                <w:color w:val="auto"/>
                <w:spacing w:val="-1"/>
                <w:kern w:val="0"/>
                <w:sz w:val="21"/>
                <w:szCs w:val="21"/>
                <w:lang w:val="en-US" w:eastAsia="zh-CN" w:bidi="ar"/>
                <w:woUserID w:val="2"/>
              </w:rPr>
              <w:t>。</w:t>
            </w:r>
          </w:p>
          <w:p w14:paraId="186051BE">
            <w:pPr>
              <w:keepNext w:val="0"/>
              <w:keepLines w:val="0"/>
              <w:widowControl/>
              <w:suppressLineNumbers w:val="0"/>
              <w:kinsoku w:val="0"/>
              <w:autoSpaceDE w:val="0"/>
              <w:autoSpaceDN w:val="0"/>
              <w:adjustRightInd w:val="0"/>
              <w:snapToGrid w:val="0"/>
              <w:spacing w:before="116" w:beforeAutospacing="0" w:after="0" w:afterAutospacing="0" w:line="240" w:lineRule="auto"/>
              <w:ind w:left="3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2"/>
                <w:kern w:val="0"/>
                <w:sz w:val="21"/>
                <w:szCs w:val="21"/>
                <w:lang w:val="en-US" w:eastAsia="zh-CN" w:bidi="ar"/>
                <w:woUserID w:val="2"/>
              </w:rPr>
              <w:t>2、箱体外部为冷轧钢板喷塑处理，内部采用拉丝不锈钢内胆，箱内隔板间距可</w:t>
            </w:r>
            <w:r>
              <w:rPr>
                <w:rFonts w:hint="eastAsia" w:ascii="宋体" w:hAnsi="宋体" w:eastAsia="宋体" w:cs="宋体"/>
                <w:snapToGrid/>
                <w:color w:val="auto"/>
                <w:spacing w:val="16"/>
                <w:kern w:val="0"/>
                <w:sz w:val="21"/>
                <w:szCs w:val="21"/>
                <w:lang w:val="en-US" w:eastAsia="zh-CN" w:bidi="ar"/>
                <w:woUserID w:val="2"/>
              </w:rPr>
              <w:t>调。</w:t>
            </w:r>
          </w:p>
          <w:p w14:paraId="2784217C">
            <w:pPr>
              <w:keepNext w:val="0"/>
              <w:keepLines w:val="0"/>
              <w:widowControl/>
              <w:suppressLineNumbers w:val="0"/>
              <w:kinsoku w:val="0"/>
              <w:autoSpaceDE w:val="0"/>
              <w:autoSpaceDN w:val="0"/>
              <w:adjustRightInd w:val="0"/>
              <w:snapToGrid w:val="0"/>
              <w:spacing w:before="121" w:beforeAutospacing="0" w:after="0" w:afterAutospacing="0" w:line="240" w:lineRule="auto"/>
              <w:ind w:left="62" w:right="371"/>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3、采用环保无氟制冷剂(R134a)</w:t>
            </w:r>
            <w:r>
              <w:rPr>
                <w:rFonts w:hint="eastAsia" w:ascii="宋体" w:hAnsi="宋体" w:eastAsia="宋体" w:cs="宋体"/>
                <w:snapToGrid/>
                <w:color w:val="auto"/>
                <w:kern w:val="0"/>
                <w:sz w:val="21"/>
                <w:szCs w:val="21"/>
                <w:lang w:val="en-US" w:eastAsia="zh-CN" w:bidi="ar"/>
                <w:woUserID w:val="2"/>
              </w:rPr>
              <w:t>。</w:t>
            </w:r>
          </w:p>
          <w:p w14:paraId="74DAE682">
            <w:pPr>
              <w:keepNext w:val="0"/>
              <w:keepLines w:val="0"/>
              <w:widowControl/>
              <w:suppressLineNumbers w:val="0"/>
              <w:kinsoku w:val="0"/>
              <w:autoSpaceDE w:val="0"/>
              <w:autoSpaceDN w:val="0"/>
              <w:adjustRightInd w:val="0"/>
              <w:snapToGrid w:val="0"/>
              <w:spacing w:before="131" w:beforeAutospacing="0" w:after="0" w:afterAutospacing="0" w:line="240" w:lineRule="auto"/>
              <w:ind w:left="61" w:right="59" w:hanging="3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4、微电脑PID控制，控温精确可靠，波动少，带定时功能。</w:t>
            </w:r>
          </w:p>
          <w:p w14:paraId="2CD44050">
            <w:pPr>
              <w:keepNext w:val="0"/>
              <w:keepLines w:val="0"/>
              <w:widowControl/>
              <w:suppressLineNumbers w:val="0"/>
              <w:kinsoku w:val="0"/>
              <w:autoSpaceDE w:val="0"/>
              <w:autoSpaceDN w:val="0"/>
              <w:adjustRightInd w:val="0"/>
              <w:snapToGrid w:val="0"/>
              <w:spacing w:before="141" w:beforeAutospacing="0" w:after="0" w:afterAutospacing="0" w:line="240" w:lineRule="auto"/>
              <w:ind w:left="62" w:right="344"/>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5、整体风道均匀系统</w:t>
            </w:r>
            <w:r>
              <w:rPr>
                <w:rFonts w:hint="eastAsia" w:ascii="宋体" w:hAnsi="宋体" w:eastAsia="宋体" w:cs="宋体"/>
                <w:snapToGrid/>
                <w:color w:val="auto"/>
                <w:kern w:val="0"/>
                <w:sz w:val="21"/>
                <w:szCs w:val="21"/>
                <w:lang w:val="en-US" w:eastAsia="zh-CN" w:bidi="ar"/>
                <w:woUserID w:val="2"/>
              </w:rPr>
              <w:t>。</w:t>
            </w:r>
          </w:p>
          <w:p w14:paraId="119F6CA2">
            <w:pPr>
              <w:keepNext w:val="0"/>
              <w:keepLines w:val="0"/>
              <w:widowControl/>
              <w:suppressLineNumbers w:val="0"/>
              <w:kinsoku w:val="0"/>
              <w:autoSpaceDE w:val="0"/>
              <w:autoSpaceDN w:val="0"/>
              <w:adjustRightInd w:val="0"/>
              <w:snapToGrid w:val="0"/>
              <w:spacing w:before="122" w:beforeAutospacing="0" w:after="0" w:afterAutospacing="0" w:line="240" w:lineRule="auto"/>
              <w:ind w:left="12" w:right="0" w:firstLine="49"/>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4"/>
                <w:kern w:val="0"/>
                <w:sz w:val="21"/>
                <w:szCs w:val="21"/>
                <w:lang w:val="en-US" w:eastAsia="zh-CN" w:bidi="ar"/>
                <w:woUserID w:val="2"/>
              </w:rPr>
              <w:t>6、独立限温报警系统，双重限温(±4℃及</w:t>
            </w:r>
            <w:r>
              <w:rPr>
                <w:rFonts w:hint="eastAsia" w:ascii="宋体" w:hAnsi="宋体" w:eastAsia="宋体" w:cs="宋体"/>
                <w:snapToGrid/>
                <w:color w:val="auto"/>
                <w:spacing w:val="18"/>
                <w:kern w:val="0"/>
                <w:sz w:val="21"/>
                <w:szCs w:val="21"/>
                <w:lang w:val="en-US" w:eastAsia="zh-CN" w:bidi="ar"/>
                <w:woUserID w:val="2"/>
              </w:rPr>
              <w:t xml:space="preserve"> </w:t>
            </w:r>
            <w:r>
              <w:rPr>
                <w:rFonts w:hint="eastAsia" w:ascii="宋体" w:hAnsi="宋体" w:eastAsia="宋体" w:cs="宋体"/>
                <w:snapToGrid/>
                <w:color w:val="auto"/>
                <w:kern w:val="0"/>
                <w:sz w:val="21"/>
                <w:szCs w:val="21"/>
                <w:lang w:val="en-US" w:eastAsia="zh-CN" w:bidi="ar"/>
                <w:woUserID w:val="2"/>
              </w:rPr>
              <w:t>上限70℃)保护，超过限制温度即自动中</w:t>
            </w:r>
            <w:r>
              <w:rPr>
                <w:rFonts w:hint="eastAsia" w:ascii="宋体" w:hAnsi="宋体" w:eastAsia="宋体" w:cs="宋体"/>
                <w:snapToGrid/>
                <w:color w:val="auto"/>
                <w:spacing w:val="-9"/>
                <w:kern w:val="0"/>
                <w:sz w:val="21"/>
                <w:szCs w:val="21"/>
                <w:lang w:val="en-US" w:eastAsia="zh-CN" w:bidi="ar"/>
                <w:woUserID w:val="2"/>
              </w:rPr>
              <w:t>断</w:t>
            </w:r>
            <w:r>
              <w:rPr>
                <w:rFonts w:hint="eastAsia" w:ascii="宋体" w:hAnsi="宋体" w:eastAsia="宋体" w:cs="宋体"/>
                <w:snapToGrid/>
                <w:color w:val="auto"/>
                <w:spacing w:val="-53"/>
                <w:kern w:val="0"/>
                <w:sz w:val="21"/>
                <w:szCs w:val="21"/>
                <w:lang w:val="en-US" w:eastAsia="zh-CN" w:bidi="ar"/>
                <w:woUserID w:val="2"/>
              </w:rPr>
              <w:t xml:space="preserve"> </w:t>
            </w:r>
            <w:r>
              <w:rPr>
                <w:rFonts w:hint="eastAsia" w:ascii="宋体" w:hAnsi="宋体" w:eastAsia="宋体" w:cs="宋体"/>
                <w:snapToGrid/>
                <w:color w:val="auto"/>
                <w:spacing w:val="-9"/>
                <w:kern w:val="0"/>
                <w:sz w:val="21"/>
                <w:szCs w:val="21"/>
                <w:lang w:val="en-US" w:eastAsia="zh-CN" w:bidi="ar"/>
                <w:woUserID w:val="2"/>
              </w:rPr>
              <w:t>。</w:t>
            </w:r>
          </w:p>
          <w:p w14:paraId="45CA3A04">
            <w:pPr>
              <w:keepNext w:val="0"/>
              <w:keepLines w:val="0"/>
              <w:widowControl/>
              <w:suppressLineNumbers w:val="0"/>
              <w:kinsoku w:val="0"/>
              <w:autoSpaceDE w:val="0"/>
              <w:autoSpaceDN w:val="0"/>
              <w:adjustRightInd w:val="0"/>
              <w:snapToGrid w:val="0"/>
              <w:spacing w:before="102" w:beforeAutospacing="0" w:after="0" w:afterAutospacing="0" w:line="240" w:lineRule="auto"/>
              <w:ind w:left="41" w:right="0" w:firstLine="2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4"/>
                <w:kern w:val="0"/>
                <w:sz w:val="21"/>
                <w:szCs w:val="21"/>
                <w:lang w:val="en-US" w:eastAsia="zh-CN" w:bidi="ar"/>
                <w:woUserID w:val="2"/>
              </w:rPr>
              <w:t>7、液晶显示屏，时钟显示和定时功能便于</w:t>
            </w:r>
            <w:r>
              <w:rPr>
                <w:rFonts w:hint="eastAsia" w:ascii="宋体" w:hAnsi="宋体" w:eastAsia="宋体" w:cs="宋体"/>
                <w:snapToGrid/>
                <w:color w:val="auto"/>
                <w:kern w:val="0"/>
                <w:sz w:val="21"/>
                <w:szCs w:val="21"/>
                <w:lang w:val="en-US" w:eastAsia="zh-CN" w:bidi="ar"/>
                <w:woUserID w:val="2"/>
              </w:rPr>
              <w:t>观察培养时间，可设置0-9999分钟的定时</w:t>
            </w:r>
            <w:r>
              <w:rPr>
                <w:rFonts w:hint="eastAsia" w:ascii="宋体" w:hAnsi="宋体" w:eastAsia="宋体" w:cs="宋体"/>
                <w:snapToGrid/>
                <w:color w:val="auto"/>
                <w:spacing w:val="7"/>
                <w:kern w:val="0"/>
                <w:sz w:val="21"/>
                <w:szCs w:val="21"/>
                <w:lang w:val="en-US" w:eastAsia="zh-CN" w:bidi="ar"/>
                <w:woUserID w:val="2"/>
              </w:rPr>
              <w:t>时间。</w:t>
            </w:r>
          </w:p>
          <w:p w14:paraId="6B624537">
            <w:pPr>
              <w:keepNext w:val="0"/>
              <w:keepLines w:val="0"/>
              <w:widowControl/>
              <w:suppressLineNumbers w:val="0"/>
              <w:kinsoku w:val="0"/>
              <w:autoSpaceDE w:val="0"/>
              <w:autoSpaceDN w:val="0"/>
              <w:adjustRightInd w:val="0"/>
              <w:snapToGrid w:val="0"/>
              <w:spacing w:before="124" w:beforeAutospacing="0" w:after="0" w:afterAutospacing="0" w:line="240" w:lineRule="auto"/>
              <w:ind w:left="62" w:right="249"/>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8、箱体左侧有一直径&gt;30mm的测试孔，便于实验操作与测量温度。</w:t>
            </w:r>
          </w:p>
          <w:p w14:paraId="60505B33">
            <w:pPr>
              <w:keepNext w:val="0"/>
              <w:keepLines w:val="0"/>
              <w:widowControl/>
              <w:suppressLineNumbers w:val="0"/>
              <w:kinsoku w:val="0"/>
              <w:autoSpaceDE w:val="0"/>
              <w:autoSpaceDN w:val="0"/>
              <w:adjustRightInd w:val="0"/>
              <w:snapToGrid w:val="0"/>
              <w:spacing w:before="121" w:beforeAutospacing="0" w:after="0" w:afterAutospacing="0" w:line="240" w:lineRule="auto"/>
              <w:ind w:left="61" w:right="0" w:hanging="2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3"/>
                <w:kern w:val="0"/>
                <w:sz w:val="21"/>
                <w:szCs w:val="21"/>
                <w:lang w:val="en-US" w:eastAsia="zh-CN" w:bidi="ar"/>
                <w:woUserID w:val="2"/>
              </w:rPr>
              <w:t>9、自诊断功能，故障全程自动监控，故障</w:t>
            </w:r>
            <w:r>
              <w:rPr>
                <w:rFonts w:hint="eastAsia" w:ascii="宋体" w:hAnsi="宋体" w:eastAsia="宋体" w:cs="宋体"/>
                <w:snapToGrid/>
                <w:color w:val="auto"/>
                <w:kern w:val="0"/>
                <w:sz w:val="21"/>
                <w:szCs w:val="21"/>
                <w:lang w:val="en-US" w:eastAsia="zh-CN" w:bidi="ar"/>
                <w:woUserID w:val="2"/>
              </w:rPr>
              <w:t>代码直观指示。</w:t>
            </w:r>
          </w:p>
          <w:p w14:paraId="70149809">
            <w:pPr>
              <w:keepNext w:val="0"/>
              <w:keepLines w:val="0"/>
              <w:widowControl/>
              <w:suppressLineNumbers w:val="0"/>
              <w:kinsoku w:val="0"/>
              <w:autoSpaceDE w:val="0"/>
              <w:autoSpaceDN w:val="0"/>
              <w:adjustRightInd w:val="0"/>
              <w:snapToGrid w:val="0"/>
              <w:spacing w:before="122" w:beforeAutospacing="0" w:after="0" w:afterAutospacing="0"/>
              <w:ind w:left="41" w:right="26"/>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10、光照：两层垂直式顶置光源LED植物</w:t>
            </w:r>
            <w:r>
              <w:rPr>
                <w:rFonts w:hint="eastAsia" w:ascii="宋体" w:hAnsi="宋体" w:eastAsia="宋体" w:cs="宋体"/>
                <w:snapToGrid/>
                <w:color w:val="auto"/>
                <w:spacing w:val="2"/>
                <w:kern w:val="0"/>
                <w:sz w:val="21"/>
                <w:szCs w:val="21"/>
                <w:lang w:val="en-US" w:eastAsia="zh-CN" w:bidi="ar"/>
                <w:woUserID w:val="2"/>
              </w:rPr>
              <w:t>生长灯，光照编程可设定白天黑夜模式和</w:t>
            </w:r>
            <w:r>
              <w:rPr>
                <w:rFonts w:hint="eastAsia" w:ascii="宋体" w:hAnsi="宋体" w:eastAsia="宋体" w:cs="宋体"/>
                <w:snapToGrid/>
                <w:color w:val="auto"/>
                <w:kern w:val="0"/>
                <w:sz w:val="21"/>
                <w:szCs w:val="21"/>
                <w:lang w:val="en-US" w:eastAsia="zh-CN" w:bidi="ar"/>
                <w:woUserID w:val="2"/>
              </w:rPr>
              <w:t xml:space="preserve"> 30时段99周期运行，模拟全天候、自然界的植物生长环境。</w:t>
            </w:r>
          </w:p>
          <w:p w14:paraId="7A073F12">
            <w:pPr>
              <w:keepNext w:val="0"/>
              <w:keepLines w:val="0"/>
              <w:widowControl/>
              <w:suppressLineNumbers w:val="0"/>
              <w:kinsoku w:val="0"/>
              <w:autoSpaceDE w:val="0"/>
              <w:autoSpaceDN w:val="0"/>
              <w:adjustRightInd w:val="0"/>
              <w:snapToGrid w:val="0"/>
              <w:spacing w:before="119" w:beforeAutospacing="0" w:after="0" w:afterAutospacing="0"/>
              <w:ind w:left="62"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11、采用超声波加湿方式，节能高效。</w:t>
            </w:r>
          </w:p>
          <w:p w14:paraId="4CC5A19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auto"/>
                <w:woUserID w:val="2"/>
              </w:rPr>
            </w:pPr>
            <w:r>
              <w:rPr>
                <w:rFonts w:hint="eastAsia" w:ascii="宋体" w:hAnsi="宋体" w:eastAsia="宋体" w:cs="宋体"/>
                <w:snapToGrid/>
                <w:color w:val="auto"/>
                <w:kern w:val="0"/>
                <w:sz w:val="21"/>
                <w:szCs w:val="21"/>
                <w:lang w:val="en-US" w:eastAsia="zh-CN" w:bidi="ar"/>
                <w:woUserID w:val="2"/>
              </w:rPr>
              <w:t>12、内箱尺寸约(mm):600×600×1140</w:t>
            </w:r>
            <w:r>
              <w:rPr>
                <w:rFonts w:hint="eastAsia" w:ascii="宋体" w:hAnsi="宋体" w:eastAsia="宋体" w:cs="宋体"/>
                <w:snapToGrid/>
                <w:color w:val="auto"/>
                <w:spacing w:val="4"/>
                <w:kern w:val="0"/>
                <w:sz w:val="21"/>
                <w:szCs w:val="21"/>
                <w:lang w:val="en-US" w:eastAsia="zh-CN" w:bidi="ar"/>
                <w:woUserID w:val="2"/>
              </w:rPr>
              <w:t xml:space="preserve"> </w:t>
            </w:r>
            <w:r>
              <w:rPr>
                <w:rFonts w:hint="eastAsia" w:ascii="宋体" w:hAnsi="宋体" w:eastAsia="宋体" w:cs="宋体"/>
                <w:snapToGrid/>
                <w:color w:val="auto"/>
                <w:spacing w:val="-6"/>
                <w:kern w:val="0"/>
                <w:sz w:val="21"/>
                <w:szCs w:val="21"/>
                <w:lang w:val="en-US" w:eastAsia="zh-CN" w:bidi="ar"/>
                <w:woUserID w:val="2"/>
              </w:rPr>
              <w:t>(±80mm)</w:t>
            </w:r>
          </w:p>
          <w:p w14:paraId="7489661E">
            <w:pPr>
              <w:keepNext w:val="0"/>
              <w:keepLines w:val="0"/>
              <w:widowControl/>
              <w:suppressLineNumbers w:val="0"/>
              <w:kinsoku w:val="0"/>
              <w:autoSpaceDE w:val="0"/>
              <w:autoSpaceDN w:val="0"/>
              <w:adjustRightInd w:val="0"/>
              <w:snapToGrid w:val="0"/>
              <w:spacing w:before="144"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14、载物托架(标配):≥4个</w:t>
            </w:r>
          </w:p>
          <w:p w14:paraId="45F69E5D">
            <w:pPr>
              <w:keepNext w:val="0"/>
              <w:keepLines w:val="0"/>
              <w:widowControl/>
              <w:suppressLineNumbers w:val="0"/>
              <w:kinsoku w:val="0"/>
              <w:autoSpaceDE w:val="0"/>
              <w:autoSpaceDN w:val="0"/>
              <w:adjustRightInd w:val="0"/>
              <w:snapToGrid w:val="0"/>
              <w:spacing w:before="61"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15、容积：≥400L</w:t>
            </w:r>
          </w:p>
          <w:p w14:paraId="26A799AA">
            <w:pPr>
              <w:keepNext w:val="0"/>
              <w:keepLines w:val="0"/>
              <w:widowControl/>
              <w:suppressLineNumbers w:val="0"/>
              <w:kinsoku w:val="0"/>
              <w:autoSpaceDE w:val="0"/>
              <w:autoSpaceDN w:val="0"/>
              <w:adjustRightInd w:val="0"/>
              <w:snapToGrid w:val="0"/>
              <w:spacing w:before="59"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3"/>
                <w:kern w:val="0"/>
                <w:sz w:val="21"/>
                <w:szCs w:val="21"/>
                <w:lang w:val="en-US" w:eastAsia="zh-CN" w:bidi="ar"/>
                <w:woUserID w:val="2"/>
              </w:rPr>
              <w:t>16、控温：5～65℃</w:t>
            </w:r>
          </w:p>
          <w:p w14:paraId="0920D9BB">
            <w:pPr>
              <w:keepNext w:val="0"/>
              <w:keepLines w:val="0"/>
              <w:widowControl/>
              <w:suppressLineNumbers w:val="0"/>
              <w:kinsoku w:val="0"/>
              <w:autoSpaceDE w:val="0"/>
              <w:autoSpaceDN w:val="0"/>
              <w:adjustRightInd w:val="0"/>
              <w:snapToGrid w:val="0"/>
              <w:spacing w:before="39"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2"/>
                <w:kern w:val="0"/>
                <w:sz w:val="21"/>
                <w:szCs w:val="21"/>
                <w:lang w:val="en-US" w:eastAsia="zh-CN" w:bidi="ar"/>
                <w:woUserID w:val="2"/>
              </w:rPr>
              <w:t>17、温度波动度：±0.8℃</w:t>
            </w:r>
          </w:p>
          <w:p w14:paraId="73F9217C">
            <w:pPr>
              <w:keepNext w:val="0"/>
              <w:keepLines w:val="0"/>
              <w:widowControl/>
              <w:suppressLineNumbers w:val="0"/>
              <w:kinsoku w:val="0"/>
              <w:autoSpaceDE w:val="0"/>
              <w:autoSpaceDN w:val="0"/>
              <w:adjustRightInd w:val="0"/>
              <w:snapToGrid w:val="0"/>
              <w:spacing w:before="80"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3"/>
                <w:kern w:val="0"/>
                <w:sz w:val="21"/>
                <w:szCs w:val="21"/>
                <w:lang w:val="en-US" w:eastAsia="zh-CN" w:bidi="ar"/>
                <w:woUserID w:val="2"/>
              </w:rPr>
              <w:t>18、温度分辨率：≤0.1℃</w:t>
            </w:r>
          </w:p>
          <w:p w14:paraId="044D73C2">
            <w:pPr>
              <w:keepNext w:val="0"/>
              <w:keepLines w:val="0"/>
              <w:widowControl/>
              <w:suppressLineNumbers w:val="0"/>
              <w:kinsoku w:val="0"/>
              <w:autoSpaceDE w:val="0"/>
              <w:autoSpaceDN w:val="0"/>
              <w:adjustRightInd w:val="0"/>
              <w:snapToGrid w:val="0"/>
              <w:spacing w:before="61"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2"/>
                <w:kern w:val="0"/>
                <w:sz w:val="21"/>
                <w:szCs w:val="21"/>
                <w:lang w:val="en-US" w:eastAsia="zh-CN" w:bidi="ar"/>
                <w:woUserID w:val="2"/>
              </w:rPr>
              <w:t>19、温度均匀度：±1.5℃</w:t>
            </w:r>
          </w:p>
          <w:p w14:paraId="0AD490E3">
            <w:pPr>
              <w:keepNext w:val="0"/>
              <w:keepLines w:val="0"/>
              <w:widowControl/>
              <w:suppressLineNumbers w:val="0"/>
              <w:kinsoku w:val="0"/>
              <w:autoSpaceDE w:val="0"/>
              <w:autoSpaceDN w:val="0"/>
              <w:adjustRightInd w:val="0"/>
              <w:snapToGrid w:val="0"/>
              <w:spacing w:before="80"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20、控湿范围：50%-95%RH</w:t>
            </w:r>
          </w:p>
          <w:p w14:paraId="1436CF77">
            <w:pPr>
              <w:keepNext w:val="0"/>
              <w:keepLines w:val="0"/>
              <w:widowControl/>
              <w:suppressLineNumbers w:val="0"/>
              <w:kinsoku w:val="0"/>
              <w:autoSpaceDE w:val="0"/>
              <w:autoSpaceDN w:val="0"/>
              <w:adjustRightInd w:val="0"/>
              <w:snapToGrid w:val="0"/>
              <w:spacing w:before="49"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21、湿度波动度：±8%</w:t>
            </w:r>
          </w:p>
          <w:p w14:paraId="754DDF74">
            <w:pPr>
              <w:keepNext w:val="0"/>
              <w:keepLines w:val="0"/>
              <w:widowControl/>
              <w:suppressLineNumbers w:val="0"/>
              <w:kinsoku w:val="0"/>
              <w:autoSpaceDE w:val="0"/>
              <w:autoSpaceDN w:val="0"/>
              <w:adjustRightInd w:val="0"/>
              <w:snapToGrid w:val="0"/>
              <w:spacing w:before="60"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kern w:val="0"/>
                <w:sz w:val="21"/>
                <w:szCs w:val="21"/>
                <w:lang w:val="en-US" w:eastAsia="zh-CN" w:bidi="ar"/>
                <w:woUserID w:val="2"/>
              </w:rPr>
              <w:t>22、湿度分辨率：0.1%</w:t>
            </w:r>
          </w:p>
          <w:p w14:paraId="0D1A5867">
            <w:pPr>
              <w:keepNext w:val="0"/>
              <w:keepLines w:val="0"/>
              <w:widowControl/>
              <w:suppressLineNumbers w:val="0"/>
              <w:kinsoku w:val="0"/>
              <w:autoSpaceDE w:val="0"/>
              <w:autoSpaceDN w:val="0"/>
              <w:adjustRightInd w:val="0"/>
              <w:snapToGrid w:val="0"/>
              <w:spacing w:before="80"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23、光照度：0～25000LX</w:t>
            </w:r>
          </w:p>
          <w:p w14:paraId="57584659">
            <w:pPr>
              <w:keepNext w:val="0"/>
              <w:keepLines w:val="0"/>
              <w:widowControl/>
              <w:suppressLineNumbers w:val="0"/>
              <w:kinsoku w:val="0"/>
              <w:autoSpaceDE w:val="0"/>
              <w:autoSpaceDN w:val="0"/>
              <w:adjustRightInd w:val="0"/>
              <w:snapToGrid w:val="0"/>
              <w:spacing w:before="51" w:beforeAutospacing="0" w:after="0" w:afterAutospacing="0"/>
              <w:ind w:left="81" w:right="0"/>
              <w:jc w:val="left"/>
              <w:textAlignment w:val="baseline"/>
              <w:rPr>
                <w:rFonts w:hint="eastAsia" w:ascii="宋体" w:hAnsi="宋体" w:eastAsia="宋体" w:cs="宋体"/>
                <w:color w:val="auto"/>
                <w:kern w:val="0"/>
                <w:sz w:val="21"/>
                <w:szCs w:val="21"/>
                <w:woUserID w:val="2"/>
              </w:rPr>
            </w:pPr>
            <w:r>
              <w:rPr>
                <w:rFonts w:hint="eastAsia" w:ascii="宋体" w:hAnsi="宋体" w:eastAsia="宋体" w:cs="宋体"/>
                <w:snapToGrid/>
                <w:color w:val="auto"/>
                <w:spacing w:val="-1"/>
                <w:kern w:val="0"/>
                <w:sz w:val="21"/>
                <w:szCs w:val="21"/>
                <w:lang w:val="en-US" w:eastAsia="zh-CN" w:bidi="ar"/>
                <w:woUserID w:val="2"/>
              </w:rPr>
              <w:t>24、功率：≥690W</w:t>
            </w:r>
          </w:p>
          <w:p w14:paraId="5D375A8D">
            <w:pPr>
              <w:keepNext w:val="0"/>
              <w:keepLines w:val="0"/>
              <w:widowControl/>
              <w:suppressLineNumbers w:val="0"/>
              <w:kinsoku w:val="0"/>
              <w:autoSpaceDE w:val="0"/>
              <w:autoSpaceDN w:val="0"/>
              <w:adjustRightInd w:val="0"/>
              <w:snapToGrid w:val="0"/>
              <w:spacing w:before="0" w:beforeAutospacing="0" w:after="0" w:afterAutospacing="0"/>
              <w:ind w:left="0" w:leftChars="0" w:right="0" w:rightChars="0" w:firstLine="0" w:firstLineChars="0"/>
              <w:jc w:val="left"/>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color w:val="auto"/>
                <w:spacing w:val="-1"/>
                <w:kern w:val="0"/>
                <w:sz w:val="21"/>
                <w:szCs w:val="21"/>
                <w:lang w:val="en-US" w:eastAsia="zh-CN" w:bidi="ar"/>
                <w:woUserID w:val="2"/>
              </w:rPr>
              <w:t>25、电源：220VAC50HZ</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3A2F71">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台</w:t>
            </w:r>
          </w:p>
        </w:tc>
        <w:tc>
          <w:tcPr>
            <w:tcW w:w="672" w:type="dxa"/>
            <w:tcBorders>
              <w:top w:val="single" w:color="auto" w:sz="4" w:space="0"/>
              <w:left w:val="single" w:color="auto" w:sz="4" w:space="0"/>
              <w:bottom w:val="single" w:color="auto" w:sz="4" w:space="0"/>
              <w:right w:val="single" w:color="auto" w:sz="4" w:space="0"/>
            </w:tcBorders>
            <w:vAlign w:val="center"/>
          </w:tcPr>
          <w:p w14:paraId="2E8E931F">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1</w:t>
            </w:r>
          </w:p>
        </w:tc>
      </w:tr>
      <w:tr w14:paraId="2A8B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7761BE8">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 w:val="21"/>
                <w:szCs w:val="21"/>
                <w:lang w:val="en-US" w:eastAsia="zh-CN"/>
              </w:rPr>
              <w:t>21</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8EDE4B">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1"/>
                <w:szCs w:val="21"/>
              </w:rPr>
              <w:t>小动物活体成像系统</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4988D1">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一、设备性能</w:t>
            </w:r>
          </w:p>
          <w:p w14:paraId="5307D4EB">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1.1 小动物体内发光成像，适用于荧光素酶标记的肿瘤学基础研究、报告基因表达成像、基因治疗以及药物筛选、药效与剂量评价等</w:t>
            </w:r>
          </w:p>
          <w:p w14:paraId="2768C7F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1.2 小动物体内荧光成像，适用于各种荧光标记物在体内的分布及代谢示踪实验</w:t>
            </w:r>
          </w:p>
          <w:p w14:paraId="21316D00">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1.3小动物结构成像，适用于骨折、骨肿瘤等相关研究</w:t>
            </w:r>
          </w:p>
          <w:p w14:paraId="56379F91">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二、技术指标</w:t>
            </w:r>
          </w:p>
          <w:p w14:paraId="5CED7507">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 CCD成像单元</w:t>
            </w:r>
          </w:p>
          <w:p w14:paraId="2883D3F0">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2.1.1 CCD芯片：高灵敏度科学级冷CCD</w:t>
            </w:r>
          </w:p>
          <w:p w14:paraId="7A8A0489">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2.1.2 灰 度 值：≥16 bit</w:t>
            </w:r>
          </w:p>
          <w:p w14:paraId="63C596AC">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2.1.3 分 辨 率：≥2688×2200</w:t>
            </w:r>
          </w:p>
          <w:p w14:paraId="1B1BD855">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2.1.4 像素点尺寸：≥4.54μm×4.54μm</w:t>
            </w:r>
          </w:p>
          <w:p w14:paraId="298FA2D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2.1.5 量子效率：＞75% @ 600nm</w:t>
            </w:r>
          </w:p>
          <w:p w14:paraId="56B6D9E8">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2.1.6 制冷温度：≤-75℃</w:t>
            </w:r>
          </w:p>
          <w:p w14:paraId="215B1309">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2.1.7 暗电流：≤0.00015 e-/pixel/s @-30℃</w:t>
            </w:r>
          </w:p>
          <w:p w14:paraId="50A6F623">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2.1.8 F≤0.95广角镜头，自动聚焦</w:t>
            </w:r>
          </w:p>
          <w:p w14:paraId="5B841593">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2.2 多功能成像暗箱</w:t>
            </w:r>
          </w:p>
          <w:p w14:paraId="604FF6EE">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2.2.1 全密闭暗箱，磁吸式门开关，保证成像时不会漏光。</w:t>
            </w:r>
          </w:p>
          <w:p w14:paraId="589BEF3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2.2.2 成像视野通过载物台自动升降调节，最大可至≥255mm×209mm，可满足5只小鼠（或1只兔子）同时成像。</w:t>
            </w:r>
          </w:p>
          <w:p w14:paraId="60365652">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2.2.3 配有温控载物台，温度20-40℃可调节。</w:t>
            </w:r>
          </w:p>
          <w:p w14:paraId="055BDE2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2.3 荧光成像元件</w:t>
            </w:r>
          </w:p>
          <w:p w14:paraId="1212E822">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2.3.1 LED光源：具有≥20个激发光源位置，标配≥10个LED光源，每种光源配备相应的滤光片。</w:t>
            </w:r>
          </w:p>
          <w:p w14:paraId="2737FE52">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2.3.2 高强度全局照射荧光光源，针对整体样本激发，产生稳定均一的激发光。</w:t>
            </w:r>
          </w:p>
          <w:p w14:paraId="75662009">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2.3.3 具有≥12位滤光片轮，标配≥5种滤光片，全自动软件控制，自动切换。</w:t>
            </w:r>
          </w:p>
          <w:p w14:paraId="239C9BF7">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2.3.4 滤光片透过率≥90%，截止深度：≥OD6</w:t>
            </w:r>
          </w:p>
          <w:p w14:paraId="1B5175D8">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2.4 高灵敏度细胞标记鉴定模块</w:t>
            </w:r>
          </w:p>
          <w:p w14:paraId="6510EA2C">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2.4.1 检测器：超高速单光子PMT</w:t>
            </w:r>
          </w:p>
          <w:p w14:paraId="5A118B08">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2.4.2 灵敏度：≦10amol ATP或≦20zmol 荧光素酶</w:t>
            </w:r>
          </w:p>
          <w:p w14:paraId="5E60F13B">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2.4.3 线性范围：≧7个数量级</w:t>
            </w:r>
          </w:p>
          <w:p w14:paraId="57FF25BD">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 多功能气体麻醉系统</w:t>
            </w:r>
          </w:p>
          <w:p w14:paraId="0143D55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2.5.1气体输出量：0-10 L/min</w:t>
            </w:r>
          </w:p>
          <w:p w14:paraId="18CA7C7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2.5.2 麻醉气体输出浓度：0-5%可调</w:t>
            </w:r>
          </w:p>
          <w:p w14:paraId="50AE9AC8">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2.5.3 适用麻醉剂：异氟烷</w:t>
            </w:r>
          </w:p>
          <w:p w14:paraId="06B9C06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2.5.4 配备专用的气体麻醉接口及5通道面罩，出气均匀，单路可控，用于实验动物在成像时的麻醉</w:t>
            </w:r>
          </w:p>
          <w:p w14:paraId="1B32086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2.5.5 系统具备小鼠固定装置及黄白双色照光源，用于尾静脉注射辅助操作</w:t>
            </w:r>
          </w:p>
          <w:p w14:paraId="7E1BBDA9">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2.5.6尾静脉注射装置、空气泵、挥发罐、流量控制、废弃回收等装置一体化集成，减少管路长度，节省试剂</w:t>
            </w:r>
          </w:p>
          <w:p w14:paraId="2247ACF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 软件系统</w:t>
            </w:r>
          </w:p>
          <w:p w14:paraId="0CDBB89A">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2.6.1 支持单张拍摄/多张拍摄/序列拍摄模式，清晰地显示叠加图像、明场图像、发光图像、荧光图像或X-ray图像，自动将X-ray图像与发光或荧光图像进行叠加。</w:t>
            </w:r>
          </w:p>
          <w:p w14:paraId="5FFB7D03">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2.6.2 具有多种伪彩用于荧光强度的表达。</w:t>
            </w:r>
          </w:p>
          <w:p w14:paraId="25FC3D87">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2.6.3软件自动存储以拍摄时间加自定义命名内容为后缀的原始数据，即拍即存。</w:t>
            </w:r>
          </w:p>
          <w:p w14:paraId="2DB25D6C">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2.6.4批量化导入/导出数据功能，导出图片、原始数据和excel表等多种方式可选，既可导出当前图片，也可自定义多张导出。</w:t>
            </w:r>
          </w:p>
          <w:p w14:paraId="1543B061">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2.6.5量化分析功能，以动物体表每秒离开一平方厘米组织并辐射成一个立体角的光子数(p/s/cm2/sr)或发射光子(p/s/cm2/sr)/激发强度(uw/cm2)进行定量，可自动或手动获取荧光及发光信号强度</w:t>
            </w:r>
          </w:p>
          <w:p w14:paraId="5F8E930F">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2.6.6 丰富的像素合并功能，</w:t>
            </w:r>
          </w:p>
          <w:p w14:paraId="31288008">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≥8种像素合并功能，适合于低信号的检测实验，能有效地提高检测灵敏度。</w:t>
            </w:r>
          </w:p>
          <w:p w14:paraId="4481D653">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2.6.7强大的多图分析功能，可对多张图片一键同时处理分析及组合导出，实现纵向实验结果快速处理，确保成像结果分析条件一致。</w:t>
            </w:r>
          </w:p>
          <w:p w14:paraId="11E584A1">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2.6.8可以进行表面线形的光强度对比，自动评估感兴趣的区域强度变化趋势。</w:t>
            </w:r>
          </w:p>
          <w:p w14:paraId="2377092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三、售后与技术服务</w:t>
            </w:r>
          </w:p>
          <w:p w14:paraId="7FFD5104">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3.1国内原厂生产，提供高效、专业的售后和技术服务。</w:t>
            </w:r>
          </w:p>
          <w:p w14:paraId="1DF575CD">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3.2提供实验技术培训，包括操作培训、应用培训以及维护培训等。</w:t>
            </w:r>
          </w:p>
          <w:p w14:paraId="1C10CE06">
            <w:pPr>
              <w:keepNext w:val="0"/>
              <w:keepLines w:val="0"/>
              <w:widowControl/>
              <w:suppressLineNumbers w:val="0"/>
              <w:kinsoku w:val="0"/>
              <w:autoSpaceDE w:val="0"/>
              <w:autoSpaceDN w:val="0"/>
              <w:adjustRightInd w:val="0"/>
              <w:snapToGrid w:val="0"/>
              <w:spacing w:before="15" w:beforeAutospacing="0" w:after="0" w:afterAutospacing="0" w:line="264" w:lineRule="auto"/>
              <w:ind w:left="18" w:right="0" w:firstLine="9"/>
              <w:jc w:val="both"/>
              <w:textAlignment w:val="baseline"/>
              <w:rPr>
                <w:rFonts w:hint="eastAsia" w:ascii="宋体" w:hAnsi="宋体" w:eastAsia="宋体" w:cs="宋体"/>
                <w:snapToGrid/>
                <w:color w:val="auto"/>
                <w:spacing w:val="6"/>
                <w:kern w:val="0"/>
                <w:sz w:val="21"/>
                <w:szCs w:val="21"/>
                <w:lang w:val="en-US" w:eastAsia="zh-CN" w:bidi="ar"/>
                <w:woUserID w:val="2"/>
              </w:rPr>
            </w:pPr>
            <w:r>
              <w:rPr>
                <w:rFonts w:hint="eastAsia" w:ascii="宋体" w:hAnsi="宋体" w:eastAsia="宋体" w:cs="宋体"/>
                <w:snapToGrid/>
                <w:color w:val="auto"/>
                <w:spacing w:val="6"/>
                <w:kern w:val="0"/>
                <w:sz w:val="21"/>
                <w:szCs w:val="21"/>
                <w:lang w:val="en-US" w:eastAsia="zh-CN" w:bidi="ar"/>
                <w:woUserID w:val="2"/>
              </w:rPr>
              <w:t>3.3提供各种荧光、发光标记的细胞系或能够提供细胞、病毒的标记服务。</w:t>
            </w:r>
          </w:p>
          <w:p w14:paraId="5C88DC55">
            <w:pPr>
              <w:pStyle w:val="31"/>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color w:val="auto"/>
                <w:spacing w:val="6"/>
                <w:kern w:val="0"/>
                <w:sz w:val="21"/>
                <w:szCs w:val="21"/>
                <w:lang w:val="en-US" w:eastAsia="zh-CN" w:bidi="ar"/>
                <w:woUserID w:val="2"/>
              </w:rPr>
              <w:t>3.4质保5年，含更换耗材、维修等。</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A9B931E">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台</w:t>
            </w:r>
          </w:p>
        </w:tc>
        <w:tc>
          <w:tcPr>
            <w:tcW w:w="672" w:type="dxa"/>
            <w:tcBorders>
              <w:top w:val="single" w:color="auto" w:sz="4" w:space="0"/>
              <w:left w:val="single" w:color="auto" w:sz="4" w:space="0"/>
              <w:bottom w:val="single" w:color="auto" w:sz="4" w:space="0"/>
              <w:right w:val="single" w:color="auto" w:sz="4" w:space="0"/>
            </w:tcBorders>
            <w:vAlign w:val="center"/>
          </w:tcPr>
          <w:p w14:paraId="00C74C85">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1</w:t>
            </w:r>
          </w:p>
        </w:tc>
      </w:tr>
      <w:tr w14:paraId="753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0E2E6A">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lang w:val="en-US" w:eastAsia="zh-CN"/>
              </w:rPr>
              <w:t>22</w:t>
            </w:r>
          </w:p>
        </w:tc>
        <w:tc>
          <w:tcPr>
            <w:tcW w:w="88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19559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i w:val="0"/>
                <w:iCs w:val="0"/>
                <w:color w:val="auto"/>
                <w:kern w:val="0"/>
                <w:sz w:val="21"/>
                <w:szCs w:val="21"/>
                <w:u w:val="none"/>
                <w:lang w:val="en-US" w:eastAsia="zh-CN" w:bidi="ar"/>
              </w:rPr>
              <w:t>除湿机</w:t>
            </w:r>
          </w:p>
        </w:tc>
        <w:tc>
          <w:tcPr>
            <w:tcW w:w="679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6EB9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szCs w:val="21"/>
                <w:lang w:val="en-US" w:eastAsia="zh-CN"/>
                <w:woUserID w:val="5"/>
              </w:rPr>
            </w:pPr>
            <w:r>
              <w:rPr>
                <w:rFonts w:hint="eastAsia" w:ascii="宋体" w:hAnsi="宋体" w:eastAsia="宋体" w:cs="宋体"/>
                <w:b w:val="0"/>
                <w:bCs w:val="0"/>
                <w:color w:val="auto"/>
                <w:szCs w:val="21"/>
                <w:lang w:val="en-US" w:eastAsia="zh-CN"/>
                <w:woUserID w:val="5"/>
              </w:rPr>
              <w:t>1.额定功率</w:t>
            </w:r>
            <w:r>
              <w:rPr>
                <w:rFonts w:hint="eastAsia" w:ascii="宋体" w:hAnsi="宋体" w:eastAsia="宋体" w:cs="宋体"/>
                <w:b w:val="0"/>
                <w:bCs w:val="0"/>
                <w:color w:val="auto"/>
                <w:szCs w:val="21"/>
                <w:lang w:val="en-US" w:eastAsia="zh"/>
                <w:woUserID w:val="5"/>
              </w:rPr>
              <w:t>：</w:t>
            </w:r>
            <w:r>
              <w:rPr>
                <w:rFonts w:hint="eastAsia" w:ascii="宋体" w:hAnsi="宋体" w:cs="宋体"/>
                <w:b w:val="0"/>
                <w:bCs w:val="0"/>
                <w:color w:val="auto"/>
                <w:szCs w:val="21"/>
                <w:lang w:val="en-US" w:eastAsia="zh-CN"/>
                <w:woUserID w:val="5"/>
              </w:rPr>
              <w:t>不低于</w:t>
            </w:r>
            <w:r>
              <w:rPr>
                <w:rFonts w:hint="eastAsia" w:ascii="宋体" w:hAnsi="宋体" w:eastAsia="宋体" w:cs="宋体"/>
                <w:b w:val="0"/>
                <w:bCs w:val="0"/>
                <w:color w:val="auto"/>
                <w:szCs w:val="21"/>
                <w:lang w:val="en-US" w:eastAsia="zh-CN"/>
                <w:woUserID w:val="5"/>
              </w:rPr>
              <w:t>260W</w:t>
            </w:r>
          </w:p>
          <w:p w14:paraId="486A0D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szCs w:val="21"/>
                <w:lang w:val="en-US" w:eastAsia="zh-CN"/>
                <w:woUserID w:val="5"/>
              </w:rPr>
            </w:pPr>
            <w:r>
              <w:rPr>
                <w:rFonts w:hint="eastAsia" w:ascii="宋体" w:hAnsi="宋体" w:eastAsia="宋体" w:cs="宋体"/>
                <w:b w:val="0"/>
                <w:bCs w:val="0"/>
                <w:color w:val="auto"/>
                <w:szCs w:val="21"/>
                <w:lang w:val="en-US" w:eastAsia="zh-CN"/>
                <w:woUserID w:val="5"/>
              </w:rPr>
              <w:t>2.水箱容量：</w:t>
            </w:r>
            <w:r>
              <w:rPr>
                <w:rFonts w:hint="eastAsia" w:ascii="宋体" w:hAnsi="宋体" w:eastAsia="宋体" w:cs="宋体"/>
                <w:color w:val="auto"/>
                <w:lang w:eastAsia="zh-CN"/>
              </w:rPr>
              <w:t>≥</w:t>
            </w:r>
            <w:r>
              <w:rPr>
                <w:rFonts w:hint="eastAsia" w:ascii="宋体" w:hAnsi="宋体" w:eastAsia="宋体" w:cs="宋体"/>
                <w:b w:val="0"/>
                <w:bCs w:val="0"/>
                <w:color w:val="auto"/>
                <w:szCs w:val="21"/>
                <w:lang w:val="en-US" w:eastAsia="zh-CN"/>
                <w:woUserID w:val="5"/>
              </w:rPr>
              <w:t>4.5L</w:t>
            </w:r>
          </w:p>
          <w:p w14:paraId="6CCCB7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szCs w:val="21"/>
                <w:lang w:val="en-US" w:eastAsia="zh-CN"/>
                <w:woUserID w:val="5"/>
              </w:rPr>
            </w:pPr>
            <w:r>
              <w:rPr>
                <w:rFonts w:hint="eastAsia" w:ascii="宋体" w:hAnsi="宋体" w:eastAsia="宋体" w:cs="宋体"/>
                <w:b w:val="0"/>
                <w:bCs w:val="0"/>
                <w:color w:val="auto"/>
                <w:szCs w:val="21"/>
                <w:lang w:val="en-US" w:eastAsia="zh-CN"/>
                <w:woUserID w:val="5"/>
              </w:rPr>
              <w:t>3.额定电压</w:t>
            </w:r>
            <w:r>
              <w:rPr>
                <w:rFonts w:hint="eastAsia" w:ascii="宋体" w:hAnsi="宋体" w:eastAsia="宋体" w:cs="宋体"/>
                <w:b w:val="0"/>
                <w:bCs w:val="0"/>
                <w:color w:val="auto"/>
                <w:szCs w:val="21"/>
                <w:lang w:val="en-US" w:eastAsia="zh"/>
                <w:woUserID w:val="5"/>
              </w:rPr>
              <w:t>：</w:t>
            </w:r>
            <w:r>
              <w:rPr>
                <w:rFonts w:hint="eastAsia" w:ascii="宋体" w:hAnsi="宋体" w:eastAsia="宋体" w:cs="宋体"/>
                <w:b w:val="0"/>
                <w:bCs w:val="0"/>
                <w:color w:val="auto"/>
                <w:szCs w:val="21"/>
                <w:lang w:val="en-US" w:eastAsia="zh-CN"/>
                <w:woUserID w:val="5"/>
              </w:rPr>
              <w:t>220V</w:t>
            </w:r>
          </w:p>
          <w:p w14:paraId="255A3D0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val="0"/>
                <w:color w:val="auto"/>
                <w:szCs w:val="21"/>
                <w:lang w:val="en-US" w:eastAsia="zh-CN"/>
                <w:woUserID w:val="5"/>
              </w:rPr>
              <w:t>4.除湿量</w:t>
            </w:r>
            <w:r>
              <w:rPr>
                <w:rFonts w:hint="eastAsia" w:ascii="宋体" w:hAnsi="宋体" w:eastAsia="宋体" w:cs="宋体"/>
                <w:b w:val="0"/>
                <w:bCs w:val="0"/>
                <w:color w:val="auto"/>
                <w:szCs w:val="21"/>
                <w:lang w:val="en-US" w:eastAsia="zh"/>
                <w:woUserID w:val="5"/>
              </w:rPr>
              <w:t>：</w:t>
            </w:r>
            <w:r>
              <w:rPr>
                <w:rFonts w:hint="eastAsia" w:ascii="宋体" w:hAnsi="宋体" w:eastAsia="宋体" w:cs="宋体"/>
                <w:color w:val="auto"/>
                <w:lang w:eastAsia="zh-CN"/>
              </w:rPr>
              <w:t>≥</w:t>
            </w:r>
            <w:r>
              <w:rPr>
                <w:rFonts w:hint="eastAsia" w:ascii="宋体" w:hAnsi="宋体" w:eastAsia="宋体" w:cs="宋体"/>
                <w:b w:val="0"/>
                <w:bCs w:val="0"/>
                <w:color w:val="auto"/>
                <w:szCs w:val="21"/>
                <w:lang w:val="en-US" w:eastAsia="zh-CN"/>
                <w:woUserID w:val="5"/>
              </w:rPr>
              <w:t xml:space="preserve">25升/天 </w:t>
            </w:r>
          </w:p>
        </w:tc>
        <w:tc>
          <w:tcPr>
            <w:tcW w:w="70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412D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套</w:t>
            </w:r>
          </w:p>
        </w:tc>
        <w:tc>
          <w:tcPr>
            <w:tcW w:w="672" w:type="dxa"/>
            <w:tcBorders>
              <w:top w:val="single" w:color="auto" w:sz="4" w:space="0"/>
              <w:left w:val="single" w:color="auto" w:sz="4" w:space="0"/>
              <w:bottom w:val="single" w:color="auto" w:sz="4" w:space="0"/>
              <w:right w:val="single" w:color="auto" w:sz="4" w:space="0"/>
            </w:tcBorders>
            <w:vAlign w:val="center"/>
          </w:tcPr>
          <w:p w14:paraId="612EF9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1</w:t>
            </w:r>
          </w:p>
        </w:tc>
      </w:tr>
    </w:tbl>
    <w:p w14:paraId="293FD1D6">
      <w:pPr>
        <w:rPr>
          <w:color w:val="auto"/>
        </w:rPr>
      </w:pPr>
    </w:p>
    <w:p w14:paraId="3BD07755">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标段3：   </w:t>
      </w:r>
      <w:r>
        <w:rPr>
          <w:rFonts w:hint="eastAsia" w:ascii="宋体" w:hAnsi="宋体" w:cs="宋体"/>
          <w:b/>
          <w:bCs/>
          <w:color w:val="auto"/>
          <w:szCs w:val="21"/>
          <w:highlight w:val="none"/>
        </w:rPr>
        <w:t>中药资源与中药鉴定类</w:t>
      </w:r>
      <w:r>
        <w:rPr>
          <w:rFonts w:hint="eastAsia" w:ascii="宋体" w:hAnsi="宋体" w:cs="宋体"/>
          <w:b/>
          <w:bCs/>
          <w:color w:val="auto"/>
          <w:szCs w:val="21"/>
          <w:highlight w:val="none"/>
          <w:lang w:val="en-US" w:eastAsia="zh-CN"/>
        </w:rPr>
        <w:t>设备</w:t>
      </w:r>
      <w:r>
        <w:rPr>
          <w:rFonts w:hint="eastAsia" w:ascii="宋体" w:hAnsi="宋体" w:eastAsia="宋体" w:cs="宋体"/>
          <w:b/>
          <w:bCs/>
          <w:color w:val="auto"/>
          <w:sz w:val="21"/>
          <w:szCs w:val="21"/>
          <w:highlight w:val="none"/>
          <w:lang w:val="en-US" w:eastAsia="zh-CN"/>
        </w:rPr>
        <w:t>采购项目</w:t>
      </w:r>
    </w:p>
    <w:tbl>
      <w:tblPr>
        <w:tblStyle w:val="51"/>
        <w:tblW w:w="504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
        <w:gridCol w:w="878"/>
        <w:gridCol w:w="6736"/>
        <w:gridCol w:w="756"/>
        <w:gridCol w:w="682"/>
      </w:tblGrid>
      <w:tr w14:paraId="6BF9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CD0FD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序号</w:t>
            </w:r>
          </w:p>
        </w:tc>
        <w:tc>
          <w:tcPr>
            <w:tcW w:w="88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59B8E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采购内容</w:t>
            </w:r>
          </w:p>
        </w:tc>
        <w:tc>
          <w:tcPr>
            <w:tcW w:w="6774"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83200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技术参数</w:t>
            </w:r>
          </w:p>
        </w:tc>
        <w:tc>
          <w:tcPr>
            <w:tcW w:w="760" w:type="dxa"/>
            <w:tcBorders>
              <w:top w:val="single" w:color="auto" w:sz="4" w:space="0"/>
              <w:left w:val="single" w:color="auto" w:sz="4" w:space="0"/>
              <w:bottom w:val="single" w:color="auto" w:sz="4" w:space="0"/>
              <w:right w:val="single" w:color="auto" w:sz="4" w:space="0"/>
            </w:tcBorders>
            <w:vAlign w:val="center"/>
          </w:tcPr>
          <w:p w14:paraId="3E23078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计量</w:t>
            </w:r>
          </w:p>
          <w:p w14:paraId="537451E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单位</w:t>
            </w:r>
          </w:p>
        </w:tc>
        <w:tc>
          <w:tcPr>
            <w:tcW w:w="686" w:type="dxa"/>
            <w:tcBorders>
              <w:top w:val="single" w:color="auto" w:sz="4" w:space="0"/>
              <w:left w:val="single" w:color="auto" w:sz="4" w:space="0"/>
              <w:bottom w:val="single" w:color="auto" w:sz="4" w:space="0"/>
              <w:right w:val="single" w:color="auto" w:sz="4" w:space="0"/>
            </w:tcBorders>
            <w:vAlign w:val="center"/>
          </w:tcPr>
          <w:p w14:paraId="0FFBD8C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b/>
                <w:bCs/>
                <w:color w:val="auto"/>
                <w:szCs w:val="21"/>
              </w:rPr>
              <w:t>数量</w:t>
            </w:r>
          </w:p>
        </w:tc>
      </w:tr>
      <w:tr w14:paraId="7EED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29C2805">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67A89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超微微量分光光度计</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F418863">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1.显示：</w:t>
            </w:r>
            <w:r>
              <w:rPr>
                <w:rFonts w:hint="eastAsia"/>
                <w:color w:val="auto"/>
                <w:szCs w:val="21"/>
                <w:lang w:val="en-US" w:eastAsia="zh-CN"/>
              </w:rPr>
              <w:t>不小于</w:t>
            </w:r>
            <w:r>
              <w:rPr>
                <w:rFonts w:hint="eastAsia" w:ascii="宋体" w:hAnsi="宋体" w:eastAsia="宋体" w:cs="宋体"/>
                <w:b w:val="0"/>
                <w:bCs w:val="0"/>
                <w:color w:val="auto"/>
                <w:kern w:val="2"/>
                <w:sz w:val="21"/>
                <w:szCs w:val="21"/>
                <w:lang w:val="en-US" w:eastAsia="zh-CN"/>
              </w:rPr>
              <w:t>7寸高清电容触摸屏和操控程序,不需电脑联机,单机即完成样品检测和数据的存储；</w:t>
            </w:r>
          </w:p>
          <w:p w14:paraId="3B88CE63">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2.不少于两个光源：氙闪光灯；比色皿模式(oD600测量)\荧光计模式：LED发光二</w:t>
            </w:r>
            <w:r>
              <w:rPr>
                <w:rFonts w:hint="eastAsia" w:ascii="宋体" w:hAnsi="宋体" w:cs="宋体"/>
                <w:b w:val="0"/>
                <w:bCs w:val="0"/>
                <w:color w:val="auto"/>
                <w:kern w:val="2"/>
                <w:sz w:val="21"/>
                <w:szCs w:val="21"/>
                <w:lang w:val="en-US" w:eastAsia="zh-CN"/>
              </w:rPr>
              <w:t>极</w:t>
            </w:r>
            <w:r>
              <w:rPr>
                <w:rFonts w:hint="eastAsia" w:ascii="宋体" w:hAnsi="宋体" w:eastAsia="宋体" w:cs="宋体"/>
                <w:b w:val="0"/>
                <w:bCs w:val="0"/>
                <w:color w:val="auto"/>
                <w:kern w:val="2"/>
                <w:sz w:val="21"/>
                <w:szCs w:val="21"/>
                <w:lang w:val="en-US" w:eastAsia="zh-CN"/>
              </w:rPr>
              <w:t>管；</w:t>
            </w:r>
          </w:p>
          <w:p w14:paraId="6463E0E3">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3.波长范围： 200-800nm；</w:t>
            </w:r>
          </w:p>
          <w:p w14:paraId="670339B0">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4.样品体积：0.5-2ul；</w:t>
            </w:r>
          </w:p>
          <w:p w14:paraId="6EE64EA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5.光程：0.05mm、0.2mm(高浓度测量);1.0mm(普通浓度测量)；</w:t>
            </w:r>
          </w:p>
          <w:p w14:paraId="0A9F1852">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6.检测器：2048单元线性CCD；</w:t>
            </w:r>
          </w:p>
          <w:p w14:paraId="466E8A9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7.波长精度：1nm ；</w:t>
            </w:r>
          </w:p>
          <w:p w14:paraId="64517270">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8.波长分辨率：≤3nm；</w:t>
            </w:r>
          </w:p>
          <w:p w14:paraId="257E3F30">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9.吸光度精确度：0.003Abs；</w:t>
            </w:r>
          </w:p>
          <w:p w14:paraId="75F0A0A7">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10.吸光度准确度：1%（7.332 Abs at 260nm)；</w:t>
            </w:r>
          </w:p>
          <w:p w14:paraId="020CBBCC">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 xml:space="preserve">11.吸光度范围(等效于10mm)：0.04-300A；  </w:t>
            </w:r>
          </w:p>
          <w:p w14:paraId="0260F53A">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12.检测时间：＜6S；</w:t>
            </w:r>
          </w:p>
          <w:p w14:paraId="6C537479">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13.核酸检测范围：2-15000ng/ul；</w:t>
            </w:r>
          </w:p>
          <w:p w14:paraId="731F5B69">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14.数据输出方式：USB；</w:t>
            </w:r>
          </w:p>
          <w:p w14:paraId="04B92811">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 xml:space="preserve">15.电源适配器：24V DC； </w:t>
            </w:r>
          </w:p>
          <w:p w14:paraId="76BFFCC5">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16.荧光计模式：灵敏度dsDNA:0.5pg/ul，线性度R2&gt;0.995，稳定性&lt;1.5%；</w:t>
            </w:r>
          </w:p>
          <w:p w14:paraId="16999F6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rPr>
              <w:t>17.内置打印机，可直接打印报告。</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1CDB40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87CCA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1</w:t>
            </w:r>
          </w:p>
        </w:tc>
      </w:tr>
      <w:tr w14:paraId="6AE9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1D0B07">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C17E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双槽梯度PCR扩增仪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E9F513">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 6个温度循环器专用Peltier模块；</w:t>
            </w:r>
          </w:p>
          <w:p w14:paraId="22A1FAB4">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2.模块类型：64×0.2ml + 32×0.2ml；</w:t>
            </w:r>
          </w:p>
          <w:p w14:paraId="05E6360D">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3.适用管型：0.2ml和8联排管；</w:t>
            </w:r>
          </w:p>
          <w:p w14:paraId="171D8AAF">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4.温度范围：0-105℃；</w:t>
            </w:r>
          </w:p>
          <w:p w14:paraId="45F96B73">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5.最大升/降温速率：5℃/秒；</w:t>
            </w:r>
          </w:p>
          <w:p w14:paraId="492E2A9F">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6.控温方式：模拟管+模块；</w:t>
            </w:r>
          </w:p>
          <w:p w14:paraId="09B88F65">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7.时间递增/递减：</w:t>
            </w:r>
            <w:r>
              <w:rPr>
                <w:rFonts w:hint="eastAsia" w:ascii="宋体" w:hAnsi="宋体" w:eastAsia="宋体" w:cs="宋体"/>
                <w:b w:val="0"/>
                <w:bCs w:val="0"/>
                <w:i w:val="0"/>
                <w:iCs w:val="0"/>
                <w:caps w:val="0"/>
                <w:color w:val="auto"/>
                <w:spacing w:val="0"/>
                <w:kern w:val="2"/>
                <w:sz w:val="21"/>
                <w:szCs w:val="21"/>
                <w:shd w:val="clear" w:color="auto" w:fill="FFFFFF"/>
                <w:lang w:val="en-US" w:eastAsia="zh-CN"/>
              </w:rPr>
              <w:t>1Sec-600Sec</w:t>
            </w:r>
            <w:r>
              <w:rPr>
                <w:rFonts w:hint="eastAsia" w:ascii="宋体" w:hAnsi="宋体" w:eastAsia="宋体" w:cs="宋体"/>
                <w:b w:val="0"/>
                <w:bCs w:val="0"/>
                <w:color w:val="auto"/>
                <w:kern w:val="2"/>
                <w:sz w:val="21"/>
                <w:szCs w:val="21"/>
                <w:lang w:val="en-US" w:eastAsia="zh-CN"/>
              </w:rPr>
              <w:t>（可做Long PCR实验）；</w:t>
            </w:r>
          </w:p>
          <w:p w14:paraId="2C9503EF">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8.温度均匀性：≤±0.2℃；准确度：≤±0.1℃；</w:t>
            </w:r>
          </w:p>
          <w:p w14:paraId="1AF35023">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9.热盖温度：30℃-115℃可调；</w:t>
            </w:r>
          </w:p>
          <w:p w14:paraId="4D38514D">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default" w:ascii="宋体" w:hAnsi="宋体" w:eastAsia="宋体" w:cs="宋体"/>
                <w:b w:val="0"/>
                <w:bCs w:val="0"/>
                <w:color w:val="auto"/>
                <w:kern w:val="2"/>
                <w:sz w:val="21"/>
                <w:szCs w:val="21"/>
              </w:rPr>
            </w:pPr>
            <w:r>
              <w:rPr>
                <w:rFonts w:hint="default"/>
                <w:b w:val="0"/>
                <w:bCs w:val="0"/>
                <w:color w:val="auto"/>
                <w:szCs w:val="21"/>
                <w:lang w:eastAsia="zh-CN"/>
              </w:rPr>
              <w:t>▲</w:t>
            </w:r>
            <w:r>
              <w:rPr>
                <w:rFonts w:hint="eastAsia" w:ascii="宋体" w:hAnsi="宋体" w:eastAsia="宋体" w:cs="宋体"/>
                <w:b w:val="0"/>
                <w:bCs w:val="0"/>
                <w:color w:val="auto"/>
                <w:kern w:val="2"/>
                <w:sz w:val="21"/>
                <w:szCs w:val="21"/>
                <w:lang w:val="en-US" w:eastAsia="zh-CN"/>
              </w:rPr>
              <w:t>10.梯度方式：线性梯度、常规梯度和二维梯度，A模块64孔可以分别设置从左到右横向梯度1～30℃或从下到上纵向梯度1～30℃，B模块32孔可以设置从下到上纵向梯度1～30℃，</w:t>
            </w:r>
            <w:r>
              <w:rPr>
                <w:rFonts w:hint="eastAsia" w:ascii="宋体" w:hAnsi="宋体" w:cs="宋体"/>
                <w:b w:val="0"/>
                <w:bCs w:val="0"/>
                <w:color w:val="auto"/>
                <w:kern w:val="2"/>
                <w:sz w:val="21"/>
                <w:szCs w:val="21"/>
                <w:lang w:val="en-US" w:eastAsia="zh-CN"/>
              </w:rPr>
              <w:t>投标时提供软件截图材料</w:t>
            </w:r>
            <w:r>
              <w:rPr>
                <w:rFonts w:hint="eastAsia" w:ascii="宋体" w:hAnsi="宋体" w:eastAsia="宋体" w:cs="宋体"/>
                <w:b w:val="0"/>
                <w:bCs w:val="0"/>
                <w:color w:val="auto"/>
                <w:kern w:val="2"/>
                <w:sz w:val="21"/>
                <w:szCs w:val="21"/>
                <w:lang w:val="en-US" w:eastAsia="zh-CN"/>
              </w:rPr>
              <w:t>；</w:t>
            </w:r>
          </w:p>
          <w:p w14:paraId="255D7F75">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11.自动断电保护，恢复供电后自行完成循环，保证扩增过程安全运行；</w:t>
            </w:r>
          </w:p>
          <w:p w14:paraId="0B0325AB">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12.液晶显示：</w:t>
            </w:r>
            <w:r>
              <w:rPr>
                <w:rFonts w:hint="eastAsia" w:ascii="宋体" w:hAnsi="宋体" w:cs="宋体"/>
                <w:b w:val="0"/>
                <w:bCs w:val="0"/>
                <w:color w:val="auto"/>
                <w:kern w:val="2"/>
                <w:sz w:val="21"/>
                <w:szCs w:val="21"/>
                <w:lang w:val="en-US" w:eastAsia="zh-CN"/>
              </w:rPr>
              <w:t>不小于</w:t>
            </w:r>
            <w:r>
              <w:rPr>
                <w:rFonts w:hint="eastAsia" w:ascii="宋体" w:hAnsi="宋体" w:eastAsia="宋体" w:cs="宋体"/>
                <w:b w:val="0"/>
                <w:bCs w:val="0"/>
                <w:color w:val="auto"/>
                <w:kern w:val="2"/>
                <w:sz w:val="21"/>
                <w:szCs w:val="21"/>
                <w:lang w:val="en-US" w:eastAsia="zh-CN"/>
              </w:rPr>
              <w:t>10.1英寸液晶触摸屏+电容式触摸屏，TFT.手机APP支持Android；</w:t>
            </w:r>
          </w:p>
          <w:p w14:paraId="35E62583">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13最大循环数：200，程序最大步骤40。</w:t>
            </w:r>
          </w:p>
          <w:p w14:paraId="2BA80860">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14.热盖机构：自适应压杆式热盖，紧盖一步到位，能适应不同高度试管；</w:t>
            </w:r>
          </w:p>
          <w:p w14:paraId="053E021D">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15.实时显示程序进展及剩余时间，支持</w:t>
            </w:r>
            <w:r>
              <w:rPr>
                <w:rFonts w:hint="eastAsia" w:ascii="宋体" w:hAnsi="宋体" w:eastAsia="宋体" w:cs="宋体"/>
                <w:b w:val="0"/>
                <w:bCs w:val="0"/>
                <w:color w:val="auto"/>
                <w:kern w:val="0"/>
                <w:sz w:val="21"/>
                <w:szCs w:val="21"/>
                <w:lang w:val="en-US" w:eastAsia="zh-CN"/>
              </w:rPr>
              <w:t>DNA扩增仪</w:t>
            </w:r>
            <w:r>
              <w:rPr>
                <w:rFonts w:hint="eastAsia" w:ascii="宋体" w:hAnsi="宋体" w:eastAsia="宋体" w:cs="宋体"/>
                <w:b w:val="0"/>
                <w:bCs w:val="0"/>
                <w:color w:val="auto"/>
                <w:kern w:val="2"/>
                <w:sz w:val="21"/>
                <w:szCs w:val="21"/>
                <w:lang w:val="en-US" w:eastAsia="zh-CN"/>
              </w:rPr>
              <w:t>运行中间编程，包含快速扩增模式和标准模式选择；</w:t>
            </w:r>
          </w:p>
          <w:p w14:paraId="1DED0D80">
            <w:pPr>
              <w:keepNext w:val="0"/>
              <w:keepLines w:val="0"/>
              <w:widowControl w:val="0"/>
              <w:suppressLineNumbers w:val="0"/>
              <w:autoSpaceDE w:val="0"/>
              <w:autoSpaceDN/>
              <w:spacing w:before="0" w:beforeAutospacing="0" w:after="0" w:afterAutospacing="0" w:line="288" w:lineRule="auto"/>
              <w:ind w:left="0" w:leftChars="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16.内置</w:t>
            </w:r>
            <w:r>
              <w:rPr>
                <w:rFonts w:hint="default" w:ascii="Arial" w:hAnsi="Arial" w:eastAsia="宋体" w:cs="Arial"/>
                <w:b w:val="0"/>
                <w:bCs w:val="0"/>
                <w:color w:val="auto"/>
                <w:kern w:val="2"/>
                <w:sz w:val="21"/>
                <w:szCs w:val="21"/>
                <w:lang w:val="en-US" w:eastAsia="zh-CN"/>
              </w:rPr>
              <w:t>≥</w:t>
            </w:r>
            <w:r>
              <w:rPr>
                <w:rFonts w:hint="eastAsia" w:ascii="宋体" w:hAnsi="宋体" w:cs="宋体"/>
                <w:b w:val="0"/>
                <w:bCs w:val="0"/>
                <w:color w:val="auto"/>
                <w:kern w:val="2"/>
                <w:sz w:val="21"/>
                <w:szCs w:val="21"/>
                <w:lang w:val="en-US" w:eastAsia="zh-CN"/>
              </w:rPr>
              <w:t>11个</w:t>
            </w:r>
            <w:r>
              <w:rPr>
                <w:rFonts w:hint="eastAsia" w:ascii="宋体" w:hAnsi="宋体" w:eastAsia="宋体" w:cs="宋体"/>
                <w:b w:val="0"/>
                <w:bCs w:val="0"/>
                <w:color w:val="auto"/>
                <w:kern w:val="2"/>
                <w:sz w:val="21"/>
                <w:szCs w:val="21"/>
                <w:lang w:val="en-US" w:eastAsia="zh-CN"/>
              </w:rPr>
              <w:t>标准程序文件模板，能快速编辑所需文件；</w:t>
            </w:r>
          </w:p>
          <w:p w14:paraId="1A398747">
            <w:pPr>
              <w:keepNext w:val="0"/>
              <w:keepLines w:val="0"/>
              <w:widowControl w:val="0"/>
              <w:suppressLineNumbers w:val="0"/>
              <w:autoSpaceDE w:val="0"/>
              <w:autoSpaceDN/>
              <w:spacing w:before="0" w:beforeAutospacing="0" w:after="0" w:afterAutospacing="0" w:line="288" w:lineRule="auto"/>
              <w:ind w:left="0" w:leftChars="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17.实验程序结束发送邮件提醒功能；</w:t>
            </w:r>
          </w:p>
          <w:p w14:paraId="41B544C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rPr>
              <w:t>18.内置WIFI模块，用电脑或手机通过网络连接可实现一机同时控制多台</w:t>
            </w:r>
            <w:r>
              <w:rPr>
                <w:rFonts w:hint="eastAsia" w:ascii="宋体" w:hAnsi="宋体" w:eastAsia="宋体" w:cs="宋体"/>
                <w:b w:val="0"/>
                <w:bCs w:val="0"/>
                <w:color w:val="auto"/>
                <w:kern w:val="0"/>
                <w:sz w:val="21"/>
                <w:szCs w:val="21"/>
                <w:lang w:val="en-US" w:eastAsia="zh-CN"/>
              </w:rPr>
              <w:t>DNA扩增仪</w:t>
            </w:r>
            <w:r>
              <w:rPr>
                <w:rFonts w:hint="eastAsia" w:ascii="宋体" w:hAnsi="宋体" w:eastAsia="宋体" w:cs="宋体"/>
                <w:b w:val="0"/>
                <w:bCs w:val="0"/>
                <w:color w:val="auto"/>
                <w:kern w:val="2"/>
                <w:sz w:val="21"/>
                <w:szCs w:val="21"/>
                <w:lang w:val="en-US" w:eastAsia="zh-CN"/>
              </w:rPr>
              <w:t>。</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70A2F23">
            <w:pPr>
              <w:keepNext w:val="0"/>
              <w:keepLines w:val="0"/>
              <w:widowControl/>
              <w:suppressLineNumbers w:val="0"/>
              <w:spacing w:before="0" w:beforeAutospacing="0" w:after="0" w:afterAutospacing="0" w:line="570" w:lineRule="exact"/>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D166C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1</w:t>
            </w:r>
          </w:p>
        </w:tc>
      </w:tr>
      <w:tr w14:paraId="678B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121AE2A">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3</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A5EF9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梯度PCR扩增仪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04AB29B">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 6个温度循环器专用Peltier模块，可独立控制6个温区；</w:t>
            </w:r>
          </w:p>
          <w:p w14:paraId="5278F003">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2.模块类型：0.2ml×96孔；</w:t>
            </w:r>
          </w:p>
          <w:p w14:paraId="4FD11B5F">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3.适用管型：0.2ml，8联排管，12联排管，96孔微孔板，兼容无裙边、半裙边96孔PCR反应板；</w:t>
            </w:r>
          </w:p>
          <w:p w14:paraId="794AAED7">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4.温度范围：0-105℃；</w:t>
            </w:r>
          </w:p>
          <w:p w14:paraId="26C5CA6B">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5.最大升温速率：8℃/秒；</w:t>
            </w:r>
          </w:p>
          <w:p w14:paraId="7E6C54AC">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6.控温方式：模拟管+模块；</w:t>
            </w:r>
          </w:p>
          <w:p w14:paraId="43B00325">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7.时间递增/递减：</w:t>
            </w:r>
            <w:r>
              <w:rPr>
                <w:rFonts w:hint="eastAsia" w:ascii="宋体" w:hAnsi="宋体" w:eastAsia="宋体" w:cs="宋体"/>
                <w:b w:val="0"/>
                <w:bCs w:val="0"/>
                <w:i w:val="0"/>
                <w:iCs w:val="0"/>
                <w:caps w:val="0"/>
                <w:color w:val="auto"/>
                <w:spacing w:val="0"/>
                <w:kern w:val="2"/>
                <w:sz w:val="21"/>
                <w:szCs w:val="21"/>
                <w:shd w:val="clear" w:color="auto" w:fill="FFFFFF"/>
                <w:lang w:val="en-US" w:eastAsia="zh-CN"/>
              </w:rPr>
              <w:t>1Sec-600Sec</w:t>
            </w:r>
            <w:r>
              <w:rPr>
                <w:rFonts w:hint="eastAsia" w:ascii="宋体" w:hAnsi="宋体" w:eastAsia="宋体" w:cs="宋体"/>
                <w:b w:val="0"/>
                <w:bCs w:val="0"/>
                <w:color w:val="auto"/>
                <w:kern w:val="2"/>
                <w:sz w:val="21"/>
                <w:szCs w:val="21"/>
                <w:lang w:val="en-US" w:eastAsia="zh-CN"/>
              </w:rPr>
              <w:t>（可做Long PCR实验）；</w:t>
            </w:r>
          </w:p>
          <w:p w14:paraId="403B3435">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8.温度均匀性：≤±0.2℃；准确度：≤±0.1℃；</w:t>
            </w:r>
          </w:p>
          <w:p w14:paraId="424FC988">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9.热盖温度：30℃-115℃可调；</w:t>
            </w:r>
          </w:p>
          <w:p w14:paraId="5D005720">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default"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▲10.梯度方式：线性梯度、常规梯度和二维梯度，可以分别设置从左到右横向梯度1～30℃或从下到上纵向梯度1～24℃，</w:t>
            </w:r>
            <w:r>
              <w:rPr>
                <w:rFonts w:hint="eastAsia" w:ascii="宋体" w:hAnsi="宋体" w:cs="宋体"/>
                <w:b w:val="0"/>
                <w:bCs w:val="0"/>
                <w:color w:val="auto"/>
                <w:kern w:val="2"/>
                <w:sz w:val="21"/>
                <w:szCs w:val="21"/>
                <w:lang w:val="en-US" w:eastAsia="zh-CN"/>
              </w:rPr>
              <w:t>投标时提供</w:t>
            </w:r>
            <w:r>
              <w:rPr>
                <w:rFonts w:hint="eastAsia" w:ascii="宋体" w:hAnsi="宋体" w:eastAsia="宋体" w:cs="宋体"/>
                <w:b w:val="0"/>
                <w:bCs w:val="0"/>
                <w:color w:val="auto"/>
                <w:kern w:val="2"/>
                <w:sz w:val="21"/>
                <w:szCs w:val="21"/>
                <w:lang w:val="en-US" w:eastAsia="zh-CN"/>
              </w:rPr>
              <w:t>线性梯度、常规梯度和二维梯度</w:t>
            </w:r>
            <w:r>
              <w:rPr>
                <w:rFonts w:hint="eastAsia" w:ascii="宋体" w:hAnsi="宋体" w:cs="宋体"/>
                <w:b w:val="0"/>
                <w:bCs w:val="0"/>
                <w:color w:val="auto"/>
                <w:kern w:val="2"/>
                <w:sz w:val="21"/>
                <w:szCs w:val="21"/>
                <w:lang w:val="en-US" w:eastAsia="zh-CN"/>
              </w:rPr>
              <w:t>设置截图材料）；</w:t>
            </w:r>
          </w:p>
          <w:p w14:paraId="77773D42">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11.自动断电保护，恢复供电后自行完成循环，保证扩增过程安全运行；</w:t>
            </w:r>
          </w:p>
          <w:p w14:paraId="1B2EAD6B">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12.液晶显示：</w:t>
            </w:r>
            <w:r>
              <w:rPr>
                <w:rFonts w:hint="eastAsia" w:ascii="宋体" w:hAnsi="宋体" w:cs="宋体"/>
                <w:b w:val="0"/>
                <w:bCs w:val="0"/>
                <w:color w:val="auto"/>
                <w:kern w:val="2"/>
                <w:sz w:val="21"/>
                <w:szCs w:val="21"/>
                <w:lang w:val="en-US" w:eastAsia="zh-CN"/>
              </w:rPr>
              <w:t>不小于</w:t>
            </w:r>
            <w:r>
              <w:rPr>
                <w:rFonts w:hint="eastAsia" w:ascii="宋体" w:hAnsi="宋体" w:eastAsia="宋体" w:cs="宋体"/>
                <w:b w:val="0"/>
                <w:bCs w:val="0"/>
                <w:color w:val="auto"/>
                <w:kern w:val="2"/>
                <w:sz w:val="21"/>
                <w:szCs w:val="21"/>
                <w:lang w:val="en-US" w:eastAsia="zh-CN"/>
              </w:rPr>
              <w:t>10.1英寸液晶触摸屏+电容式触摸屏，TFT.手机APP支持Android；</w:t>
            </w:r>
          </w:p>
          <w:p w14:paraId="6597A26B">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13最大循环数：200，程序最大步骤40。</w:t>
            </w:r>
          </w:p>
          <w:p w14:paraId="124EE3A0">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14.热盖机构：自适应压杆式热盖，紧盖一步到位，能适应不同高度试管；</w:t>
            </w:r>
          </w:p>
          <w:p w14:paraId="2ADDA73C">
            <w:pPr>
              <w:keepNext w:val="0"/>
              <w:keepLines w:val="0"/>
              <w:widowControl w:val="0"/>
              <w:suppressLineNumbers w:val="0"/>
              <w:autoSpaceDE w:val="0"/>
              <w:autoSpaceDN/>
              <w:spacing w:before="0" w:beforeAutospacing="0" w:after="0" w:afterAutospacing="0" w:line="288" w:lineRule="auto"/>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15.实时显示程序进展及剩余时间，支持</w:t>
            </w:r>
            <w:r>
              <w:rPr>
                <w:rFonts w:hint="eastAsia" w:ascii="宋体" w:hAnsi="宋体" w:eastAsia="宋体" w:cs="宋体"/>
                <w:b w:val="0"/>
                <w:bCs w:val="0"/>
                <w:color w:val="auto"/>
                <w:kern w:val="0"/>
                <w:sz w:val="21"/>
                <w:szCs w:val="21"/>
                <w:lang w:val="en-US" w:eastAsia="zh-CN"/>
              </w:rPr>
              <w:t>DNA扩增仪</w:t>
            </w:r>
            <w:r>
              <w:rPr>
                <w:rFonts w:hint="eastAsia" w:ascii="宋体" w:hAnsi="宋体" w:eastAsia="宋体" w:cs="宋体"/>
                <w:b w:val="0"/>
                <w:bCs w:val="0"/>
                <w:color w:val="auto"/>
                <w:kern w:val="2"/>
                <w:sz w:val="21"/>
                <w:szCs w:val="21"/>
                <w:lang w:val="en-US" w:eastAsia="zh-CN"/>
              </w:rPr>
              <w:t>运行中间编程，包含快速扩增模式和标准模式选择；</w:t>
            </w:r>
          </w:p>
          <w:p w14:paraId="08A3F232">
            <w:pPr>
              <w:keepNext w:val="0"/>
              <w:keepLines w:val="0"/>
              <w:widowControl w:val="0"/>
              <w:suppressLineNumbers w:val="0"/>
              <w:autoSpaceDE w:val="0"/>
              <w:autoSpaceDN/>
              <w:spacing w:before="0" w:beforeAutospacing="0" w:after="0" w:afterAutospacing="0" w:line="288" w:lineRule="auto"/>
              <w:ind w:left="0" w:leftChars="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16.内置多个标准程序文件模板，能快速编辑所需文件；</w:t>
            </w:r>
          </w:p>
          <w:p w14:paraId="29A3469C">
            <w:pPr>
              <w:keepNext w:val="0"/>
              <w:keepLines w:val="0"/>
              <w:widowControl w:val="0"/>
              <w:suppressLineNumbers w:val="0"/>
              <w:autoSpaceDE w:val="0"/>
              <w:autoSpaceDN/>
              <w:spacing w:before="0" w:beforeAutospacing="0" w:after="0" w:afterAutospacing="0" w:line="288" w:lineRule="auto"/>
              <w:ind w:left="0" w:leftChars="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rPr>
              <w:t>17.实验程序结束发送邮件提醒功能；</w:t>
            </w:r>
          </w:p>
          <w:p w14:paraId="5CEAE47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rPr>
              <w:t>18.内置WIFI模块，用电脑或手机通过网络连接可实现一机同时控制多台</w:t>
            </w:r>
            <w:r>
              <w:rPr>
                <w:rFonts w:hint="eastAsia" w:ascii="宋体" w:hAnsi="宋体" w:eastAsia="宋体" w:cs="宋体"/>
                <w:b w:val="0"/>
                <w:bCs w:val="0"/>
                <w:color w:val="auto"/>
                <w:kern w:val="0"/>
                <w:sz w:val="21"/>
                <w:szCs w:val="21"/>
                <w:lang w:val="en-US" w:eastAsia="zh-CN"/>
              </w:rPr>
              <w:t>DNA扩增仪</w:t>
            </w:r>
            <w:r>
              <w:rPr>
                <w:rFonts w:hint="eastAsia" w:ascii="宋体" w:hAnsi="宋体" w:eastAsia="宋体" w:cs="宋体"/>
                <w:b w:val="0"/>
                <w:bCs w:val="0"/>
                <w:color w:val="auto"/>
                <w:kern w:val="2"/>
                <w:sz w:val="21"/>
                <w:szCs w:val="21"/>
                <w:lang w:val="en-US" w:eastAsia="zh-CN"/>
              </w:rPr>
              <w:t>。</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6E19F6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48837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1</w:t>
            </w:r>
          </w:p>
        </w:tc>
      </w:tr>
      <w:tr w14:paraId="654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E92074E">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4</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6DFCF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荧光定量 PCR仪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1656A1C">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1.不小于6个温度循环器专用Peltier模块,循环次数&gt;100万次；</w:t>
            </w:r>
          </w:p>
          <w:p w14:paraId="2FC11EE2">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2.模块类型：0.2ml×96孔模块；</w:t>
            </w:r>
          </w:p>
          <w:p w14:paraId="6FC7E7D8">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3.适用管型：0.2ml单管、0.2ml八联管、0.2ml、无裙边/半裙边96孔板；</w:t>
            </w:r>
          </w:p>
          <w:p w14:paraId="4B3680C4">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4.反应体系：10-100μl</w:t>
            </w:r>
          </w:p>
          <w:p w14:paraId="539978CF">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5.温度范围：0-105℃；</w:t>
            </w:r>
          </w:p>
          <w:p w14:paraId="0862CD06">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6.最大变温速度：≥8℃/秒；</w:t>
            </w:r>
          </w:p>
          <w:p w14:paraId="1054C7B8">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7.温度均匀性：≤±0.2 ℃；</w:t>
            </w:r>
          </w:p>
          <w:p w14:paraId="1287E167">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8.控温精度：≤±0.1℃；</w:t>
            </w:r>
          </w:p>
          <w:p w14:paraId="73F00752">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9.温度准确度：≤±0.1℃</w:t>
            </w:r>
          </w:p>
          <w:p w14:paraId="38A62FF4">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10.控温模式：BLOCK/TUBE模式；</w:t>
            </w:r>
          </w:p>
          <w:p w14:paraId="11A0BAD4">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11.具有温度梯度功能；0.1-42℃</w:t>
            </w:r>
          </w:p>
          <w:p w14:paraId="47A45200">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12.变温速度可调： 0.1-8℃；</w:t>
            </w:r>
          </w:p>
          <w:p w14:paraId="7719336B">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13.激发光源：高亮长寿命LED灯；</w:t>
            </w:r>
          </w:p>
          <w:p w14:paraId="79013F1E">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14.检测器：高灵敏度光电传感器；</w:t>
            </w:r>
          </w:p>
          <w:p w14:paraId="27975D20">
            <w:pPr>
              <w:keepNext w:val="0"/>
              <w:keepLines w:val="0"/>
              <w:suppressLineNumbers w:val="0"/>
              <w:spacing w:before="0" w:beforeAutospacing="0" w:after="0" w:afterAutospacing="0"/>
              <w:ind w:left="0" w:right="0"/>
              <w:jc w:val="left"/>
              <w:rPr>
                <w:rFonts w:hint="default" w:ascii="宋体" w:hAnsi="宋体" w:eastAsia="宋体" w:cs="宋体"/>
                <w:b w:val="0"/>
                <w:bCs w:val="0"/>
                <w:color w:val="auto"/>
              </w:rPr>
            </w:pPr>
            <w:r>
              <w:rPr>
                <w:rFonts w:hint="eastAsia" w:ascii="宋体" w:hAnsi="宋体" w:eastAsia="宋体" w:cs="宋体"/>
                <w:b w:val="0"/>
                <w:bCs w:val="0"/>
                <w:color w:val="auto"/>
              </w:rPr>
              <w:t>15.荧光通道：不小于4个检测通道,适用荧光染料：F1: FAM/SYBR-Green/EVA-Green F2: HEX/VIC/JOE/TET/CY3/ YELLOW F3: ROX/Texas Red F4: Cy5</w:t>
            </w:r>
          </w:p>
          <w:p w14:paraId="534ACD49">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16.检测技术：侧边采集技术，检测距离近，荧光采集信号稳定；</w:t>
            </w:r>
          </w:p>
          <w:p w14:paraId="442B41DC">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17.所有通道同步检测，5S内完成96个样本4个荧光通道的检测；</w:t>
            </w:r>
          </w:p>
          <w:p w14:paraId="72E1E0D5">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18.数据导出格式：excel、csv、txt、PDF；</w:t>
            </w:r>
          </w:p>
          <w:p w14:paraId="733E3E57">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19.软件分析功能：定性/绝对定量、相对定量、基因分型、HRM（高分辨溶解）、熔解曲线法 基因分型、标准曲线、等位基因鉴定、温度梯度功能</w:t>
            </w:r>
          </w:p>
          <w:p w14:paraId="2C7D1960">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20.数据断电保护：有；</w:t>
            </w:r>
          </w:p>
          <w:p w14:paraId="60ADE3B8">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21.通讯接口：USB2.0/RS232；</w:t>
            </w:r>
          </w:p>
          <w:p w14:paraId="5B8B5296">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22.输入电源：100~240V,1400W；</w:t>
            </w:r>
          </w:p>
          <w:p w14:paraId="2879AE52">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23.热盖温度：30℃-110℃可调；</w:t>
            </w:r>
          </w:p>
          <w:p w14:paraId="61255074">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24.PC端操作，可同时控制多台仪器；</w:t>
            </w:r>
          </w:p>
          <w:p w14:paraId="38443FC4">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25.热盖闭合检测：有；</w:t>
            </w:r>
          </w:p>
          <w:p w14:paraId="3F6FD283">
            <w:pPr>
              <w:keepNext w:val="0"/>
              <w:keepLines w:val="0"/>
              <w:suppressLineNumbers w:val="0"/>
              <w:spacing w:before="0" w:beforeAutospacing="0" w:after="0" w:afterAutospacing="0"/>
              <w:ind w:left="0" w:right="0"/>
              <w:rPr>
                <w:rFonts w:hint="default" w:ascii="宋体" w:hAnsi="宋体" w:eastAsia="宋体" w:cs="宋体"/>
                <w:b w:val="0"/>
                <w:bCs w:val="0"/>
                <w:color w:val="auto"/>
              </w:rPr>
            </w:pPr>
            <w:r>
              <w:rPr>
                <w:rFonts w:hint="eastAsia" w:ascii="宋体" w:hAnsi="宋体" w:eastAsia="宋体" w:cs="宋体"/>
                <w:b w:val="0"/>
                <w:bCs w:val="0"/>
                <w:color w:val="auto"/>
              </w:rPr>
              <w:t xml:space="preserve">26.电动热盖，自动出仓，可与自动化工作站配合使用； </w:t>
            </w:r>
          </w:p>
          <w:p w14:paraId="0CDBA515">
            <w:pPr>
              <w:keepNext w:val="0"/>
              <w:keepLines w:val="0"/>
              <w:suppressLineNumbers w:val="0"/>
              <w:spacing w:before="0" w:beforeAutospacing="0" w:after="0" w:afterAutospacing="0"/>
              <w:ind w:left="0" w:right="0"/>
              <w:rPr>
                <w:rFonts w:hint="eastAsia" w:ascii="宋体" w:hAnsi="宋体" w:eastAsia="宋体" w:cs="宋体"/>
                <w:b w:val="0"/>
                <w:bCs w:val="0"/>
                <w:color w:val="auto"/>
              </w:rPr>
            </w:pPr>
            <w:r>
              <w:rPr>
                <w:rFonts w:hint="eastAsia" w:ascii="宋体" w:hAnsi="宋体" w:eastAsia="宋体" w:cs="宋体"/>
                <w:b w:val="0"/>
                <w:bCs w:val="0"/>
                <w:color w:val="auto"/>
              </w:rPr>
              <w:t>28.防冷凝设计，工作时可保证热盖和模块外部形成一个密闭的空间，避免反应过程中冷凝水的形成,</w:t>
            </w:r>
          </w:p>
          <w:p w14:paraId="1CE92BCB">
            <w:pPr>
              <w:keepNext w:val="0"/>
              <w:keepLines w:val="0"/>
              <w:suppressLineNumbers w:val="0"/>
              <w:spacing w:before="0" w:beforeAutospacing="0" w:after="0" w:afterAutospacing="0"/>
              <w:ind w:left="0" w:right="0"/>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29.数据管理: 审计追踪系统</w:t>
            </w:r>
          </w:p>
          <w:p w14:paraId="4ED7110F">
            <w:pPr>
              <w:keepNext w:val="0"/>
              <w:keepLines w:val="0"/>
              <w:widowControl w:val="0"/>
              <w:suppressLineNumbers w:val="0"/>
              <w:autoSpaceDE w:val="0"/>
              <w:autoSpaceDN/>
              <w:spacing w:before="0" w:beforeAutospacing="0" w:after="0" w:afterAutospacing="0" w:line="288" w:lineRule="auto"/>
              <w:ind w:left="0" w:right="0"/>
              <w:jc w:val="both"/>
              <w:rPr>
                <w:rFonts w:hint="default"/>
                <w:b w:val="0"/>
                <w:bCs w:val="0"/>
                <w:color w:val="auto"/>
              </w:rPr>
            </w:pPr>
            <w:r>
              <w:rPr>
                <w:rFonts w:hint="eastAsia" w:ascii="宋体" w:hAnsi="宋体" w:eastAsia="宋体" w:cs="宋体"/>
                <w:b w:val="0"/>
                <w:bCs w:val="0"/>
                <w:color w:val="auto"/>
                <w:lang w:val="en-US" w:eastAsia="zh-CN"/>
              </w:rPr>
              <w:t>30</w:t>
            </w:r>
            <w:r>
              <w:rPr>
                <w:rFonts w:hint="eastAsia" w:ascii="宋体" w:hAnsi="宋体" w:eastAsia="宋体" w:cs="宋体"/>
                <w:b w:val="0"/>
                <w:bCs w:val="0"/>
                <w:color w:val="auto"/>
              </w:rPr>
              <w:t xml:space="preserve">支持直接打印报告 </w:t>
            </w:r>
          </w:p>
          <w:p w14:paraId="495B38C0">
            <w:pPr>
              <w:keepNext w:val="0"/>
              <w:keepLines w:val="0"/>
              <w:suppressLineNumbers w:val="0"/>
              <w:spacing w:before="0" w:beforeAutospacing="0" w:after="0" w:afterAutospacing="0"/>
              <w:ind w:left="0" w:leftChars="0" w:right="0" w:rightChars="0"/>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2"/>
                <w:sz w:val="20"/>
                <w:szCs w:val="20"/>
                <w:lang w:val="en-US" w:eastAsia="zh-CN"/>
              </w:rPr>
              <w:t>31.配置清单：</w:t>
            </w:r>
            <w:r>
              <w:rPr>
                <w:rFonts w:hint="eastAsia" w:ascii="宋体" w:hAnsi="宋体" w:eastAsia="宋体" w:cs="宋体"/>
                <w:b w:val="0"/>
                <w:bCs w:val="0"/>
                <w:color w:val="auto"/>
                <w:sz w:val="21"/>
                <w:szCs w:val="21"/>
              </w:rPr>
              <w:t>实时荧光定量PCR仪</w:t>
            </w:r>
            <w:r>
              <w:rPr>
                <w:rFonts w:hint="eastAsia" w:ascii="宋体" w:hAnsi="宋体" w:eastAsia="宋体" w:cs="宋体"/>
                <w:b w:val="0"/>
                <w:bCs w:val="0"/>
                <w:color w:val="auto"/>
                <w:sz w:val="21"/>
                <w:szCs w:val="21"/>
                <w:lang w:val="en-US" w:eastAsia="zh-CN"/>
              </w:rPr>
              <w:t>1台、</w:t>
            </w:r>
            <w:r>
              <w:rPr>
                <w:rFonts w:hint="eastAsia" w:ascii="宋体" w:hAnsi="宋体" w:eastAsia="宋体" w:cs="宋体"/>
                <w:b w:val="0"/>
                <w:bCs w:val="0"/>
                <w:color w:val="auto"/>
                <w:sz w:val="21"/>
                <w:szCs w:val="21"/>
              </w:rPr>
              <w:t>电源线1 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使用说明书</w:t>
            </w:r>
            <w:r>
              <w:rPr>
                <w:rFonts w:hint="eastAsia" w:ascii="宋体" w:hAnsi="宋体" w:eastAsia="宋体" w:cs="宋体"/>
                <w:b w:val="0"/>
                <w:bCs w:val="0"/>
                <w:color w:val="auto"/>
                <w:sz w:val="21"/>
                <w:szCs w:val="21"/>
                <w:lang w:val="en-US" w:eastAsia="zh-CN"/>
              </w:rPr>
              <w:t>1本、</w:t>
            </w:r>
            <w:r>
              <w:rPr>
                <w:rFonts w:hint="eastAsia" w:ascii="宋体" w:hAnsi="宋体" w:eastAsia="宋体" w:cs="宋体"/>
                <w:b w:val="0"/>
                <w:bCs w:val="0"/>
                <w:color w:val="auto"/>
                <w:sz w:val="21"/>
                <w:szCs w:val="21"/>
              </w:rPr>
              <w:t>简易操作说明</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val="en-US" w:eastAsia="zh-CN"/>
              </w:rPr>
              <w:t>、拆</w:t>
            </w:r>
            <w:r>
              <w:rPr>
                <w:rFonts w:hint="eastAsia" w:ascii="宋体" w:hAnsi="宋体" w:eastAsia="宋体" w:cs="宋体"/>
                <w:b w:val="0"/>
                <w:bCs w:val="0"/>
                <w:color w:val="auto"/>
                <w:sz w:val="21"/>
                <w:szCs w:val="21"/>
              </w:rPr>
              <w:t>箱简易操作说明</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产品保修证1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合格证</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出厂检测报告</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装箱清单1</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fldChar w:fldCharType="begin"/>
            </w:r>
            <w:r>
              <w:rPr>
                <w:rFonts w:hint="eastAsia" w:ascii="宋体" w:hAnsi="宋体" w:eastAsia="宋体" w:cs="宋体"/>
                <w:b w:val="0"/>
                <w:bCs w:val="0"/>
                <w:color w:val="auto"/>
                <w:sz w:val="21"/>
                <w:szCs w:val="21"/>
                <w:lang w:val="en-US" w:eastAsia="zh-CN"/>
              </w:rPr>
              <w:instrText xml:space="preserve"> HYPERLINK "javascript:void(0);" </w:instrText>
            </w:r>
            <w:r>
              <w:rPr>
                <w:rFonts w:hint="eastAsia" w:ascii="宋体" w:hAnsi="宋体" w:eastAsia="宋体" w:cs="宋体"/>
                <w:b w:val="0"/>
                <w:bCs w:val="0"/>
                <w:color w:val="auto"/>
                <w:sz w:val="21"/>
                <w:szCs w:val="21"/>
                <w:lang w:val="en-US" w:eastAsia="zh-CN"/>
              </w:rPr>
              <w:fldChar w:fldCharType="separate"/>
            </w:r>
            <w:r>
              <w:rPr>
                <w:rFonts w:hint="eastAsia" w:ascii="宋体" w:hAnsi="宋体" w:eastAsia="宋体" w:cs="宋体"/>
                <w:b w:val="0"/>
                <w:bCs w:val="0"/>
                <w:color w:val="auto"/>
                <w:sz w:val="21"/>
                <w:szCs w:val="21"/>
                <w:lang w:val="en-US" w:eastAsia="zh-CN"/>
              </w:rPr>
              <w:t>USB2.0转232通用串口线</w:t>
            </w:r>
            <w:r>
              <w:rPr>
                <w:rFonts w:hint="eastAsia" w:ascii="宋体" w:hAnsi="宋体" w:eastAsia="宋体" w:cs="宋体"/>
                <w:b w:val="0"/>
                <w:bCs w:val="0"/>
                <w:color w:val="auto"/>
                <w:sz w:val="21"/>
                <w:szCs w:val="21"/>
                <w:lang w:val="en-US" w:eastAsia="zh-CN"/>
              </w:rPr>
              <w:fldChar w:fldCharType="end"/>
            </w:r>
            <w:r>
              <w:rPr>
                <w:rFonts w:hint="eastAsia" w:ascii="宋体" w:hAnsi="宋体" w:eastAsia="宋体" w:cs="宋体"/>
                <w:b w:val="0"/>
                <w:bCs w:val="0"/>
                <w:color w:val="auto"/>
                <w:sz w:val="21"/>
                <w:szCs w:val="21"/>
                <w:lang w:val="en-US" w:eastAsia="zh-CN"/>
              </w:rPr>
              <w:t>1 根、鼠标1个、</w:t>
            </w:r>
            <w:r>
              <w:rPr>
                <w:rFonts w:hint="eastAsia" w:ascii="宋体" w:hAnsi="宋体" w:cs="宋体"/>
                <w:b w:val="0"/>
                <w:bCs w:val="0"/>
                <w:color w:val="auto"/>
                <w:sz w:val="21"/>
                <w:szCs w:val="21"/>
                <w:lang w:val="en-US" w:eastAsia="zh-CN"/>
              </w:rPr>
              <w:t>控制系统1个</w:t>
            </w:r>
            <w:r>
              <w:rPr>
                <w:rFonts w:hint="eastAsia" w:ascii="宋体" w:hAnsi="宋体" w:eastAsia="宋体" w:cs="宋体"/>
                <w:b w:val="0"/>
                <w:bCs w:val="0"/>
                <w:color w:val="auto"/>
                <w:sz w:val="21"/>
                <w:szCs w:val="21"/>
                <w:lang w:val="en-US" w:eastAsia="zh-CN"/>
              </w:rPr>
              <w:t>、96孔无裙边PCR扩增板1 个、8联管5 个、PCR封板膜1 张</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4E9D79">
            <w:pPr>
              <w:keepNext w:val="0"/>
              <w:keepLines w:val="0"/>
              <w:widowControl/>
              <w:suppressLineNumbers w:val="0"/>
              <w:spacing w:before="0" w:beforeAutospacing="0" w:after="0" w:afterAutospacing="0" w:line="570" w:lineRule="exact"/>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F217F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rPr>
              <w:t>1</w:t>
            </w:r>
          </w:p>
        </w:tc>
      </w:tr>
      <w:tr w14:paraId="6241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436A31A">
            <w:pPr>
              <w:pStyle w:val="45"/>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Times New Roman"/>
                <w:b w:val="0"/>
                <w:bCs w:val="0"/>
                <w:color w:val="auto"/>
                <w:kern w:val="0"/>
                <w:sz w:val="24"/>
                <w:szCs w:val="21"/>
                <w:lang w:val="en-US" w:eastAsia="zh-CN" w:bidi="ar"/>
              </w:rPr>
            </w:pPr>
            <w:r>
              <w:rPr>
                <w:rFonts w:hint="eastAsia" w:ascii="宋体" w:hAnsi="宋体" w:cs="宋体"/>
                <w:b w:val="0"/>
                <w:bCs w:val="0"/>
                <w:color w:val="auto"/>
                <w:sz w:val="21"/>
                <w:szCs w:val="21"/>
                <w:lang w:val="en-US" w:eastAsia="zh-CN"/>
              </w:rPr>
              <w:t>5</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7AB0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lang w:val="en-US" w:eastAsia="zh-CN"/>
              </w:rPr>
              <w:t>琼脂糖凝胶电泳仪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10C6BC1">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1.电源要求：稳压/稳流控制；</w:t>
            </w:r>
          </w:p>
          <w:p w14:paraId="18C0165A">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2.输出定时/计时控制；自动无负载输出保护；自动过载和短路保护；</w:t>
            </w:r>
          </w:p>
          <w:p w14:paraId="0D706271">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3.自动记忆工作状态：3位数显，1位状态显示；</w:t>
            </w:r>
          </w:p>
          <w:p w14:paraId="19BCD8E3">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4.电压：10~300 V，递增：1V；电流：5~400 mA，递增：1mA；定时：0~999 分，递增：1分钟。</w:t>
            </w:r>
          </w:p>
          <w:p w14:paraId="6908191C">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5.电泳槽技术要求：</w:t>
            </w:r>
          </w:p>
          <w:p w14:paraId="14FDAF84">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5.1槽体采用高强度高透明度聚碳酸酯材料注塑成型。</w:t>
            </w:r>
          </w:p>
          <w:p w14:paraId="59511735">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5.2制胶器为耐温材料（135摄氏度）注塑成型，不变</w:t>
            </w:r>
            <w:r>
              <w:rPr>
                <w:rFonts w:hint="eastAsia" w:ascii="宋体" w:hAnsi="宋体" w:cs="宋体"/>
                <w:b w:val="0"/>
                <w:bCs w:val="0"/>
                <w:color w:val="auto"/>
                <w:kern w:val="0"/>
                <w:sz w:val="21"/>
                <w:szCs w:val="21"/>
                <w:lang w:val="en-US" w:eastAsia="zh-CN"/>
              </w:rPr>
              <w:t>形</w:t>
            </w:r>
            <w:r>
              <w:rPr>
                <w:rFonts w:hint="eastAsia" w:ascii="宋体" w:hAnsi="宋体" w:eastAsia="宋体" w:cs="宋体"/>
                <w:b w:val="0"/>
                <w:bCs w:val="0"/>
                <w:color w:val="auto"/>
                <w:kern w:val="0"/>
                <w:sz w:val="21"/>
                <w:szCs w:val="21"/>
                <w:lang w:val="en-US" w:eastAsia="zh-CN"/>
              </w:rPr>
              <w:t>。配备的制胶器可以灌制8×5cm/ 8×10.5cm的胶；</w:t>
            </w:r>
          </w:p>
          <w:p w14:paraId="75BC9983">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5.3制胶梳子（0.75/1.5mm厚度，9/17齿）为耐温材料（135摄氏度）。</w:t>
            </w:r>
          </w:p>
          <w:p w14:paraId="2DD2A08E">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5.4制胶盘固定托架中可层叠1~4块凝胶同时进行水平电泳，</w:t>
            </w:r>
            <w:r>
              <w:rPr>
                <w:rFonts w:hint="eastAsia" w:ascii="宋体" w:hAnsi="宋体" w:cs="宋体"/>
                <w:b w:val="0"/>
                <w:bCs w:val="0"/>
                <w:color w:val="auto"/>
                <w:kern w:val="0"/>
                <w:sz w:val="21"/>
                <w:szCs w:val="21"/>
                <w:lang w:val="en-US" w:eastAsia="zh-CN"/>
              </w:rPr>
              <w:t>可升级为</w:t>
            </w:r>
            <w:r>
              <w:rPr>
                <w:rFonts w:hint="eastAsia" w:ascii="宋体" w:hAnsi="宋体" w:eastAsia="宋体" w:cs="宋体"/>
                <w:b w:val="0"/>
                <w:bCs w:val="0"/>
                <w:color w:val="auto"/>
                <w:kern w:val="0"/>
                <w:sz w:val="21"/>
                <w:szCs w:val="21"/>
                <w:lang w:val="en-US" w:eastAsia="zh-CN"/>
              </w:rPr>
              <w:t>高通量实验（单槽中最多可同时进行204个样品的电泳实验）。</w:t>
            </w:r>
          </w:p>
          <w:p w14:paraId="3DA51CFF">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5.5制胶盘架上可同时放置3/2/1把梳子，使单块胶制备时样品孔的数量可供选择（9、17、18、34、27、51）。</w:t>
            </w:r>
          </w:p>
          <w:p w14:paraId="6D4DBF37">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6.尺寸要求：</w:t>
            </w:r>
          </w:p>
          <w:p w14:paraId="56A81F6D">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6.1 电泳槽承载凝胶的最大面积：8×10.5cm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±5cm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w:t>
            </w:r>
          </w:p>
          <w:p w14:paraId="2540FC15">
            <w:pPr>
              <w:keepNext w:val="0"/>
              <w:keepLines w:val="0"/>
              <w:widowControl/>
              <w:suppressLineNumbers w:val="0"/>
              <w:spacing w:before="0" w:beforeAutospacing="0" w:after="0" w:afterAutospacing="0"/>
              <w:ind w:left="0" w:right="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rPr>
              <w:t>6.2 制胶托盘种类：</w:t>
            </w:r>
            <w:r>
              <w:rPr>
                <w:rFonts w:hint="eastAsia" w:ascii="宋体" w:hAnsi="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lang w:val="en-US" w:eastAsia="zh-CN"/>
              </w:rPr>
              <w:t>×1</w:t>
            </w:r>
            <w:r>
              <w:rPr>
                <w:rFonts w:hint="eastAsia" w:ascii="宋体" w:hAnsi="宋体" w:cs="宋体"/>
                <w:b w:val="0"/>
                <w:bCs w:val="0"/>
                <w:color w:val="auto"/>
                <w:kern w:val="0"/>
                <w:sz w:val="21"/>
                <w:szCs w:val="21"/>
                <w:lang w:val="en-US" w:eastAsia="zh-CN"/>
              </w:rPr>
              <w:t>0.5</w:t>
            </w:r>
            <w:r>
              <w:rPr>
                <w:rFonts w:hint="eastAsia" w:ascii="宋体" w:hAnsi="宋体" w:eastAsia="宋体" w:cs="宋体"/>
                <w:b w:val="0"/>
                <w:bCs w:val="0"/>
                <w:color w:val="auto"/>
                <w:kern w:val="0"/>
                <w:sz w:val="21"/>
                <w:szCs w:val="21"/>
                <w:lang w:val="en-US" w:eastAsia="zh-CN"/>
              </w:rPr>
              <w:t>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±5cm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、8×5cm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±5cm</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 </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E3A0D7">
            <w:pPr>
              <w:keepNext w:val="0"/>
              <w:keepLines w:val="0"/>
              <w:widowControl/>
              <w:suppressLineNumbers w:val="0"/>
              <w:spacing w:before="0" w:beforeAutospacing="0" w:after="0" w:afterAutospacing="0" w:line="570" w:lineRule="atLeast"/>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1EF2A0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lang w:val="en-US" w:eastAsia="zh-CN"/>
              </w:rPr>
              <w:t>3</w:t>
            </w:r>
          </w:p>
        </w:tc>
      </w:tr>
      <w:tr w14:paraId="343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C53B536">
            <w:pPr>
              <w:pStyle w:val="45"/>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Times New Roman"/>
                <w:b w:val="0"/>
                <w:bCs w:val="0"/>
                <w:color w:val="auto"/>
                <w:kern w:val="0"/>
                <w:sz w:val="24"/>
                <w:szCs w:val="21"/>
                <w:lang w:val="en-US" w:eastAsia="zh-CN" w:bidi="ar"/>
              </w:rPr>
            </w:pPr>
            <w:r>
              <w:rPr>
                <w:rFonts w:hint="eastAsia" w:ascii="宋体" w:hAnsi="宋体" w:cs="宋体"/>
                <w:b w:val="0"/>
                <w:bCs w:val="0"/>
                <w:color w:val="auto"/>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A3D9F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lang w:val="en-US" w:eastAsia="zh-CN"/>
              </w:rPr>
              <w:t>恒温仪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top"/>
          </w:tcPr>
          <w:p w14:paraId="29F2AA4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1.显示：</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4.3寸电容触摸显示屏；</w:t>
            </w:r>
          </w:p>
          <w:p w14:paraId="2605472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2.温度控制范围：0℃~105℃；</w:t>
            </w:r>
          </w:p>
          <w:p w14:paraId="5193EC9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3.温度均匀性：0.5℃（30-50℃在这个温度范围内）；</w:t>
            </w:r>
          </w:p>
          <w:p w14:paraId="1C71196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4.定时时间：1min~99h59min；</w:t>
            </w:r>
          </w:p>
          <w:p w14:paraId="3A183A20">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5.控温准确度：±0.5℃（30-50℃在这个温度范围内）</w:t>
            </w:r>
          </w:p>
          <w:p w14:paraId="1527466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6.显示精度：±0.1℃</w:t>
            </w:r>
          </w:p>
          <w:p w14:paraId="2C6D45A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7.振荡速度：100~3000rpm</w:t>
            </w:r>
          </w:p>
          <w:p w14:paraId="23E9212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8.加热时间（20-100℃）：≤15min（测试环境温度20℃~30℃）</w:t>
            </w:r>
          </w:p>
          <w:p w14:paraId="7958FE6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val="0"/>
                <w:bCs w:val="0"/>
                <w:color w:val="auto"/>
                <w:sz w:val="21"/>
                <w:szCs w:val="21"/>
              </w:rPr>
            </w:pPr>
            <w:r>
              <w:rPr>
                <w:rFonts w:hint="eastAsia" w:ascii="宋体" w:hAnsi="宋体" w:eastAsia="宋体" w:cs="宋体"/>
                <w:b w:val="0"/>
                <w:bCs w:val="0"/>
                <w:color w:val="auto"/>
                <w:kern w:val="0"/>
                <w:sz w:val="21"/>
                <w:szCs w:val="21"/>
                <w:lang w:val="en-US" w:eastAsia="zh-CN"/>
              </w:rPr>
              <w:t>9.制冷时间：≤20min（环境温度≤20℃：20℃~0℃）</w:t>
            </w:r>
          </w:p>
          <w:p w14:paraId="10F4DC2C">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10.升温速率档位：0.1℃/min；1℃/min；2℃/min；3℃/min；9℃/min（室温-100℃，1.5ml模块）。</w:t>
            </w:r>
          </w:p>
          <w:p w14:paraId="28A2ED9B">
            <w:pPr>
              <w:keepNext w:val="0"/>
              <w:keepLines w:val="0"/>
              <w:suppressLineNumbers w:val="0"/>
              <w:spacing w:before="0" w:beforeAutospacing="0" w:after="0" w:afterAutospacing="0"/>
              <w:ind w:left="0" w:right="0"/>
              <w:rPr>
                <w:rFonts w:hint="default"/>
                <w:b w:val="0"/>
                <w:bCs w:val="0"/>
                <w:color w:val="auto"/>
                <w:szCs w:val="21"/>
              </w:rPr>
            </w:pPr>
            <w:r>
              <w:rPr>
                <w:rFonts w:hint="default"/>
                <w:b w:val="0"/>
                <w:bCs w:val="0"/>
                <w:color w:val="auto"/>
                <w:szCs w:val="21"/>
                <w:lang w:val="en-US"/>
              </w:rPr>
              <w:t>11.降温速率档位：0.1℃/min；0.5℃/min；1℃/min；4℃/min（100℃-室温，1.5ml模块）</w:t>
            </w:r>
          </w:p>
          <w:p w14:paraId="11F98AC2">
            <w:pPr>
              <w:keepNext w:val="0"/>
              <w:keepLines w:val="0"/>
              <w:suppressLineNumbers w:val="0"/>
              <w:spacing w:before="0" w:beforeAutospacing="0" w:after="0" w:afterAutospacing="0"/>
              <w:ind w:left="0" w:right="0"/>
              <w:rPr>
                <w:rFonts w:hint="default"/>
                <w:b w:val="0"/>
                <w:bCs w:val="0"/>
                <w:color w:val="auto"/>
                <w:szCs w:val="21"/>
              </w:rPr>
            </w:pPr>
            <w:r>
              <w:rPr>
                <w:rFonts w:hint="default"/>
                <w:b w:val="0"/>
                <w:bCs w:val="0"/>
                <w:color w:val="auto"/>
                <w:szCs w:val="21"/>
                <w:lang w:val="en-US"/>
              </w:rPr>
              <w:t>12.程序数量：50</w:t>
            </w:r>
          </w:p>
          <w:p w14:paraId="6DA956F1">
            <w:pPr>
              <w:keepNext w:val="0"/>
              <w:keepLines w:val="0"/>
              <w:suppressLineNumbers w:val="0"/>
              <w:spacing w:before="0" w:beforeAutospacing="0" w:after="0" w:afterAutospacing="0"/>
              <w:ind w:left="0" w:right="0"/>
              <w:rPr>
                <w:rFonts w:hint="default"/>
                <w:b w:val="0"/>
                <w:bCs w:val="0"/>
                <w:color w:val="auto"/>
                <w:szCs w:val="21"/>
              </w:rPr>
            </w:pPr>
            <w:r>
              <w:rPr>
                <w:rFonts w:hint="default"/>
                <w:b w:val="0"/>
                <w:bCs w:val="0"/>
                <w:color w:val="auto"/>
                <w:szCs w:val="21"/>
                <w:lang w:val="en-US"/>
              </w:rPr>
              <w:t>13.外接接口：USB：程序相关，打印机；7Pin插座：热盖</w:t>
            </w:r>
          </w:p>
          <w:p w14:paraId="2632ED15">
            <w:pPr>
              <w:keepNext w:val="0"/>
              <w:keepLines w:val="0"/>
              <w:suppressLineNumbers w:val="0"/>
              <w:spacing w:before="0" w:beforeAutospacing="0" w:after="0" w:afterAutospacing="0"/>
              <w:ind w:left="0" w:right="0"/>
              <w:rPr>
                <w:rFonts w:hint="default"/>
                <w:b w:val="0"/>
                <w:bCs w:val="0"/>
                <w:color w:val="auto"/>
                <w:szCs w:val="21"/>
              </w:rPr>
            </w:pPr>
            <w:r>
              <w:rPr>
                <w:rFonts w:hint="default"/>
                <w:b w:val="0"/>
                <w:bCs w:val="0"/>
                <w:color w:val="auto"/>
                <w:szCs w:val="21"/>
                <w:lang w:val="en-US"/>
              </w:rPr>
              <w:t>14.震荡幅度：3mm</w:t>
            </w:r>
          </w:p>
          <w:p w14:paraId="5F7A210C">
            <w:pPr>
              <w:keepNext w:val="0"/>
              <w:keepLines w:val="0"/>
              <w:suppressLineNumbers w:val="0"/>
              <w:spacing w:before="0" w:beforeAutospacing="0" w:after="0" w:afterAutospacing="0"/>
              <w:ind w:left="0" w:right="0"/>
              <w:rPr>
                <w:rFonts w:hint="default"/>
                <w:b w:val="0"/>
                <w:bCs w:val="0"/>
                <w:color w:val="auto"/>
                <w:szCs w:val="21"/>
              </w:rPr>
            </w:pPr>
            <w:r>
              <w:rPr>
                <w:rFonts w:hint="default"/>
                <w:b w:val="0"/>
                <w:bCs w:val="0"/>
                <w:color w:val="auto"/>
                <w:szCs w:val="21"/>
                <w:lang w:val="en-US"/>
              </w:rPr>
              <w:t>15.电源：</w:t>
            </w:r>
            <w:r>
              <w:rPr>
                <w:rFonts w:hint="eastAsia"/>
                <w:b w:val="0"/>
                <w:bCs w:val="0"/>
                <w:color w:val="auto"/>
                <w:szCs w:val="21"/>
                <w:lang w:val="en-US" w:eastAsia="zh-CN"/>
              </w:rPr>
              <w:t>220</w:t>
            </w:r>
            <w:r>
              <w:rPr>
                <w:rFonts w:hint="default"/>
                <w:b w:val="0"/>
                <w:bCs w:val="0"/>
                <w:color w:val="auto"/>
                <w:szCs w:val="21"/>
                <w:lang w:val="en-US"/>
              </w:rPr>
              <w:t>V 50-60Hz</w:t>
            </w:r>
          </w:p>
          <w:p w14:paraId="02D4EAAB">
            <w:pPr>
              <w:keepNext w:val="0"/>
              <w:keepLines w:val="0"/>
              <w:suppressLineNumbers w:val="0"/>
              <w:spacing w:before="0" w:beforeAutospacing="0" w:after="0" w:afterAutospacing="0"/>
              <w:ind w:left="0" w:right="0"/>
              <w:rPr>
                <w:rFonts w:hint="default"/>
                <w:b w:val="0"/>
                <w:bCs w:val="0"/>
                <w:color w:val="auto"/>
                <w:szCs w:val="21"/>
              </w:rPr>
            </w:pPr>
            <w:r>
              <w:rPr>
                <w:rFonts w:hint="eastAsia"/>
                <w:b w:val="0"/>
                <w:bCs w:val="0"/>
                <w:color w:val="auto"/>
                <w:szCs w:val="21"/>
                <w:lang w:val="en-US" w:eastAsia="zh-CN"/>
              </w:rPr>
              <w:t>16</w:t>
            </w:r>
            <w:r>
              <w:rPr>
                <w:rFonts w:hint="default"/>
                <w:b w:val="0"/>
                <w:bCs w:val="0"/>
                <w:color w:val="auto"/>
                <w:szCs w:val="21"/>
                <w:lang w:val="en-US"/>
              </w:rPr>
              <w:t>.多种升温和降温模式，可根据实验需求任意选择；</w:t>
            </w:r>
          </w:p>
          <w:p w14:paraId="31D36545">
            <w:pPr>
              <w:keepNext w:val="0"/>
              <w:keepLines w:val="0"/>
              <w:suppressLineNumbers w:val="0"/>
              <w:spacing w:before="0" w:beforeAutospacing="0" w:after="0" w:afterAutospacing="0"/>
              <w:ind w:left="0" w:right="0"/>
              <w:rPr>
                <w:rFonts w:hint="default"/>
                <w:b w:val="0"/>
                <w:bCs w:val="0"/>
                <w:color w:val="auto"/>
                <w:szCs w:val="21"/>
              </w:rPr>
            </w:pPr>
            <w:r>
              <w:rPr>
                <w:rFonts w:hint="eastAsia"/>
                <w:b w:val="0"/>
                <w:bCs w:val="0"/>
                <w:color w:val="auto"/>
                <w:szCs w:val="21"/>
                <w:lang w:val="en-US" w:eastAsia="zh-CN"/>
              </w:rPr>
              <w:t>17</w:t>
            </w:r>
            <w:r>
              <w:rPr>
                <w:rFonts w:hint="default"/>
                <w:b w:val="0"/>
                <w:bCs w:val="0"/>
                <w:color w:val="auto"/>
                <w:szCs w:val="21"/>
                <w:lang w:val="en-US"/>
              </w:rPr>
              <w:t>.混匀方式可根据需求进行设置，正转、反转均可设置；</w:t>
            </w:r>
          </w:p>
          <w:p w14:paraId="6E8EADB9">
            <w:pPr>
              <w:keepNext w:val="0"/>
              <w:keepLines w:val="0"/>
              <w:suppressLineNumbers w:val="0"/>
              <w:spacing w:before="0" w:beforeAutospacing="0" w:after="0" w:afterAutospacing="0"/>
              <w:ind w:left="0" w:right="0"/>
              <w:rPr>
                <w:rFonts w:hint="default"/>
                <w:b w:val="0"/>
                <w:bCs w:val="0"/>
                <w:color w:val="auto"/>
                <w:szCs w:val="21"/>
              </w:rPr>
            </w:pPr>
            <w:r>
              <w:rPr>
                <w:rFonts w:hint="eastAsia"/>
                <w:b w:val="0"/>
                <w:bCs w:val="0"/>
                <w:color w:val="auto"/>
                <w:szCs w:val="21"/>
                <w:lang w:val="en-US" w:eastAsia="zh-CN"/>
              </w:rPr>
              <w:t>18</w:t>
            </w:r>
            <w:r>
              <w:rPr>
                <w:rFonts w:hint="default"/>
                <w:b w:val="0"/>
                <w:bCs w:val="0"/>
                <w:color w:val="auto"/>
                <w:szCs w:val="21"/>
                <w:lang w:val="en-US"/>
              </w:rPr>
              <w:t>.模块自动识别，更换无需工具操作；</w:t>
            </w:r>
          </w:p>
          <w:p w14:paraId="032A83E8">
            <w:pPr>
              <w:keepNext w:val="0"/>
              <w:keepLines w:val="0"/>
              <w:suppressLineNumbers w:val="0"/>
              <w:spacing w:before="0" w:beforeAutospacing="0" w:after="0" w:afterAutospacing="0"/>
              <w:ind w:left="0" w:right="0"/>
              <w:rPr>
                <w:rFonts w:hint="default"/>
                <w:b w:val="0"/>
                <w:bCs w:val="0"/>
                <w:color w:val="auto"/>
                <w:szCs w:val="21"/>
              </w:rPr>
            </w:pPr>
            <w:r>
              <w:rPr>
                <w:rFonts w:hint="eastAsia"/>
                <w:b w:val="0"/>
                <w:bCs w:val="0"/>
                <w:color w:val="auto"/>
                <w:szCs w:val="21"/>
                <w:lang w:val="en-US" w:eastAsia="zh-CN"/>
              </w:rPr>
              <w:t>19</w:t>
            </w:r>
            <w:r>
              <w:rPr>
                <w:rFonts w:hint="default"/>
                <w:b w:val="0"/>
                <w:bCs w:val="0"/>
                <w:color w:val="auto"/>
                <w:szCs w:val="21"/>
                <w:lang w:val="en-US"/>
              </w:rPr>
              <w:t>.最高升温速率9℃/min（室温-100℃）；最高降温速率4℃/min（100℃-室温）</w:t>
            </w:r>
          </w:p>
          <w:p w14:paraId="39890684">
            <w:pPr>
              <w:keepNext w:val="0"/>
              <w:keepLines w:val="0"/>
              <w:suppressLineNumbers w:val="0"/>
              <w:spacing w:before="0" w:beforeAutospacing="0" w:after="0" w:afterAutospacing="0"/>
              <w:ind w:left="0" w:right="0"/>
              <w:rPr>
                <w:rFonts w:hint="default"/>
                <w:b w:val="0"/>
                <w:bCs w:val="0"/>
                <w:color w:val="auto"/>
                <w:szCs w:val="21"/>
              </w:rPr>
            </w:pPr>
            <w:r>
              <w:rPr>
                <w:rFonts w:hint="eastAsia"/>
                <w:b w:val="0"/>
                <w:bCs w:val="0"/>
                <w:color w:val="auto"/>
                <w:szCs w:val="21"/>
                <w:lang w:val="en-US" w:eastAsia="zh-CN"/>
              </w:rPr>
              <w:t>20</w:t>
            </w:r>
            <w:r>
              <w:rPr>
                <w:rFonts w:hint="default"/>
                <w:b w:val="0"/>
                <w:bCs w:val="0"/>
                <w:color w:val="auto"/>
                <w:szCs w:val="21"/>
                <w:lang w:val="en-US"/>
              </w:rPr>
              <w:t>.仪器可设置混合起点、循环步骤区域、程序预览界面等</w:t>
            </w:r>
          </w:p>
          <w:p w14:paraId="64677862">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b w:val="0"/>
                <w:bCs w:val="0"/>
                <w:color w:val="auto"/>
                <w:kern w:val="2"/>
                <w:sz w:val="21"/>
                <w:szCs w:val="21"/>
                <w:lang w:val="en-US" w:eastAsia="zh-CN" w:bidi="ar-SA"/>
              </w:rPr>
            </w:pPr>
            <w:r>
              <w:rPr>
                <w:rFonts w:hint="eastAsia"/>
                <w:b w:val="0"/>
                <w:bCs w:val="0"/>
                <w:color w:val="auto"/>
                <w:szCs w:val="21"/>
                <w:lang w:val="en-US" w:eastAsia="zh-CN"/>
              </w:rPr>
              <w:t>21</w:t>
            </w:r>
            <w:r>
              <w:rPr>
                <w:rFonts w:hint="default"/>
                <w:b w:val="0"/>
                <w:bCs w:val="0"/>
                <w:color w:val="auto"/>
                <w:szCs w:val="21"/>
                <w:lang w:val="en-US"/>
              </w:rPr>
              <w:t>.具有试验程序导入、导出功能。</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E2E5BFE">
            <w:pPr>
              <w:keepNext w:val="0"/>
              <w:keepLines w:val="0"/>
              <w:widowControl/>
              <w:suppressLineNumbers w:val="0"/>
              <w:spacing w:before="0" w:beforeAutospacing="0" w:after="0" w:afterAutospacing="0" w:line="570" w:lineRule="atLeast"/>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41462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lang w:val="en-US" w:eastAsia="zh-CN"/>
              </w:rPr>
              <w:t>1</w:t>
            </w:r>
          </w:p>
        </w:tc>
      </w:tr>
      <w:tr w14:paraId="4B3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15C5601">
            <w:pPr>
              <w:pStyle w:val="148"/>
              <w:keepNext w:val="0"/>
              <w:keepLines w:val="0"/>
              <w:widowControl/>
              <w:suppressLineNumbers w:val="0"/>
              <w:spacing w:before="0" w:beforeAutospacing="0" w:after="0" w:afterAutospacing="0"/>
              <w:ind w:left="420" w:leftChars="0" w:right="0" w:rightChars="0" w:hanging="420" w:firstLine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sz w:val="21"/>
                <w:szCs w:val="21"/>
                <w:lang w:val="en-US" w:bidi="zh-CN"/>
              </w:rPr>
              <w:t>7</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282928C">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多功能化学发光成像系统</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62A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1.耐腐蚀高强度金属构架机箱，采用PC/ABS材质模具包裹，防静电抗干扰，提高安全性</w:t>
            </w:r>
            <w:r>
              <w:rPr>
                <w:rFonts w:hint="eastAsia" w:ascii="宋体" w:hAnsi="宋体" w:cs="宋体"/>
                <w:b w:val="0"/>
                <w:bCs w:val="0"/>
                <w:color w:val="auto"/>
                <w:kern w:val="2"/>
                <w:sz w:val="21"/>
                <w:szCs w:val="21"/>
                <w:lang w:val="en-US" w:eastAsia="zh-CN" w:bidi="ar-SA"/>
                <w:woUserID w:val="7"/>
              </w:rPr>
              <w:t>。</w:t>
            </w:r>
          </w:p>
          <w:p w14:paraId="19263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2.手动控制进样平台及智能防碰撞系统，</w:t>
            </w:r>
            <w:r>
              <w:rPr>
                <w:rFonts w:hint="eastAsia" w:ascii="宋体" w:hAnsi="宋体" w:cs="宋体"/>
                <w:b w:val="0"/>
                <w:bCs w:val="0"/>
                <w:color w:val="auto"/>
                <w:kern w:val="2"/>
                <w:sz w:val="21"/>
                <w:szCs w:val="21"/>
                <w:lang w:val="en-US" w:eastAsia="zh-CN" w:bidi="ar-SA"/>
                <w:woUserID w:val="7"/>
              </w:rPr>
              <w:t>能</w:t>
            </w:r>
            <w:r>
              <w:rPr>
                <w:rFonts w:hint="eastAsia" w:ascii="宋体" w:hAnsi="宋体" w:eastAsia="宋体" w:cs="宋体"/>
                <w:b w:val="0"/>
                <w:bCs w:val="0"/>
                <w:color w:val="auto"/>
                <w:kern w:val="2"/>
                <w:sz w:val="21"/>
                <w:szCs w:val="21"/>
                <w:lang w:val="en-US" w:eastAsia="zh-CN" w:bidi="ar-SA"/>
                <w:woUserID w:val="7"/>
              </w:rPr>
              <w:t>提</w:t>
            </w:r>
            <w:r>
              <w:rPr>
                <w:rFonts w:hint="eastAsia" w:ascii="宋体" w:hAnsi="宋体" w:cs="宋体"/>
                <w:b w:val="0"/>
                <w:bCs w:val="0"/>
                <w:color w:val="auto"/>
                <w:kern w:val="2"/>
                <w:sz w:val="21"/>
                <w:szCs w:val="21"/>
                <w:lang w:val="en-US" w:eastAsia="zh-CN" w:bidi="ar-SA"/>
                <w:woUserID w:val="7"/>
              </w:rPr>
              <w:t>高</w:t>
            </w:r>
            <w:r>
              <w:rPr>
                <w:rFonts w:hint="eastAsia" w:ascii="宋体" w:hAnsi="宋体" w:eastAsia="宋体" w:cs="宋体"/>
                <w:b w:val="0"/>
                <w:bCs w:val="0"/>
                <w:color w:val="auto"/>
                <w:kern w:val="2"/>
                <w:sz w:val="21"/>
                <w:szCs w:val="21"/>
                <w:lang w:val="en-US" w:eastAsia="zh-CN" w:bidi="ar-SA"/>
                <w:woUserID w:val="7"/>
              </w:rPr>
              <w:t>实验效率增加安全性</w:t>
            </w:r>
            <w:r>
              <w:rPr>
                <w:rFonts w:hint="eastAsia" w:ascii="宋体" w:hAnsi="宋体" w:cs="宋体"/>
                <w:b w:val="0"/>
                <w:bCs w:val="0"/>
                <w:color w:val="auto"/>
                <w:kern w:val="2"/>
                <w:sz w:val="21"/>
                <w:szCs w:val="21"/>
                <w:lang w:val="en-US" w:eastAsia="zh-CN" w:bidi="ar-SA"/>
                <w:woUserID w:val="7"/>
              </w:rPr>
              <w:t>。</w:t>
            </w:r>
          </w:p>
          <w:p w14:paraId="54C7D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2.1手动抽拉控制样品平台进出，拍摄状态下机箱门处于关闭状态</w:t>
            </w:r>
            <w:r>
              <w:rPr>
                <w:rFonts w:hint="eastAsia" w:ascii="宋体" w:hAnsi="宋体" w:cs="宋体"/>
                <w:b w:val="0"/>
                <w:bCs w:val="0"/>
                <w:color w:val="auto"/>
                <w:kern w:val="2"/>
                <w:sz w:val="21"/>
                <w:szCs w:val="21"/>
                <w:lang w:val="en-US" w:eastAsia="zh-CN" w:bidi="ar-SA"/>
                <w:woUserID w:val="7"/>
              </w:rPr>
              <w:t>。</w:t>
            </w:r>
          </w:p>
          <w:p w14:paraId="7ACE2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2.2机箱面板按键控制开启对应激发光源并完成拍摄操作</w:t>
            </w:r>
            <w:r>
              <w:rPr>
                <w:rFonts w:hint="eastAsia" w:ascii="宋体" w:hAnsi="宋体" w:cs="宋体"/>
                <w:b w:val="0"/>
                <w:bCs w:val="0"/>
                <w:color w:val="auto"/>
                <w:kern w:val="2"/>
                <w:sz w:val="21"/>
                <w:szCs w:val="21"/>
                <w:lang w:val="en-US" w:eastAsia="zh-CN" w:bidi="ar-SA"/>
                <w:woUserID w:val="7"/>
              </w:rPr>
              <w:t>。</w:t>
            </w:r>
          </w:p>
          <w:p w14:paraId="348B6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3.仪器尺寸约:46</w:t>
            </w:r>
            <w:r>
              <w:rPr>
                <w:rFonts w:hint="eastAsia" w:ascii="宋体" w:hAnsi="宋体" w:cs="宋体"/>
                <w:b w:val="0"/>
                <w:bCs w:val="0"/>
                <w:color w:val="auto"/>
                <w:kern w:val="2"/>
                <w:sz w:val="21"/>
                <w:szCs w:val="21"/>
                <w:lang w:val="en-US" w:eastAsia="zh" w:bidi="ar-SA"/>
                <w:woUserID w:val="7"/>
              </w:rPr>
              <w:t>cm</w:t>
            </w:r>
            <w:r>
              <w:rPr>
                <w:rFonts w:hint="eastAsia" w:ascii="宋体" w:hAnsi="宋体" w:eastAsia="宋体" w:cs="宋体"/>
                <w:b w:val="0"/>
                <w:bCs w:val="0"/>
                <w:color w:val="auto"/>
                <w:kern w:val="2"/>
                <w:sz w:val="21"/>
                <w:szCs w:val="21"/>
                <w:lang w:val="en-US" w:eastAsia="zh-CN" w:bidi="ar-SA"/>
                <w:woUserID w:val="7"/>
              </w:rPr>
              <w:t>×40</w:t>
            </w:r>
            <w:r>
              <w:rPr>
                <w:rFonts w:hint="eastAsia" w:ascii="宋体" w:hAnsi="宋体" w:cs="宋体"/>
                <w:b w:val="0"/>
                <w:bCs w:val="0"/>
                <w:color w:val="auto"/>
                <w:kern w:val="2"/>
                <w:sz w:val="21"/>
                <w:szCs w:val="21"/>
                <w:lang w:val="en-US" w:eastAsia="zh" w:bidi="ar-SA"/>
                <w:woUserID w:val="7"/>
              </w:rPr>
              <w:t>cm</w:t>
            </w:r>
            <w:r>
              <w:rPr>
                <w:rFonts w:hint="eastAsia" w:ascii="宋体" w:hAnsi="宋体" w:eastAsia="宋体" w:cs="宋体"/>
                <w:b w:val="0"/>
                <w:bCs w:val="0"/>
                <w:color w:val="auto"/>
                <w:kern w:val="2"/>
                <w:sz w:val="21"/>
                <w:szCs w:val="21"/>
                <w:lang w:val="en-US" w:eastAsia="zh-CN" w:bidi="ar-SA"/>
                <w:woUserID w:val="7"/>
              </w:rPr>
              <w:t>×75cm</w:t>
            </w:r>
            <w:r>
              <w:rPr>
                <w:rFonts w:hint="eastAsia" w:ascii="宋体" w:hAnsi="宋体" w:cs="宋体"/>
                <w:b w:val="0"/>
                <w:bCs w:val="0"/>
                <w:color w:val="auto"/>
                <w:kern w:val="2"/>
                <w:sz w:val="21"/>
                <w:szCs w:val="21"/>
                <w:lang w:val="en-US" w:eastAsia="zh" w:bidi="ar-SA"/>
                <w:woUserID w:val="7"/>
              </w:rPr>
              <w:t>(</w:t>
            </w:r>
            <w:r>
              <w:rPr>
                <w:rFonts w:hint="default" w:ascii="宋体" w:hAnsi="宋体"/>
                <w:b w:val="0"/>
                <w:bCs w:val="0"/>
                <w:color w:val="auto"/>
                <w:sz w:val="21"/>
                <w:szCs w:val="21"/>
                <w:woUserID w:val="7"/>
              </w:rPr>
              <w:t>±</w:t>
            </w:r>
            <w:r>
              <w:rPr>
                <w:rFonts w:hint="eastAsia" w:ascii="宋体" w:hAnsi="宋体"/>
                <w:b w:val="0"/>
                <w:bCs w:val="0"/>
                <w:color w:val="auto"/>
                <w:sz w:val="21"/>
                <w:szCs w:val="21"/>
                <w:lang w:eastAsia="zh"/>
                <w:woUserID w:val="7"/>
              </w:rPr>
              <w:t>15cm</w:t>
            </w:r>
            <w:r>
              <w:rPr>
                <w:rFonts w:hint="eastAsia" w:ascii="宋体" w:hAnsi="宋体" w:cs="宋体"/>
                <w:b w:val="0"/>
                <w:bCs w:val="0"/>
                <w:color w:val="auto"/>
                <w:kern w:val="2"/>
                <w:sz w:val="21"/>
                <w:szCs w:val="21"/>
                <w:lang w:val="en-US" w:eastAsia="zh" w:bidi="ar-SA"/>
                <w:woUserID w:val="7"/>
              </w:rPr>
              <w:t>)</w:t>
            </w:r>
            <w:r>
              <w:rPr>
                <w:rFonts w:hint="eastAsia" w:ascii="宋体" w:hAnsi="宋体" w:cs="宋体"/>
                <w:b w:val="0"/>
                <w:bCs w:val="0"/>
                <w:color w:val="auto"/>
                <w:kern w:val="2"/>
                <w:sz w:val="21"/>
                <w:szCs w:val="21"/>
                <w:lang w:val="en-US" w:eastAsia="zh-CN" w:bidi="ar-SA"/>
                <w:woUserID w:val="7"/>
              </w:rPr>
              <w:t>。</w:t>
            </w:r>
          </w:p>
          <w:p w14:paraId="5634E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4.智能拍摄：通过机箱面板控制变焦、聚焦、光圈，并完成拍摄操作</w:t>
            </w:r>
            <w:r>
              <w:rPr>
                <w:rFonts w:hint="eastAsia" w:ascii="宋体" w:hAnsi="宋体" w:cs="宋体"/>
                <w:b w:val="0"/>
                <w:bCs w:val="0"/>
                <w:color w:val="auto"/>
                <w:kern w:val="2"/>
                <w:sz w:val="21"/>
                <w:szCs w:val="21"/>
                <w:lang w:val="en-US" w:eastAsia="zh-CN" w:bidi="ar-SA"/>
                <w:woUserID w:val="7"/>
              </w:rPr>
              <w:t>。</w:t>
            </w:r>
          </w:p>
          <w:p w14:paraId="681A8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5.采用全新构造的超清晰科研级制冷CCD相机</w:t>
            </w:r>
            <w:r>
              <w:rPr>
                <w:rFonts w:hint="eastAsia" w:ascii="宋体" w:hAnsi="宋体" w:cs="宋体"/>
                <w:b w:val="0"/>
                <w:bCs w:val="0"/>
                <w:color w:val="auto"/>
                <w:kern w:val="2"/>
                <w:sz w:val="21"/>
                <w:szCs w:val="21"/>
                <w:lang w:val="en-US" w:eastAsia="zh-CN" w:bidi="ar-SA"/>
                <w:woUserID w:val="7"/>
              </w:rPr>
              <w:t>。</w:t>
            </w:r>
          </w:p>
          <w:p w14:paraId="6CFBF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5.1相机有效硬件像素矩阵：2550*2048；</w:t>
            </w:r>
          </w:p>
          <w:p w14:paraId="1EEF1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5.2.图像分辨率600DPI，满足各类科研杂志发表要求</w:t>
            </w:r>
            <w:r>
              <w:rPr>
                <w:rFonts w:hint="eastAsia" w:ascii="宋体" w:hAnsi="宋体" w:cs="宋体"/>
                <w:b w:val="0"/>
                <w:bCs w:val="0"/>
                <w:color w:val="auto"/>
                <w:kern w:val="2"/>
                <w:sz w:val="21"/>
                <w:szCs w:val="21"/>
                <w:lang w:val="en-US" w:eastAsia="zh-CN" w:bidi="ar-SA"/>
                <w:woUserID w:val="7"/>
              </w:rPr>
              <w:t>。</w:t>
            </w:r>
          </w:p>
          <w:p w14:paraId="60F81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5.3.感光效率QE值：72%@600nm；</w:t>
            </w:r>
          </w:p>
          <w:p w14:paraId="7953A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5.4.信噪比：≥71db</w:t>
            </w:r>
            <w:r>
              <w:rPr>
                <w:rFonts w:hint="eastAsia" w:ascii="宋体" w:hAnsi="宋体" w:cs="宋体"/>
                <w:b w:val="0"/>
                <w:bCs w:val="0"/>
                <w:color w:val="auto"/>
                <w:kern w:val="2"/>
                <w:sz w:val="21"/>
                <w:szCs w:val="21"/>
                <w:lang w:val="en-US" w:eastAsia="zh-CN" w:bidi="ar-SA"/>
                <w:woUserID w:val="7"/>
              </w:rPr>
              <w:t>。</w:t>
            </w:r>
          </w:p>
          <w:p w14:paraId="3B0C7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5.5. 像素合并：1x1</w:t>
            </w:r>
            <w:r>
              <w:rPr>
                <w:rFonts w:hint="eastAsia" w:ascii="宋体" w:hAnsi="宋体" w:cs="宋体"/>
                <w:b w:val="0"/>
                <w:bCs w:val="0"/>
                <w:color w:val="auto"/>
                <w:kern w:val="2"/>
                <w:sz w:val="21"/>
                <w:szCs w:val="21"/>
                <w:lang w:val="en-US" w:eastAsia="zh-CN" w:bidi="ar-SA"/>
                <w:woUserID w:val="7"/>
              </w:rPr>
              <w:t>。</w:t>
            </w:r>
          </w:p>
          <w:p w14:paraId="0F4E2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5.6.读出噪音：&lt;4.3e-RMS@12MHZ</w:t>
            </w:r>
            <w:r>
              <w:rPr>
                <w:rFonts w:hint="eastAsia" w:ascii="宋体" w:hAnsi="宋体" w:cs="宋体"/>
                <w:b w:val="0"/>
                <w:bCs w:val="0"/>
                <w:color w:val="auto"/>
                <w:kern w:val="2"/>
                <w:sz w:val="21"/>
                <w:szCs w:val="21"/>
                <w:lang w:val="en-US" w:eastAsia="zh-CN" w:bidi="ar-SA"/>
                <w:woUserID w:val="7"/>
              </w:rPr>
              <w:t>。</w:t>
            </w:r>
          </w:p>
          <w:p w14:paraId="5E596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5.7.暗电流：1e-/p/s @25℃</w:t>
            </w:r>
            <w:r>
              <w:rPr>
                <w:rFonts w:hint="eastAsia" w:ascii="宋体" w:hAnsi="宋体" w:cs="宋体"/>
                <w:b w:val="0"/>
                <w:bCs w:val="0"/>
                <w:color w:val="auto"/>
                <w:kern w:val="2"/>
                <w:sz w:val="21"/>
                <w:szCs w:val="21"/>
                <w:lang w:val="en-US" w:eastAsia="zh-CN" w:bidi="ar-SA"/>
                <w:woUserID w:val="7"/>
              </w:rPr>
              <w:t>。</w:t>
            </w:r>
          </w:p>
          <w:p w14:paraId="1F8824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5.8像素密度：16 bit (0-65535灰阶)</w:t>
            </w:r>
            <w:r>
              <w:rPr>
                <w:rFonts w:hint="eastAsia" w:ascii="宋体" w:hAnsi="宋体" w:cs="宋体"/>
                <w:b w:val="0"/>
                <w:bCs w:val="0"/>
                <w:color w:val="auto"/>
                <w:kern w:val="2"/>
                <w:sz w:val="21"/>
                <w:szCs w:val="21"/>
                <w:lang w:val="en-US" w:eastAsia="zh-CN" w:bidi="ar-SA"/>
                <w:woUserID w:val="7"/>
              </w:rPr>
              <w:t>。</w:t>
            </w:r>
          </w:p>
          <w:p w14:paraId="76FF5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6. 曝光时间：10ms-60s</w:t>
            </w:r>
            <w:r>
              <w:rPr>
                <w:rFonts w:hint="eastAsia" w:ascii="宋体" w:hAnsi="宋体" w:cs="宋体"/>
                <w:b w:val="0"/>
                <w:bCs w:val="0"/>
                <w:color w:val="auto"/>
                <w:kern w:val="2"/>
                <w:sz w:val="21"/>
                <w:szCs w:val="21"/>
                <w:lang w:val="en-US" w:eastAsia="zh-CN" w:bidi="ar-SA"/>
                <w:woUserID w:val="7"/>
              </w:rPr>
              <w:t>。</w:t>
            </w:r>
          </w:p>
          <w:p w14:paraId="7E501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7. 高通透电动镜头：F=1:1.2，8-48mm</w:t>
            </w:r>
            <w:r>
              <w:rPr>
                <w:rFonts w:hint="eastAsia" w:ascii="宋体" w:hAnsi="宋体" w:cs="宋体"/>
                <w:b w:val="0"/>
                <w:bCs w:val="0"/>
                <w:color w:val="auto"/>
                <w:kern w:val="2"/>
                <w:sz w:val="21"/>
                <w:szCs w:val="21"/>
                <w:lang w:val="en-US" w:eastAsia="zh-CN" w:bidi="ar-SA"/>
                <w:woUserID w:val="7"/>
              </w:rPr>
              <w:t>。</w:t>
            </w:r>
            <w:r>
              <w:rPr>
                <w:rFonts w:hint="eastAsia" w:ascii="宋体" w:hAnsi="宋体" w:eastAsia="宋体" w:cs="宋体"/>
                <w:b w:val="0"/>
                <w:bCs w:val="0"/>
                <w:color w:val="auto"/>
                <w:kern w:val="2"/>
                <w:sz w:val="21"/>
                <w:szCs w:val="21"/>
                <w:lang w:val="en-US" w:eastAsia="zh-CN" w:bidi="ar-SA"/>
                <w:woUserID w:val="7"/>
              </w:rPr>
              <w:t>电动镜头，电动调整焦距、光圈</w:t>
            </w:r>
            <w:r>
              <w:rPr>
                <w:rFonts w:hint="eastAsia" w:ascii="宋体" w:hAnsi="宋体" w:cs="宋体"/>
                <w:b w:val="0"/>
                <w:bCs w:val="0"/>
                <w:color w:val="auto"/>
                <w:kern w:val="2"/>
                <w:sz w:val="21"/>
                <w:szCs w:val="21"/>
                <w:lang w:val="en-US" w:eastAsia="zh-CN" w:bidi="ar-SA"/>
                <w:woUserID w:val="7"/>
              </w:rPr>
              <w:t>。</w:t>
            </w:r>
          </w:p>
          <w:p w14:paraId="29F77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8. 辅助机箱内嵌式按键操作系统</w:t>
            </w:r>
            <w:r>
              <w:rPr>
                <w:rFonts w:hint="eastAsia" w:ascii="宋体" w:hAnsi="宋体" w:cs="宋体"/>
                <w:b w:val="0"/>
                <w:bCs w:val="0"/>
                <w:color w:val="auto"/>
                <w:kern w:val="2"/>
                <w:sz w:val="21"/>
                <w:szCs w:val="21"/>
                <w:lang w:val="en-US" w:eastAsia="zh-CN" w:bidi="ar-SA"/>
                <w:woUserID w:val="7"/>
              </w:rPr>
              <w:t>。</w:t>
            </w:r>
          </w:p>
          <w:p w14:paraId="4CC77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9、USB3.0图像传输线及专业级串口控制线</w:t>
            </w:r>
            <w:r>
              <w:rPr>
                <w:rFonts w:hint="eastAsia" w:ascii="宋体" w:hAnsi="宋体" w:cs="宋体"/>
                <w:b w:val="0"/>
                <w:bCs w:val="0"/>
                <w:color w:val="auto"/>
                <w:kern w:val="2"/>
                <w:sz w:val="21"/>
                <w:szCs w:val="21"/>
                <w:lang w:val="en-US" w:eastAsia="zh-CN" w:bidi="ar-SA"/>
                <w:woUserID w:val="7"/>
              </w:rPr>
              <w:t>。</w:t>
            </w:r>
          </w:p>
          <w:p w14:paraId="0AD74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10.动态范围：&gt;3.0个数量级</w:t>
            </w:r>
            <w:r>
              <w:rPr>
                <w:rFonts w:hint="eastAsia" w:ascii="宋体" w:hAnsi="宋体" w:cs="宋体"/>
                <w:b w:val="0"/>
                <w:bCs w:val="0"/>
                <w:color w:val="auto"/>
                <w:kern w:val="2"/>
                <w:sz w:val="21"/>
                <w:szCs w:val="21"/>
                <w:lang w:val="en-US" w:eastAsia="zh-CN" w:bidi="ar-SA"/>
                <w:woUserID w:val="7"/>
              </w:rPr>
              <w:t>。</w:t>
            </w:r>
          </w:p>
          <w:p w14:paraId="2C66AC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11.UV Gel 专用滤色镜片组</w:t>
            </w:r>
            <w:r>
              <w:rPr>
                <w:rFonts w:hint="eastAsia" w:ascii="宋体" w:hAnsi="宋体" w:cs="宋体"/>
                <w:b w:val="0"/>
                <w:bCs w:val="0"/>
                <w:color w:val="auto"/>
                <w:kern w:val="2"/>
                <w:sz w:val="21"/>
                <w:szCs w:val="21"/>
                <w:lang w:val="en-US" w:eastAsia="zh-CN" w:bidi="ar-SA"/>
                <w:woUserID w:val="7"/>
              </w:rPr>
              <w:t>。</w:t>
            </w:r>
          </w:p>
          <w:p w14:paraId="43D27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12.窄带滤光片：标配590nm滤光片，有效减少干扰光源影响</w:t>
            </w:r>
            <w:r>
              <w:rPr>
                <w:rFonts w:hint="eastAsia" w:ascii="宋体" w:hAnsi="宋体" w:cs="宋体"/>
                <w:b w:val="0"/>
                <w:bCs w:val="0"/>
                <w:color w:val="auto"/>
                <w:kern w:val="2"/>
                <w:sz w:val="21"/>
                <w:szCs w:val="21"/>
                <w:lang w:val="en-US" w:eastAsia="zh-CN" w:bidi="ar-SA"/>
                <w:woUserID w:val="7"/>
              </w:rPr>
              <w:t>。</w:t>
            </w:r>
          </w:p>
          <w:p w14:paraId="5B5E2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13.光源系统：标配GIS Darkroom 预装 LED 白光，LED反射灯*2，紫外透射光源302nm</w:t>
            </w:r>
            <w:r>
              <w:rPr>
                <w:rFonts w:hint="eastAsia" w:ascii="宋体" w:hAnsi="宋体" w:cs="宋体"/>
                <w:b w:val="0"/>
                <w:bCs w:val="0"/>
                <w:color w:val="auto"/>
                <w:kern w:val="2"/>
                <w:sz w:val="21"/>
                <w:szCs w:val="21"/>
                <w:lang w:val="en-US" w:eastAsia="zh-CN" w:bidi="ar-SA"/>
                <w:woUserID w:val="7"/>
              </w:rPr>
              <w:t>。</w:t>
            </w:r>
          </w:p>
          <w:p w14:paraId="69E48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14.样品托盘：紫外透射灯箱平台、紫外/白光转换平台</w:t>
            </w:r>
            <w:r>
              <w:rPr>
                <w:rFonts w:hint="eastAsia" w:ascii="宋体" w:hAnsi="宋体" w:cs="宋体"/>
                <w:b w:val="0"/>
                <w:bCs w:val="0"/>
                <w:color w:val="auto"/>
                <w:kern w:val="2"/>
                <w:sz w:val="21"/>
                <w:szCs w:val="21"/>
                <w:lang w:val="en-US" w:eastAsia="zh-CN" w:bidi="ar-SA"/>
                <w:woUserID w:val="7"/>
              </w:rPr>
              <w:t>。</w:t>
            </w:r>
          </w:p>
          <w:p w14:paraId="00128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15.超大尺寸样品拍摄，紫外平台20×20cm</w:t>
            </w:r>
            <w:r>
              <w:rPr>
                <w:rFonts w:hint="eastAsia" w:ascii="宋体" w:hAnsi="宋体" w:cs="宋体"/>
                <w:b w:val="0"/>
                <w:bCs w:val="0"/>
                <w:color w:val="auto"/>
                <w:kern w:val="2"/>
                <w:sz w:val="21"/>
                <w:szCs w:val="21"/>
                <w:lang w:val="en-US" w:eastAsia="zh-CN" w:bidi="ar-SA"/>
                <w:woUserID w:val="7"/>
              </w:rPr>
              <w:t>（±5cm)</w:t>
            </w:r>
            <w:r>
              <w:rPr>
                <w:rFonts w:hint="eastAsia" w:ascii="宋体" w:hAnsi="宋体" w:eastAsia="宋体" w:cs="宋体"/>
                <w:b w:val="0"/>
                <w:bCs w:val="0"/>
                <w:color w:val="auto"/>
                <w:kern w:val="2"/>
                <w:sz w:val="21"/>
                <w:szCs w:val="21"/>
                <w:lang w:val="en-US" w:eastAsia="zh-CN" w:bidi="ar-SA"/>
                <w:woUserID w:val="7"/>
              </w:rPr>
              <w:t>，白光平台20×20cm</w:t>
            </w:r>
            <w:r>
              <w:rPr>
                <w:rFonts w:hint="eastAsia" w:ascii="宋体" w:hAnsi="宋体" w:cs="宋体"/>
                <w:b w:val="0"/>
                <w:bCs w:val="0"/>
                <w:color w:val="auto"/>
                <w:kern w:val="2"/>
                <w:sz w:val="21"/>
                <w:szCs w:val="21"/>
                <w:lang w:val="en-US" w:eastAsia="zh-CN" w:bidi="ar-SA"/>
                <w:woUserID w:val="7"/>
              </w:rPr>
              <w:t>(±5cm)。</w:t>
            </w:r>
          </w:p>
          <w:p w14:paraId="47A26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SA"/>
                <w:woUserID w:val="7"/>
              </w:rPr>
              <w:t>16.全中文操作界面</w:t>
            </w:r>
            <w:r>
              <w:rPr>
                <w:rFonts w:hint="eastAsia" w:ascii="宋体" w:hAnsi="宋体" w:cs="宋体"/>
                <w:b w:val="0"/>
                <w:bCs w:val="0"/>
                <w:color w:val="auto"/>
                <w:kern w:val="2"/>
                <w:sz w:val="21"/>
                <w:szCs w:val="21"/>
                <w:lang w:val="en-US" w:eastAsia="zh-CN" w:bidi="ar-SA"/>
                <w:woUserID w:val="7"/>
              </w:rPr>
              <w:t>。</w:t>
            </w:r>
          </w:p>
          <w:p w14:paraId="35E54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woUserID w:val="7"/>
              </w:rPr>
              <w:t>17.机箱按键控制光源选择及拍摄，并完成伪彩色合成。</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1EFEA8">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89344F6">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p>
        </w:tc>
      </w:tr>
      <w:tr w14:paraId="12F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781BE83">
            <w:pPr>
              <w:pStyle w:val="148"/>
              <w:keepNext w:val="0"/>
              <w:keepLines w:val="0"/>
              <w:widowControl/>
              <w:suppressLineNumbers w:val="0"/>
              <w:spacing w:before="0" w:beforeAutospacing="0" w:after="0" w:afterAutospacing="0"/>
              <w:ind w:left="420" w:leftChars="0" w:right="0" w:rightChars="0" w:hanging="420" w:firstLine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sz w:val="21"/>
                <w:szCs w:val="21"/>
                <w:lang w:val="en-US" w:bidi="zh-CN"/>
              </w:rPr>
              <w:t>8</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5AA2DB7">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冷冻离心机</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EA36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一、设备性能</w:t>
            </w:r>
          </w:p>
          <w:p w14:paraId="3F098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1、微机控制旋钮和触摸面板，LCD数码显示，交流变频无刷电机，免维护无碳粉污染</w:t>
            </w:r>
            <w:r>
              <w:rPr>
                <w:rFonts w:hint="eastAsia" w:ascii="宋体" w:hAnsi="宋体"/>
                <w:b w:val="0"/>
                <w:bCs w:val="0"/>
                <w:color w:val="auto"/>
                <w:sz w:val="21"/>
                <w:szCs w:val="21"/>
                <w:lang w:eastAsia="zh-CN"/>
                <w:woUserID w:val="7"/>
              </w:rPr>
              <w:t>。</w:t>
            </w:r>
          </w:p>
          <w:p w14:paraId="15559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 xml:space="preserve">2.可以适配5款固定角转子，适用于需要高离心力的应用  </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00055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b w:val="0"/>
                <w:bCs w:val="0"/>
                <w:color w:val="auto"/>
                <w:sz w:val="21"/>
                <w:szCs w:val="21"/>
                <w:lang w:eastAsia="zh-CN"/>
                <w:woUserID w:val="7"/>
              </w:rPr>
            </w:pPr>
            <w:r>
              <w:rPr>
                <w:rFonts w:hint="default" w:ascii="宋体" w:hAnsi="宋体"/>
                <w:b w:val="0"/>
                <w:bCs w:val="0"/>
                <w:color w:val="auto"/>
                <w:sz w:val="21"/>
                <w:szCs w:val="21"/>
                <w:woUserID w:val="7"/>
              </w:rPr>
              <w:t>3.主界面含有2个快捷程序按键，8个常用程序按键，可快速运行常用程序；后台可存储50个常用程序，支持快速预览程序参数</w:t>
            </w:r>
            <w:r>
              <w:rPr>
                <w:rFonts w:hint="eastAsia" w:ascii="宋体" w:hAnsi="宋体"/>
                <w:b w:val="0"/>
                <w:bCs w:val="0"/>
                <w:color w:val="auto"/>
                <w:sz w:val="21"/>
                <w:szCs w:val="21"/>
                <w:lang w:eastAsia="zh-CN"/>
                <w:woUserID w:val="7"/>
              </w:rPr>
              <w:t>。</w:t>
            </w:r>
          </w:p>
          <w:p w14:paraId="7311F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4.风道设计，优化气流动，使运行期间尽可能放缓样品升温速度</w:t>
            </w:r>
            <w:r>
              <w:rPr>
                <w:rFonts w:hint="eastAsia" w:ascii="宋体" w:hAnsi="宋体"/>
                <w:b w:val="0"/>
                <w:bCs w:val="0"/>
                <w:color w:val="auto"/>
                <w:sz w:val="21"/>
                <w:szCs w:val="21"/>
                <w:lang w:eastAsia="zh-CN"/>
                <w:woUserID w:val="7"/>
              </w:rPr>
              <w:t>。</w:t>
            </w:r>
          </w:p>
          <w:p w14:paraId="15742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5.具有转子自动识别功能和寿命记录</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491CF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6.转子寿命记录：可记录每款转子使用次数，并进行安全提醒</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2DD78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7.气密性转子盖，用于离心危险样品</w:t>
            </w:r>
            <w:r>
              <w:rPr>
                <w:rFonts w:hint="eastAsia" w:ascii="宋体" w:hAnsi="宋体"/>
                <w:b w:val="0"/>
                <w:bCs w:val="0"/>
                <w:color w:val="auto"/>
                <w:sz w:val="21"/>
                <w:szCs w:val="21"/>
                <w:lang w:eastAsia="zh-CN"/>
                <w:woUserID w:val="7"/>
              </w:rPr>
              <w:t>。</w:t>
            </w:r>
          </w:p>
          <w:p w14:paraId="77A4B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8.设有转子失衡自动识别、转速异常、门盖保护、故障代码显示、电子安全门锁等保护功能，确保人机安全，离心更安全</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61F29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9.采用一体旋压成型的不锈钢离心腔，坚固耐用，便于清洁；配纳米陶瓷材料涂层，抑菌防腐</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2F6E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10.紧急开盖功能，适用断电等突发实验事故</w:t>
            </w:r>
            <w:r>
              <w:rPr>
                <w:rFonts w:hint="eastAsia" w:ascii="宋体" w:hAnsi="宋体"/>
                <w:b w:val="0"/>
                <w:bCs w:val="0"/>
                <w:color w:val="auto"/>
                <w:sz w:val="21"/>
                <w:szCs w:val="21"/>
                <w:lang w:eastAsia="zh-CN"/>
                <w:woUserID w:val="7"/>
              </w:rPr>
              <w:t>。</w:t>
            </w:r>
            <w:r>
              <w:rPr>
                <w:rFonts w:hint="default" w:ascii="宋体" w:hAnsi="宋体"/>
                <w:b w:val="0"/>
                <w:bCs w:val="0"/>
                <w:color w:val="auto"/>
                <w:sz w:val="21"/>
                <w:szCs w:val="21"/>
                <w:woUserID w:val="7"/>
              </w:rPr>
              <w:t xml:space="preserve">                  </w:t>
            </w:r>
          </w:p>
          <w:p w14:paraId="7BA2A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11.多种语言、多种运行模式（持续运行、计时模式、预约模式）可供选择</w:t>
            </w:r>
            <w:r>
              <w:rPr>
                <w:rFonts w:hint="eastAsia" w:ascii="宋体" w:hAnsi="宋体"/>
                <w:b w:val="0"/>
                <w:bCs w:val="0"/>
                <w:color w:val="auto"/>
                <w:sz w:val="21"/>
                <w:szCs w:val="21"/>
                <w:lang w:eastAsia="zh-CN"/>
                <w:woUserID w:val="7"/>
              </w:rPr>
              <w:t>。</w:t>
            </w:r>
          </w:p>
          <w:p w14:paraId="22679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12.离心结束后，设备具有结束提示音，可自行开启/关闭</w:t>
            </w:r>
            <w:r>
              <w:rPr>
                <w:rFonts w:hint="eastAsia" w:ascii="宋体" w:hAnsi="宋体"/>
                <w:b w:val="0"/>
                <w:bCs w:val="0"/>
                <w:color w:val="auto"/>
                <w:sz w:val="21"/>
                <w:szCs w:val="21"/>
                <w:lang w:eastAsia="zh-CN"/>
                <w:woUserID w:val="7"/>
              </w:rPr>
              <w:t>。</w:t>
            </w:r>
          </w:p>
          <w:p w14:paraId="424D6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13.开盖压缩机停止运行，关门压缩机启动，延长压缩机使用寿命</w:t>
            </w:r>
            <w:r>
              <w:rPr>
                <w:rFonts w:hint="eastAsia" w:ascii="宋体" w:hAnsi="宋体"/>
                <w:b w:val="0"/>
                <w:bCs w:val="0"/>
                <w:color w:val="auto"/>
                <w:sz w:val="21"/>
                <w:szCs w:val="21"/>
                <w:lang w:eastAsia="zh-CN"/>
                <w:woUserID w:val="7"/>
              </w:rPr>
              <w:t>。</w:t>
            </w:r>
          </w:p>
          <w:p w14:paraId="31300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14.具有10档加/减速控制</w:t>
            </w:r>
            <w:r>
              <w:rPr>
                <w:rFonts w:hint="eastAsia" w:ascii="宋体" w:hAnsi="宋体"/>
                <w:b w:val="0"/>
                <w:bCs w:val="0"/>
                <w:color w:val="auto"/>
                <w:sz w:val="21"/>
                <w:szCs w:val="21"/>
                <w:lang w:eastAsia="zh-CN"/>
                <w:woUserID w:val="7"/>
              </w:rPr>
              <w:t>。</w:t>
            </w:r>
          </w:p>
          <w:p w14:paraId="1D6D1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15.瞬时离心按键，—键式启动离心</w:t>
            </w:r>
            <w:r>
              <w:rPr>
                <w:rFonts w:hint="eastAsia" w:ascii="宋体" w:hAnsi="宋体"/>
                <w:b w:val="0"/>
                <w:bCs w:val="0"/>
                <w:color w:val="auto"/>
                <w:sz w:val="21"/>
                <w:szCs w:val="21"/>
                <w:lang w:eastAsia="zh-CN"/>
                <w:woUserID w:val="7"/>
              </w:rPr>
              <w:t>。</w:t>
            </w:r>
          </w:p>
          <w:p w14:paraId="0E0BE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16.软刹车功能，防止样品重悬</w:t>
            </w:r>
            <w:r>
              <w:rPr>
                <w:rFonts w:hint="eastAsia" w:ascii="宋体" w:hAnsi="宋体"/>
                <w:b w:val="0"/>
                <w:bCs w:val="0"/>
                <w:color w:val="auto"/>
                <w:sz w:val="21"/>
                <w:szCs w:val="21"/>
                <w:lang w:eastAsia="zh-CN"/>
                <w:woUserID w:val="7"/>
              </w:rPr>
              <w:t>。</w:t>
            </w:r>
          </w:p>
          <w:p w14:paraId="52CF4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17.转速/离心力可自动计算并进行一键切换</w:t>
            </w:r>
            <w:r>
              <w:rPr>
                <w:rFonts w:hint="eastAsia" w:ascii="宋体" w:hAnsi="宋体"/>
                <w:b w:val="0"/>
                <w:bCs w:val="0"/>
                <w:color w:val="auto"/>
                <w:sz w:val="21"/>
                <w:szCs w:val="21"/>
                <w:lang w:eastAsia="zh-CN"/>
                <w:woUserID w:val="7"/>
              </w:rPr>
              <w:t>。</w:t>
            </w:r>
          </w:p>
          <w:p w14:paraId="1C32B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18.机盖电子锁紧，可开关离心机上盖</w:t>
            </w:r>
            <w:r>
              <w:rPr>
                <w:rFonts w:hint="eastAsia" w:ascii="宋体" w:hAnsi="宋体"/>
                <w:b w:val="0"/>
                <w:bCs w:val="0"/>
                <w:color w:val="auto"/>
                <w:sz w:val="21"/>
                <w:szCs w:val="21"/>
                <w:lang w:eastAsia="zh-CN"/>
                <w:woUserID w:val="7"/>
              </w:rPr>
              <w:t>。</w:t>
            </w:r>
          </w:p>
          <w:p w14:paraId="441E6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19.紧急开盖功能，以方便应对突发情况</w:t>
            </w:r>
            <w:r>
              <w:rPr>
                <w:rFonts w:hint="eastAsia" w:ascii="宋体" w:hAnsi="宋体"/>
                <w:b w:val="0"/>
                <w:bCs w:val="0"/>
                <w:color w:val="auto"/>
                <w:sz w:val="21"/>
                <w:szCs w:val="21"/>
                <w:lang w:eastAsia="zh-CN"/>
                <w:woUserID w:val="7"/>
              </w:rPr>
              <w:t>。</w:t>
            </w:r>
          </w:p>
          <w:p w14:paraId="664DE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20.内置冷凝水槽，可视化水位标识，避免冷凝水积聚、避免损坏设备</w:t>
            </w:r>
            <w:r>
              <w:rPr>
                <w:rFonts w:hint="eastAsia" w:ascii="宋体" w:hAnsi="宋体"/>
                <w:b w:val="0"/>
                <w:bCs w:val="0"/>
                <w:color w:val="auto"/>
                <w:sz w:val="21"/>
                <w:szCs w:val="21"/>
                <w:lang w:eastAsia="zh-CN"/>
                <w:woUserID w:val="7"/>
              </w:rPr>
              <w:t>。</w:t>
            </w:r>
          </w:p>
          <w:p w14:paraId="791421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21.具有快速预冷功能</w:t>
            </w:r>
            <w:r>
              <w:rPr>
                <w:rFonts w:hint="eastAsia" w:ascii="宋体" w:hAnsi="宋体"/>
                <w:b w:val="0"/>
                <w:bCs w:val="0"/>
                <w:color w:val="auto"/>
                <w:sz w:val="21"/>
                <w:szCs w:val="21"/>
                <w:lang w:eastAsia="zh-CN"/>
                <w:woUserID w:val="7"/>
              </w:rPr>
              <w:t>。</w:t>
            </w:r>
          </w:p>
          <w:p w14:paraId="63BAA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22.动态压缩机控制技术，降低振动，保护敏感样品</w:t>
            </w:r>
            <w:r>
              <w:rPr>
                <w:rFonts w:hint="eastAsia" w:ascii="宋体" w:hAnsi="宋体"/>
                <w:b w:val="0"/>
                <w:bCs w:val="0"/>
                <w:color w:val="auto"/>
                <w:sz w:val="21"/>
                <w:szCs w:val="21"/>
                <w:lang w:eastAsia="zh-CN"/>
                <w:woUserID w:val="7"/>
              </w:rPr>
              <w:t>。</w:t>
            </w:r>
          </w:p>
          <w:p w14:paraId="221A7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23.</w:t>
            </w:r>
            <w:r>
              <w:rPr>
                <w:rFonts w:hint="eastAsia"/>
                <w:b w:val="0"/>
                <w:bCs w:val="0"/>
                <w:color w:val="auto"/>
                <w:lang w:val="en-US" w:eastAsia="zh-CN"/>
              </w:rPr>
              <w:t>具</w:t>
            </w:r>
            <w:r>
              <w:rPr>
                <w:rFonts w:hint="default" w:ascii="宋体" w:hAnsi="宋体"/>
                <w:b w:val="0"/>
                <w:bCs w:val="0"/>
                <w:color w:val="auto"/>
                <w:sz w:val="21"/>
                <w:szCs w:val="21"/>
                <w:woUserID w:val="7"/>
              </w:rPr>
              <w:t>自动待机功能，8小时无使用后自动关机</w:t>
            </w:r>
            <w:r>
              <w:rPr>
                <w:rFonts w:hint="eastAsia" w:ascii="宋体" w:hAnsi="宋体"/>
                <w:b w:val="0"/>
                <w:bCs w:val="0"/>
                <w:color w:val="auto"/>
                <w:sz w:val="21"/>
                <w:szCs w:val="21"/>
                <w:lang w:eastAsia="zh-CN"/>
                <w:woUserID w:val="7"/>
              </w:rPr>
              <w:t>。</w:t>
            </w:r>
          </w:p>
          <w:p w14:paraId="60C84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24.设备系统的</w:t>
            </w:r>
            <w:r>
              <w:rPr>
                <w:rFonts w:hint="eastAsia" w:ascii="宋体" w:hAnsi="宋体"/>
                <w:b w:val="0"/>
                <w:bCs w:val="0"/>
                <w:color w:val="auto"/>
                <w:sz w:val="21"/>
                <w:szCs w:val="21"/>
                <w:lang w:eastAsia="zh-CN"/>
                <w:woUserID w:val="7"/>
              </w:rPr>
              <w:t>示</w:t>
            </w:r>
            <w:r>
              <w:rPr>
                <w:rFonts w:hint="default" w:ascii="宋体" w:hAnsi="宋体"/>
                <w:b w:val="0"/>
                <w:bCs w:val="0"/>
                <w:color w:val="auto"/>
                <w:sz w:val="21"/>
                <w:szCs w:val="21"/>
                <w:woUserID w:val="7"/>
              </w:rPr>
              <w:t>界面显示的实时温度为样本温度，保护样品</w:t>
            </w:r>
          </w:p>
          <w:p w14:paraId="01988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2</w:t>
            </w:r>
            <w:r>
              <w:rPr>
                <w:rFonts w:hint="eastAsia" w:ascii="宋体" w:hAnsi="宋体"/>
                <w:b w:val="0"/>
                <w:bCs w:val="0"/>
                <w:color w:val="auto"/>
                <w:sz w:val="21"/>
                <w:szCs w:val="21"/>
                <w:lang w:val="en-US" w:eastAsia="zh-CN"/>
                <w:woUserID w:val="7"/>
              </w:rPr>
              <w:t>5</w:t>
            </w:r>
            <w:r>
              <w:rPr>
                <w:rFonts w:hint="default" w:ascii="宋体" w:hAnsi="宋体"/>
                <w:b w:val="0"/>
                <w:bCs w:val="0"/>
                <w:color w:val="auto"/>
                <w:sz w:val="21"/>
                <w:szCs w:val="21"/>
                <w:woUserID w:val="7"/>
              </w:rPr>
              <w:t>.USB端口便于设备系统升级</w:t>
            </w:r>
            <w:r>
              <w:rPr>
                <w:rFonts w:hint="eastAsia" w:ascii="宋体" w:hAnsi="宋体"/>
                <w:b w:val="0"/>
                <w:bCs w:val="0"/>
                <w:color w:val="auto"/>
                <w:sz w:val="21"/>
                <w:szCs w:val="21"/>
                <w:lang w:eastAsia="zh-CN"/>
                <w:woUserID w:val="7"/>
              </w:rPr>
              <w:t>。</w:t>
            </w:r>
          </w:p>
          <w:p w14:paraId="4BCA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2</w:t>
            </w:r>
            <w:r>
              <w:rPr>
                <w:rFonts w:hint="eastAsia" w:ascii="宋体" w:hAnsi="宋体"/>
                <w:b w:val="0"/>
                <w:bCs w:val="0"/>
                <w:color w:val="auto"/>
                <w:sz w:val="21"/>
                <w:szCs w:val="21"/>
                <w:lang w:val="en-US" w:eastAsia="zh-CN"/>
                <w:woUserID w:val="7"/>
              </w:rPr>
              <w:t>6</w:t>
            </w:r>
            <w:r>
              <w:rPr>
                <w:rFonts w:hint="default" w:ascii="宋体" w:hAnsi="宋体"/>
                <w:b w:val="0"/>
                <w:bCs w:val="0"/>
                <w:color w:val="auto"/>
                <w:sz w:val="21"/>
                <w:szCs w:val="21"/>
                <w:woUserID w:val="7"/>
              </w:rPr>
              <w:t>.转子盖旋转1/4圆周，可快速、轻松</w:t>
            </w:r>
            <w:r>
              <w:rPr>
                <w:rFonts w:hint="eastAsia" w:ascii="宋体" w:hAnsi="宋体"/>
                <w:b w:val="0"/>
                <w:bCs w:val="0"/>
                <w:color w:val="auto"/>
                <w:sz w:val="21"/>
                <w:szCs w:val="21"/>
                <w:lang w:val="en-US" w:eastAsia="zh-CN"/>
                <w:woUserID w:val="7"/>
              </w:rPr>
              <w:t>地</w:t>
            </w:r>
            <w:r>
              <w:rPr>
                <w:rFonts w:hint="default" w:ascii="宋体" w:hAnsi="宋体"/>
                <w:b w:val="0"/>
                <w:bCs w:val="0"/>
                <w:color w:val="auto"/>
                <w:sz w:val="21"/>
                <w:szCs w:val="21"/>
                <w:woUserID w:val="7"/>
              </w:rPr>
              <w:t>开盖和锁紧。</w:t>
            </w:r>
          </w:p>
          <w:p w14:paraId="6847B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二、技术参数</w:t>
            </w:r>
          </w:p>
          <w:p w14:paraId="5C7D3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1.最高转速：15060rpm</w:t>
            </w:r>
            <w:r>
              <w:rPr>
                <w:rFonts w:hint="eastAsia" w:ascii="宋体" w:hAnsi="宋体"/>
                <w:b w:val="0"/>
                <w:bCs w:val="0"/>
                <w:color w:val="auto"/>
                <w:sz w:val="21"/>
                <w:szCs w:val="21"/>
                <w:lang w:eastAsia="zh-CN"/>
                <w:woUserID w:val="7"/>
              </w:rPr>
              <w:t>。</w:t>
            </w:r>
          </w:p>
          <w:p w14:paraId="3D840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 xml:space="preserve">2.最大相对离心力：21300xg </w:t>
            </w:r>
            <w:r>
              <w:rPr>
                <w:rFonts w:hint="eastAsia" w:ascii="宋体" w:hAnsi="宋体"/>
                <w:b w:val="0"/>
                <w:bCs w:val="0"/>
                <w:color w:val="auto"/>
                <w:sz w:val="21"/>
                <w:szCs w:val="21"/>
                <w:lang w:eastAsia="zh-CN"/>
                <w:woUserID w:val="7"/>
              </w:rPr>
              <w:t>。</w:t>
            </w:r>
          </w:p>
          <w:p w14:paraId="5E5FE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 xml:space="preserve">3.最大容量：24*1.5 /2.0ml（角转子）或10*5.0ml </w:t>
            </w:r>
            <w:r>
              <w:rPr>
                <w:rFonts w:hint="eastAsia" w:ascii="宋体" w:hAnsi="宋体"/>
                <w:b w:val="0"/>
                <w:bCs w:val="0"/>
                <w:color w:val="auto"/>
                <w:sz w:val="21"/>
                <w:szCs w:val="21"/>
                <w:lang w:eastAsia="zh-CN"/>
                <w:woUserID w:val="7"/>
              </w:rPr>
              <w:t>。</w:t>
            </w:r>
          </w:p>
          <w:p w14:paraId="39335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4.转速精度:±2r/min</w:t>
            </w:r>
            <w:r>
              <w:rPr>
                <w:rFonts w:hint="eastAsia" w:ascii="宋体" w:hAnsi="宋体"/>
                <w:b w:val="0"/>
                <w:bCs w:val="0"/>
                <w:color w:val="auto"/>
                <w:sz w:val="21"/>
                <w:szCs w:val="21"/>
                <w:lang w:eastAsia="zh-CN"/>
                <w:woUserID w:val="7"/>
              </w:rPr>
              <w:t>。</w:t>
            </w:r>
          </w:p>
          <w:p w14:paraId="5B22A9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5.温控范围：-20-40℃</w:t>
            </w:r>
            <w:r>
              <w:rPr>
                <w:rFonts w:hint="eastAsia" w:ascii="宋体" w:hAnsi="宋体"/>
                <w:b w:val="0"/>
                <w:bCs w:val="0"/>
                <w:color w:val="auto"/>
                <w:sz w:val="21"/>
                <w:szCs w:val="21"/>
                <w:lang w:eastAsia="zh-CN"/>
                <w:woUserID w:val="7"/>
              </w:rPr>
              <w:t>。</w:t>
            </w:r>
          </w:p>
          <w:p w14:paraId="6DD61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6.定时范围: 30秒-99小时59分</w:t>
            </w:r>
            <w:r>
              <w:rPr>
                <w:rFonts w:hint="eastAsia" w:ascii="宋体" w:hAnsi="宋体"/>
                <w:b w:val="0"/>
                <w:bCs w:val="0"/>
                <w:color w:val="auto"/>
                <w:sz w:val="21"/>
                <w:szCs w:val="21"/>
                <w:lang w:eastAsia="zh-CN"/>
                <w:woUserID w:val="7"/>
              </w:rPr>
              <w:t>。</w:t>
            </w:r>
          </w:p>
          <w:p w14:paraId="6A02E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7.整机噪声:＜60dB</w:t>
            </w:r>
            <w:r>
              <w:rPr>
                <w:rFonts w:hint="eastAsia" w:ascii="宋体" w:hAnsi="宋体"/>
                <w:b w:val="0"/>
                <w:bCs w:val="0"/>
                <w:color w:val="auto"/>
                <w:sz w:val="21"/>
                <w:szCs w:val="21"/>
                <w:lang w:eastAsia="zh-CN"/>
                <w:woUserID w:val="7"/>
              </w:rPr>
              <w:t>。</w:t>
            </w:r>
          </w:p>
          <w:p w14:paraId="52D94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default" w:ascii="宋体" w:hAnsi="宋体"/>
                <w:b w:val="0"/>
                <w:bCs w:val="0"/>
                <w:color w:val="auto"/>
                <w:sz w:val="21"/>
                <w:szCs w:val="21"/>
                <w:woUserID w:val="7"/>
              </w:rPr>
            </w:pPr>
            <w:r>
              <w:rPr>
                <w:rFonts w:hint="default" w:ascii="宋体" w:hAnsi="宋体"/>
                <w:b w:val="0"/>
                <w:bCs w:val="0"/>
                <w:color w:val="auto"/>
                <w:sz w:val="21"/>
                <w:szCs w:val="21"/>
                <w:woUserID w:val="7"/>
              </w:rPr>
              <w:t xml:space="preserve">8.电机: 交流变频电机 </w:t>
            </w:r>
          </w:p>
          <w:p w14:paraId="17ED4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b w:val="0"/>
                <w:bCs w:val="0"/>
                <w:color w:val="auto"/>
                <w:sz w:val="21"/>
                <w:szCs w:val="21"/>
                <w:lang w:eastAsia="zh-CN"/>
                <w:woUserID w:val="7"/>
              </w:rPr>
            </w:pPr>
            <w:r>
              <w:rPr>
                <w:rFonts w:hint="default" w:ascii="宋体" w:hAnsi="宋体"/>
                <w:b w:val="0"/>
                <w:bCs w:val="0"/>
                <w:color w:val="auto"/>
                <w:sz w:val="21"/>
                <w:szCs w:val="21"/>
                <w:woUserID w:val="7"/>
              </w:rPr>
              <w:t>9.电源：220V，50Hz</w:t>
            </w:r>
            <w:r>
              <w:rPr>
                <w:rFonts w:hint="eastAsia" w:ascii="宋体" w:hAnsi="宋体"/>
                <w:b w:val="0"/>
                <w:bCs w:val="0"/>
                <w:color w:val="auto"/>
                <w:sz w:val="21"/>
                <w:szCs w:val="21"/>
                <w:lang w:eastAsia="zh-CN"/>
                <w:woUserID w:val="7"/>
              </w:rPr>
              <w:t>。</w:t>
            </w:r>
          </w:p>
          <w:p w14:paraId="5B107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rFonts w:hint="eastAsia" w:ascii="宋体" w:hAnsi="宋体" w:eastAsia="宋体" w:cs="Times New Roman"/>
                <w:b w:val="0"/>
                <w:bCs w:val="0"/>
                <w:color w:val="auto"/>
                <w:kern w:val="2"/>
                <w:sz w:val="21"/>
                <w:szCs w:val="21"/>
                <w:lang w:val="en-US" w:eastAsia="zh-CN" w:bidi="ar-SA"/>
              </w:rPr>
            </w:pPr>
            <w:r>
              <w:rPr>
                <w:rFonts w:hint="default" w:ascii="宋体" w:hAnsi="宋体"/>
                <w:b w:val="0"/>
                <w:bCs w:val="0"/>
                <w:color w:val="auto"/>
                <w:sz w:val="21"/>
                <w:szCs w:val="21"/>
                <w:woUserID w:val="7"/>
              </w:rPr>
              <w:t>10.配置：24*1.5ml/2.0ml角转子1个</w:t>
            </w:r>
            <w:r>
              <w:rPr>
                <w:rFonts w:hint="eastAsia"/>
                <w:b w:val="0"/>
                <w:bCs w:val="0"/>
                <w:color w:val="auto"/>
                <w:lang w:eastAsia="zh-CN"/>
              </w:rPr>
              <w:t>。</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9230CA2">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E87EFA0">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p>
        </w:tc>
      </w:tr>
      <w:tr w14:paraId="323F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000269F">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eastAsia" w:ascii="宋体" w:hAnsi="宋体" w:eastAsia="宋体" w:cs="宋体"/>
                <w:b w:val="0"/>
                <w:bCs w:val="0"/>
                <w:color w:val="auto"/>
                <w:kern w:val="2"/>
                <w:sz w:val="21"/>
                <w:szCs w:val="21"/>
                <w:lang w:val="en-US" w:eastAsia="zh-CN" w:bidi="zh-CN"/>
              </w:rPr>
            </w:pPr>
            <w:r>
              <w:rPr>
                <w:rFonts w:hint="eastAsia" w:ascii="宋体" w:hAnsi="宋体" w:cs="宋体"/>
                <w:b w:val="0"/>
                <w:bCs w:val="0"/>
                <w:color w:val="auto"/>
                <w:sz w:val="21"/>
                <w:szCs w:val="21"/>
                <w:lang w:val="en-US" w:eastAsia="zh-CN"/>
              </w:rPr>
              <w:t>9</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64648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全自动空气源</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69005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cs="宋体"/>
                <w:b w:val="0"/>
                <w:bCs w:val="0"/>
                <w:color w:val="auto"/>
                <w:sz w:val="21"/>
                <w:szCs w:val="21"/>
                <w:lang w:val="en-US" w:eastAsia="zh-CN"/>
                <w:woUserID w:val="11"/>
              </w:rPr>
              <w:t>一、</w:t>
            </w:r>
            <w:r>
              <w:rPr>
                <w:rFonts w:hint="eastAsia" w:ascii="宋体" w:hAnsi="宋体" w:eastAsia="宋体" w:cs="宋体"/>
                <w:b w:val="0"/>
                <w:bCs w:val="0"/>
                <w:color w:val="auto"/>
                <w:sz w:val="21"/>
                <w:szCs w:val="21"/>
                <w:woUserID w:val="11"/>
              </w:rPr>
              <w:t>主要技术参数：</w:t>
            </w:r>
          </w:p>
          <w:p w14:paraId="2B6FC30D">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1. 输出流量：0-10L/min（0.4MPa 状态下）</w:t>
            </w:r>
          </w:p>
          <w:p w14:paraId="54603D4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2. 输出压力：0-0.5MPa（出厂设置为 0.4MPa）</w:t>
            </w:r>
          </w:p>
          <w:p w14:paraId="1EA0C3B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3. 压力稳定性：</w:t>
            </w:r>
            <w:r>
              <w:rPr>
                <w:rFonts w:hint="eastAsia" w:ascii="宋体" w:hAnsi="宋体" w:cs="宋体"/>
                <w:b w:val="0"/>
                <w:bCs w:val="0"/>
                <w:color w:val="auto"/>
                <w:sz w:val="21"/>
                <w:szCs w:val="21"/>
                <w:lang w:eastAsia="zh"/>
                <w:woUserID w:val="11"/>
              </w:rPr>
              <w:t>＜</w:t>
            </w:r>
            <w:r>
              <w:rPr>
                <w:rFonts w:hint="eastAsia" w:ascii="宋体" w:hAnsi="宋体" w:eastAsia="宋体" w:cs="宋体"/>
                <w:b w:val="0"/>
                <w:bCs w:val="0"/>
                <w:color w:val="auto"/>
                <w:sz w:val="21"/>
                <w:szCs w:val="21"/>
                <w:woUserID w:val="11"/>
              </w:rPr>
              <w:t>0.003MPa</w:t>
            </w:r>
          </w:p>
          <w:p w14:paraId="25E12769">
            <w:pPr>
              <w:keepNext w:val="0"/>
              <w:keepLines w:val="0"/>
              <w:suppressLineNumbers w:val="0"/>
              <w:spacing w:before="0" w:beforeAutospacing="0" w:after="0" w:afterAutospacing="0"/>
              <w:ind w:left="0" w:right="0"/>
              <w:jc w:val="left"/>
              <w:rPr>
                <w:rFonts w:hint="default"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woUserID w:val="11"/>
              </w:rPr>
              <w:t>4. 消耗功率：550W</w:t>
            </w:r>
            <w:r>
              <w:rPr>
                <w:rFonts w:hint="eastAsia" w:ascii="宋体" w:hAnsi="宋体" w:cs="宋体"/>
                <w:b w:val="0"/>
                <w:bCs w:val="0"/>
                <w:color w:val="auto"/>
                <w:sz w:val="21"/>
                <w:szCs w:val="21"/>
                <w:lang w:val="en-US" w:eastAsia="zh-CN"/>
                <w:woUserID w:val="11"/>
              </w:rPr>
              <w:t>-650</w:t>
            </w:r>
            <w:r>
              <w:rPr>
                <w:rFonts w:hint="eastAsia" w:ascii="宋体" w:hAnsi="宋体" w:eastAsia="宋体" w:cs="宋体"/>
                <w:b w:val="0"/>
                <w:bCs w:val="0"/>
                <w:color w:val="auto"/>
                <w:sz w:val="21"/>
                <w:szCs w:val="21"/>
                <w:woUserID w:val="11"/>
              </w:rPr>
              <w:t>W</w:t>
            </w:r>
          </w:p>
          <w:p w14:paraId="5FBB3C3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5 采用纯无油压缩机，产生纯净压缩空气，为气相色谱仪、质谱仪提供稳定的空气供应。</w:t>
            </w:r>
          </w:p>
          <w:p w14:paraId="576D542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6</w:t>
            </w:r>
            <w:r>
              <w:rPr>
                <w:rFonts w:hint="eastAsia" w:ascii="宋体" w:hAnsi="宋体" w:cs="宋体"/>
                <w:b w:val="0"/>
                <w:bCs w:val="0"/>
                <w:color w:val="auto"/>
                <w:sz w:val="21"/>
                <w:szCs w:val="21"/>
                <w:lang w:eastAsia="zh"/>
                <w:woUserID w:val="11"/>
              </w:rPr>
              <w:t>.</w:t>
            </w:r>
            <w:r>
              <w:rPr>
                <w:rFonts w:hint="eastAsia" w:ascii="宋体" w:hAnsi="宋体" w:eastAsia="宋体" w:cs="宋体"/>
                <w:b w:val="0"/>
                <w:bCs w:val="0"/>
                <w:color w:val="auto"/>
                <w:sz w:val="21"/>
                <w:szCs w:val="21"/>
                <w:woUserID w:val="11"/>
              </w:rPr>
              <w:t>压缩机常压启动，采用厚度1.5mm的优质不锈钢储气罐，容量</w:t>
            </w:r>
            <w:r>
              <w:rPr>
                <w:rFonts w:hint="eastAsia" w:ascii="宋体" w:hAnsi="宋体" w:cs="宋体"/>
                <w:b w:val="0"/>
                <w:bCs w:val="0"/>
                <w:color w:val="auto"/>
                <w:sz w:val="21"/>
                <w:szCs w:val="21"/>
                <w:lang w:val="en-US" w:eastAsia="zh-CN"/>
                <w:woUserID w:val="11"/>
              </w:rPr>
              <w:t>不低于</w:t>
            </w:r>
            <w:r>
              <w:rPr>
                <w:rFonts w:hint="eastAsia" w:ascii="宋体" w:hAnsi="宋体" w:eastAsia="宋体" w:cs="宋体"/>
                <w:b w:val="0"/>
                <w:bCs w:val="0"/>
                <w:color w:val="auto"/>
                <w:sz w:val="21"/>
                <w:szCs w:val="21"/>
                <w:woUserID w:val="11"/>
              </w:rPr>
              <w:t>8L，采用双风机盘管降温</w:t>
            </w:r>
            <w:r>
              <w:rPr>
                <w:rFonts w:hint="eastAsia" w:ascii="宋体" w:hAnsi="宋体" w:cs="宋体"/>
                <w:b w:val="0"/>
                <w:bCs w:val="0"/>
                <w:color w:val="auto"/>
                <w:sz w:val="21"/>
                <w:szCs w:val="21"/>
                <w:lang w:eastAsia="zh-CN"/>
                <w:woUserID w:val="11"/>
              </w:rPr>
              <w:t>，</w:t>
            </w:r>
            <w:r>
              <w:rPr>
                <w:rFonts w:hint="eastAsia" w:ascii="宋体" w:hAnsi="宋体" w:eastAsia="宋体" w:cs="宋体"/>
                <w:b w:val="0"/>
                <w:bCs w:val="0"/>
                <w:color w:val="auto"/>
                <w:sz w:val="21"/>
                <w:szCs w:val="21"/>
                <w:woUserID w:val="11"/>
              </w:rPr>
              <w:t>确保连续工作不超温。</w:t>
            </w:r>
          </w:p>
          <w:p w14:paraId="45371C85">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7</w:t>
            </w:r>
            <w:r>
              <w:rPr>
                <w:rFonts w:hint="eastAsia" w:ascii="宋体" w:hAnsi="宋体" w:cs="宋体"/>
                <w:b w:val="0"/>
                <w:bCs w:val="0"/>
                <w:color w:val="auto"/>
                <w:sz w:val="21"/>
                <w:szCs w:val="21"/>
                <w:lang w:eastAsia="zh"/>
                <w:woUserID w:val="11"/>
              </w:rPr>
              <w:t>.</w:t>
            </w:r>
            <w:r>
              <w:rPr>
                <w:rFonts w:hint="eastAsia" w:ascii="宋体" w:hAnsi="宋体" w:eastAsia="宋体" w:cs="宋体"/>
                <w:b w:val="0"/>
                <w:bCs w:val="0"/>
                <w:color w:val="auto"/>
                <w:sz w:val="21"/>
                <w:szCs w:val="21"/>
                <w:woUserID w:val="11"/>
              </w:rPr>
              <w:t>双极稳压装置，压力稳定性更佳，采用机械旋钮调节压力，配备过压保护装置。</w:t>
            </w:r>
          </w:p>
          <w:p w14:paraId="4A6A34E9">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8 </w:t>
            </w:r>
            <w:r>
              <w:rPr>
                <w:rFonts w:hint="eastAsia" w:ascii="宋体" w:hAnsi="宋体" w:cs="宋体"/>
                <w:b w:val="0"/>
                <w:bCs w:val="0"/>
                <w:color w:val="auto"/>
                <w:sz w:val="21"/>
                <w:szCs w:val="21"/>
                <w:lang w:eastAsia="zh"/>
                <w:woUserID w:val="11"/>
              </w:rPr>
              <w:t>.</w:t>
            </w:r>
            <w:r>
              <w:rPr>
                <w:rFonts w:hint="eastAsia" w:ascii="宋体" w:hAnsi="宋体" w:eastAsia="宋体" w:cs="宋体"/>
                <w:b w:val="0"/>
                <w:bCs w:val="0"/>
                <w:color w:val="auto"/>
                <w:sz w:val="21"/>
                <w:szCs w:val="21"/>
                <w:woUserID w:val="11"/>
              </w:rPr>
              <w:t>两级自动放水装置，无须人工干预，使湿度更低。</w:t>
            </w:r>
          </w:p>
          <w:p w14:paraId="06D9538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9 </w:t>
            </w:r>
            <w:r>
              <w:rPr>
                <w:rFonts w:hint="eastAsia" w:ascii="宋体" w:hAnsi="宋体" w:cs="宋体"/>
                <w:b w:val="0"/>
                <w:bCs w:val="0"/>
                <w:color w:val="auto"/>
                <w:sz w:val="21"/>
                <w:szCs w:val="21"/>
                <w:lang w:eastAsia="zh"/>
                <w:woUserID w:val="11"/>
              </w:rPr>
              <w:t>.</w:t>
            </w:r>
            <w:r>
              <w:rPr>
                <w:rFonts w:hint="eastAsia" w:ascii="宋体" w:hAnsi="宋体" w:eastAsia="宋体" w:cs="宋体"/>
                <w:b w:val="0"/>
                <w:bCs w:val="0"/>
                <w:color w:val="auto"/>
                <w:sz w:val="21"/>
                <w:szCs w:val="21"/>
                <w:woUserID w:val="11"/>
              </w:rPr>
              <w:t>双支过滤装置，进一步降低空气湿度。</w:t>
            </w:r>
          </w:p>
          <w:p w14:paraId="2DB58621">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cs="宋体"/>
                <w:b w:val="0"/>
                <w:bCs w:val="0"/>
                <w:color w:val="auto"/>
                <w:sz w:val="21"/>
                <w:szCs w:val="21"/>
                <w:lang w:val="en-US" w:eastAsia="zh-CN"/>
                <w:woUserID w:val="11"/>
              </w:rPr>
              <w:t>二、</w:t>
            </w:r>
            <w:r>
              <w:rPr>
                <w:rFonts w:hint="eastAsia" w:ascii="宋体" w:hAnsi="宋体" w:eastAsia="宋体" w:cs="宋体"/>
                <w:b w:val="0"/>
                <w:bCs w:val="0"/>
                <w:color w:val="auto"/>
                <w:sz w:val="21"/>
                <w:szCs w:val="21"/>
                <w:woUserID w:val="11"/>
              </w:rPr>
              <w:t xml:space="preserve">配置清单：                                                </w:t>
            </w:r>
          </w:p>
          <w:p w14:paraId="682AEF1F">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1.全自动空气源</w:t>
            </w:r>
            <w:r>
              <w:rPr>
                <w:rFonts w:hint="eastAsia" w:ascii="宋体" w:hAnsi="宋体" w:cs="宋体"/>
                <w:b w:val="0"/>
                <w:bCs w:val="0"/>
                <w:color w:val="auto"/>
                <w:sz w:val="21"/>
                <w:szCs w:val="21"/>
                <w:lang w:eastAsia="zh"/>
                <w:woUserID w:val="11"/>
              </w:rPr>
              <w:t xml:space="preserve"> </w:t>
            </w:r>
            <w:r>
              <w:rPr>
                <w:rFonts w:hint="eastAsia" w:ascii="宋体" w:hAnsi="宋体" w:eastAsia="宋体" w:cs="宋体"/>
                <w:b w:val="0"/>
                <w:bCs w:val="0"/>
                <w:color w:val="auto"/>
                <w:sz w:val="21"/>
                <w:szCs w:val="21"/>
                <w:woUserID w:val="11"/>
              </w:rPr>
              <w:t xml:space="preserve">1台                              </w:t>
            </w:r>
          </w:p>
          <w:p w14:paraId="1911AEFD">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2.备件</w:t>
            </w:r>
          </w:p>
          <w:p w14:paraId="7D31C7AF">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（1）气路转接头 1套</w:t>
            </w:r>
          </w:p>
          <w:p w14:paraId="7BECA8B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（2）气路密封圈（Φ6×5）         5个</w:t>
            </w:r>
          </w:p>
          <w:p w14:paraId="214539A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（3）过滤器密封圈（Φ50×3.5）    2个</w:t>
            </w:r>
          </w:p>
          <w:p w14:paraId="5B8478BD">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（4）接口螺帽（M8×1）1个           </w:t>
            </w:r>
          </w:p>
          <w:p w14:paraId="67607E7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（5）气路管（φ6）  2米              </w:t>
            </w:r>
          </w:p>
          <w:p w14:paraId="188DA479">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3. 安装使用说明书  1本             </w:t>
            </w:r>
          </w:p>
          <w:p w14:paraId="33C84E2C">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woUserID w:val="11"/>
              </w:rPr>
              <w:t xml:space="preserve">4. 产品合格证   1份                </w:t>
            </w:r>
          </w:p>
          <w:p w14:paraId="33F675BC">
            <w:pPr>
              <w:keepNext w:val="0"/>
              <w:keepLines w:val="0"/>
              <w:suppressLineNumbers w:val="0"/>
              <w:spacing w:before="0" w:beforeAutospacing="0" w:after="0" w:afterAutospacing="0"/>
              <w:ind w:left="0" w:leftChars="0" w:right="0" w:rightChars="0"/>
              <w:jc w:val="left"/>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eastAsia="宋体" w:cs="宋体"/>
                <w:b w:val="0"/>
                <w:bCs w:val="0"/>
                <w:color w:val="auto"/>
                <w:sz w:val="21"/>
                <w:szCs w:val="21"/>
                <w:woUserID w:val="11"/>
              </w:rPr>
              <w:t xml:space="preserve">5. 产品保修卡   1份              </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8D54C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B83CF1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w:t>
            </w:r>
          </w:p>
        </w:tc>
      </w:tr>
      <w:tr w14:paraId="1CAB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2711A20">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zh-CN"/>
              </w:rPr>
            </w:pPr>
            <w:r>
              <w:rPr>
                <w:rFonts w:hint="eastAsia" w:ascii="宋体" w:hAnsi="宋体" w:cs="宋体"/>
                <w:b w:val="0"/>
                <w:bCs w:val="0"/>
                <w:color w:val="auto"/>
                <w:sz w:val="21"/>
                <w:szCs w:val="21"/>
                <w:lang w:val="en-US" w:eastAsia="zh-CN"/>
              </w:rPr>
              <w:t>10</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99E534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薄层色谱成像分析系统</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535902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1.▲工业级≥2000万像素紫外专用摄像机，镜头与机身耐腐蚀材质，定焦方式拍摄，避免民用相机快门与变焦镜头机械结构在腐蚀环境中卡死。</w:t>
            </w:r>
          </w:p>
          <w:p w14:paraId="7CA13A39">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2.▲具有观察窗，可直接</w:t>
            </w:r>
            <w:r>
              <w:rPr>
                <w:rFonts w:hint="eastAsia" w:ascii="宋体" w:hAnsi="宋体" w:cs="宋体"/>
                <w:b w:val="0"/>
                <w:bCs w:val="0"/>
                <w:color w:val="auto"/>
                <w:sz w:val="21"/>
                <w:szCs w:val="21"/>
                <w:lang w:val="en-US" w:eastAsia="zh-CN"/>
                <w:woUserID w:val="11"/>
              </w:rPr>
              <w:t>查看</w:t>
            </w:r>
            <w:r>
              <w:rPr>
                <w:rFonts w:hint="eastAsia" w:ascii="宋体" w:hAnsi="宋体" w:eastAsia="宋体" w:cs="宋体"/>
                <w:b w:val="0"/>
                <w:bCs w:val="0"/>
                <w:color w:val="auto"/>
                <w:sz w:val="21"/>
                <w:szCs w:val="21"/>
                <w:lang w:val="en-US" w:eastAsia="zh-CN"/>
                <w:woUserID w:val="11"/>
              </w:rPr>
              <w:t>样板情况。</w:t>
            </w:r>
          </w:p>
          <w:p w14:paraId="0BCBB1D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3.光照均匀，确保荧光斑点呈现最优效果。</w:t>
            </w:r>
          </w:p>
          <w:p w14:paraId="5DCFF08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4.工业级紫外专业成像系统高效记录并获取真彩色色谱图像。</w:t>
            </w:r>
          </w:p>
          <w:p w14:paraId="28CA5070">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5.样品盘独立设计，方便样品板取放，</w:t>
            </w:r>
            <w:r>
              <w:rPr>
                <w:rFonts w:hint="eastAsia" w:ascii="宋体" w:hAnsi="宋体" w:cs="宋体"/>
                <w:b w:val="0"/>
                <w:bCs w:val="0"/>
                <w:color w:val="auto"/>
                <w:sz w:val="21"/>
                <w:szCs w:val="21"/>
                <w:lang w:val="en-US" w:eastAsia="zh-CN"/>
                <w:woUserID w:val="11"/>
              </w:rPr>
              <w:t>可</w:t>
            </w:r>
            <w:r>
              <w:rPr>
                <w:rFonts w:hint="eastAsia" w:ascii="宋体" w:hAnsi="宋体" w:eastAsia="宋体" w:cs="宋体"/>
                <w:b w:val="0"/>
                <w:bCs w:val="0"/>
                <w:color w:val="auto"/>
                <w:sz w:val="21"/>
                <w:szCs w:val="21"/>
                <w:lang w:val="en-US" w:eastAsia="zh-CN"/>
                <w:woUserID w:val="11"/>
              </w:rPr>
              <w:t>保持内部清洁。</w:t>
            </w:r>
          </w:p>
          <w:p w14:paraId="436B17E0">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6.▲双仓位设计，避免摄像系统遭受腐蚀，延长仪器使用寿命。</w:t>
            </w:r>
          </w:p>
          <w:p w14:paraId="5EE7A7E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7.自动计算比移值（rf），自动计算展开距，图像中自由文字编辑。</w:t>
            </w:r>
          </w:p>
          <w:p w14:paraId="205D6C0E">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8.</w:t>
            </w:r>
            <w:r>
              <w:rPr>
                <w:rFonts w:hint="eastAsia" w:ascii="宋体" w:hAnsi="宋体" w:cs="宋体"/>
                <w:b w:val="0"/>
                <w:bCs w:val="0"/>
                <w:color w:val="auto"/>
                <w:sz w:val="21"/>
                <w:szCs w:val="21"/>
                <w:lang w:val="en-US" w:eastAsia="zh-CN"/>
                <w:woUserID w:val="11"/>
              </w:rPr>
              <w:t>有</w:t>
            </w:r>
            <w:r>
              <w:rPr>
                <w:rFonts w:hint="eastAsia" w:ascii="宋体" w:hAnsi="宋体" w:eastAsia="宋体" w:cs="宋体"/>
                <w:b w:val="0"/>
                <w:bCs w:val="0"/>
                <w:color w:val="auto"/>
                <w:sz w:val="21"/>
                <w:szCs w:val="21"/>
                <w:lang w:val="en-US" w:eastAsia="zh-CN"/>
                <w:woUserID w:val="11"/>
              </w:rPr>
              <w:t>审计追踪功能，指纹</w:t>
            </w:r>
            <w:r>
              <w:rPr>
                <w:rFonts w:hint="eastAsia" w:ascii="宋体" w:hAnsi="宋体" w:cs="宋体"/>
                <w:b w:val="0"/>
                <w:bCs w:val="0"/>
                <w:color w:val="auto"/>
                <w:sz w:val="21"/>
                <w:szCs w:val="21"/>
                <w:lang w:val="en-US" w:eastAsia="zh-CN"/>
                <w:woUserID w:val="11"/>
              </w:rPr>
              <w:t>登录</w:t>
            </w:r>
            <w:r>
              <w:rPr>
                <w:rFonts w:hint="eastAsia" w:ascii="宋体" w:hAnsi="宋体" w:eastAsia="宋体" w:cs="宋体"/>
                <w:b w:val="0"/>
                <w:bCs w:val="0"/>
                <w:color w:val="auto"/>
                <w:sz w:val="21"/>
                <w:szCs w:val="21"/>
                <w:lang w:val="en-US" w:eastAsia="zh-CN"/>
                <w:woUserID w:val="11"/>
              </w:rPr>
              <w:t>功能，满足</w:t>
            </w:r>
            <w:r>
              <w:rPr>
                <w:rFonts w:hint="eastAsia" w:ascii="宋体" w:hAnsi="宋体" w:cs="宋体"/>
                <w:b w:val="0"/>
                <w:bCs w:val="0"/>
                <w:color w:val="auto"/>
                <w:szCs w:val="21"/>
                <w:woUserID w:val="11"/>
              </w:rPr>
              <w:t>药品生产质量管理规范</w:t>
            </w:r>
            <w:r>
              <w:rPr>
                <w:rFonts w:hint="eastAsia" w:ascii="宋体" w:hAnsi="宋体" w:eastAsia="宋体" w:cs="宋体"/>
                <w:b w:val="0"/>
                <w:bCs w:val="0"/>
                <w:color w:val="auto"/>
                <w:sz w:val="21"/>
                <w:szCs w:val="21"/>
                <w:lang w:val="en-US" w:eastAsia="zh-CN"/>
                <w:woUserID w:val="11"/>
              </w:rPr>
              <w:t>中的相关要求。</w:t>
            </w:r>
          </w:p>
          <w:p w14:paraId="50FA3BB1">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9.操作软件能调节背景干扰，快速获取图谱信息，能进行文字编辑、保存、打印或所需的其他处理，能对图像进行裁切、局部或全部放大、缩小，可对图像进行数据格式、像素、颜色、曝光调整，改变对比度、饱和度与亮度，去除图像的瑕疵</w:t>
            </w:r>
          </w:p>
          <w:p w14:paraId="228609CF">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10.具有口令密码登录和指纹识别器</w:t>
            </w:r>
            <w:r>
              <w:rPr>
                <w:rFonts w:hint="eastAsia" w:ascii="宋体" w:hAnsi="宋体" w:cs="宋体"/>
                <w:b w:val="0"/>
                <w:bCs w:val="0"/>
                <w:color w:val="auto"/>
                <w:sz w:val="21"/>
                <w:szCs w:val="21"/>
                <w:lang w:val="en-US" w:eastAsia="zh-CN"/>
                <w:woUserID w:val="11"/>
              </w:rPr>
              <w:t>登录</w:t>
            </w:r>
            <w:r>
              <w:rPr>
                <w:rFonts w:hint="eastAsia" w:ascii="宋体" w:hAnsi="宋体" w:eastAsia="宋体" w:cs="宋体"/>
                <w:b w:val="0"/>
                <w:bCs w:val="0"/>
                <w:color w:val="auto"/>
                <w:sz w:val="21"/>
                <w:szCs w:val="21"/>
                <w:lang w:val="en-US" w:eastAsia="zh-CN"/>
                <w:woUserID w:val="11"/>
              </w:rPr>
              <w:t>两种方式</w:t>
            </w:r>
            <w:r>
              <w:rPr>
                <w:rFonts w:hint="eastAsia" w:ascii="宋体" w:hAnsi="宋体" w:cs="宋体"/>
                <w:b w:val="0"/>
                <w:bCs w:val="0"/>
                <w:color w:val="auto"/>
                <w:sz w:val="21"/>
                <w:szCs w:val="21"/>
                <w:lang w:val="en-US" w:eastAsia="zh-CN"/>
                <w:woUserID w:val="11"/>
              </w:rPr>
              <w:t>来确</w:t>
            </w:r>
            <w:r>
              <w:rPr>
                <w:rFonts w:hint="eastAsia" w:ascii="宋体" w:hAnsi="宋体" w:eastAsia="宋体" w:cs="宋体"/>
                <w:b w:val="0"/>
                <w:bCs w:val="0"/>
                <w:color w:val="auto"/>
                <w:sz w:val="21"/>
                <w:szCs w:val="21"/>
                <w:lang w:val="en-US" w:eastAsia="zh-CN"/>
                <w:woUserID w:val="11"/>
              </w:rPr>
              <w:t>认操作者身份。</w:t>
            </w:r>
          </w:p>
          <w:p w14:paraId="70FEC4B9">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11.仪器可自动生成报告，保存成PDF和WORD文档方式。</w:t>
            </w:r>
          </w:p>
          <w:p w14:paraId="75BE9A6D">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12.图片能以jpg、tif、png、RAW格式保存、打印、冲洗以便保存备案。</w:t>
            </w:r>
          </w:p>
          <w:p w14:paraId="6BE6AD4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13.光源：UV254/365nm紫外灯，400-750nm白光管</w:t>
            </w:r>
            <w:r>
              <w:rPr>
                <w:rFonts w:hint="eastAsia" w:ascii="宋体" w:hAnsi="宋体" w:cs="宋体"/>
                <w:b w:val="0"/>
                <w:bCs w:val="0"/>
                <w:color w:val="auto"/>
                <w:sz w:val="21"/>
                <w:szCs w:val="21"/>
                <w:lang w:val="en-US" w:eastAsia="zh"/>
                <w:woUserID w:val="11"/>
              </w:rPr>
              <w:t>。</w:t>
            </w:r>
          </w:p>
          <w:p w14:paraId="675E527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14.工作站环境：win10 64位或以上系统</w:t>
            </w:r>
            <w:r>
              <w:rPr>
                <w:rFonts w:hint="eastAsia" w:ascii="宋体" w:hAnsi="宋体" w:cs="宋体"/>
                <w:b w:val="0"/>
                <w:bCs w:val="0"/>
                <w:color w:val="auto"/>
                <w:sz w:val="21"/>
                <w:szCs w:val="21"/>
                <w:lang w:val="en-US" w:eastAsia="zh"/>
                <w:woUserID w:val="11"/>
              </w:rPr>
              <w:t>。</w:t>
            </w:r>
          </w:p>
          <w:p w14:paraId="4F7156B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15.摄像系统：高频连续采集图像，色彩还原性好</w:t>
            </w:r>
            <w:r>
              <w:rPr>
                <w:rFonts w:hint="eastAsia" w:ascii="宋体" w:hAnsi="宋体" w:cs="宋体"/>
                <w:b w:val="0"/>
                <w:bCs w:val="0"/>
                <w:color w:val="auto"/>
                <w:sz w:val="21"/>
                <w:szCs w:val="21"/>
                <w:lang w:val="en-US" w:eastAsia="zh"/>
                <w:woUserID w:val="11"/>
              </w:rPr>
              <w:t>。</w:t>
            </w:r>
          </w:p>
          <w:p w14:paraId="3481A206">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16.拍摄幅面： ≥210*200 cm</w:t>
            </w:r>
            <w:r>
              <w:rPr>
                <w:rFonts w:hint="eastAsia" w:ascii="宋体" w:hAnsi="宋体" w:cs="宋体"/>
                <w:b w:val="0"/>
                <w:bCs w:val="0"/>
                <w:color w:val="auto"/>
                <w:sz w:val="21"/>
                <w:szCs w:val="21"/>
                <w:lang w:val="en-US" w:eastAsia="zh"/>
                <w:woUserID w:val="11"/>
              </w:rPr>
              <w:t>。</w:t>
            </w:r>
          </w:p>
          <w:p w14:paraId="7B9ED52E">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17.紫外透光率 ： ≥86%</w:t>
            </w:r>
            <w:r>
              <w:rPr>
                <w:rFonts w:hint="eastAsia" w:ascii="宋体" w:hAnsi="宋体" w:cs="宋体"/>
                <w:b w:val="0"/>
                <w:bCs w:val="0"/>
                <w:color w:val="auto"/>
                <w:sz w:val="21"/>
                <w:szCs w:val="21"/>
                <w:lang w:val="en-US" w:eastAsia="zh"/>
                <w:woUserID w:val="11"/>
              </w:rPr>
              <w:t>。</w:t>
            </w:r>
          </w:p>
          <w:p w14:paraId="732A08EC">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18.数据接口  ：USB3.0</w:t>
            </w:r>
            <w:r>
              <w:rPr>
                <w:rFonts w:hint="eastAsia" w:ascii="宋体" w:hAnsi="宋体" w:cs="宋体"/>
                <w:b w:val="0"/>
                <w:bCs w:val="0"/>
                <w:color w:val="auto"/>
                <w:sz w:val="21"/>
                <w:szCs w:val="21"/>
                <w:lang w:val="en-US" w:eastAsia="zh"/>
                <w:woUserID w:val="11"/>
              </w:rPr>
              <w:t>。</w:t>
            </w:r>
          </w:p>
          <w:p w14:paraId="3A59F351">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19.测量分辨率 ：≤0.01cm</w:t>
            </w:r>
            <w:r>
              <w:rPr>
                <w:rFonts w:hint="eastAsia" w:ascii="宋体" w:hAnsi="宋体" w:cs="宋体"/>
                <w:b w:val="0"/>
                <w:bCs w:val="0"/>
                <w:color w:val="auto"/>
                <w:sz w:val="21"/>
                <w:szCs w:val="21"/>
                <w:lang w:val="en-US" w:eastAsia="zh"/>
                <w:woUserID w:val="11"/>
              </w:rPr>
              <w:t>。</w:t>
            </w:r>
          </w:p>
          <w:p w14:paraId="240F47E5">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20.比移值分辨率：≤ 0.01</w:t>
            </w:r>
            <w:r>
              <w:rPr>
                <w:rFonts w:hint="eastAsia" w:ascii="宋体" w:hAnsi="宋体" w:cs="宋体"/>
                <w:b w:val="0"/>
                <w:bCs w:val="0"/>
                <w:color w:val="auto"/>
                <w:sz w:val="21"/>
                <w:szCs w:val="21"/>
                <w:lang w:val="en-US" w:eastAsia="zh"/>
                <w:woUserID w:val="11"/>
              </w:rPr>
              <w:t>。</w:t>
            </w:r>
          </w:p>
          <w:p w14:paraId="60B3DED4">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21.重复测量精度 ： ≤0.02cm</w:t>
            </w:r>
            <w:r>
              <w:rPr>
                <w:rFonts w:hint="eastAsia" w:ascii="宋体" w:hAnsi="宋体" w:cs="宋体"/>
                <w:b w:val="0"/>
                <w:bCs w:val="0"/>
                <w:color w:val="auto"/>
                <w:sz w:val="21"/>
                <w:szCs w:val="21"/>
                <w:lang w:val="en-US" w:eastAsia="zh"/>
                <w:woUserID w:val="11"/>
              </w:rPr>
              <w:t>。</w:t>
            </w:r>
          </w:p>
          <w:p w14:paraId="7917F012">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lang w:eastAsia="zh"/>
                <w:woUserID w:val="11"/>
              </w:rPr>
            </w:pPr>
            <w:r>
              <w:rPr>
                <w:rFonts w:hint="eastAsia" w:ascii="宋体" w:hAnsi="宋体" w:eastAsia="宋体" w:cs="宋体"/>
                <w:b w:val="0"/>
                <w:bCs w:val="0"/>
                <w:color w:val="auto"/>
                <w:sz w:val="21"/>
                <w:szCs w:val="21"/>
                <w:lang w:val="en-US" w:eastAsia="zh-CN"/>
                <w:woUserID w:val="11"/>
              </w:rPr>
              <w:t>22.台间测量差异 ： ≤0.5%</w:t>
            </w:r>
            <w:r>
              <w:rPr>
                <w:rFonts w:hint="eastAsia" w:ascii="宋体" w:hAnsi="宋体" w:cs="宋体"/>
                <w:b w:val="0"/>
                <w:bCs w:val="0"/>
                <w:color w:val="auto"/>
                <w:sz w:val="21"/>
                <w:szCs w:val="21"/>
                <w:lang w:val="en-US" w:eastAsia="zh"/>
                <w:woUserID w:val="11"/>
              </w:rPr>
              <w:t>。</w:t>
            </w:r>
          </w:p>
          <w:p w14:paraId="11920C8F">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23.配置：</w:t>
            </w:r>
          </w:p>
          <w:p w14:paraId="08954427">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(1)主机含拍摄暗箱、拍摄模板</w:t>
            </w:r>
          </w:p>
          <w:p w14:paraId="29A6CEF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(2)薄层色谱工作站（专业的操作、分析软件）</w:t>
            </w:r>
          </w:p>
          <w:p w14:paraId="3A2E5EB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(3)220V电源线</w:t>
            </w:r>
          </w:p>
          <w:p w14:paraId="24EEACAE">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(4)USB数据线</w:t>
            </w:r>
          </w:p>
          <w:p w14:paraId="78143E4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(5)操作手册</w:t>
            </w:r>
          </w:p>
          <w:p w14:paraId="13B5BDA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(6)产品合格证</w:t>
            </w:r>
          </w:p>
          <w:p w14:paraId="3DC75CA3">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(7)保修单</w:t>
            </w:r>
          </w:p>
          <w:p w14:paraId="62C8EC44">
            <w:pPr>
              <w:keepNext w:val="0"/>
              <w:keepLines w:val="0"/>
              <w:suppressLineNumbers w:val="0"/>
              <w:spacing w:before="0" w:beforeAutospacing="0" w:after="0" w:afterAutospacing="0"/>
              <w:ind w:left="0" w:right="0"/>
              <w:jc w:val="left"/>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eastAsia="宋体" w:cs="宋体"/>
                <w:b w:val="0"/>
                <w:bCs w:val="0"/>
                <w:color w:val="auto"/>
                <w:sz w:val="21"/>
                <w:szCs w:val="21"/>
                <w:lang w:val="en-US" w:eastAsia="zh-CN"/>
                <w:woUserID w:val="11"/>
              </w:rPr>
              <w:t>(8)验收回执</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72869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套</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10D411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w:t>
            </w:r>
          </w:p>
        </w:tc>
      </w:tr>
      <w:tr w14:paraId="79F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FDF1CB7">
            <w:pPr>
              <w:keepNext w:val="0"/>
              <w:keepLines w:val="0"/>
              <w:numPr>
                <w:ilvl w:val="0"/>
                <w:numId w:val="0"/>
              </w:numPr>
              <w:suppressLineNumbers w:val="0"/>
              <w:spacing w:before="0" w:beforeAutospacing="0" w:after="0" w:afterAutospacing="0" w:line="380" w:lineRule="exact"/>
              <w:ind w:left="142" w:leftChars="0" w:right="0" w:rightChars="0" w:firstLine="0" w:firstLineChars="0"/>
              <w:jc w:val="center"/>
              <w:rPr>
                <w:rFonts w:hint="default" w:ascii="宋体" w:hAnsi="宋体" w:eastAsia="宋体" w:cs="宋体"/>
                <w:b w:val="0"/>
                <w:bCs w:val="0"/>
                <w:color w:val="auto"/>
                <w:kern w:val="2"/>
                <w:sz w:val="21"/>
                <w:szCs w:val="21"/>
                <w:lang w:val="en-US" w:eastAsia="zh-CN" w:bidi="zh-CN"/>
              </w:rPr>
            </w:pPr>
            <w:r>
              <w:rPr>
                <w:rFonts w:hint="eastAsia" w:ascii="宋体" w:hAnsi="宋体" w:cs="宋体"/>
                <w:b w:val="0"/>
                <w:bCs w:val="0"/>
                <w:color w:val="auto"/>
                <w:sz w:val="21"/>
                <w:szCs w:val="21"/>
                <w:lang w:val="en-US" w:eastAsia="zh-CN"/>
              </w:rPr>
              <w:t>11</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EB7AF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旋转蒸发仪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top"/>
          </w:tcPr>
          <w:p w14:paraId="7430B2F4">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cs="宋体"/>
                <w:b w:val="0"/>
                <w:bCs w:val="0"/>
                <w:color w:val="auto"/>
                <w:sz w:val="21"/>
                <w:szCs w:val="21"/>
                <w:highlight w:val="none"/>
                <w:lang w:val="en-US" w:eastAsia="zh-CN"/>
                <w:woUserID w:val="11"/>
              </w:rPr>
              <w:t>一、</w:t>
            </w:r>
            <w:r>
              <w:rPr>
                <w:rFonts w:hint="eastAsia" w:ascii="宋体" w:hAnsi="宋体" w:eastAsia="宋体" w:cs="宋体"/>
                <w:b w:val="0"/>
                <w:bCs w:val="0"/>
                <w:color w:val="auto"/>
                <w:sz w:val="21"/>
                <w:szCs w:val="21"/>
                <w:highlight w:val="none"/>
                <w:lang w:val="en-US" w:eastAsia="zh-CN"/>
                <w:woUserID w:val="11"/>
              </w:rPr>
              <w:t>旋蒸主机及真空泵可配套兼容使用</w:t>
            </w:r>
          </w:p>
          <w:p w14:paraId="012CA26D">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highlight w:val="none"/>
                <w:lang w:val="en-US" w:eastAsia="zh-CN"/>
                <w:woUserID w:val="11"/>
              </w:rPr>
              <w:t>1.转速范</w:t>
            </w:r>
            <w:r>
              <w:rPr>
                <w:rFonts w:hint="eastAsia" w:ascii="宋体" w:hAnsi="宋体" w:eastAsia="宋体" w:cs="宋体"/>
                <w:b w:val="0"/>
                <w:bCs w:val="0"/>
                <w:color w:val="auto"/>
                <w:sz w:val="21"/>
                <w:szCs w:val="21"/>
                <w:lang w:val="en-US" w:eastAsia="zh-CN"/>
                <w:woUserID w:val="11"/>
              </w:rPr>
              <w:t>围：10-280rpm；</w:t>
            </w:r>
          </w:p>
          <w:p w14:paraId="1688A229">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2.电动升降，蒸发瓶浸入高度限高设计可自行设置高度调节范围，最大调节高度155mm；</w:t>
            </w:r>
          </w:p>
          <w:p w14:paraId="2117C72B">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3.蒸发瓶角度连续可调，调节范围：20-80度；</w:t>
            </w:r>
          </w:p>
          <w:p w14:paraId="06A94B11">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4.加热及旋转独立控制，且操作旋钮具有LED环形灯高亮提示功能，实时提醒，且方便随时中断蒸馏过程，确保操作安全；</w:t>
            </w:r>
          </w:p>
          <w:p w14:paraId="06E2C17E">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5.控制面板LCD显示屏可同时显示转速、设定温度及实际温度，方便操作；控制面板可拆卸，通过延长电缆置于通风橱外，进行远程控制；</w:t>
            </w:r>
          </w:p>
          <w:p w14:paraId="76B96086">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6.控制面板位于加热锅左下方，充分避免蒸汽烫伤或液体喷溅至面板上造成污染腐蚀；面板采用加强玻璃材质，具有出色的机械、化学和热稳定性；</w:t>
            </w:r>
          </w:p>
          <w:p w14:paraId="4460E6AE">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7.断电或待机状态下，蒸发瓶会自动抬升，离开加热锅，以免受热不均造成暴沸或样品损坏；</w:t>
            </w:r>
          </w:p>
          <w:p w14:paraId="457F7346">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8.加热锅加热功率1300W，温度范围：20-210℃，数字显示，控温精度可达± 1℃；</w:t>
            </w:r>
          </w:p>
          <w:p w14:paraId="2A3B03B7">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 xml:space="preserve">9.加热锅容积4.5L，可适用于0-5L蒸发瓶操作； </w:t>
            </w:r>
          </w:p>
          <w:p w14:paraId="4AF3BD81">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10.加热锅采用AISI316L不锈钢材质，双层绝热设计预防热损耗和烫伤，并配有安全把手，排液口及防护的电缆接口，可有效预防短路和漏电等意外情况的发生，避免酸碱腐蚀；</w:t>
            </w:r>
          </w:p>
          <w:p w14:paraId="4D5C8B95">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 xml:space="preserve">11.加热锅内置过温保护功能，温度高于设定温度5℃或温度高于250℃，加热锅自动停止加热； </w:t>
            </w:r>
          </w:p>
          <w:p w14:paraId="717680E6">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12.加热锅水平移动距离：0-200mm；</w:t>
            </w:r>
          </w:p>
          <w:p w14:paraId="11DAC6DE">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13.蒸发管轴套设计，方便安装及拆卸蒸发管，同时避免蒸发管粘连在驱动轴上，易于清洁；</w:t>
            </w:r>
          </w:p>
          <w:p w14:paraId="0BED47FD">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14.便捷地退瓶夹具设计，可安装及移除蒸发瓶，并防止玻璃碎裂；</w:t>
            </w:r>
          </w:p>
          <w:p w14:paraId="0EC75AB6">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15.密封圈采用抗腐蚀性PTFE和FKM材质制成，密封性能好，使用寿命长；</w:t>
            </w:r>
          </w:p>
          <w:p w14:paraId="164ECAAB">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w:t>
            </w:r>
            <w:r>
              <w:rPr>
                <w:rFonts w:hint="eastAsia" w:ascii="宋体" w:hAnsi="宋体" w:cs="宋体"/>
                <w:b w:val="0"/>
                <w:bCs w:val="0"/>
                <w:color w:val="auto"/>
                <w:sz w:val="21"/>
                <w:szCs w:val="21"/>
                <w:lang w:val="en-US" w:eastAsia="zh-CN"/>
                <w:woUserID w:val="11"/>
              </w:rPr>
              <w:t>6</w:t>
            </w:r>
            <w:r>
              <w:rPr>
                <w:rFonts w:hint="eastAsia" w:ascii="宋体" w:hAnsi="宋体" w:eastAsia="宋体" w:cs="宋体"/>
                <w:b w:val="0"/>
                <w:bCs w:val="0"/>
                <w:color w:val="auto"/>
                <w:sz w:val="21"/>
                <w:szCs w:val="21"/>
                <w:lang w:val="en-US" w:eastAsia="zh-CN"/>
                <w:woUserID w:val="11"/>
              </w:rPr>
              <w:t>.放气阀设计，可有效防止玻璃管放气阀卡住或油脂堵塞；</w:t>
            </w:r>
          </w:p>
          <w:p w14:paraId="44F94989">
            <w:pPr>
              <w:keepNext w:val="0"/>
              <w:keepLines w:val="0"/>
              <w:widowControl w:val="0"/>
              <w:suppressLineNumbers w:val="0"/>
              <w:shd w:val="clear" w:color="auto" w:fill="FFFFFF"/>
              <w:spacing w:before="0" w:beforeAutospacing="0" w:after="0" w:afterAutospacing="0"/>
              <w:ind w:left="0" w:right="0"/>
              <w:jc w:val="both"/>
              <w:rPr>
                <w:rFonts w:hint="eastAsia" w:ascii="宋体" w:hAnsi="宋体" w:eastAsia="宋体" w:cs="宋体"/>
                <w:b w:val="0"/>
                <w:bCs w:val="0"/>
                <w:color w:val="auto"/>
                <w:sz w:val="21"/>
                <w:szCs w:val="21"/>
                <w:lang w:val="en-US" w:eastAsia="zh"/>
                <w:woUserID w:val="11"/>
              </w:rPr>
            </w:pPr>
            <w:r>
              <w:rPr>
                <w:rFonts w:hint="default" w:ascii="Times New Roman" w:hAnsi="Times New Roman" w:eastAsia="宋体" w:cs="Times New Roman"/>
                <w:b w:val="0"/>
                <w:bCs w:val="0"/>
                <w:color w:val="auto"/>
                <w:kern w:val="2"/>
                <w:sz w:val="21"/>
                <w:szCs w:val="21"/>
                <w:lang w:val="en-US" w:eastAsia="zh-CN" w:bidi="ar"/>
                <w:woUserID w:val="11"/>
              </w:rPr>
              <w:t>1</w:t>
            </w:r>
            <w:r>
              <w:rPr>
                <w:rFonts w:hint="eastAsia" w:cs="Times New Roman"/>
                <w:b w:val="0"/>
                <w:bCs w:val="0"/>
                <w:color w:val="auto"/>
                <w:kern w:val="2"/>
                <w:sz w:val="21"/>
                <w:szCs w:val="21"/>
                <w:lang w:val="en-US" w:eastAsia="zh-CN" w:bidi="ar"/>
                <w:woUserID w:val="11"/>
              </w:rPr>
              <w:t>7</w:t>
            </w:r>
            <w:r>
              <w:rPr>
                <w:rFonts w:hint="default" w:ascii="Times New Roman" w:hAnsi="Times New Roman" w:eastAsia="宋体" w:cs="Times New Roman"/>
                <w:b w:val="0"/>
                <w:bCs w:val="0"/>
                <w:color w:val="auto"/>
                <w:kern w:val="2"/>
                <w:sz w:val="21"/>
                <w:szCs w:val="21"/>
                <w:lang w:val="en-US" w:eastAsia="zh-CN" w:bidi="ar"/>
                <w:woUserID w:val="11"/>
              </w:rPr>
              <w:t>.</w:t>
            </w:r>
            <w:r>
              <w:rPr>
                <w:rFonts w:hint="eastAsia" w:ascii="宋体" w:hAnsi="宋体" w:eastAsia="宋体" w:cs="宋体"/>
                <w:b w:val="0"/>
                <w:bCs w:val="0"/>
                <w:color w:val="auto"/>
                <w:kern w:val="2"/>
                <w:sz w:val="21"/>
                <w:szCs w:val="21"/>
                <w:lang w:val="en-US" w:eastAsia="zh-CN" w:bidi="ar"/>
                <w:woUserID w:val="11"/>
              </w:rPr>
              <w:t>标配</w:t>
            </w:r>
            <w:r>
              <w:rPr>
                <w:rFonts w:hint="default" w:ascii="Times New Roman" w:hAnsi="Times New Roman" w:eastAsia="宋体" w:cs="Times New Roman"/>
                <w:b w:val="0"/>
                <w:bCs w:val="0"/>
                <w:color w:val="auto"/>
                <w:kern w:val="2"/>
                <w:sz w:val="21"/>
                <w:szCs w:val="21"/>
                <w:lang w:val="en-US" w:eastAsia="zh-CN" w:bidi="ar"/>
                <w:woUserID w:val="11"/>
              </w:rPr>
              <w:t>1L</w:t>
            </w:r>
            <w:r>
              <w:rPr>
                <w:rFonts w:hint="eastAsia" w:ascii="宋体" w:hAnsi="宋体" w:eastAsia="宋体" w:cs="宋体"/>
                <w:b w:val="0"/>
                <w:bCs w:val="0"/>
                <w:color w:val="auto"/>
                <w:kern w:val="2"/>
                <w:sz w:val="21"/>
                <w:szCs w:val="21"/>
                <w:lang w:val="en-US" w:eastAsia="zh-CN" w:bidi="ar"/>
                <w:woUserID w:val="11"/>
              </w:rPr>
              <w:t>蒸发瓶、收集瓶，可选多种不同规格的蒸发瓶、圆柱瓶及多歧管等玻璃组件</w:t>
            </w:r>
            <w:r>
              <w:rPr>
                <w:rFonts w:hint="eastAsia" w:ascii="宋体" w:hAnsi="宋体" w:eastAsia="宋体" w:cs="宋体"/>
                <w:b w:val="0"/>
                <w:bCs w:val="0"/>
                <w:color w:val="auto"/>
                <w:kern w:val="2"/>
                <w:sz w:val="21"/>
                <w:szCs w:val="21"/>
                <w:lang w:val="en-US" w:eastAsia="zh" w:bidi="ar"/>
                <w:woUserID w:val="11"/>
              </w:rPr>
              <w:t>。</w:t>
            </w:r>
          </w:p>
          <w:p w14:paraId="4995D0C8">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Cs w:val="21"/>
                <w:lang w:eastAsia="zh-CN"/>
                <w:woUserID w:val="11"/>
              </w:rPr>
            </w:pPr>
            <w:r>
              <w:rPr>
                <w:rFonts w:hint="eastAsia" w:ascii="宋体" w:hAnsi="宋体" w:cs="宋体"/>
                <w:b w:val="0"/>
                <w:bCs w:val="0"/>
                <w:color w:val="auto"/>
                <w:szCs w:val="21"/>
                <w:woUserID w:val="11"/>
              </w:rPr>
              <w:t>1</w:t>
            </w:r>
            <w:r>
              <w:rPr>
                <w:rFonts w:hint="eastAsia" w:ascii="宋体" w:hAnsi="宋体" w:cs="宋体"/>
                <w:b w:val="0"/>
                <w:bCs w:val="0"/>
                <w:color w:val="auto"/>
                <w:szCs w:val="21"/>
                <w:lang w:val="en-US" w:eastAsia="zh-CN"/>
                <w:woUserID w:val="11"/>
              </w:rPr>
              <w:t>8.</w:t>
            </w:r>
            <w:r>
              <w:rPr>
                <w:rFonts w:hint="eastAsia" w:ascii="宋体" w:hAnsi="宋体" w:cs="宋体"/>
                <w:b w:val="0"/>
                <w:bCs w:val="0"/>
                <w:color w:val="auto"/>
                <w:szCs w:val="21"/>
                <w:woUserID w:val="11"/>
              </w:rPr>
              <w:t>旋蒸主机及真空泵可配套兼容使用</w:t>
            </w:r>
            <w:r>
              <w:rPr>
                <w:rFonts w:hint="eastAsia" w:ascii="宋体" w:hAnsi="宋体" w:cs="宋体"/>
                <w:b w:val="0"/>
                <w:bCs w:val="0"/>
                <w:color w:val="auto"/>
                <w:szCs w:val="21"/>
                <w:lang w:eastAsia="zh-CN"/>
                <w:woUserID w:val="11"/>
              </w:rPr>
              <w:t>：</w:t>
            </w:r>
          </w:p>
          <w:p w14:paraId="11E3F700">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cs="宋体"/>
                <w:b w:val="0"/>
                <w:bCs w:val="0"/>
                <w:color w:val="auto"/>
                <w:szCs w:val="21"/>
                <w:woUserID w:val="11"/>
              </w:rPr>
              <w:t xml:space="preserve">真空泵噪音50 dB(A) </w:t>
            </w:r>
            <w:r>
              <w:rPr>
                <w:rFonts w:hint="eastAsia" w:ascii="宋体" w:hAnsi="宋体" w:cs="宋体"/>
                <w:b w:val="0"/>
                <w:bCs w:val="0"/>
                <w:color w:val="auto"/>
                <w:szCs w:val="21"/>
                <w:lang w:eastAsia="zh-CN"/>
                <w:woUserID w:val="11"/>
              </w:rPr>
              <w:t>，</w:t>
            </w:r>
            <w:r>
              <w:rPr>
                <w:rFonts w:hint="eastAsia" w:ascii="宋体" w:hAnsi="宋体" w:cs="宋体"/>
                <w:b w:val="0"/>
                <w:bCs w:val="0"/>
                <w:color w:val="auto"/>
                <w:szCs w:val="21"/>
                <w:woUserID w:val="11"/>
              </w:rPr>
              <w:t>极限真空值，12 mbar。抽气能力，0.75m</w:t>
            </w:r>
            <w:r>
              <w:rPr>
                <w:rFonts w:hint="eastAsia" w:ascii="宋体" w:hAnsi="宋体" w:cs="宋体"/>
                <w:b w:val="0"/>
                <w:bCs w:val="0"/>
                <w:color w:val="auto"/>
                <w:szCs w:val="21"/>
                <w:vertAlign w:val="superscript"/>
                <w:woUserID w:val="11"/>
              </w:rPr>
              <w:t>3</w:t>
            </w:r>
            <w:r>
              <w:rPr>
                <w:rFonts w:hint="eastAsia" w:ascii="宋体" w:hAnsi="宋体" w:cs="宋体"/>
                <w:b w:val="0"/>
                <w:bCs w:val="0"/>
                <w:color w:val="auto"/>
                <w:szCs w:val="21"/>
                <w:woUserID w:val="11"/>
              </w:rPr>
              <w:t>/h。</w:t>
            </w:r>
          </w:p>
          <w:p w14:paraId="0321F8AA">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cs="宋体"/>
                <w:b w:val="0"/>
                <w:bCs w:val="0"/>
                <w:color w:val="auto"/>
                <w:sz w:val="21"/>
                <w:szCs w:val="21"/>
                <w:lang w:val="en-US" w:eastAsia="zh-CN"/>
                <w:woUserID w:val="11"/>
              </w:rPr>
              <w:t>二</w:t>
            </w:r>
            <w:r>
              <w:rPr>
                <w:rFonts w:hint="eastAsia" w:ascii="宋体" w:hAnsi="宋体" w:eastAsia="宋体" w:cs="宋体"/>
                <w:b w:val="0"/>
                <w:bCs w:val="0"/>
                <w:color w:val="auto"/>
                <w:sz w:val="21"/>
                <w:szCs w:val="21"/>
                <w:lang w:val="en-US" w:eastAsia="zh-CN"/>
                <w:woUserID w:val="11"/>
              </w:rPr>
              <w:t>、配置清单</w:t>
            </w:r>
          </w:p>
          <w:p w14:paraId="7D380414">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1.电动升降旋转蒸发仪主机，1台</w:t>
            </w:r>
          </w:p>
          <w:p w14:paraId="237DC2F7">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2.垂直玻璃冷凝管组件，1套</w:t>
            </w:r>
          </w:p>
          <w:p w14:paraId="54278D75">
            <w:pPr>
              <w:keepNext w:val="0"/>
              <w:keepLines w:val="0"/>
              <w:widowControl/>
              <w:suppressLineNumbers w:val="0"/>
              <w:shd w:val="clear" w:color="auto" w:fill="FFFFFF"/>
              <w:spacing w:before="0" w:beforeAutospacing="0" w:after="0" w:afterAutospacing="0"/>
              <w:ind w:left="0" w:right="0"/>
              <w:rPr>
                <w:rFonts w:hint="eastAsia"/>
                <w:b w:val="0"/>
                <w:bCs w:val="0"/>
                <w:color w:val="auto"/>
              </w:rPr>
            </w:pPr>
            <w:r>
              <w:rPr>
                <w:rFonts w:hint="eastAsia" w:ascii="宋体" w:hAnsi="宋体" w:eastAsia="宋体" w:cs="宋体"/>
                <w:b w:val="0"/>
                <w:bCs w:val="0"/>
                <w:color w:val="auto"/>
                <w:sz w:val="21"/>
                <w:szCs w:val="21"/>
                <w:lang w:val="en-US" w:eastAsia="zh-CN"/>
                <w:woUserID w:val="11"/>
              </w:rPr>
              <w:t>3.原装1L蒸发瓶，</w:t>
            </w:r>
            <w:r>
              <w:rPr>
                <w:rFonts w:hint="eastAsia" w:ascii="宋体" w:hAnsi="宋体" w:cs="宋体"/>
                <w:b w:val="0"/>
                <w:bCs w:val="0"/>
                <w:color w:val="auto"/>
                <w:sz w:val="21"/>
                <w:szCs w:val="21"/>
                <w:lang w:val="en-US" w:eastAsia="zh-CN"/>
                <w:woUserID w:val="11"/>
              </w:rPr>
              <w:t>3</w:t>
            </w:r>
            <w:r>
              <w:rPr>
                <w:rFonts w:hint="eastAsia" w:ascii="宋体" w:hAnsi="宋体" w:eastAsia="宋体" w:cs="宋体"/>
                <w:b w:val="0"/>
                <w:bCs w:val="0"/>
                <w:color w:val="auto"/>
                <w:sz w:val="21"/>
                <w:szCs w:val="21"/>
                <w:lang w:val="en-US" w:eastAsia="zh-CN"/>
                <w:woUserID w:val="11"/>
              </w:rPr>
              <w:t>个</w:t>
            </w:r>
            <w:r>
              <w:rPr>
                <w:rFonts w:hint="eastAsia" w:ascii="宋体" w:hAnsi="宋体" w:cs="宋体"/>
                <w:b w:val="0"/>
                <w:bCs w:val="0"/>
                <w:color w:val="auto"/>
                <w:sz w:val="21"/>
                <w:szCs w:val="21"/>
                <w:lang w:val="en-US" w:eastAsia="zh-CN"/>
                <w:woUserID w:val="11"/>
              </w:rPr>
              <w:t>，</w:t>
            </w:r>
            <w:r>
              <w:rPr>
                <w:rFonts w:hint="eastAsia" w:ascii="宋体" w:hAnsi="宋体" w:eastAsia="宋体" w:cs="宋体"/>
                <w:b w:val="0"/>
                <w:bCs w:val="0"/>
                <w:color w:val="auto"/>
                <w:sz w:val="21"/>
                <w:szCs w:val="21"/>
                <w:lang w:val="en-US" w:eastAsia="zh-CN"/>
                <w:woUserID w:val="11"/>
              </w:rPr>
              <w:t>原装</w:t>
            </w:r>
            <w:r>
              <w:rPr>
                <w:rFonts w:hint="eastAsia" w:ascii="宋体" w:hAnsi="宋体" w:cs="宋体"/>
                <w:b w:val="0"/>
                <w:bCs w:val="0"/>
                <w:color w:val="auto"/>
                <w:sz w:val="21"/>
                <w:szCs w:val="21"/>
                <w:lang w:val="en-US" w:eastAsia="zh-CN"/>
                <w:woUserID w:val="11"/>
              </w:rPr>
              <w:t>500ml</w:t>
            </w:r>
            <w:r>
              <w:rPr>
                <w:rFonts w:hint="eastAsia" w:ascii="宋体" w:hAnsi="宋体" w:eastAsia="宋体" w:cs="宋体"/>
                <w:b w:val="0"/>
                <w:bCs w:val="0"/>
                <w:color w:val="auto"/>
                <w:sz w:val="21"/>
                <w:szCs w:val="21"/>
                <w:lang w:val="en-US" w:eastAsia="zh-CN"/>
                <w:woUserID w:val="11"/>
              </w:rPr>
              <w:t>蒸发瓶，</w:t>
            </w:r>
            <w:r>
              <w:rPr>
                <w:rFonts w:hint="eastAsia" w:ascii="宋体" w:hAnsi="宋体" w:cs="宋体"/>
                <w:b w:val="0"/>
                <w:bCs w:val="0"/>
                <w:color w:val="auto"/>
                <w:sz w:val="21"/>
                <w:szCs w:val="21"/>
                <w:lang w:val="en-US" w:eastAsia="zh-CN"/>
                <w:woUserID w:val="11"/>
              </w:rPr>
              <w:t>3</w:t>
            </w:r>
            <w:r>
              <w:rPr>
                <w:rFonts w:hint="eastAsia" w:ascii="宋体" w:hAnsi="宋体" w:eastAsia="宋体" w:cs="宋体"/>
                <w:b w:val="0"/>
                <w:bCs w:val="0"/>
                <w:color w:val="auto"/>
                <w:sz w:val="21"/>
                <w:szCs w:val="21"/>
                <w:lang w:val="en-US" w:eastAsia="zh-CN"/>
                <w:woUserID w:val="11"/>
              </w:rPr>
              <w:t>个</w:t>
            </w:r>
          </w:p>
          <w:p w14:paraId="1E70BB09">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4.原装1L收集瓶，</w:t>
            </w:r>
            <w:r>
              <w:rPr>
                <w:rFonts w:hint="eastAsia" w:ascii="宋体" w:hAnsi="宋体" w:cs="宋体"/>
                <w:b w:val="0"/>
                <w:bCs w:val="0"/>
                <w:color w:val="auto"/>
                <w:sz w:val="21"/>
                <w:szCs w:val="21"/>
                <w:lang w:val="en-US" w:eastAsia="zh-CN"/>
                <w:woUserID w:val="11"/>
              </w:rPr>
              <w:t>2</w:t>
            </w:r>
            <w:r>
              <w:rPr>
                <w:rFonts w:hint="eastAsia" w:ascii="宋体" w:hAnsi="宋体" w:eastAsia="宋体" w:cs="宋体"/>
                <w:b w:val="0"/>
                <w:bCs w:val="0"/>
                <w:color w:val="auto"/>
                <w:sz w:val="21"/>
                <w:szCs w:val="21"/>
                <w:lang w:val="en-US" w:eastAsia="zh-CN"/>
                <w:woUserID w:val="11"/>
              </w:rPr>
              <w:t>个</w:t>
            </w:r>
          </w:p>
          <w:p w14:paraId="1CD4D016">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5、原装真空密封圈    1个</w:t>
            </w:r>
          </w:p>
          <w:p w14:paraId="577AC3A5">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6、原装转接头       1个</w:t>
            </w:r>
          </w:p>
          <w:p w14:paraId="72C60A05">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7、原装放气阀      1个</w:t>
            </w:r>
          </w:p>
          <w:p w14:paraId="39BDC04C">
            <w:pPr>
              <w:keepNext w:val="0"/>
              <w:keepLines w:val="0"/>
              <w:widowControl/>
              <w:suppressLineNumbers w:val="0"/>
              <w:shd w:val="clear" w:color="auto" w:fill="FFFFFF"/>
              <w:spacing w:before="0" w:beforeAutospacing="0" w:after="0" w:afterAutospacing="0"/>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8、原装真空泵     1台</w:t>
            </w:r>
          </w:p>
          <w:p w14:paraId="69A35AB5">
            <w:pPr>
              <w:keepNext w:val="0"/>
              <w:keepLines w:val="0"/>
              <w:widowControl/>
              <w:suppressLineNumbers w:val="0"/>
              <w:shd w:val="clear" w:color="auto" w:fill="FFFFFF"/>
              <w:spacing w:before="0" w:beforeAutospacing="0" w:after="0" w:afterAutospacing="0"/>
              <w:ind w:left="0" w:leftChars="0" w:right="0" w:rightChars="0"/>
              <w:jc w:val="both"/>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cs="宋体"/>
                <w:b w:val="0"/>
                <w:bCs w:val="0"/>
                <w:color w:val="auto"/>
                <w:sz w:val="21"/>
                <w:szCs w:val="21"/>
                <w:lang w:val="en-US" w:eastAsia="zh-CN"/>
              </w:rPr>
              <w:t>9、真空油脂2瓶</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DC04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套</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85284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w:t>
            </w:r>
          </w:p>
        </w:tc>
      </w:tr>
      <w:tr w14:paraId="3C3C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7950C5A">
            <w:pPr>
              <w:keepNext w:val="0"/>
              <w:keepLines w:val="0"/>
              <w:numPr>
                <w:ilvl w:val="0"/>
                <w:numId w:val="0"/>
              </w:numPr>
              <w:suppressLineNumbers w:val="0"/>
              <w:spacing w:before="0" w:beforeAutospacing="0" w:after="0" w:afterAutospacing="0" w:line="380" w:lineRule="exact"/>
              <w:ind w:left="142" w:leftChars="0" w:right="0" w:rightChars="0" w:firstLine="0" w:firstLineChars="0"/>
              <w:jc w:val="center"/>
              <w:rPr>
                <w:rFonts w:hint="default" w:ascii="宋体" w:hAnsi="宋体" w:eastAsia="宋体" w:cs="宋体"/>
                <w:b w:val="0"/>
                <w:bCs w:val="0"/>
                <w:color w:val="auto"/>
                <w:kern w:val="2"/>
                <w:sz w:val="21"/>
                <w:szCs w:val="21"/>
                <w:lang w:val="en-US" w:eastAsia="zh-CN" w:bidi="zh-CN"/>
              </w:rPr>
            </w:pPr>
            <w:r>
              <w:rPr>
                <w:rFonts w:hint="eastAsia" w:ascii="宋体" w:hAnsi="宋体" w:cs="宋体"/>
                <w:b w:val="0"/>
                <w:bCs w:val="0"/>
                <w:color w:val="auto"/>
                <w:sz w:val="21"/>
                <w:szCs w:val="21"/>
                <w:lang w:val="en-US" w:eastAsia="zh-CN"/>
              </w:rPr>
              <w:t>12</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A2A08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低温冷却液循环泵</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top"/>
          </w:tcPr>
          <w:p w14:paraId="4FB79F79">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cs="宋体"/>
                <w:b w:val="0"/>
                <w:bCs w:val="0"/>
                <w:color w:val="auto"/>
                <w:sz w:val="21"/>
                <w:szCs w:val="21"/>
                <w:lang w:val="en-US" w:eastAsia="zh-CN"/>
                <w:woUserID w:val="11"/>
              </w:rPr>
              <w:t>一、</w:t>
            </w:r>
            <w:r>
              <w:rPr>
                <w:rFonts w:hint="eastAsia" w:ascii="宋体" w:hAnsi="宋体" w:eastAsia="宋体" w:cs="宋体"/>
                <w:b w:val="0"/>
                <w:bCs w:val="0"/>
                <w:color w:val="auto"/>
                <w:sz w:val="21"/>
                <w:szCs w:val="21"/>
                <w:lang w:val="en-US" w:eastAsia="zh-CN"/>
                <w:woUserID w:val="11"/>
              </w:rPr>
              <w:t>技术参数</w:t>
            </w:r>
          </w:p>
          <w:p w14:paraId="529782E0">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1.循环方式：密封式循环</w:t>
            </w:r>
          </w:p>
          <w:p w14:paraId="4BCA33DC">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2.温度调节范围：-20</w:t>
            </w:r>
            <w:r>
              <w:rPr>
                <w:rFonts w:hint="eastAsia" w:ascii="宋体" w:hAnsi="宋体" w:cs="宋体"/>
                <w:b w:val="0"/>
                <w:bCs w:val="0"/>
                <w:color w:val="auto"/>
                <w:sz w:val="21"/>
                <w:szCs w:val="21"/>
                <w:lang w:val="en-US" w:eastAsia="zh"/>
                <w:woUserID w:val="11"/>
              </w:rPr>
              <w:t>～</w:t>
            </w:r>
            <w:r>
              <w:rPr>
                <w:rFonts w:hint="eastAsia" w:ascii="宋体" w:hAnsi="宋体" w:eastAsia="宋体" w:cs="宋体"/>
                <w:b w:val="0"/>
                <w:bCs w:val="0"/>
                <w:color w:val="auto"/>
                <w:sz w:val="21"/>
                <w:szCs w:val="21"/>
                <w:lang w:val="en-US" w:eastAsia="zh-CN"/>
                <w:woUserID w:val="11"/>
              </w:rPr>
              <w:t>40℃(无加热器)</w:t>
            </w:r>
          </w:p>
          <w:p w14:paraId="5ECD6EA0">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3.温度调节精度：±0.3℃</w:t>
            </w:r>
          </w:p>
          <w:p w14:paraId="069564D5">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▲4.冷却能力(at液温)  (20℃):≥450W</w:t>
            </w:r>
          </w:p>
          <w:p w14:paraId="2EA99ABB">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 xml:space="preserve">▲5.外部循环能力：泵流量≥12L/min,扬程≥2m </w:t>
            </w:r>
          </w:p>
          <w:p w14:paraId="798E1810">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▲6.温度控制：冷冻机比例制冷加PID控制</w:t>
            </w:r>
          </w:p>
          <w:p w14:paraId="5FB4F0D4">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woUserID w:val="11"/>
              </w:rPr>
            </w:pPr>
            <w:r>
              <w:rPr>
                <w:rFonts w:hint="eastAsia" w:ascii="宋体" w:hAnsi="宋体" w:eastAsia="宋体" w:cs="宋体"/>
                <w:b w:val="0"/>
                <w:bCs w:val="0"/>
                <w:color w:val="auto"/>
                <w:sz w:val="21"/>
                <w:szCs w:val="21"/>
                <w:lang w:val="en-US" w:eastAsia="zh-CN"/>
                <w:woUserID w:val="11"/>
              </w:rPr>
              <w:t>7.温度设定，显示：LED按键输入，数字显示、最小值1℃</w:t>
            </w:r>
          </w:p>
          <w:p w14:paraId="20EF25A5">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▲8.安全机能：缺水保护，温度保护，水压保护</w:t>
            </w:r>
            <w:r>
              <w:rPr>
                <w:rFonts w:hint="eastAsia" w:ascii="宋体" w:hAnsi="宋体" w:eastAsia="宋体" w:cs="宋体"/>
                <w:b w:val="0"/>
                <w:bCs w:val="0"/>
                <w:color w:val="auto"/>
                <w:kern w:val="0"/>
                <w:sz w:val="21"/>
                <w:szCs w:val="21"/>
                <w:lang w:val="en-US" w:eastAsia="zh-CN" w:bidi="ar"/>
                <w:woUserID w:val="11"/>
              </w:rPr>
              <w:t>过热过流保护，报警时可灯光和声音同时提醒。过热过流保护，报警时可灯光和</w:t>
            </w:r>
            <w:r>
              <w:rPr>
                <w:rFonts w:hint="eastAsia" w:ascii="宋体" w:hAnsi="宋体" w:eastAsia="宋体" w:cs="宋体"/>
                <w:b w:val="0"/>
                <w:bCs w:val="0"/>
                <w:color w:val="auto"/>
                <w:sz w:val="21"/>
                <w:szCs w:val="21"/>
                <w:lang w:val="en-US" w:eastAsia="zh-CN"/>
                <w:woUserID w:val="11"/>
              </w:rPr>
              <w:t>声音同时提醒。</w:t>
            </w:r>
          </w:p>
          <w:p w14:paraId="2AED80D5">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9.冷冻机/冷媒：压缩机制冷，输出≥400W,R404A</w:t>
            </w:r>
          </w:p>
          <w:p w14:paraId="7D0577E0">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10.冷却盘管：不锈钢SUS304</w:t>
            </w:r>
          </w:p>
          <w:p w14:paraId="5B184A97">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11.外部循环接口：触式连接内径≥8mm,触式管 接口外径≥10mm</w:t>
            </w:r>
          </w:p>
          <w:p w14:paraId="34CF55FB">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12.水槽材质/容量：不锈钢SUS304/约≥3L</w:t>
            </w:r>
          </w:p>
          <w:p w14:paraId="6B944530">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13.环境温度范围：5-35℃</w:t>
            </w:r>
          </w:p>
          <w:p w14:paraId="7AF157B6">
            <w:pPr>
              <w:keepNext w:val="0"/>
              <w:keepLines w:val="0"/>
              <w:widowControl/>
              <w:suppressLineNumbers w:val="0"/>
              <w:shd w:val="clear" w:color="auto" w:fill="FFFFFF"/>
              <w:spacing w:before="0" w:beforeAutospacing="0" w:after="0" w:afterAutospacing="0" w:line="240" w:lineRule="auto"/>
              <w:ind w:left="0" w:right="0"/>
              <w:jc w:val="left"/>
              <w:rPr>
                <w:rFonts w:hint="eastAsia" w:ascii="宋体" w:hAnsi="宋体" w:eastAsia="宋体" w:cs="宋体"/>
                <w:b w:val="0"/>
                <w:bCs w:val="0"/>
                <w:color w:val="auto"/>
                <w:sz w:val="21"/>
                <w:szCs w:val="21"/>
                <w:lang w:val="en-US" w:eastAsia="zh-CN"/>
                <w:woUserID w:val="11"/>
              </w:rPr>
            </w:pPr>
            <w:r>
              <w:rPr>
                <w:rFonts w:hint="eastAsia" w:ascii="宋体" w:hAnsi="宋体" w:eastAsia="宋体" w:cs="宋体"/>
                <w:b w:val="0"/>
                <w:bCs w:val="0"/>
                <w:color w:val="auto"/>
                <w:sz w:val="21"/>
                <w:szCs w:val="21"/>
                <w:lang w:val="en-US" w:eastAsia="zh-CN"/>
                <w:woUserID w:val="11"/>
              </w:rPr>
              <w:t>14.电源电压/频率：220V/50Hz</w:t>
            </w:r>
          </w:p>
          <w:p w14:paraId="3EE2E7CF">
            <w:pPr>
              <w:keepNext w:val="0"/>
              <w:keepLines w:val="0"/>
              <w:widowControl/>
              <w:suppressLineNumbers w:val="0"/>
              <w:shd w:val="clear" w:color="auto" w:fill="FFFFFF"/>
              <w:spacing w:before="0" w:beforeAutospacing="0" w:after="0" w:afterAutospacing="0"/>
              <w:ind w:left="0" w:right="0"/>
              <w:rPr>
                <w:rFonts w:hint="eastAsia" w:ascii="宋体" w:hAnsi="宋体" w:cs="宋体"/>
                <w:b w:val="0"/>
                <w:bCs w:val="0"/>
                <w:color w:val="auto"/>
                <w:szCs w:val="21"/>
                <w:woUserID w:val="11"/>
              </w:rPr>
            </w:pPr>
            <w:r>
              <w:rPr>
                <w:rFonts w:hint="eastAsia" w:ascii="宋体" w:hAnsi="宋体" w:cs="宋体"/>
                <w:b w:val="0"/>
                <w:bCs w:val="0"/>
                <w:color w:val="auto"/>
                <w:szCs w:val="21"/>
                <w:woUserID w:val="11"/>
              </w:rPr>
              <w:t>15.硅胶保温管：1.8米长/根</w:t>
            </w:r>
          </w:p>
          <w:p w14:paraId="499C0427">
            <w:pPr>
              <w:keepNext w:val="0"/>
              <w:keepLines w:val="0"/>
              <w:widowControl/>
              <w:suppressLineNumbers w:val="0"/>
              <w:shd w:val="clear" w:color="auto" w:fill="FFFFFF"/>
              <w:spacing w:before="0" w:beforeAutospacing="0" w:after="0" w:afterAutospacing="0"/>
              <w:ind w:left="0" w:right="0"/>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cs="宋体"/>
                <w:b w:val="0"/>
                <w:bCs w:val="0"/>
                <w:color w:val="auto"/>
                <w:szCs w:val="21"/>
                <w:woUserID w:val="11"/>
              </w:rPr>
              <w:t>16.</w:t>
            </w:r>
            <w:r>
              <w:rPr>
                <w:rFonts w:hint="eastAsia" w:ascii="宋体" w:hAnsi="宋体" w:cs="宋体"/>
                <w:b w:val="0"/>
                <w:bCs w:val="0"/>
                <w:color w:val="auto"/>
                <w:szCs w:val="21"/>
                <w:lang w:eastAsia="zh-CN"/>
                <w:woUserID w:val="11"/>
              </w:rPr>
              <w:t>噪声</w:t>
            </w:r>
            <w:r>
              <w:rPr>
                <w:rFonts w:hint="eastAsia" w:ascii="宋体" w:hAnsi="宋体" w:cs="宋体"/>
                <w:b w:val="0"/>
                <w:bCs w:val="0"/>
                <w:color w:val="auto"/>
                <w:szCs w:val="21"/>
                <w:woUserID w:val="11"/>
              </w:rPr>
              <w:t>：</w:t>
            </w:r>
            <w:r>
              <w:rPr>
                <w:rFonts w:hint="eastAsia" w:ascii="宋体" w:hAnsi="宋体" w:cs="宋体"/>
                <w:b w:val="0"/>
                <w:bCs w:val="0"/>
                <w:color w:val="auto"/>
                <w:szCs w:val="21"/>
                <w:lang w:val="en-US" w:eastAsia="zh-CN"/>
                <w:woUserID w:val="11"/>
              </w:rPr>
              <w:t>≤</w:t>
            </w:r>
            <w:r>
              <w:rPr>
                <w:rFonts w:hint="eastAsia" w:ascii="宋体" w:hAnsi="宋体" w:cs="宋体"/>
                <w:b w:val="0"/>
                <w:bCs w:val="0"/>
                <w:color w:val="auto"/>
                <w:szCs w:val="21"/>
                <w:woUserID w:val="11"/>
              </w:rPr>
              <w:t xml:space="preserve">55dB </w:t>
            </w:r>
            <w:r>
              <w:rPr>
                <w:rFonts w:hint="eastAsia"/>
                <w:b w:val="0"/>
                <w:bCs w:val="0"/>
                <w:color w:val="auto"/>
              </w:rPr>
              <w:t xml:space="preserve">       </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6110D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85C1F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w:t>
            </w:r>
          </w:p>
        </w:tc>
      </w:tr>
      <w:tr w14:paraId="1858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6A10277">
            <w:pPr>
              <w:keepNext w:val="0"/>
              <w:keepLines w:val="0"/>
              <w:numPr>
                <w:ilvl w:val="0"/>
                <w:numId w:val="0"/>
              </w:numPr>
              <w:suppressLineNumbers w:val="0"/>
              <w:spacing w:before="0" w:beforeAutospacing="0" w:after="0" w:afterAutospacing="0" w:line="380" w:lineRule="exact"/>
              <w:ind w:left="142" w:leftChars="0" w:right="0" w:rightChars="0" w:firstLine="0" w:firstLineChars="0"/>
              <w:jc w:val="center"/>
              <w:rPr>
                <w:rFonts w:hint="default" w:ascii="宋体" w:hAnsi="宋体" w:eastAsia="宋体" w:cs="宋体"/>
                <w:b w:val="0"/>
                <w:bCs w:val="0"/>
                <w:color w:val="auto"/>
                <w:kern w:val="2"/>
                <w:sz w:val="21"/>
                <w:szCs w:val="21"/>
                <w:highlight w:val="none"/>
                <w:lang w:val="en-US" w:eastAsia="zh-CN" w:bidi="zh-CN"/>
              </w:rPr>
            </w:pPr>
            <w:r>
              <w:rPr>
                <w:rFonts w:hint="eastAsia" w:ascii="宋体" w:hAnsi="宋体" w:cs="宋体"/>
                <w:b w:val="0"/>
                <w:bCs w:val="0"/>
                <w:color w:val="auto"/>
                <w:sz w:val="21"/>
                <w:szCs w:val="21"/>
                <w:highlight w:val="none"/>
                <w:lang w:val="en-US" w:eastAsia="zh-CN"/>
              </w:rPr>
              <w:t>13</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3FB0F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高通量真空平行浓缩仪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top"/>
          </w:tcPr>
          <w:p w14:paraId="7530DFF6">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cs="宋体"/>
                <w:b w:val="0"/>
                <w:bCs w:val="0"/>
                <w:color w:val="auto"/>
                <w:sz w:val="21"/>
                <w:szCs w:val="21"/>
                <w:highlight w:val="none"/>
                <w:lang w:val="en-US" w:eastAsia="zh-CN"/>
                <w:woUserID w:val="11"/>
              </w:rPr>
              <w:t>一、</w:t>
            </w:r>
            <w:r>
              <w:rPr>
                <w:rFonts w:hint="eastAsia" w:ascii="宋体" w:hAnsi="宋体" w:eastAsia="宋体" w:cs="宋体"/>
                <w:b w:val="0"/>
                <w:bCs w:val="0"/>
                <w:color w:val="auto"/>
                <w:sz w:val="21"/>
                <w:szCs w:val="21"/>
                <w:highlight w:val="none"/>
                <w:lang w:val="en-US" w:eastAsia="zh-CN"/>
                <w:woUserID w:val="11"/>
              </w:rPr>
              <w:t>技术参数：</w:t>
            </w:r>
          </w:p>
          <w:p w14:paraId="5F6FF558">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1、主机模块</w:t>
            </w:r>
          </w:p>
          <w:p w14:paraId="4A1D7E04">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1.1样品在真空负压、加热和振荡的多重作用下，进行样品浓缩，无需外接气源。</w:t>
            </w:r>
          </w:p>
          <w:p w14:paraId="03AF50A9">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▲1.2 批处理能力：同时18个250ml带定容尾管的法兰杯进行浓缩，尾管具备0.5ml和1.0ml刻度。</w:t>
            </w:r>
          </w:p>
          <w:p w14:paraId="7073184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1.3 浓缩杯兼容：可兼容18个尾管底法兰杯、18个圆底法兰杯进行样品浓缩。</w:t>
            </w:r>
          </w:p>
          <w:p w14:paraId="4EDF2C18">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1.4 加热模块：水浴加热，温度可设定（室温</w:t>
            </w:r>
            <w:r>
              <w:rPr>
                <w:rFonts w:hint="eastAsia" w:ascii="宋体" w:hAnsi="宋体" w:cs="宋体"/>
                <w:b w:val="0"/>
                <w:bCs w:val="0"/>
                <w:color w:val="auto"/>
                <w:sz w:val="21"/>
                <w:szCs w:val="21"/>
                <w:highlight w:val="none"/>
                <w:lang w:val="en-US" w:eastAsia="zh"/>
                <w:woUserID w:val="11"/>
              </w:rPr>
              <w:t>～</w:t>
            </w:r>
            <w:r>
              <w:rPr>
                <w:rFonts w:hint="eastAsia" w:ascii="宋体" w:hAnsi="宋体" w:eastAsia="宋体" w:cs="宋体"/>
                <w:b w:val="0"/>
                <w:bCs w:val="0"/>
                <w:color w:val="auto"/>
                <w:sz w:val="21"/>
                <w:szCs w:val="21"/>
                <w:highlight w:val="none"/>
                <w:lang w:val="en-US" w:eastAsia="zh-CN"/>
                <w:woUserID w:val="11"/>
              </w:rPr>
              <w:t>80℃），加热模块不与样品管接触，水浴进行温度传递，腔体温度均一。</w:t>
            </w:r>
          </w:p>
          <w:p w14:paraId="6DF38CA4">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1.5 仪器具备自动给排水功能：具备自动加水泵和高低液位传感器，软件界面一键操作，在加水泵的作用下进行自动加水操作；也可在排水泵的作用下进行快速排水操作，自动确定加水排水终点。</w:t>
            </w:r>
          </w:p>
          <w:p w14:paraId="4AD273CF">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1.6 水浴模组为水平振荡状态，可以进行水平振荡，水平振荡转速范围：0-300 rpm。</w:t>
            </w:r>
          </w:p>
          <w:p w14:paraId="1443A9F1">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
                <w:woUserID w:val="11"/>
              </w:rPr>
            </w:pPr>
            <w:r>
              <w:rPr>
                <w:rFonts w:hint="eastAsia" w:ascii="宋体" w:hAnsi="宋体" w:eastAsia="宋体" w:cs="宋体"/>
                <w:b w:val="0"/>
                <w:bCs w:val="0"/>
                <w:color w:val="auto"/>
                <w:sz w:val="21"/>
                <w:szCs w:val="21"/>
                <w:highlight w:val="none"/>
                <w:lang w:val="en-US" w:eastAsia="zh-CN"/>
                <w:woUserID w:val="11"/>
              </w:rPr>
              <w:t>1.7 水平振荡梯度：≥10段时间梯度</w:t>
            </w:r>
            <w:r>
              <w:rPr>
                <w:rFonts w:hint="eastAsia" w:ascii="宋体" w:hAnsi="宋体" w:cs="宋体"/>
                <w:b w:val="0"/>
                <w:bCs w:val="0"/>
                <w:color w:val="auto"/>
                <w:sz w:val="21"/>
                <w:szCs w:val="21"/>
                <w:highlight w:val="none"/>
                <w:lang w:val="en-US" w:eastAsia="zh"/>
                <w:woUserID w:val="11"/>
              </w:rPr>
              <w:t>。</w:t>
            </w:r>
          </w:p>
          <w:p w14:paraId="460DF8E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
                <w:woUserID w:val="11"/>
              </w:rPr>
            </w:pPr>
            <w:r>
              <w:rPr>
                <w:rFonts w:hint="eastAsia" w:ascii="宋体" w:hAnsi="宋体" w:eastAsia="宋体" w:cs="宋体"/>
                <w:b w:val="0"/>
                <w:bCs w:val="0"/>
                <w:color w:val="auto"/>
                <w:sz w:val="21"/>
                <w:szCs w:val="21"/>
                <w:highlight w:val="none"/>
                <w:lang w:val="en-US" w:eastAsia="zh-CN"/>
                <w:woUserID w:val="11"/>
              </w:rPr>
              <w:t>1.8 水平振荡偏心率可调范围：0</w:t>
            </w:r>
            <w:r>
              <w:rPr>
                <w:rFonts w:hint="eastAsia" w:ascii="宋体" w:hAnsi="宋体" w:cs="宋体"/>
                <w:b w:val="0"/>
                <w:bCs w:val="0"/>
                <w:color w:val="auto"/>
                <w:sz w:val="21"/>
                <w:szCs w:val="21"/>
                <w:highlight w:val="none"/>
                <w:lang w:val="en-US" w:eastAsia="zh"/>
                <w:woUserID w:val="11"/>
              </w:rPr>
              <w:t>～</w:t>
            </w:r>
            <w:r>
              <w:rPr>
                <w:rFonts w:hint="eastAsia" w:ascii="宋体" w:hAnsi="宋体" w:eastAsia="宋体" w:cs="宋体"/>
                <w:b w:val="0"/>
                <w:bCs w:val="0"/>
                <w:color w:val="auto"/>
                <w:sz w:val="21"/>
                <w:szCs w:val="21"/>
                <w:highlight w:val="none"/>
                <w:lang w:val="en-US" w:eastAsia="zh-CN"/>
                <w:woUserID w:val="11"/>
              </w:rPr>
              <w:t>5mm</w:t>
            </w:r>
            <w:r>
              <w:rPr>
                <w:rFonts w:hint="eastAsia" w:ascii="宋体" w:hAnsi="宋体" w:cs="宋体"/>
                <w:b w:val="0"/>
                <w:bCs w:val="0"/>
                <w:color w:val="auto"/>
                <w:sz w:val="21"/>
                <w:szCs w:val="21"/>
                <w:highlight w:val="none"/>
                <w:lang w:val="en-US" w:eastAsia="zh"/>
                <w:woUserID w:val="11"/>
              </w:rPr>
              <w:t>。</w:t>
            </w:r>
          </w:p>
          <w:p w14:paraId="1B7B3047">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▲1.9 每个浓缩杯位置均含有独立的真空管路密封，真空管路可拆卸清洗，所有管路汇集到一条主管路内，样品不经过其他样品位置，避免样品爆沸引起的串液问题。</w:t>
            </w:r>
          </w:p>
          <w:p w14:paraId="1CD9FB12">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▲1.10 标配可加热防腐蚀盖板，防止样品冷凝溶剂冷凝回流，加热电压24V，独立控温，盖板与水浴可设置不同温度，温控范围：室温-70℃。</w:t>
            </w:r>
          </w:p>
          <w:p w14:paraId="1F8CF0FB">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1.11 盖板与浓缩杯接触材质：耐腐蚀PFA涂层，减少样品交叉污染。</w:t>
            </w:r>
          </w:p>
          <w:p w14:paraId="0533236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▲1.12 盖板采用上翻盖开关：具备阻尼结构可实现悬停，具备圆柱形助力扶手。</w:t>
            </w:r>
          </w:p>
          <w:p w14:paraId="454F7266">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▲1.13 盖板磁吸密封：≥2个磁吸块，可对不小于18位样品瓶进行高效自动真空密封。 </w:t>
            </w:r>
          </w:p>
          <w:p w14:paraId="7F13131E">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1.14 浓缩腔体设计为全透明模式，可视性强，配备LED灯可实时观察浓缩状态。</w:t>
            </w:r>
          </w:p>
          <w:p w14:paraId="1206694E">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2、溶剂回收部分：</w:t>
            </w:r>
          </w:p>
          <w:p w14:paraId="733392CB">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2.1 仪器具备冷凝回收功能，可对蒸发过程产生的有机蒸汽在蛇形冷凝管进行冷凝后由收集瓶进行回收。</w:t>
            </w:r>
          </w:p>
          <w:p w14:paraId="5208452A">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2.2 仪器可选配双级冷凝管，采用第一级冷凝管对废蒸汽进行高效冷凝，第二级可接在真空泵后，进一步降低蒸汽排放。</w:t>
            </w:r>
          </w:p>
          <w:p w14:paraId="6A7CCBB3">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2.3 具有大体积重力排废功能，将放置于台面上仪器产生的回收溶剂通过大体积排废到地面的收集瓶中。</w:t>
            </w:r>
          </w:p>
          <w:p w14:paraId="0EC6AF8D">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3.真空控制模块</w:t>
            </w:r>
          </w:p>
          <w:p w14:paraId="2224159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3.1 真空泵速：20 L/min- 30 L/min, 极限真空度≤8 mbar。真空泵后具有缓冲瓶，可实现溶剂的回收和消音功能，控制真空泵运行噪音在60 dB以下。</w:t>
            </w:r>
          </w:p>
          <w:p w14:paraId="54C187C9">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3.2 真空泵膜片为聚四氟乙烯隔膜，气体管道材料：PEEK，PTFE，玻璃，抗化学腐蚀，可自动干燥残留溶剂。</w:t>
            </w:r>
          </w:p>
          <w:p w14:paraId="2A3B4478">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3.3 真空度控制精度：1-10 mbar，真空度设置精度1 mbar；</w:t>
            </w:r>
          </w:p>
          <w:p w14:paraId="4441D948">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3.4 变频泵进行控制，压力控制采用PID控制，根据压力差自动调节泵功率，调整泵速，当到达目标压力后，可将真空泵彻底关闭，达到节能减排作用。</w:t>
            </w:r>
          </w:p>
          <w:p w14:paraId="3492475B">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3.5 真空程序阶梯式控制：≥10段真空梯度设置，方法运行过程中自动进行真空度变换，时间范围0- 99小时59分钟。</w:t>
            </w:r>
          </w:p>
          <w:p w14:paraId="1776A7A6">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4、软件集成控制系统</w:t>
            </w:r>
          </w:p>
          <w:p w14:paraId="199BED2A">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▲4.1 外置触摸屏，可对温度、</w:t>
            </w:r>
            <w:r>
              <w:rPr>
                <w:rFonts w:hint="eastAsia" w:ascii="宋体" w:hAnsi="宋体" w:cs="宋体"/>
                <w:b w:val="0"/>
                <w:bCs w:val="0"/>
                <w:color w:val="auto"/>
                <w:sz w:val="21"/>
                <w:szCs w:val="21"/>
                <w:highlight w:val="none"/>
                <w:lang w:val="en-US" w:eastAsia="zh-CN"/>
                <w:woUserID w:val="11"/>
              </w:rPr>
              <w:t>振荡</w:t>
            </w:r>
            <w:r>
              <w:rPr>
                <w:rFonts w:hint="eastAsia" w:ascii="宋体" w:hAnsi="宋体" w:eastAsia="宋体" w:cs="宋体"/>
                <w:b w:val="0"/>
                <w:bCs w:val="0"/>
                <w:color w:val="auto"/>
                <w:sz w:val="21"/>
                <w:szCs w:val="21"/>
                <w:highlight w:val="none"/>
                <w:lang w:val="en-US" w:eastAsia="zh-CN"/>
                <w:woUserID w:val="11"/>
              </w:rPr>
              <w:t>、真空度，冷却水机和真空泵等实时通讯调节功能（</w:t>
            </w:r>
            <w:r>
              <w:rPr>
                <w:rFonts w:hint="eastAsia" w:ascii="宋体" w:hAnsi="宋体" w:cs="宋体"/>
                <w:b w:val="0"/>
                <w:bCs w:val="0"/>
                <w:color w:val="auto"/>
                <w:szCs w:val="21"/>
                <w:highlight w:val="none"/>
                <w:lang w:eastAsia="zh"/>
                <w:woUserID w:val="11"/>
              </w:rPr>
              <w:t>数据线连接，无需额外费用）</w:t>
            </w:r>
            <w:r>
              <w:rPr>
                <w:rFonts w:hint="eastAsia" w:ascii="宋体" w:hAnsi="宋体" w:eastAsia="宋体" w:cs="宋体"/>
                <w:b w:val="0"/>
                <w:bCs w:val="0"/>
                <w:color w:val="auto"/>
                <w:sz w:val="21"/>
                <w:szCs w:val="21"/>
                <w:highlight w:val="none"/>
                <w:lang w:val="en-US" w:eastAsia="zh-CN"/>
                <w:woUserID w:val="11"/>
              </w:rPr>
              <w:t>。</w:t>
            </w:r>
          </w:p>
          <w:p w14:paraId="624FF8BD">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4.2 主机集成自控，主机中集成多种模块温度、</w:t>
            </w:r>
            <w:r>
              <w:rPr>
                <w:rFonts w:hint="eastAsia" w:ascii="宋体" w:hAnsi="宋体" w:cs="宋体"/>
                <w:b w:val="0"/>
                <w:bCs w:val="0"/>
                <w:color w:val="auto"/>
                <w:sz w:val="21"/>
                <w:szCs w:val="21"/>
                <w:highlight w:val="none"/>
                <w:lang w:val="en-US" w:eastAsia="zh-CN"/>
                <w:woUserID w:val="11"/>
              </w:rPr>
              <w:t>振荡</w:t>
            </w:r>
            <w:r>
              <w:rPr>
                <w:rFonts w:hint="eastAsia" w:ascii="宋体" w:hAnsi="宋体" w:eastAsia="宋体" w:cs="宋体"/>
                <w:b w:val="0"/>
                <w:bCs w:val="0"/>
                <w:color w:val="auto"/>
                <w:sz w:val="21"/>
                <w:szCs w:val="21"/>
                <w:highlight w:val="none"/>
                <w:lang w:val="en-US" w:eastAsia="zh-CN"/>
                <w:woUserID w:val="11"/>
              </w:rPr>
              <w:t>、真空度、冷却循环水机和真空泵的参数梯度曲线，可实时显示当前模块的参数情况。</w:t>
            </w:r>
          </w:p>
          <w:p w14:paraId="6B423371">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
                <w:woUserID w:val="11"/>
              </w:rPr>
            </w:pPr>
            <w:r>
              <w:rPr>
                <w:rFonts w:hint="eastAsia" w:ascii="宋体" w:hAnsi="宋体" w:eastAsia="宋体" w:cs="宋体"/>
                <w:b w:val="0"/>
                <w:bCs w:val="0"/>
                <w:color w:val="auto"/>
                <w:sz w:val="21"/>
                <w:szCs w:val="21"/>
                <w:highlight w:val="none"/>
                <w:lang w:val="en-US" w:eastAsia="zh-CN"/>
                <w:woUserID w:val="11"/>
              </w:rPr>
              <w:t>4.3 安全模块：内置放气阀和压力传感器，断电时可以自动放气，防止系统过压</w:t>
            </w:r>
            <w:r>
              <w:rPr>
                <w:rFonts w:hint="eastAsia" w:ascii="宋体" w:hAnsi="宋体" w:cs="宋体"/>
                <w:b w:val="0"/>
                <w:bCs w:val="0"/>
                <w:color w:val="auto"/>
                <w:sz w:val="21"/>
                <w:szCs w:val="21"/>
                <w:highlight w:val="none"/>
                <w:lang w:val="en-US" w:eastAsia="zh"/>
                <w:woUserID w:val="11"/>
              </w:rPr>
              <w:t>。</w:t>
            </w:r>
          </w:p>
          <w:p w14:paraId="331DB2F9">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4.4 低液位自动报警功能，水浴样品液位较低时，提示灯红色醒目提醒，并在主界面</w:t>
            </w:r>
            <w:r>
              <w:rPr>
                <w:rFonts w:hint="eastAsia" w:ascii="宋体" w:hAnsi="宋体" w:cs="宋体"/>
                <w:b w:val="0"/>
                <w:bCs w:val="0"/>
                <w:color w:val="auto"/>
                <w:sz w:val="21"/>
                <w:szCs w:val="21"/>
                <w:highlight w:val="none"/>
                <w:lang w:val="en-US" w:eastAsia="zh-CN"/>
                <w:woUserID w:val="11"/>
              </w:rPr>
              <w:t>提示</w:t>
            </w:r>
            <w:r>
              <w:rPr>
                <w:rFonts w:hint="eastAsia" w:ascii="宋体" w:hAnsi="宋体" w:eastAsia="宋体" w:cs="宋体"/>
                <w:b w:val="0"/>
                <w:bCs w:val="0"/>
                <w:color w:val="auto"/>
                <w:sz w:val="21"/>
                <w:szCs w:val="21"/>
                <w:highlight w:val="none"/>
                <w:lang w:val="en-US" w:eastAsia="zh-CN"/>
                <w:woUserID w:val="11"/>
              </w:rPr>
              <w:t>液位不足报警。</w:t>
            </w:r>
          </w:p>
          <w:p w14:paraId="1F26D6BA">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eastAsia="zh"/>
                <w:woUserID w:val="11"/>
              </w:rPr>
            </w:pPr>
            <w:r>
              <w:rPr>
                <w:rFonts w:hint="eastAsia" w:ascii="宋体" w:hAnsi="宋体" w:eastAsia="宋体" w:cs="宋体"/>
                <w:b w:val="0"/>
                <w:bCs w:val="0"/>
                <w:color w:val="auto"/>
                <w:sz w:val="21"/>
                <w:szCs w:val="21"/>
                <w:highlight w:val="none"/>
                <w:lang w:val="en-US" w:eastAsia="zh-CN"/>
                <w:woUserID w:val="11"/>
              </w:rPr>
              <w:t>4.5 主面板内置浓缩数据库，出厂标配≥35种溶剂的挥发设定程序，</w:t>
            </w:r>
            <w:r>
              <w:rPr>
                <w:rFonts w:hint="eastAsia" w:ascii="宋体" w:hAnsi="宋体" w:cs="宋体"/>
                <w:b w:val="0"/>
                <w:bCs w:val="0"/>
                <w:color w:val="auto"/>
                <w:sz w:val="21"/>
                <w:szCs w:val="21"/>
                <w:highlight w:val="none"/>
                <w:lang w:val="en-US" w:eastAsia="zh-CN"/>
                <w:woUserID w:val="11"/>
              </w:rPr>
              <w:t>采购方</w:t>
            </w:r>
            <w:r>
              <w:rPr>
                <w:rFonts w:hint="eastAsia" w:ascii="宋体" w:hAnsi="宋体" w:eastAsia="宋体" w:cs="宋体"/>
                <w:b w:val="0"/>
                <w:bCs w:val="0"/>
                <w:color w:val="auto"/>
                <w:sz w:val="21"/>
                <w:szCs w:val="21"/>
                <w:highlight w:val="none"/>
                <w:lang w:val="en-US" w:eastAsia="zh-CN"/>
                <w:woUserID w:val="11"/>
              </w:rPr>
              <w:t>可根据自身实验条件进行数据存储和调用</w:t>
            </w:r>
            <w:r>
              <w:rPr>
                <w:rFonts w:hint="eastAsia" w:ascii="宋体" w:hAnsi="宋体" w:cs="宋体"/>
                <w:b w:val="0"/>
                <w:bCs w:val="0"/>
                <w:color w:val="auto"/>
                <w:sz w:val="21"/>
                <w:szCs w:val="21"/>
                <w:highlight w:val="none"/>
                <w:lang w:val="en-US" w:eastAsia="zh"/>
                <w:woUserID w:val="11"/>
              </w:rPr>
              <w:t>。</w:t>
            </w:r>
          </w:p>
          <w:p w14:paraId="235BEE3D">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woUserID w:val="11"/>
              </w:rPr>
            </w:pPr>
            <w:r>
              <w:rPr>
                <w:rFonts w:hint="eastAsia" w:ascii="宋体" w:hAnsi="宋体" w:eastAsia="宋体" w:cs="宋体"/>
                <w:b w:val="0"/>
                <w:bCs w:val="0"/>
                <w:color w:val="auto"/>
                <w:sz w:val="21"/>
                <w:szCs w:val="21"/>
                <w:highlight w:val="none"/>
                <w:lang w:val="en-US" w:eastAsia="zh-CN"/>
                <w:woUserID w:val="11"/>
              </w:rPr>
              <w:t>4.6 智能浓缩数据库查询：所有的溶剂的温度和真空可互相查询，可任意设定浓缩温度（精确到1℃），数据库自动给出对应的</w:t>
            </w:r>
            <w:r>
              <w:rPr>
                <w:rFonts w:hint="eastAsia" w:ascii="宋体" w:hAnsi="宋体" w:cs="宋体"/>
                <w:b w:val="0"/>
                <w:bCs w:val="0"/>
                <w:color w:val="auto"/>
                <w:sz w:val="21"/>
                <w:szCs w:val="21"/>
                <w:highlight w:val="none"/>
                <w:lang w:val="en-US" w:eastAsia="zh-CN"/>
                <w:woUserID w:val="11"/>
              </w:rPr>
              <w:t>真空</w:t>
            </w:r>
            <w:r>
              <w:rPr>
                <w:rFonts w:hint="eastAsia" w:ascii="宋体" w:hAnsi="宋体" w:eastAsia="宋体" w:cs="宋体"/>
                <w:b w:val="0"/>
                <w:bCs w:val="0"/>
                <w:color w:val="auto"/>
                <w:sz w:val="21"/>
                <w:szCs w:val="21"/>
                <w:highlight w:val="none"/>
                <w:lang w:val="en-US" w:eastAsia="zh-CN"/>
                <w:woUserID w:val="11"/>
              </w:rPr>
              <w:t>度建议；也可设定真空度，数据库自动给出固定真空度下对应的溶剂温度建议。</w:t>
            </w:r>
          </w:p>
          <w:p w14:paraId="60C78F69">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4.7 软件可实现中英文自动切换</w:t>
            </w:r>
          </w:p>
          <w:p w14:paraId="2B386F57">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cs="宋体"/>
                <w:b w:val="0"/>
                <w:bCs w:val="0"/>
                <w:color w:val="auto"/>
                <w:sz w:val="21"/>
                <w:szCs w:val="21"/>
                <w:highlight w:val="none"/>
                <w:lang w:val="en-US" w:eastAsia="zh-CN"/>
                <w:woUserID w:val="11"/>
              </w:rPr>
              <w:t>二</w:t>
            </w:r>
            <w:r>
              <w:rPr>
                <w:rFonts w:hint="eastAsia" w:ascii="宋体" w:hAnsi="宋体" w:eastAsia="宋体" w:cs="宋体"/>
                <w:b w:val="0"/>
                <w:bCs w:val="0"/>
                <w:color w:val="auto"/>
                <w:sz w:val="21"/>
                <w:szCs w:val="21"/>
                <w:highlight w:val="none"/>
                <w:lang w:val="en-US" w:eastAsia="zh-CN"/>
                <w:woUserID w:val="11"/>
              </w:rPr>
              <w:t>、配置清单</w:t>
            </w:r>
          </w:p>
          <w:p w14:paraId="60885B26">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4.1  真空平行浓缩仪主机，带三面观察水浴模块，加热模块，</w:t>
            </w:r>
            <w:r>
              <w:rPr>
                <w:rFonts w:hint="eastAsia" w:ascii="宋体" w:hAnsi="宋体" w:cs="宋体"/>
                <w:b w:val="0"/>
                <w:bCs w:val="0"/>
                <w:color w:val="auto"/>
                <w:sz w:val="21"/>
                <w:szCs w:val="21"/>
                <w:highlight w:val="none"/>
                <w:lang w:val="en-US" w:eastAsia="zh-CN"/>
                <w:woUserID w:val="11"/>
              </w:rPr>
              <w:t>振荡</w:t>
            </w:r>
            <w:r>
              <w:rPr>
                <w:rFonts w:hint="eastAsia" w:ascii="宋体" w:hAnsi="宋体" w:eastAsia="宋体" w:cs="宋体"/>
                <w:b w:val="0"/>
                <w:bCs w:val="0"/>
                <w:color w:val="auto"/>
                <w:sz w:val="21"/>
                <w:szCs w:val="21"/>
                <w:highlight w:val="none"/>
                <w:lang w:val="en-US" w:eastAsia="zh-CN"/>
                <w:woUserID w:val="11"/>
              </w:rPr>
              <w:t>模块、集成控制系统（20位独立气路）  1台</w:t>
            </w:r>
          </w:p>
          <w:p w14:paraId="5AF5306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4.2  蛇形冷凝回收管 1套        </w:t>
            </w:r>
          </w:p>
          <w:p w14:paraId="22102C6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4.3 真空泵  1套                </w:t>
            </w:r>
          </w:p>
          <w:p w14:paraId="3BE963E0">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4.4  冷却循环系统  1套       </w:t>
            </w:r>
          </w:p>
          <w:p w14:paraId="34EFF6FA">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4.8  20位200ml样品架  1套</w:t>
            </w:r>
          </w:p>
          <w:p w14:paraId="071A2855">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4.9</w:t>
            </w:r>
            <w:r>
              <w:rPr>
                <w:rFonts w:hint="eastAsia" w:ascii="宋体" w:hAnsi="宋体" w:cs="宋体"/>
                <w:b w:val="0"/>
                <w:bCs w:val="0"/>
                <w:color w:val="auto"/>
                <w:sz w:val="21"/>
                <w:szCs w:val="21"/>
                <w:highlight w:val="none"/>
                <w:lang w:val="en-US" w:eastAsia="zh-CN"/>
                <w:woUserID w:val="11"/>
              </w:rPr>
              <w:t xml:space="preserve"> </w:t>
            </w:r>
            <w:r>
              <w:rPr>
                <w:rFonts w:hint="eastAsia" w:ascii="宋体" w:hAnsi="宋体" w:eastAsia="宋体" w:cs="宋体"/>
                <w:b w:val="0"/>
                <w:bCs w:val="0"/>
                <w:color w:val="auto"/>
                <w:sz w:val="21"/>
                <w:szCs w:val="21"/>
                <w:highlight w:val="none"/>
                <w:lang w:val="en-US" w:eastAsia="zh-CN"/>
                <w:woUserID w:val="11"/>
              </w:rPr>
              <w:t xml:space="preserve"> 用于≥50</w:t>
            </w:r>
            <w:r>
              <w:rPr>
                <w:rFonts w:hint="eastAsia" w:ascii="宋体" w:hAnsi="宋体" w:cs="宋体"/>
                <w:b w:val="0"/>
                <w:bCs w:val="0"/>
                <w:color w:val="auto"/>
                <w:sz w:val="21"/>
                <w:szCs w:val="21"/>
                <w:highlight w:val="none"/>
                <w:lang w:val="en-US" w:eastAsia="zh-CN"/>
                <w:woUserID w:val="11"/>
              </w:rPr>
              <w:t>m</w:t>
            </w:r>
            <w:r>
              <w:rPr>
                <w:rFonts w:hint="eastAsia" w:ascii="宋体" w:hAnsi="宋体" w:eastAsia="宋体" w:cs="宋体"/>
                <w:b w:val="0"/>
                <w:bCs w:val="0"/>
                <w:color w:val="auto"/>
                <w:sz w:val="21"/>
                <w:szCs w:val="21"/>
                <w:highlight w:val="none"/>
                <w:lang w:val="en-US" w:eastAsia="zh-CN"/>
                <w:woUserID w:val="11"/>
              </w:rPr>
              <w:t>L样品量转换器 1套</w:t>
            </w:r>
          </w:p>
          <w:p w14:paraId="297DAD7D">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4.10</w:t>
            </w:r>
            <w:r>
              <w:rPr>
                <w:rFonts w:hint="eastAsia" w:ascii="宋体" w:hAnsi="宋体" w:cs="宋体"/>
                <w:b w:val="0"/>
                <w:bCs w:val="0"/>
                <w:color w:val="auto"/>
                <w:sz w:val="21"/>
                <w:szCs w:val="21"/>
                <w:highlight w:val="none"/>
                <w:lang w:val="en-US" w:eastAsia="zh-CN"/>
                <w:woUserID w:val="11"/>
              </w:rPr>
              <w:t xml:space="preserve"> </w:t>
            </w:r>
            <w:r>
              <w:rPr>
                <w:rFonts w:hint="eastAsia" w:ascii="宋体" w:hAnsi="宋体" w:eastAsia="宋体" w:cs="宋体"/>
                <w:b w:val="0"/>
                <w:bCs w:val="0"/>
                <w:color w:val="auto"/>
                <w:sz w:val="21"/>
                <w:szCs w:val="21"/>
                <w:highlight w:val="none"/>
                <w:lang w:val="en-US" w:eastAsia="zh-CN"/>
                <w:woUserID w:val="11"/>
              </w:rPr>
              <w:t xml:space="preserve"> 20位加热真空旋转磁吸盖板  1件</w:t>
            </w:r>
          </w:p>
          <w:p w14:paraId="313C06CD">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4.11  200ml玻璃浓缩管  40支        </w:t>
            </w:r>
          </w:p>
          <w:p w14:paraId="75E21F0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4.12  65ml（含50ml刻度）玻璃浓缩管   40支      </w:t>
            </w:r>
          </w:p>
          <w:p w14:paraId="0597240F">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21"/>
                <w:szCs w:val="21"/>
                <w:highlight w:val="none"/>
                <w:woUserID w:val="11"/>
              </w:rPr>
            </w:pPr>
            <w:r>
              <w:rPr>
                <w:rFonts w:hint="eastAsia" w:ascii="宋体" w:hAnsi="宋体" w:eastAsia="宋体" w:cs="宋体"/>
                <w:b w:val="0"/>
                <w:bCs w:val="0"/>
                <w:color w:val="auto"/>
                <w:sz w:val="21"/>
                <w:szCs w:val="21"/>
                <w:highlight w:val="none"/>
                <w:lang w:val="en-US" w:eastAsia="zh-CN"/>
                <w:woUserID w:val="11"/>
              </w:rPr>
              <w:t xml:space="preserve">4.13 大体积重力排废≥5L  1套   </w:t>
            </w:r>
          </w:p>
          <w:p w14:paraId="6D8447DF">
            <w:pPr>
              <w:keepNext w:val="0"/>
              <w:keepLines w:val="0"/>
              <w:suppressLineNumbers w:val="0"/>
              <w:bidi w:val="0"/>
              <w:spacing w:before="0" w:beforeAutospacing="0" w:after="0" w:afterAutospacing="0"/>
              <w:ind w:left="0" w:right="0"/>
              <w:jc w:val="left"/>
              <w:rPr>
                <w:rFonts w:hint="default" w:ascii="宋体" w:hAnsi="宋体" w:eastAsia="宋体" w:cs="Times New Roman"/>
                <w:b w:val="0"/>
                <w:bCs w:val="0"/>
                <w:color w:val="auto"/>
                <w:kern w:val="2"/>
                <w:sz w:val="21"/>
                <w:szCs w:val="21"/>
                <w:highlight w:val="none"/>
                <w:lang w:val="en-US" w:eastAsia="zh-CN" w:bidi="ar-SA"/>
                <w:woUserID w:val="7"/>
              </w:rPr>
            </w:pP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A4340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A087A8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w:t>
            </w:r>
          </w:p>
        </w:tc>
      </w:tr>
      <w:tr w14:paraId="542E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38F2F98">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lang w:val="en-US" w:eastAsia="zh-CN" w:bidi="zh-CN"/>
              </w:rPr>
              <w:t>1</w:t>
            </w:r>
            <w:r>
              <w:rPr>
                <w:rFonts w:hint="eastAsia" w:ascii="宋体" w:hAnsi="宋体" w:cs="宋体"/>
                <w:b w:val="0"/>
                <w:bCs w:val="0"/>
                <w:color w:val="auto"/>
                <w:kern w:val="0"/>
                <w:sz w:val="21"/>
                <w:szCs w:val="21"/>
                <w:lang w:val="en-US" w:eastAsia="zh-CN" w:bidi="zh-CN"/>
              </w:rPr>
              <w:t>4</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E510AEC">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智能化静态微波真空干燥机</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0992374">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1.产 量：1-10公斤干燥物/次（包括含水率10-90%的中药浸膏、植物类、果实类、花卉类产品、不同水</w:t>
            </w:r>
            <w:r>
              <w:rPr>
                <w:rFonts w:hint="eastAsia"/>
                <w:b w:val="0"/>
                <w:bCs w:val="0"/>
                <w:color w:val="auto"/>
                <w:lang w:eastAsia="zh-CN"/>
              </w:rPr>
              <w:t>分</w:t>
            </w:r>
            <w:r>
              <w:rPr>
                <w:rFonts w:hint="eastAsia"/>
                <w:b w:val="0"/>
                <w:bCs w:val="0"/>
                <w:color w:val="auto"/>
              </w:rPr>
              <w:t>的颗粒、粉状物干燥到约5-3%，）</w:t>
            </w:r>
          </w:p>
          <w:p w14:paraId="1205C0C4">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2.干燥时间：1-3小时（干燥时间与物料含水率大小、重量有关）</w:t>
            </w:r>
          </w:p>
          <w:p w14:paraId="7B084826">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3.额定功率：</w:t>
            </w:r>
            <w:r>
              <w:rPr>
                <w:rFonts w:hint="default"/>
                <w:b w:val="0"/>
                <w:bCs w:val="0"/>
                <w:color w:val="auto"/>
              </w:rPr>
              <w:t>≥</w:t>
            </w:r>
            <w:r>
              <w:rPr>
                <w:rFonts w:hint="eastAsia"/>
                <w:b w:val="0"/>
                <w:bCs w:val="0"/>
                <w:color w:val="auto"/>
              </w:rPr>
              <w:t>3</w:t>
            </w:r>
            <w:r>
              <w:rPr>
                <w:rFonts w:hint="eastAsia"/>
                <w:b w:val="0"/>
                <w:bCs w:val="0"/>
                <w:color w:val="auto"/>
                <w:lang w:val="en-US" w:eastAsia="zh-CN"/>
              </w:rPr>
              <w:t>k</w:t>
            </w:r>
            <w:r>
              <w:rPr>
                <w:rFonts w:hint="eastAsia"/>
                <w:b w:val="0"/>
                <w:bCs w:val="0"/>
                <w:color w:val="auto"/>
              </w:rPr>
              <w:t>W</w:t>
            </w:r>
          </w:p>
          <w:p w14:paraId="17418878">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4.微波功率：</w:t>
            </w:r>
            <w:r>
              <w:rPr>
                <w:rFonts w:hint="default"/>
                <w:b w:val="0"/>
                <w:bCs w:val="0"/>
                <w:color w:val="auto"/>
              </w:rPr>
              <w:t>≥</w:t>
            </w:r>
            <w:r>
              <w:rPr>
                <w:rFonts w:hint="eastAsia"/>
                <w:b w:val="0"/>
                <w:bCs w:val="0"/>
                <w:color w:val="auto"/>
              </w:rPr>
              <w:t>2</w:t>
            </w:r>
            <w:r>
              <w:rPr>
                <w:rFonts w:hint="eastAsia"/>
                <w:b w:val="0"/>
                <w:bCs w:val="0"/>
                <w:color w:val="auto"/>
                <w:lang w:val="en-US" w:eastAsia="zh-CN"/>
              </w:rPr>
              <w:t>k</w:t>
            </w:r>
            <w:r>
              <w:rPr>
                <w:rFonts w:hint="eastAsia"/>
                <w:b w:val="0"/>
                <w:bCs w:val="0"/>
                <w:color w:val="auto"/>
              </w:rPr>
              <w:t>W（可调）</w:t>
            </w:r>
          </w:p>
          <w:p w14:paraId="5B41B24C">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5.微波频率：</w:t>
            </w:r>
            <w:r>
              <w:rPr>
                <w:rFonts w:hint="default"/>
                <w:b w:val="0"/>
                <w:bCs w:val="0"/>
                <w:color w:val="auto"/>
              </w:rPr>
              <w:t>≥</w:t>
            </w:r>
            <w:r>
              <w:rPr>
                <w:rFonts w:hint="eastAsia"/>
                <w:b w:val="0"/>
                <w:bCs w:val="0"/>
                <w:color w:val="auto"/>
              </w:rPr>
              <w:t>2450±50 MHZ</w:t>
            </w:r>
          </w:p>
          <w:p w14:paraId="094368CF">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6.最高真空度：≤-0.08MPa</w:t>
            </w:r>
          </w:p>
          <w:p w14:paraId="078B0D1E">
            <w:pPr>
              <w:keepNext w:val="0"/>
              <w:keepLines w:val="0"/>
              <w:suppressLineNumbers w:val="0"/>
              <w:bidi w:val="0"/>
              <w:spacing w:before="0" w:beforeAutospacing="0" w:after="0" w:afterAutospacing="0"/>
              <w:ind w:left="0" w:right="0"/>
              <w:jc w:val="both"/>
              <w:rPr>
                <w:rFonts w:hint="eastAsia"/>
                <w:b w:val="0"/>
                <w:bCs w:val="0"/>
                <w:color w:val="auto"/>
                <w:lang w:eastAsia="zh-CN"/>
              </w:rPr>
            </w:pPr>
            <w:r>
              <w:rPr>
                <w:rFonts w:hint="eastAsia" w:asciiTheme="minorEastAsia" w:hAnsiTheme="minorEastAsia" w:eastAsiaTheme="minorEastAsia" w:cstheme="minorEastAsia"/>
                <w:b w:val="0"/>
                <w:bCs w:val="0"/>
                <w:color w:val="auto"/>
              </w:rPr>
              <w:t>7.设备</w:t>
            </w:r>
            <w:r>
              <w:rPr>
                <w:rFonts w:hint="eastAsia" w:asciiTheme="minorEastAsia" w:hAnsiTheme="minorEastAsia" w:eastAsiaTheme="minorEastAsia" w:cstheme="minorEastAsia"/>
                <w:b w:val="0"/>
                <w:bCs w:val="0"/>
                <w:color w:val="auto"/>
                <w:lang w:val="en-US" w:eastAsia="zh-CN"/>
              </w:rPr>
              <w:t>内腔</w:t>
            </w:r>
            <w:r>
              <w:rPr>
                <w:rFonts w:hint="eastAsia" w:asciiTheme="minorEastAsia" w:hAnsiTheme="minorEastAsia" w:eastAsiaTheme="minorEastAsia" w:cstheme="minorEastAsia"/>
                <w:b w:val="0"/>
                <w:bCs w:val="0"/>
                <w:color w:val="auto"/>
              </w:rPr>
              <w:t>尺寸</w:t>
            </w:r>
            <w:r>
              <w:rPr>
                <w:rFonts w:hint="eastAsia" w:asciiTheme="minorEastAsia" w:hAnsiTheme="minorEastAsia" w:eastAsiaTheme="minorEastAsia" w:cstheme="minorEastAsia"/>
                <w:b w:val="0"/>
                <w:bCs w:val="0"/>
                <w:color w:val="auto"/>
                <w:lang w:val="en-US" w:eastAsia="zh-CN"/>
              </w:rPr>
              <w:t>约（</w:t>
            </w:r>
            <w:r>
              <w:rPr>
                <w:rFonts w:hint="eastAsia" w:asciiTheme="minorEastAsia" w:hAnsiTheme="minorEastAsia" w:eastAsiaTheme="minorEastAsia" w:cstheme="minorEastAsia"/>
                <w:b w:val="0"/>
                <w:bCs w:val="0"/>
                <w:color w:val="auto"/>
              </w:rPr>
              <w:t>mm</w:t>
            </w:r>
            <w:r>
              <w:rPr>
                <w:rFonts w:hint="eastAsia" w:asciiTheme="minorEastAsia" w:hAnsiTheme="minorEastAsia" w:eastAsiaTheme="minorEastAsia" w:cstheme="minorEastAsia"/>
                <w:b w:val="0"/>
                <w:bCs w:val="0"/>
                <w:color w:val="auto"/>
                <w:lang w:val="en-US" w:eastAsia="zh-CN"/>
              </w:rPr>
              <w:t>）</w:t>
            </w:r>
            <w:r>
              <w:rPr>
                <w:rFonts w:hint="eastAsia" w:asciiTheme="minorEastAsia" w:hAnsiTheme="minorEastAsia" w:eastAsiaTheme="minorEastAsia" w:cstheme="minorEastAsia"/>
                <w:b w:val="0"/>
                <w:bCs w:val="0"/>
                <w:color w:val="auto"/>
              </w:rPr>
              <w:t>：Φ</w:t>
            </w:r>
            <w:r>
              <w:rPr>
                <w:rFonts w:hint="eastAsia" w:asciiTheme="minorEastAsia" w:hAnsiTheme="minorEastAsia" w:eastAsiaTheme="minorEastAsia" w:cstheme="minorEastAsia"/>
                <w:b w:val="0"/>
                <w:bCs w:val="0"/>
                <w:color w:val="auto"/>
                <w:lang w:val="en-US" w:eastAsia="zh-CN"/>
              </w:rPr>
              <w:t>500mm×750mm</w:t>
            </w:r>
            <w:r>
              <w:rPr>
                <w:rFonts w:hint="eastAsia" w:asciiTheme="minorEastAsia" w:hAnsiTheme="minorEastAsia" w:eastAsiaTheme="minorEastAsia" w:cstheme="minorEastAsia"/>
                <w:b w:val="0"/>
                <w:bCs w:val="0"/>
                <w:color w:val="auto"/>
                <w:lang w:eastAsia="zh-CN"/>
              </w:rPr>
              <w:t>（</w:t>
            </w:r>
            <w:r>
              <w:rPr>
                <w:rFonts w:hint="eastAsia" w:asciiTheme="minorEastAsia" w:hAnsiTheme="minorEastAsia" w:eastAsiaTheme="minorEastAsia" w:cstheme="minorEastAsia"/>
                <w:b w:val="0"/>
                <w:bCs w:val="0"/>
                <w:color w:val="auto"/>
              </w:rPr>
              <w:t>±</w:t>
            </w:r>
            <w:r>
              <w:rPr>
                <w:rFonts w:hint="eastAsia" w:asciiTheme="minorEastAsia" w:hAnsiTheme="minorEastAsia" w:eastAsiaTheme="minorEastAsia" w:cstheme="minorEastAsia"/>
                <w:b w:val="0"/>
                <w:bCs w:val="0"/>
                <w:color w:val="auto"/>
                <w:lang w:val="en-US" w:eastAsia="zh-CN"/>
              </w:rPr>
              <w:t>100</w:t>
            </w:r>
            <w:r>
              <w:rPr>
                <w:rFonts w:hint="eastAsia" w:asciiTheme="minorEastAsia" w:hAnsiTheme="minorEastAsia" w:eastAsiaTheme="minorEastAsia" w:cstheme="minorEastAsia"/>
                <w:b w:val="0"/>
                <w:bCs w:val="0"/>
                <w:color w:val="auto"/>
              </w:rPr>
              <w:t>mm</w:t>
            </w:r>
            <w:r>
              <w:rPr>
                <w:rFonts w:hint="eastAsia" w:asciiTheme="minorEastAsia" w:hAnsiTheme="minorEastAsia" w:eastAsiaTheme="minorEastAsia" w:cstheme="minorEastAsia"/>
                <w:b w:val="0"/>
                <w:bCs w:val="0"/>
                <w:color w:val="auto"/>
                <w:lang w:eastAsia="zh-CN"/>
              </w:rPr>
              <w:t>）</w:t>
            </w:r>
          </w:p>
          <w:p w14:paraId="09D56456">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 xml:space="preserve">8.微波泄漏值：&lt;1mw/cm2 </w:t>
            </w:r>
          </w:p>
          <w:p w14:paraId="3E207355">
            <w:pPr>
              <w:keepNext w:val="0"/>
              <w:keepLines w:val="0"/>
              <w:suppressLineNumbers w:val="0"/>
              <w:bidi w:val="0"/>
              <w:spacing w:before="0" w:beforeAutospacing="0" w:after="0" w:afterAutospacing="0"/>
              <w:ind w:left="0" w:right="0"/>
              <w:rPr>
                <w:rFonts w:hint="default" w:eastAsia="宋体"/>
                <w:b w:val="0"/>
                <w:bCs w:val="0"/>
                <w:color w:val="auto"/>
                <w:lang w:val="en-US" w:eastAsia="zh-CN"/>
              </w:rPr>
            </w:pPr>
            <w:r>
              <w:rPr>
                <w:rFonts w:hint="eastAsia"/>
                <w:b w:val="0"/>
                <w:bCs w:val="0"/>
                <w:color w:val="auto"/>
              </w:rPr>
              <w:t>9.电源电压：三相  380V±5%  50HZ</w:t>
            </w:r>
            <w:r>
              <w:rPr>
                <w:rFonts w:hint="eastAsia"/>
                <w:b w:val="0"/>
                <w:bCs w:val="0"/>
                <w:color w:val="auto"/>
                <w:lang w:eastAsia="zh-CN"/>
              </w:rPr>
              <w:t>，</w:t>
            </w:r>
            <w:r>
              <w:rPr>
                <w:rFonts w:hint="eastAsia"/>
                <w:b w:val="0"/>
                <w:bCs w:val="0"/>
                <w:color w:val="auto"/>
                <w:lang w:val="en-US" w:eastAsia="zh-CN"/>
              </w:rPr>
              <w:t>含电源空开安装、室内380伏电线安装。</w:t>
            </w:r>
          </w:p>
          <w:p w14:paraId="2A72B8BC">
            <w:pPr>
              <w:keepNext w:val="0"/>
              <w:keepLines w:val="0"/>
              <w:suppressLineNumbers w:val="0"/>
              <w:bidi w:val="0"/>
              <w:spacing w:before="0" w:beforeAutospacing="0" w:after="0" w:afterAutospacing="0"/>
              <w:ind w:left="0" w:right="0"/>
              <w:rPr>
                <w:rFonts w:hint="eastAsia" w:eastAsia="宋体"/>
                <w:b w:val="0"/>
                <w:bCs w:val="0"/>
                <w:color w:val="auto"/>
                <w:lang w:eastAsia="zh-CN"/>
              </w:rPr>
            </w:pPr>
            <w:r>
              <w:rPr>
                <w:rFonts w:hint="eastAsia"/>
                <w:b w:val="0"/>
                <w:bCs w:val="0"/>
                <w:color w:val="auto"/>
              </w:rPr>
              <w:t>10.配备真空系统（真空泵、缓冲罐、汽水分离器、单向阀等），设备内部自带水箱（汽水分离器）</w:t>
            </w:r>
            <w:r>
              <w:rPr>
                <w:rFonts w:hint="eastAsia"/>
                <w:b w:val="0"/>
                <w:bCs w:val="0"/>
                <w:color w:val="auto"/>
                <w:lang w:eastAsia="zh-CN"/>
              </w:rPr>
              <w:t>。</w:t>
            </w:r>
          </w:p>
          <w:p w14:paraId="3C371C09">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11.在线</w:t>
            </w:r>
            <w:r>
              <w:rPr>
                <w:rFonts w:hint="eastAsia"/>
                <w:b w:val="0"/>
                <w:bCs w:val="0"/>
                <w:color w:val="auto"/>
                <w:lang w:eastAsia="zh-CN"/>
              </w:rPr>
              <w:t>实时</w:t>
            </w:r>
            <w:r>
              <w:rPr>
                <w:rFonts w:hint="eastAsia"/>
                <w:b w:val="0"/>
                <w:bCs w:val="0"/>
                <w:color w:val="auto"/>
              </w:rPr>
              <w:t>显示水分百分比、重量等数据。</w:t>
            </w:r>
          </w:p>
          <w:p w14:paraId="4F97D27A">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12.设备</w:t>
            </w:r>
            <w:r>
              <w:rPr>
                <w:rFonts w:hint="eastAsia"/>
                <w:b w:val="0"/>
                <w:bCs w:val="0"/>
                <w:color w:val="auto"/>
                <w:lang w:val="en-US" w:eastAsia="zh-CN"/>
              </w:rPr>
              <w:t>无</w:t>
            </w:r>
            <w:r>
              <w:rPr>
                <w:rFonts w:hint="eastAsia"/>
                <w:b w:val="0"/>
                <w:bCs w:val="0"/>
                <w:color w:val="auto"/>
              </w:rPr>
              <w:t>内外转动装置系统，能减少设备故障率，且不会出现物料盘卡盘、翻盘、掉盘等问题，同时减少能耗。</w:t>
            </w:r>
          </w:p>
          <w:p w14:paraId="2381EDBB">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13.内置全自动PLC自动控制，配自动干燥程序，智能化控制，干燥完毕设备微波系统自动停止工作，能精确控制水分，微波功率自动可调。</w:t>
            </w:r>
          </w:p>
          <w:p w14:paraId="570159C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14.设备内部无移动金属支架</w:t>
            </w:r>
            <w:r>
              <w:rPr>
                <w:rFonts w:hint="eastAsia"/>
                <w:b w:val="0"/>
                <w:bCs w:val="0"/>
                <w:color w:val="auto"/>
                <w:lang w:eastAsia="zh-CN"/>
              </w:rPr>
              <w:t>，</w:t>
            </w:r>
            <w:r>
              <w:rPr>
                <w:rFonts w:hint="eastAsia"/>
                <w:b w:val="0"/>
                <w:bCs w:val="0"/>
                <w:color w:val="auto"/>
              </w:rPr>
              <w:t>设备加热器为整体304不锈钢</w:t>
            </w:r>
            <w:r>
              <w:rPr>
                <w:rFonts w:hint="eastAsia"/>
                <w:b w:val="0"/>
                <w:bCs w:val="0"/>
                <w:color w:val="auto"/>
                <w:lang w:val="en-US" w:eastAsia="zh-CN"/>
              </w:rPr>
              <w:t>材质</w:t>
            </w:r>
            <w:r>
              <w:rPr>
                <w:rFonts w:hint="eastAsia"/>
                <w:b w:val="0"/>
                <w:bCs w:val="0"/>
                <w:color w:val="auto"/>
              </w:rPr>
              <w:t>。</w:t>
            </w:r>
          </w:p>
          <w:p w14:paraId="0AC2B2C7">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15</w:t>
            </w:r>
            <w:r>
              <w:rPr>
                <w:rFonts w:hint="eastAsia"/>
                <w:b w:val="0"/>
                <w:bCs w:val="0"/>
                <w:color w:val="auto"/>
                <w:lang w:val="en-US" w:eastAsia="zh-CN"/>
              </w:rPr>
              <w:t>.</w:t>
            </w:r>
            <w:r>
              <w:rPr>
                <w:rFonts w:hint="eastAsia"/>
                <w:b w:val="0"/>
                <w:bCs w:val="0"/>
                <w:color w:val="auto"/>
              </w:rPr>
              <w:t>防滴水装置。</w:t>
            </w:r>
          </w:p>
          <w:p w14:paraId="29DEC8EC">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16.设备不需要设置观察窗对被干燥物料肉眼观察，可直接通过电视监控清晰观察干燥全过程。</w:t>
            </w:r>
          </w:p>
          <w:p w14:paraId="39A7449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17.设备为一体化设计，只需接入电、水即可使用。</w:t>
            </w:r>
          </w:p>
          <w:p w14:paraId="1609434F">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18.设备带灭菌功能，主要用于生药粉及饮片的灭菌，配备有专用灭菌盒。最佳灭菌效果的状态是：灭菌后不会结块，能承受80-100℃左右温度，水分在约12%-20%。</w:t>
            </w:r>
          </w:p>
          <w:p w14:paraId="54F30918">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19.设备配备</w:t>
            </w:r>
            <w:r>
              <w:rPr>
                <w:rFonts w:hint="eastAsia"/>
                <w:b w:val="0"/>
                <w:bCs w:val="0"/>
                <w:color w:val="auto"/>
                <w:lang w:eastAsia="zh-CN"/>
              </w:rPr>
              <w:t>：</w:t>
            </w:r>
            <w:r>
              <w:rPr>
                <w:rFonts w:hint="default"/>
                <w:b w:val="0"/>
                <w:bCs w:val="0"/>
                <w:color w:val="auto"/>
              </w:rPr>
              <w:t>≥</w:t>
            </w:r>
            <w:r>
              <w:rPr>
                <w:rFonts w:hint="eastAsia"/>
                <w:b w:val="0"/>
                <w:bCs w:val="0"/>
                <w:color w:val="auto"/>
              </w:rPr>
              <w:t>2个标准干燥盒</w:t>
            </w:r>
            <w:r>
              <w:rPr>
                <w:rFonts w:hint="eastAsia"/>
                <w:b w:val="0"/>
                <w:bCs w:val="0"/>
                <w:color w:val="auto"/>
                <w:lang w:eastAsia="zh-CN"/>
              </w:rPr>
              <w:t>，</w:t>
            </w:r>
            <w:r>
              <w:rPr>
                <w:rFonts w:hint="default"/>
                <w:b w:val="0"/>
                <w:bCs w:val="0"/>
                <w:color w:val="auto"/>
              </w:rPr>
              <w:t>≥</w:t>
            </w:r>
            <w:r>
              <w:rPr>
                <w:rFonts w:hint="eastAsia"/>
                <w:b w:val="0"/>
                <w:bCs w:val="0"/>
                <w:color w:val="auto"/>
              </w:rPr>
              <w:t>2个标准硅胶盒</w:t>
            </w:r>
            <w:r>
              <w:rPr>
                <w:rFonts w:hint="eastAsia"/>
                <w:b w:val="0"/>
                <w:bCs w:val="0"/>
                <w:color w:val="auto"/>
                <w:lang w:eastAsia="zh-CN"/>
              </w:rPr>
              <w:t>；</w:t>
            </w:r>
            <w:r>
              <w:rPr>
                <w:rFonts w:hint="eastAsia"/>
                <w:b w:val="0"/>
                <w:bCs w:val="0"/>
                <w:color w:val="auto"/>
              </w:rPr>
              <w:t>干燥好的物料容易取出，无损耗，可100%收料。</w:t>
            </w:r>
          </w:p>
          <w:p w14:paraId="4639C6EB">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b w:val="0"/>
                <w:bCs w:val="0"/>
                <w:color w:val="auto"/>
              </w:rPr>
              <w:t>20.干燥内外盒及灭菌盒子均采用一次性注塑成型技术，可长期使用。</w:t>
            </w:r>
          </w:p>
          <w:p w14:paraId="31E6B5BD">
            <w:pPr>
              <w:pStyle w:val="17"/>
              <w:keepNext w:val="0"/>
              <w:keepLines w:val="0"/>
              <w:suppressLineNumbers w:val="0"/>
              <w:spacing w:before="0" w:beforeAutospacing="0" w:after="0" w:afterAutospacing="0"/>
              <w:ind w:left="0" w:right="0"/>
              <w:rPr>
                <w:rFonts w:hint="default" w:eastAsia="宋体"/>
                <w:b w:val="0"/>
                <w:bCs w:val="0"/>
                <w:color w:val="auto"/>
                <w:lang w:val="en-US" w:eastAsia="zh-CN"/>
              </w:rPr>
            </w:pPr>
            <w:r>
              <w:rPr>
                <w:rFonts w:hint="eastAsia"/>
                <w:b w:val="0"/>
                <w:bCs w:val="0"/>
                <w:color w:val="auto"/>
                <w:lang w:val="en-US" w:eastAsia="zh-CN"/>
              </w:rPr>
              <w:t>21.配置清单</w:t>
            </w:r>
          </w:p>
          <w:p w14:paraId="7862282C">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eastAsia="zh-CN"/>
              </w:rPr>
              <w:t>（</w:t>
            </w:r>
            <w:r>
              <w:rPr>
                <w:rFonts w:hint="eastAsia"/>
                <w:b w:val="0"/>
                <w:bCs w:val="0"/>
                <w:color w:val="auto"/>
                <w:lang w:val="en-US" w:eastAsia="zh-CN"/>
              </w:rPr>
              <w:t>1）</w:t>
            </w:r>
            <w:r>
              <w:rPr>
                <w:rFonts w:hint="eastAsia"/>
                <w:b w:val="0"/>
                <w:bCs w:val="0"/>
                <w:color w:val="auto"/>
              </w:rPr>
              <w:t>真空泵：1台。</w:t>
            </w:r>
          </w:p>
          <w:p w14:paraId="66C2F539">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（2）</w:t>
            </w:r>
            <w:r>
              <w:rPr>
                <w:rFonts w:hint="eastAsia"/>
                <w:b w:val="0"/>
                <w:bCs w:val="0"/>
                <w:color w:val="auto"/>
              </w:rPr>
              <w:t>缓冲罐：1个。</w:t>
            </w:r>
          </w:p>
          <w:p w14:paraId="497AAE87">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（3）</w:t>
            </w:r>
            <w:r>
              <w:rPr>
                <w:rFonts w:hint="eastAsia"/>
                <w:b w:val="0"/>
                <w:bCs w:val="0"/>
                <w:color w:val="auto"/>
              </w:rPr>
              <w:t>汽水分离器：1个。</w:t>
            </w:r>
          </w:p>
          <w:p w14:paraId="0C2A316F">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（4）</w:t>
            </w:r>
            <w:r>
              <w:rPr>
                <w:rFonts w:hint="eastAsia"/>
                <w:b w:val="0"/>
                <w:bCs w:val="0"/>
                <w:color w:val="auto"/>
              </w:rPr>
              <w:t>硅胶盒：2个。</w:t>
            </w:r>
          </w:p>
          <w:p w14:paraId="24134BBF">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（5）</w:t>
            </w:r>
            <w:r>
              <w:rPr>
                <w:rFonts w:hint="eastAsia"/>
                <w:b w:val="0"/>
                <w:bCs w:val="0"/>
                <w:color w:val="auto"/>
              </w:rPr>
              <w:t>轴流风机：2台。</w:t>
            </w:r>
          </w:p>
          <w:p w14:paraId="3DADCEA5">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（6）</w:t>
            </w:r>
            <w:r>
              <w:rPr>
                <w:rFonts w:hint="eastAsia"/>
                <w:b w:val="0"/>
                <w:bCs w:val="0"/>
                <w:color w:val="auto"/>
              </w:rPr>
              <w:t>干燥盒子：2个。</w:t>
            </w:r>
          </w:p>
          <w:p w14:paraId="713843C4">
            <w:pPr>
              <w:keepNext w:val="0"/>
              <w:keepLines w:val="0"/>
              <w:suppressLineNumbers w:val="0"/>
              <w:bidi w:val="0"/>
              <w:spacing w:before="0" w:beforeAutospacing="0" w:after="0" w:afterAutospacing="0"/>
              <w:ind w:left="0" w:right="0"/>
              <w:rPr>
                <w:rFonts w:hint="default" w:ascii="宋体" w:hAnsi="宋体" w:eastAsia="宋体" w:cs="Times New Roman"/>
                <w:b w:val="0"/>
                <w:bCs w:val="0"/>
                <w:color w:val="auto"/>
                <w:kern w:val="2"/>
                <w:sz w:val="21"/>
                <w:szCs w:val="21"/>
                <w:lang w:val="en-US" w:eastAsia="zh-CN" w:bidi="ar-SA"/>
                <w:woUserID w:val="7"/>
              </w:rPr>
            </w:pPr>
            <w:r>
              <w:rPr>
                <w:rFonts w:hint="eastAsia"/>
                <w:b w:val="0"/>
                <w:bCs w:val="0"/>
                <w:color w:val="auto"/>
                <w:lang w:val="en-US" w:eastAsia="zh-CN"/>
              </w:rPr>
              <w:t>（7）</w:t>
            </w:r>
            <w:r>
              <w:rPr>
                <w:rFonts w:hint="eastAsia"/>
                <w:b w:val="0"/>
                <w:bCs w:val="0"/>
                <w:color w:val="auto"/>
              </w:rPr>
              <w:t>灭菌盒子（含盖子）：2套。</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8705F9">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77C0B8F">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1</w:t>
            </w:r>
          </w:p>
        </w:tc>
      </w:tr>
      <w:tr w14:paraId="7D33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9485710">
            <w:pPr>
              <w:pStyle w:val="148"/>
              <w:keepNext w:val="0"/>
              <w:keepLines w:val="0"/>
              <w:widowControl/>
              <w:numPr>
                <w:ilvl w:val="0"/>
                <w:numId w:val="0"/>
              </w:numPr>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0"/>
                <w:sz w:val="21"/>
                <w:szCs w:val="21"/>
                <w:lang w:val="en-US" w:eastAsia="zh-CN" w:bidi="zh-CN"/>
              </w:rPr>
              <w:t>15</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519DF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低温超微粉碎机</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156D0B2">
            <w:pPr>
              <w:keepNext w:val="0"/>
              <w:keepLines w:val="0"/>
              <w:suppressLineNumbers w:val="0"/>
              <w:bidi w:val="0"/>
              <w:spacing w:before="0" w:beforeAutospacing="0" w:after="0" w:afterAutospacing="0"/>
              <w:ind w:left="0" w:right="0"/>
              <w:rPr>
                <w:rFonts w:hint="default"/>
                <w:b w:val="0"/>
                <w:bCs w:val="0"/>
                <w:color w:val="auto"/>
              </w:rPr>
            </w:pPr>
            <w:r>
              <w:rPr>
                <w:rFonts w:hint="eastAsia" w:cs="Times New Roman"/>
                <w:b w:val="0"/>
                <w:bCs w:val="0"/>
                <w:i w:val="0"/>
                <w:iCs w:val="0"/>
                <w:caps w:val="0"/>
                <w:color w:val="auto"/>
                <w:spacing w:val="0"/>
                <w:kern w:val="0"/>
                <w:sz w:val="21"/>
                <w:szCs w:val="21"/>
                <w:u w:val="none"/>
                <w:lang w:val="en-US" w:eastAsia="zh-CN" w:bidi="ar"/>
              </w:rPr>
              <w:t>一、</w:t>
            </w:r>
            <w:r>
              <w:rPr>
                <w:rFonts w:hint="eastAsia"/>
                <w:b w:val="0"/>
                <w:bCs w:val="0"/>
                <w:color w:val="auto"/>
              </w:rPr>
              <w:t>技术参数：</w:t>
            </w:r>
          </w:p>
          <w:p w14:paraId="1B8C0082">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1、设备能够用于中药超微粉碎（细胞破壁）。可适用于各种软硬药材和其他材质物料的粉碎</w:t>
            </w:r>
          </w:p>
          <w:p w14:paraId="74C37F1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2、 物料适应：主要适用药材包括灵芝、西洋参、</w:t>
            </w:r>
            <w:r>
              <w:rPr>
                <w:rFonts w:hint="eastAsia"/>
                <w:b w:val="0"/>
                <w:bCs w:val="0"/>
                <w:color w:val="auto"/>
                <w:lang w:val="en-US" w:eastAsia="zh-CN"/>
              </w:rPr>
              <w:t>何首乌、</w:t>
            </w:r>
            <w:r>
              <w:rPr>
                <w:rFonts w:hint="eastAsia"/>
                <w:b w:val="0"/>
                <w:bCs w:val="0"/>
                <w:color w:val="auto"/>
              </w:rPr>
              <w:t>铁皮</w:t>
            </w:r>
            <w:r>
              <w:rPr>
                <w:rFonts w:hint="eastAsia"/>
                <w:b w:val="0"/>
                <w:bCs w:val="0"/>
                <w:color w:val="auto"/>
                <w:lang w:val="en-US" w:eastAsia="zh-CN"/>
              </w:rPr>
              <w:t>石斛</w:t>
            </w:r>
            <w:r>
              <w:rPr>
                <w:rFonts w:hint="eastAsia"/>
                <w:b w:val="0"/>
                <w:bCs w:val="0"/>
                <w:color w:val="auto"/>
              </w:rPr>
              <w:t>三七、珍珠、茎草类、矿石类、混合中药材、五谷杂粮、干燥草本植物等（油性、湿性、</w:t>
            </w:r>
            <w:r>
              <w:rPr>
                <w:rFonts w:hint="eastAsia"/>
                <w:b w:val="0"/>
                <w:bCs w:val="0"/>
                <w:color w:val="auto"/>
                <w:lang w:eastAsia="zh-CN"/>
              </w:rPr>
              <w:t>黏性</w:t>
            </w:r>
            <w:r>
              <w:rPr>
                <w:rFonts w:hint="eastAsia"/>
                <w:b w:val="0"/>
                <w:bCs w:val="0"/>
                <w:color w:val="auto"/>
              </w:rPr>
              <w:t>物料除外）。对花粉及其他孢子植物等要求打破细胞壁的物料，其破壁率&gt;98%。</w:t>
            </w:r>
          </w:p>
          <w:p w14:paraId="4454B8B8">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3、功率：</w:t>
            </w:r>
            <w:r>
              <w:rPr>
                <w:rFonts w:hint="default"/>
                <w:b w:val="0"/>
                <w:bCs w:val="0"/>
                <w:color w:val="auto"/>
              </w:rPr>
              <w:t>≥</w:t>
            </w:r>
            <w:r>
              <w:rPr>
                <w:rFonts w:hint="eastAsia"/>
                <w:b w:val="0"/>
                <w:bCs w:val="0"/>
                <w:color w:val="auto"/>
              </w:rPr>
              <w:t>2</w:t>
            </w:r>
            <w:r>
              <w:rPr>
                <w:rFonts w:hint="eastAsia"/>
                <w:b w:val="0"/>
                <w:bCs w:val="0"/>
                <w:color w:val="auto"/>
                <w:lang w:eastAsia="zh-CN"/>
              </w:rPr>
              <w:t>kW</w:t>
            </w:r>
          </w:p>
          <w:p w14:paraId="12A00F6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4、电压：220V（两相）</w:t>
            </w:r>
          </w:p>
          <w:p w14:paraId="3E28C8BA">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6、公称容积：</w:t>
            </w:r>
            <w:r>
              <w:rPr>
                <w:rFonts w:hint="default"/>
                <w:b w:val="0"/>
                <w:bCs w:val="0"/>
                <w:color w:val="auto"/>
              </w:rPr>
              <w:t>≥</w:t>
            </w:r>
            <w:r>
              <w:rPr>
                <w:rFonts w:hint="eastAsia"/>
                <w:b w:val="0"/>
                <w:bCs w:val="0"/>
                <w:color w:val="auto"/>
              </w:rPr>
              <w:t>10L</w:t>
            </w:r>
          </w:p>
          <w:p w14:paraId="73800CE6">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7、产能： 1-3kg/h（根据目数调节产量）</w:t>
            </w:r>
          </w:p>
          <w:p w14:paraId="7CCA238B">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8、粉碎细度：200-10000目（特殊工艺1.3μm）</w:t>
            </w:r>
          </w:p>
          <w:p w14:paraId="3F39A2BB">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9、翻转限位：单锁式锁紧</w:t>
            </w:r>
          </w:p>
          <w:p w14:paraId="3BF59134">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10、翻转机构：手动全密闭结构支撑</w:t>
            </w:r>
          </w:p>
          <w:p w14:paraId="2EB0A713">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11、磨介材质：食品药品级304不锈钢</w:t>
            </w:r>
          </w:p>
          <w:p w14:paraId="4EB8B29F">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12、研磨方式：振动式</w:t>
            </w:r>
          </w:p>
          <w:p w14:paraId="1E866BC2">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13、振幅：1-6㎜可调</w:t>
            </w:r>
          </w:p>
          <w:p w14:paraId="537B8BF6">
            <w:pPr>
              <w:keepNext w:val="0"/>
              <w:keepLines w:val="0"/>
              <w:suppressLineNumbers w:val="0"/>
              <w:bidi w:val="0"/>
              <w:spacing w:before="0" w:beforeAutospacing="0" w:after="0" w:afterAutospacing="0"/>
              <w:ind w:left="0" w:right="0"/>
              <w:rPr>
                <w:rFonts w:hint="eastAsia"/>
                <w:b w:val="0"/>
                <w:bCs w:val="0"/>
                <w:color w:val="auto"/>
                <w:lang w:val="en-US" w:eastAsia="zh-CN"/>
              </w:rPr>
            </w:pPr>
            <w:r>
              <w:rPr>
                <w:rFonts w:hint="eastAsia"/>
                <w:b w:val="0"/>
                <w:bCs w:val="0"/>
                <w:color w:val="auto"/>
              </w:rPr>
              <w:t>14、料筒：</w:t>
            </w:r>
            <w:r>
              <w:rPr>
                <w:rFonts w:hint="default"/>
                <w:b w:val="0"/>
                <w:bCs w:val="0"/>
                <w:color w:val="auto"/>
              </w:rPr>
              <w:t>≥</w:t>
            </w:r>
            <w:r>
              <w:rPr>
                <w:rFonts w:hint="eastAsia"/>
                <w:b w:val="0"/>
                <w:bCs w:val="0"/>
                <w:color w:val="auto"/>
              </w:rPr>
              <w:t>1</w:t>
            </w:r>
            <w:r>
              <w:rPr>
                <w:rFonts w:hint="eastAsia"/>
                <w:b w:val="0"/>
                <w:bCs w:val="0"/>
                <w:color w:val="auto"/>
                <w:lang w:val="en-US" w:eastAsia="zh-CN"/>
              </w:rPr>
              <w:t>个</w:t>
            </w:r>
          </w:p>
          <w:p w14:paraId="2D0C98A1">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15、装料量：200-1000g(根据物料比重而定）</w:t>
            </w:r>
          </w:p>
          <w:p w14:paraId="5CFCDC97">
            <w:pPr>
              <w:keepNext w:val="0"/>
              <w:keepLines w:val="0"/>
              <w:suppressLineNumbers w:val="0"/>
              <w:bidi w:val="0"/>
              <w:spacing w:before="0" w:beforeAutospacing="0" w:after="0" w:afterAutospacing="0"/>
              <w:ind w:left="0" w:right="0"/>
              <w:rPr>
                <w:rFonts w:hint="default"/>
                <w:b w:val="0"/>
                <w:bCs w:val="0"/>
                <w:color w:val="auto"/>
                <w:lang w:val="en-US" w:eastAsia="zh-CN"/>
              </w:rPr>
            </w:pPr>
            <w:r>
              <w:rPr>
                <w:rFonts w:hint="eastAsia"/>
                <w:b w:val="0"/>
                <w:bCs w:val="0"/>
                <w:color w:val="auto"/>
              </w:rPr>
              <w:t>1</w:t>
            </w:r>
            <w:r>
              <w:rPr>
                <w:rFonts w:hint="eastAsia"/>
                <w:b w:val="0"/>
                <w:bCs w:val="0"/>
                <w:color w:val="auto"/>
                <w:lang w:val="en-US" w:eastAsia="zh-CN"/>
              </w:rPr>
              <w:t>6</w:t>
            </w:r>
            <w:r>
              <w:rPr>
                <w:rFonts w:hint="eastAsia"/>
                <w:b w:val="0"/>
                <w:bCs w:val="0"/>
                <w:color w:val="auto"/>
              </w:rPr>
              <w:t>、隔音罩：加厚低噪音不锈钢隔音罩</w:t>
            </w:r>
            <w:r>
              <w:rPr>
                <w:rFonts w:hint="eastAsia"/>
                <w:b w:val="0"/>
                <w:bCs w:val="0"/>
                <w:color w:val="auto"/>
                <w:lang w:eastAsia="zh-CN"/>
              </w:rPr>
              <w:t>，</w:t>
            </w:r>
            <w:r>
              <w:rPr>
                <w:rFonts w:hint="eastAsia"/>
                <w:b w:val="0"/>
                <w:bCs w:val="0"/>
                <w:color w:val="auto"/>
                <w:lang w:val="en-US" w:eastAsia="zh-CN"/>
              </w:rPr>
              <w:t>实现噪音控制在70dB以下。</w:t>
            </w:r>
          </w:p>
          <w:p w14:paraId="3BE002E3">
            <w:pPr>
              <w:keepNext w:val="0"/>
              <w:keepLines w:val="0"/>
              <w:suppressLineNumbers w:val="0"/>
              <w:bidi w:val="0"/>
              <w:spacing w:before="0" w:beforeAutospacing="0" w:after="0" w:afterAutospacing="0"/>
              <w:ind w:left="0" w:right="0"/>
              <w:rPr>
                <w:rFonts w:hint="default" w:eastAsia="宋体"/>
                <w:b w:val="0"/>
                <w:bCs w:val="0"/>
                <w:color w:val="auto"/>
                <w:lang w:val="en-US" w:eastAsia="zh-CN"/>
              </w:rPr>
            </w:pPr>
          </w:p>
          <w:p w14:paraId="75606D42">
            <w:pPr>
              <w:keepNext w:val="0"/>
              <w:keepLines w:val="0"/>
              <w:suppressLineNumbers w:val="0"/>
              <w:bidi w:val="0"/>
              <w:spacing w:before="0" w:beforeAutospacing="0" w:after="0" w:afterAutospacing="0"/>
              <w:ind w:left="0" w:right="0"/>
              <w:rPr>
                <w:rFonts w:hint="default" w:eastAsia="宋体"/>
                <w:b w:val="0"/>
                <w:bCs w:val="0"/>
                <w:color w:val="auto"/>
                <w:lang w:val="en-US" w:eastAsia="zh-CN"/>
              </w:rPr>
            </w:pPr>
            <w:r>
              <w:rPr>
                <w:rFonts w:hint="eastAsia"/>
                <w:b w:val="0"/>
                <w:bCs w:val="0"/>
                <w:color w:val="auto"/>
              </w:rPr>
              <w:t>1</w:t>
            </w:r>
            <w:r>
              <w:rPr>
                <w:rFonts w:hint="eastAsia"/>
                <w:b w:val="0"/>
                <w:bCs w:val="0"/>
                <w:color w:val="auto"/>
                <w:lang w:val="en-US" w:eastAsia="zh-CN"/>
              </w:rPr>
              <w:t>7</w:t>
            </w:r>
            <w:r>
              <w:rPr>
                <w:rFonts w:hint="eastAsia"/>
                <w:b w:val="0"/>
                <w:bCs w:val="0"/>
                <w:color w:val="auto"/>
              </w:rPr>
              <w:t>、制冷系统：配备制冷机</w:t>
            </w:r>
            <w:r>
              <w:rPr>
                <w:rFonts w:hint="eastAsia"/>
                <w:b w:val="0"/>
                <w:bCs w:val="0"/>
                <w:color w:val="auto"/>
                <w:lang w:val="en-US" w:eastAsia="zh-CN"/>
              </w:rPr>
              <w:t>实现10℃～</w:t>
            </w:r>
            <w:r>
              <w:rPr>
                <w:rFonts w:hint="default" w:ascii="宋体" w:hAnsi="宋体" w:cs="宋体"/>
                <w:b w:val="0"/>
                <w:bCs w:val="0"/>
                <w:color w:val="auto"/>
                <w:lang w:val="en-US" w:eastAsia="zh-CN"/>
              </w:rPr>
              <w:t>－</w:t>
            </w:r>
            <w:r>
              <w:rPr>
                <w:rFonts w:hint="eastAsia"/>
                <w:b w:val="0"/>
                <w:bCs w:val="0"/>
                <w:color w:val="auto"/>
                <w:lang w:val="en-US" w:eastAsia="zh-CN"/>
              </w:rPr>
              <w:t>25</w:t>
            </w:r>
            <w:r>
              <w:rPr>
                <w:rFonts w:hint="default" w:ascii="宋体" w:hAnsi="宋体" w:cs="宋体"/>
                <w:b w:val="0"/>
                <w:bCs w:val="0"/>
                <w:color w:val="auto"/>
                <w:lang w:val="en-US" w:eastAsia="zh-CN"/>
              </w:rPr>
              <w:t>℃</w:t>
            </w:r>
            <w:r>
              <w:rPr>
                <w:rFonts w:hint="eastAsia"/>
                <w:b w:val="0"/>
                <w:bCs w:val="0"/>
                <w:color w:val="auto"/>
                <w:lang w:val="en-US" w:eastAsia="zh-CN"/>
              </w:rPr>
              <w:t>的温度调节。</w:t>
            </w:r>
          </w:p>
          <w:p w14:paraId="2869626A">
            <w:pPr>
              <w:keepNext w:val="0"/>
              <w:keepLines w:val="0"/>
              <w:suppressLineNumbers w:val="0"/>
              <w:spacing w:before="0" w:beforeAutospacing="0" w:after="0" w:afterAutospacing="0"/>
              <w:ind w:left="0" w:right="0"/>
              <w:rPr>
                <w:rFonts w:hint="default" w:eastAsia="宋体"/>
                <w:b w:val="0"/>
                <w:bCs w:val="0"/>
                <w:color w:val="auto"/>
                <w:lang w:val="en-US" w:eastAsia="zh-CN"/>
              </w:rPr>
            </w:pPr>
            <w:r>
              <w:rPr>
                <w:rFonts w:hint="eastAsia"/>
                <w:b w:val="0"/>
                <w:bCs w:val="0"/>
                <w:color w:val="auto"/>
                <w:lang w:val="en-US" w:eastAsia="zh-CN"/>
              </w:rPr>
              <w:t>18、配置磨料棒100根：不锈钢304材质，长度</w:t>
            </w:r>
            <w:r>
              <w:rPr>
                <w:rFonts w:hint="default" w:ascii="Arial" w:hAnsi="Arial" w:cs="Arial"/>
                <w:b w:val="0"/>
                <w:bCs w:val="0"/>
                <w:color w:val="auto"/>
                <w:lang w:val="en-US" w:eastAsia="zh-CN"/>
              </w:rPr>
              <w:t>≥</w:t>
            </w:r>
            <w:r>
              <w:rPr>
                <w:rFonts w:hint="eastAsia"/>
                <w:b w:val="0"/>
                <w:bCs w:val="0"/>
                <w:color w:val="auto"/>
                <w:lang w:val="en-US" w:eastAsia="zh-CN"/>
              </w:rPr>
              <w:t>220毫米。</w:t>
            </w:r>
          </w:p>
          <w:p w14:paraId="2D2AFB83">
            <w:pPr>
              <w:keepNext w:val="0"/>
              <w:keepLines w:val="0"/>
              <w:suppressLineNumbers w:val="0"/>
              <w:bidi w:val="0"/>
              <w:spacing w:before="0" w:beforeAutospacing="0" w:after="0" w:afterAutospacing="0"/>
              <w:ind w:left="0" w:right="0"/>
              <w:rPr>
                <w:rFonts w:hint="default" w:eastAsia="宋体"/>
                <w:b w:val="0"/>
                <w:bCs w:val="0"/>
                <w:color w:val="auto"/>
                <w:lang w:val="en-US" w:eastAsia="zh-CN"/>
              </w:rPr>
            </w:pPr>
          </w:p>
          <w:p w14:paraId="036CB02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二、设备性能</w:t>
            </w:r>
            <w:r>
              <w:rPr>
                <w:rFonts w:hint="eastAsia"/>
                <w:b w:val="0"/>
                <w:bCs w:val="0"/>
                <w:color w:val="auto"/>
              </w:rPr>
              <w:t>：</w:t>
            </w:r>
          </w:p>
          <w:p w14:paraId="3E8F0AC5">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1、与物料接触的部位均为抛光不锈钢，其材质为食品药品级304不锈钢；</w:t>
            </w:r>
          </w:p>
          <w:p w14:paraId="00F8DC71">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rPr>
              <w:t>2、</w:t>
            </w:r>
            <w:r>
              <w:rPr>
                <w:rFonts w:hint="eastAsia"/>
                <w:b w:val="0"/>
                <w:bCs w:val="0"/>
                <w:color w:val="auto"/>
                <w:lang w:val="en-US" w:eastAsia="zh-CN"/>
              </w:rPr>
              <w:t>设备</w:t>
            </w:r>
            <w:r>
              <w:rPr>
                <w:rFonts w:hint="eastAsia"/>
                <w:b w:val="0"/>
                <w:bCs w:val="0"/>
                <w:color w:val="auto"/>
              </w:rPr>
              <w:t>内外面平滑、减少污染、粉碎过程全密闭无粉尘</w:t>
            </w:r>
            <w:r>
              <w:rPr>
                <w:rFonts w:hint="eastAsia"/>
                <w:b w:val="0"/>
                <w:bCs w:val="0"/>
                <w:color w:val="auto"/>
                <w:lang w:eastAsia="zh-CN"/>
              </w:rPr>
              <w:t>、</w:t>
            </w:r>
          </w:p>
          <w:p w14:paraId="14A7F2D2">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3</w:t>
            </w:r>
            <w:r>
              <w:rPr>
                <w:rFonts w:hint="eastAsia"/>
                <w:b w:val="0"/>
                <w:bCs w:val="0"/>
                <w:color w:val="auto"/>
              </w:rPr>
              <w:t>、易拆卸（组装）、易清洗、易换料。可用水、压缩空气、酒精、蒸汽等清洗、消毒。</w:t>
            </w:r>
          </w:p>
          <w:p w14:paraId="1F8AFF3D">
            <w:pPr>
              <w:keepNext w:val="0"/>
              <w:keepLines w:val="0"/>
              <w:suppressLineNumbers w:val="0"/>
              <w:bidi w:val="0"/>
              <w:spacing w:before="0" w:beforeAutospacing="0" w:after="0" w:afterAutospacing="0"/>
              <w:ind w:left="0" w:right="0"/>
              <w:rPr>
                <w:rFonts w:hint="eastAsia"/>
                <w:b w:val="0"/>
                <w:bCs w:val="0"/>
                <w:color w:val="auto"/>
              </w:rPr>
            </w:pPr>
            <w:r>
              <w:rPr>
                <w:rFonts w:hint="eastAsia"/>
                <w:b w:val="0"/>
                <w:bCs w:val="0"/>
                <w:color w:val="auto"/>
                <w:lang w:val="en-US" w:eastAsia="zh-CN"/>
              </w:rPr>
              <w:t>4</w:t>
            </w:r>
            <w:r>
              <w:rPr>
                <w:rFonts w:hint="eastAsia"/>
                <w:b w:val="0"/>
                <w:bCs w:val="0"/>
                <w:color w:val="auto"/>
              </w:rPr>
              <w:t>、容量适配、确保物料完全排出，操作和换料简便。</w:t>
            </w:r>
          </w:p>
          <w:p w14:paraId="4F60AFF0">
            <w:pPr>
              <w:keepNext w:val="0"/>
              <w:keepLines w:val="0"/>
              <w:suppressLineNumbers w:val="0"/>
              <w:bidi w:val="0"/>
              <w:spacing w:before="0" w:beforeAutospacing="0" w:after="0" w:afterAutospacing="0"/>
              <w:ind w:left="0" w:right="0"/>
              <w:rPr>
                <w:rFonts w:hint="default" w:ascii="宋体" w:hAnsi="宋体" w:eastAsia="宋体" w:cs="Times New Roman"/>
                <w:b w:val="0"/>
                <w:bCs w:val="0"/>
                <w:color w:val="auto"/>
                <w:kern w:val="2"/>
                <w:sz w:val="21"/>
                <w:szCs w:val="21"/>
                <w:lang w:val="en-US" w:eastAsia="zh-CN" w:bidi="ar-SA"/>
                <w:woUserID w:val="7"/>
              </w:rPr>
            </w:pPr>
            <w:r>
              <w:rPr>
                <w:rFonts w:hint="eastAsia"/>
                <w:b w:val="0"/>
                <w:bCs w:val="0"/>
                <w:color w:val="auto"/>
                <w:lang w:val="en-US" w:eastAsia="zh-CN"/>
              </w:rPr>
              <w:t>5</w:t>
            </w:r>
            <w:r>
              <w:rPr>
                <w:rFonts w:hint="eastAsia"/>
                <w:b w:val="0"/>
                <w:bCs w:val="0"/>
                <w:color w:val="auto"/>
              </w:rPr>
              <w:t>、全密闭作业无粉尘溢出、有效成</w:t>
            </w:r>
            <w:r>
              <w:rPr>
                <w:rFonts w:hint="eastAsia"/>
                <w:b w:val="0"/>
                <w:bCs w:val="0"/>
                <w:color w:val="auto"/>
                <w:lang w:eastAsia="zh-CN"/>
              </w:rPr>
              <w:t>分</w:t>
            </w:r>
            <w:r>
              <w:rPr>
                <w:rFonts w:hint="eastAsia"/>
                <w:b w:val="0"/>
                <w:bCs w:val="0"/>
                <w:color w:val="auto"/>
              </w:rPr>
              <w:t>不损失、无药渣产生。</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2D6ABC0">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C13196E">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1</w:t>
            </w:r>
          </w:p>
        </w:tc>
      </w:tr>
      <w:tr w14:paraId="4FE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6F78EA2">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16</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E6D9DF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台式分光光栅测色仪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2D8F0E8">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1、</w:t>
            </w:r>
            <w:r>
              <w:rPr>
                <w:rFonts w:hint="eastAsia" w:ascii="宋体" w:hAnsi="宋体" w:eastAsia="宋体" w:cs="宋体"/>
                <w:b w:val="0"/>
                <w:bCs w:val="0"/>
                <w:i w:val="0"/>
                <w:iCs w:val="0"/>
                <w:caps w:val="0"/>
                <w:color w:val="auto"/>
                <w:spacing w:val="0"/>
                <w:kern w:val="0"/>
                <w:sz w:val="21"/>
                <w:szCs w:val="21"/>
                <w:u w:val="none"/>
                <w:lang w:val="en-US" w:eastAsia="zh-CN" w:bidi="ar"/>
              </w:rPr>
              <w:t>照明方式</w:t>
            </w:r>
          </w:p>
          <w:p w14:paraId="5B4505F2">
            <w:pPr>
              <w:keepNext w:val="0"/>
              <w:keepLines w:val="0"/>
              <w:widowControl/>
              <w:suppressLineNumbers w:val="0"/>
              <w:spacing w:before="0" w:beforeAutospacing="0" w:after="0" w:afterAutospacing="0"/>
              <w:ind w:left="0" w:right="0" w:firstLine="420" w:firstLineChars="200"/>
              <w:jc w:val="left"/>
              <w:rPr>
                <w:rFonts w:hint="eastAsia" w:ascii="宋体" w:hAnsi="宋体" w:cs="宋体"/>
                <w:b w:val="0"/>
                <w:bCs w:val="0"/>
                <w:i w:val="0"/>
                <w:iCs w:val="0"/>
                <w:caps w:val="0"/>
                <w:color w:val="auto"/>
                <w:spacing w:val="0"/>
                <w:kern w:val="0"/>
                <w:sz w:val="21"/>
                <w:szCs w:val="21"/>
                <w:u w:val="none"/>
                <w:lang w:val="en-US" w:eastAsia="zh-CN" w:bidi="ar"/>
              </w:rPr>
            </w:pPr>
            <w:r>
              <w:rPr>
                <w:rFonts w:hint="eastAsia" w:ascii="宋体" w:hAnsi="宋体" w:eastAsia="宋体" w:cs="宋体"/>
                <w:b w:val="0"/>
                <w:bCs w:val="0"/>
                <w:i w:val="0"/>
                <w:iCs w:val="0"/>
                <w:caps w:val="0"/>
                <w:color w:val="auto"/>
                <w:spacing w:val="0"/>
                <w:kern w:val="0"/>
                <w:sz w:val="21"/>
                <w:szCs w:val="21"/>
                <w:u w:val="none"/>
                <w:lang w:val="en-US" w:eastAsia="zh-CN" w:bidi="ar"/>
              </w:rPr>
              <w:t>反射：</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D/8</w:t>
            </w:r>
            <w:r>
              <w:rPr>
                <w:rFonts w:hint="eastAsia" w:ascii="宋体" w:hAnsi="宋体" w:eastAsia="宋体" w:cs="宋体"/>
                <w:b w:val="0"/>
                <w:bCs w:val="0"/>
                <w:i w:val="0"/>
                <w:iCs w:val="0"/>
                <w:caps w:val="0"/>
                <w:color w:val="auto"/>
                <w:spacing w:val="0"/>
                <w:kern w:val="0"/>
                <w:sz w:val="21"/>
                <w:szCs w:val="21"/>
                <w:u w:val="none"/>
                <w:lang w:val="en-US" w:eastAsia="zh-CN" w:bidi="ar"/>
              </w:rPr>
              <w:t>（漫射照明，</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8</w:t>
            </w:r>
            <w:r>
              <w:rPr>
                <w:rFonts w:hint="eastAsia" w:ascii="宋体" w:hAnsi="宋体" w:eastAsia="宋体" w:cs="宋体"/>
                <w:b w:val="0"/>
                <w:bCs w:val="0"/>
                <w:i w:val="0"/>
                <w:iCs w:val="0"/>
                <w:caps w:val="0"/>
                <w:color w:val="auto"/>
                <w:spacing w:val="0"/>
                <w:kern w:val="0"/>
                <w:sz w:val="21"/>
                <w:szCs w:val="21"/>
                <w:u w:val="none"/>
                <w:lang w:val="en-US" w:eastAsia="zh-CN" w:bidi="ar"/>
              </w:rPr>
              <w:t>°方向接收）</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w:t>
            </w:r>
            <w:r>
              <w:rPr>
                <w:rFonts w:hint="eastAsia" w:ascii="宋体" w:hAnsi="宋体" w:eastAsia="宋体" w:cs="宋体"/>
                <w:b w:val="0"/>
                <w:bCs w:val="0"/>
                <w:i w:val="0"/>
                <w:iCs w:val="0"/>
                <w:caps w:val="0"/>
                <w:color w:val="auto"/>
                <w:spacing w:val="0"/>
                <w:kern w:val="0"/>
                <w:sz w:val="21"/>
                <w:szCs w:val="21"/>
                <w:u w:val="none"/>
                <w:lang w:val="en-US" w:eastAsia="zh-CN" w:bidi="ar"/>
              </w:rPr>
              <w:t>测量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包括</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UV/</w:t>
            </w:r>
            <w:r>
              <w:rPr>
                <w:rFonts w:hint="eastAsia" w:ascii="宋体" w:hAnsi="宋体" w:eastAsia="宋体" w:cs="宋体"/>
                <w:b w:val="0"/>
                <w:bCs w:val="0"/>
                <w:i w:val="0"/>
                <w:iCs w:val="0"/>
                <w:caps w:val="0"/>
                <w:color w:val="auto"/>
                <w:spacing w:val="0"/>
                <w:kern w:val="0"/>
                <w:sz w:val="21"/>
                <w:szCs w:val="21"/>
                <w:u w:val="none"/>
                <w:lang w:val="en-US" w:eastAsia="zh-CN" w:bidi="ar"/>
              </w:rPr>
              <w:t>排除</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UV</w:t>
            </w:r>
            <w:r>
              <w:rPr>
                <w:rFonts w:hint="eastAsia" w:ascii="宋体" w:hAnsi="宋体" w:eastAsia="宋体" w:cs="宋体"/>
                <w:b w:val="0"/>
                <w:bCs w:val="0"/>
                <w:i w:val="0"/>
                <w:iCs w:val="0"/>
                <w:caps w:val="0"/>
                <w:color w:val="auto"/>
                <w:spacing w:val="0"/>
                <w:kern w:val="0"/>
                <w:sz w:val="21"/>
                <w:szCs w:val="21"/>
                <w:u w:val="none"/>
                <w:lang w:val="en-US" w:eastAsia="zh-CN" w:bidi="ar"/>
              </w:rPr>
              <w:t>测量</w:t>
            </w:r>
            <w:r>
              <w:rPr>
                <w:rFonts w:hint="eastAsia" w:ascii="宋体" w:hAnsi="宋体" w:cs="宋体"/>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透射：</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D/0</w:t>
            </w:r>
            <w:r>
              <w:rPr>
                <w:rFonts w:hint="eastAsia" w:ascii="宋体" w:hAnsi="宋体" w:eastAsia="宋体" w:cs="宋体"/>
                <w:b w:val="0"/>
                <w:bCs w:val="0"/>
                <w:i w:val="0"/>
                <w:iCs w:val="0"/>
                <w:caps w:val="0"/>
                <w:color w:val="auto"/>
                <w:spacing w:val="0"/>
                <w:kern w:val="0"/>
                <w:sz w:val="21"/>
                <w:szCs w:val="21"/>
                <w:u w:val="none"/>
                <w:lang w:val="en-US" w:eastAsia="zh-CN" w:bidi="ar"/>
              </w:rPr>
              <w:t>（漫射照明，</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w:t>
            </w:r>
            <w:r>
              <w:rPr>
                <w:rFonts w:hint="eastAsia" w:ascii="宋体" w:hAnsi="宋体" w:eastAsia="宋体" w:cs="宋体"/>
                <w:b w:val="0"/>
                <w:bCs w:val="0"/>
                <w:i w:val="0"/>
                <w:iCs w:val="0"/>
                <w:caps w:val="0"/>
                <w:color w:val="auto"/>
                <w:spacing w:val="0"/>
                <w:kern w:val="0"/>
                <w:sz w:val="21"/>
                <w:szCs w:val="21"/>
                <w:u w:val="none"/>
                <w:lang w:val="en-US" w:eastAsia="zh-CN" w:bidi="ar"/>
              </w:rPr>
              <w:t>°方向接收），</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w:t>
            </w:r>
            <w:r>
              <w:rPr>
                <w:rFonts w:hint="eastAsia" w:ascii="宋体" w:hAnsi="宋体" w:eastAsia="宋体" w:cs="宋体"/>
                <w:b w:val="0"/>
                <w:bCs w:val="0"/>
                <w:i w:val="0"/>
                <w:iCs w:val="0"/>
                <w:caps w:val="0"/>
                <w:color w:val="auto"/>
                <w:spacing w:val="0"/>
                <w:kern w:val="0"/>
                <w:sz w:val="21"/>
                <w:szCs w:val="21"/>
                <w:u w:val="none"/>
                <w:lang w:val="en-US" w:eastAsia="zh-CN" w:bidi="ar"/>
              </w:rPr>
              <w:t>测量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包括</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UV/</w:t>
            </w:r>
            <w:r>
              <w:rPr>
                <w:rFonts w:hint="eastAsia" w:ascii="宋体" w:hAnsi="宋体" w:eastAsia="宋体" w:cs="宋体"/>
                <w:b w:val="0"/>
                <w:bCs w:val="0"/>
                <w:i w:val="0"/>
                <w:iCs w:val="0"/>
                <w:caps w:val="0"/>
                <w:color w:val="auto"/>
                <w:spacing w:val="0"/>
                <w:kern w:val="0"/>
                <w:sz w:val="21"/>
                <w:szCs w:val="21"/>
                <w:u w:val="none"/>
                <w:lang w:val="en-US" w:eastAsia="zh-CN" w:bidi="ar"/>
              </w:rPr>
              <w:t>排除</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UV</w:t>
            </w:r>
            <w:r>
              <w:rPr>
                <w:rFonts w:hint="eastAsia" w:ascii="宋体" w:hAnsi="宋体" w:eastAsia="宋体" w:cs="宋体"/>
                <w:b w:val="0"/>
                <w:bCs w:val="0"/>
                <w:i w:val="0"/>
                <w:iCs w:val="0"/>
                <w:caps w:val="0"/>
                <w:color w:val="auto"/>
                <w:spacing w:val="0"/>
                <w:kern w:val="0"/>
                <w:sz w:val="21"/>
                <w:szCs w:val="21"/>
                <w:u w:val="none"/>
                <w:lang w:val="en-US" w:eastAsia="zh-CN" w:bidi="ar"/>
              </w:rPr>
              <w:t>测量</w:t>
            </w:r>
            <w:r>
              <w:rPr>
                <w:rFonts w:hint="eastAsia" w:ascii="宋体" w:hAnsi="宋体" w:cs="宋体"/>
                <w:b w:val="0"/>
                <w:bCs w:val="0"/>
                <w:i w:val="0"/>
                <w:iCs w:val="0"/>
                <w:caps w:val="0"/>
                <w:color w:val="auto"/>
                <w:spacing w:val="0"/>
                <w:kern w:val="0"/>
                <w:sz w:val="21"/>
                <w:szCs w:val="21"/>
                <w:u w:val="none"/>
                <w:lang w:val="en-US" w:eastAsia="zh-CN" w:bidi="ar"/>
              </w:rPr>
              <w:t>；</w:t>
            </w:r>
          </w:p>
          <w:p w14:paraId="5F357CA2">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2、</w:t>
            </w:r>
            <w:r>
              <w:rPr>
                <w:rFonts w:hint="eastAsia" w:ascii="宋体" w:hAnsi="宋体" w:eastAsia="宋体" w:cs="宋体"/>
                <w:b w:val="0"/>
                <w:bCs w:val="0"/>
                <w:i w:val="0"/>
                <w:iCs w:val="0"/>
                <w:caps w:val="0"/>
                <w:color w:val="auto"/>
                <w:spacing w:val="0"/>
                <w:kern w:val="0"/>
                <w:sz w:val="21"/>
                <w:szCs w:val="21"/>
                <w:u w:val="none"/>
                <w:lang w:val="en-US" w:eastAsia="zh-CN" w:bidi="ar"/>
              </w:rPr>
              <w:t>特性：可用于实验室颜色分析与传递；中药材、食品、塑胶电子、油漆油墨、纺织服装印染、印刷等行业颜色传递和质量控制方面。</w:t>
            </w:r>
          </w:p>
          <w:p w14:paraId="035E1650">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3、</w:t>
            </w:r>
            <w:r>
              <w:rPr>
                <w:rFonts w:hint="eastAsia" w:ascii="宋体" w:hAnsi="宋体" w:eastAsia="宋体" w:cs="宋体"/>
                <w:b w:val="0"/>
                <w:bCs w:val="0"/>
                <w:i w:val="0"/>
                <w:iCs w:val="0"/>
                <w:caps w:val="0"/>
                <w:color w:val="auto"/>
                <w:spacing w:val="0"/>
                <w:kern w:val="0"/>
                <w:sz w:val="21"/>
                <w:szCs w:val="21"/>
                <w:u w:val="none"/>
                <w:lang w:val="en-US" w:eastAsia="zh-CN" w:bidi="ar"/>
              </w:rPr>
              <w:t>积分球尺寸</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154mm</w:t>
            </w:r>
          </w:p>
          <w:p w14:paraId="4347E001">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ascii="宋体" w:hAnsi="宋体" w:eastAsia="宋体" w:cs="宋体"/>
                <w:b w:val="0"/>
                <w:bCs w:val="0"/>
                <w:i w:val="0"/>
                <w:iCs w:val="0"/>
                <w:caps w:val="0"/>
                <w:color w:val="auto"/>
                <w:spacing w:val="0"/>
                <w:kern w:val="0"/>
                <w:sz w:val="21"/>
                <w:szCs w:val="21"/>
                <w:u w:val="none"/>
                <w:lang w:val="en-US" w:eastAsia="zh-CN" w:bidi="ar"/>
              </w:rPr>
              <w:t>照明光源</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360~780nm</w:t>
            </w:r>
            <w:r>
              <w:rPr>
                <w:rFonts w:hint="eastAsia" w:ascii="宋体" w:hAnsi="宋体" w:eastAsia="宋体" w:cs="宋体"/>
                <w:b w:val="0"/>
                <w:bCs w:val="0"/>
                <w:i w:val="0"/>
                <w:iCs w:val="0"/>
                <w:caps w:val="0"/>
                <w:color w:val="auto"/>
                <w:spacing w:val="0"/>
                <w:kern w:val="0"/>
                <w:sz w:val="21"/>
                <w:szCs w:val="21"/>
                <w:u w:val="none"/>
                <w:lang w:val="en-US" w:eastAsia="zh-CN" w:bidi="ar"/>
              </w:rPr>
              <w:t>组合</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LED</w:t>
            </w:r>
            <w:r>
              <w:rPr>
                <w:rFonts w:hint="eastAsia" w:ascii="宋体" w:hAnsi="宋体" w:eastAsia="宋体" w:cs="宋体"/>
                <w:b w:val="0"/>
                <w:bCs w:val="0"/>
                <w:i w:val="0"/>
                <w:iCs w:val="0"/>
                <w:caps w:val="0"/>
                <w:color w:val="auto"/>
                <w:spacing w:val="0"/>
                <w:kern w:val="0"/>
                <w:sz w:val="21"/>
                <w:szCs w:val="21"/>
                <w:u w:val="none"/>
                <w:lang w:val="en-US" w:eastAsia="zh-CN" w:bidi="ar"/>
              </w:rPr>
              <w:t>光源，</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400nm</w:t>
            </w:r>
            <w:r>
              <w:rPr>
                <w:rFonts w:hint="eastAsia" w:ascii="宋体" w:hAnsi="宋体" w:eastAsia="宋体" w:cs="宋体"/>
                <w:b w:val="0"/>
                <w:bCs w:val="0"/>
                <w:i w:val="0"/>
                <w:iCs w:val="0"/>
                <w:caps w:val="0"/>
                <w:color w:val="auto"/>
                <w:spacing w:val="0"/>
                <w:kern w:val="0"/>
                <w:sz w:val="21"/>
                <w:szCs w:val="21"/>
                <w:u w:val="none"/>
                <w:lang w:val="en-US" w:eastAsia="zh-CN" w:bidi="ar"/>
              </w:rPr>
              <w:t>截止光源，</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420nm</w:t>
            </w:r>
            <w:r>
              <w:rPr>
                <w:rFonts w:hint="eastAsia" w:ascii="宋体" w:hAnsi="宋体" w:eastAsia="宋体" w:cs="宋体"/>
                <w:b w:val="0"/>
                <w:bCs w:val="0"/>
                <w:i w:val="0"/>
                <w:iCs w:val="0"/>
                <w:caps w:val="0"/>
                <w:color w:val="auto"/>
                <w:spacing w:val="0"/>
                <w:kern w:val="0"/>
                <w:sz w:val="21"/>
                <w:szCs w:val="21"/>
                <w:u w:val="none"/>
                <w:lang w:val="en-US" w:eastAsia="zh-CN" w:bidi="ar"/>
              </w:rPr>
              <w:t>截止光源</w:t>
            </w:r>
          </w:p>
          <w:p w14:paraId="442E63E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分光方式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凹面光栅</w:t>
            </w:r>
          </w:p>
          <w:p w14:paraId="6823234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5</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感应器</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256</w:t>
            </w:r>
            <w:r>
              <w:rPr>
                <w:rFonts w:hint="eastAsia" w:ascii="宋体" w:hAnsi="宋体" w:eastAsia="宋体" w:cs="宋体"/>
                <w:b w:val="0"/>
                <w:bCs w:val="0"/>
                <w:i w:val="0"/>
                <w:iCs w:val="0"/>
                <w:caps w:val="0"/>
                <w:color w:val="auto"/>
                <w:spacing w:val="0"/>
                <w:kern w:val="0"/>
                <w:sz w:val="21"/>
                <w:szCs w:val="21"/>
                <w:u w:val="none"/>
                <w:lang w:val="en-US" w:eastAsia="zh-CN" w:bidi="ar"/>
              </w:rPr>
              <w:t>像元双阵列</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CMOS</w:t>
            </w:r>
            <w:r>
              <w:rPr>
                <w:rFonts w:hint="eastAsia" w:ascii="宋体" w:hAnsi="宋体" w:eastAsia="宋体" w:cs="宋体"/>
                <w:b w:val="0"/>
                <w:bCs w:val="0"/>
                <w:i w:val="0"/>
                <w:iCs w:val="0"/>
                <w:caps w:val="0"/>
                <w:color w:val="auto"/>
                <w:spacing w:val="0"/>
                <w:kern w:val="0"/>
                <w:sz w:val="21"/>
                <w:szCs w:val="21"/>
                <w:u w:val="none"/>
                <w:lang w:val="en-US" w:eastAsia="zh-CN" w:bidi="ar"/>
              </w:rPr>
              <w:t>图像感应器</w:t>
            </w:r>
          </w:p>
          <w:p w14:paraId="0EBD0760">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6</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测量波长范围</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360~780nm</w:t>
            </w:r>
            <w:r>
              <w:rPr>
                <w:rFonts w:hint="eastAsia" w:ascii="宋体" w:hAnsi="宋体" w:eastAsia="宋体" w:cs="宋体"/>
                <w:b w:val="0"/>
                <w:bCs w:val="0"/>
                <w:i w:val="0"/>
                <w:iCs w:val="0"/>
                <w:caps w:val="0"/>
                <w:color w:val="auto"/>
                <w:spacing w:val="0"/>
                <w:kern w:val="0"/>
                <w:sz w:val="21"/>
                <w:szCs w:val="21"/>
                <w:u w:val="none"/>
                <w:lang w:val="en-US" w:eastAsia="zh-CN" w:bidi="ar"/>
              </w:rPr>
              <w:t>，波长间隔</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10nm</w:t>
            </w:r>
            <w:r>
              <w:rPr>
                <w:rFonts w:hint="eastAsia" w:ascii="宋体" w:hAnsi="宋体" w:eastAsia="宋体" w:cs="宋体"/>
                <w:b w:val="0"/>
                <w:bCs w:val="0"/>
                <w:i w:val="0"/>
                <w:iCs w:val="0"/>
                <w:caps w:val="0"/>
                <w:color w:val="auto"/>
                <w:spacing w:val="0"/>
                <w:kern w:val="0"/>
                <w:sz w:val="21"/>
                <w:szCs w:val="21"/>
                <w:u w:val="none"/>
                <w:lang w:val="en-US" w:eastAsia="zh-CN" w:bidi="ar"/>
              </w:rPr>
              <w:t>，半带宽</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10nm</w:t>
            </w:r>
          </w:p>
          <w:p w14:paraId="2CFB99B5">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7</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反射率测定范围</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0~200%</w:t>
            </w:r>
            <w:r>
              <w:rPr>
                <w:rFonts w:hint="eastAsia" w:ascii="宋体" w:hAnsi="宋体" w:eastAsia="宋体" w:cs="宋体"/>
                <w:b w:val="0"/>
                <w:bCs w:val="0"/>
                <w:i w:val="0"/>
                <w:iCs w:val="0"/>
                <w:caps w:val="0"/>
                <w:color w:val="auto"/>
                <w:spacing w:val="0"/>
                <w:kern w:val="0"/>
                <w:sz w:val="21"/>
                <w:szCs w:val="21"/>
                <w:u w:val="none"/>
                <w:lang w:val="en-US" w:eastAsia="zh-CN" w:bidi="ar"/>
              </w:rPr>
              <w:t>，反射：Φ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18mm(照明口径）/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15mm（测量口径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8mm（测量口径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6mm(照明口径）/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；透射：Φ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25.4mm（测量口径</w:t>
            </w:r>
            <w:r>
              <w:rPr>
                <w:rFonts w:hint="eastAsia" w:cs="Times New Roman"/>
                <w:b w:val="0"/>
                <w:bCs w:val="0"/>
                <w:i w:val="0"/>
                <w:iCs w:val="0"/>
                <w:caps w:val="0"/>
                <w:color w:val="auto"/>
                <w:spacing w:val="0"/>
                <w:kern w:val="0"/>
                <w:sz w:val="21"/>
                <w:szCs w:val="21"/>
                <w:u w:val="none"/>
                <w:lang w:val="en-US" w:eastAsia="zh-CN" w:bidi="ar"/>
              </w:rPr>
              <w:t>）</w:t>
            </w:r>
          </w:p>
          <w:p w14:paraId="7D23C653">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8、</w:t>
            </w:r>
            <w:r>
              <w:rPr>
                <w:rFonts w:hint="eastAsia" w:ascii="宋体" w:hAnsi="宋体" w:eastAsia="宋体" w:cs="宋体"/>
                <w:b w:val="0"/>
                <w:bCs w:val="0"/>
                <w:i w:val="0"/>
                <w:iCs w:val="0"/>
                <w:caps w:val="0"/>
                <w:color w:val="auto"/>
                <w:spacing w:val="0"/>
                <w:kern w:val="0"/>
                <w:sz w:val="21"/>
                <w:szCs w:val="21"/>
                <w:u w:val="none"/>
                <w:lang w:val="en-US" w:eastAsia="zh-CN" w:bidi="ar"/>
              </w:rPr>
              <w:t>测量口径</w:t>
            </w:r>
          </w:p>
          <w:p w14:paraId="4ED99D0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（1）</w:t>
            </w:r>
            <w:r>
              <w:rPr>
                <w:rFonts w:hint="eastAsia" w:ascii="宋体" w:hAnsi="宋体" w:eastAsia="宋体" w:cs="宋体"/>
                <w:b w:val="0"/>
                <w:bCs w:val="0"/>
                <w:i w:val="0"/>
                <w:iCs w:val="0"/>
                <w:caps w:val="0"/>
                <w:color w:val="auto"/>
                <w:spacing w:val="0"/>
                <w:kern w:val="0"/>
                <w:sz w:val="21"/>
                <w:szCs w:val="21"/>
                <w:u w:val="none"/>
                <w:lang w:val="en-US" w:eastAsia="zh-CN" w:bidi="ar"/>
              </w:rPr>
              <w:t>反射：Φ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18mm(照明口径）/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15mm（测量口径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8mm（测量口径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6mm(照明口径）/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4mm（测量口径</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53D05C14">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（2）</w:t>
            </w:r>
            <w:r>
              <w:rPr>
                <w:rFonts w:hint="eastAsia" w:ascii="宋体" w:hAnsi="宋体" w:eastAsia="宋体" w:cs="宋体"/>
                <w:b w:val="0"/>
                <w:bCs w:val="0"/>
                <w:i w:val="0"/>
                <w:iCs w:val="0"/>
                <w:caps w:val="0"/>
                <w:color w:val="auto"/>
                <w:spacing w:val="0"/>
                <w:kern w:val="0"/>
                <w:sz w:val="21"/>
                <w:szCs w:val="21"/>
                <w:u w:val="none"/>
                <w:lang w:val="en-US" w:eastAsia="zh-CN" w:bidi="ar"/>
              </w:rPr>
              <w:t>透射：Φ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30mm(照明口径）/</w:t>
            </w:r>
            <w:r>
              <w:rPr>
                <w:rFonts w:hint="eastAsia" w:ascii="宋体" w:hAnsi="宋体" w:eastAsia="宋体" w:cs="宋体"/>
                <w:b w:val="0"/>
                <w:bCs w:val="0"/>
                <w:i w:val="0"/>
                <w:iCs w:val="0"/>
                <w:caps w:val="0"/>
                <w:color w:val="auto"/>
                <w:spacing w:val="0"/>
                <w:kern w:val="0"/>
                <w:sz w:val="21"/>
                <w:szCs w:val="21"/>
                <w:u w:val="none"/>
                <w:lang w:val="en-US" w:eastAsia="zh-CN" w:bidi="ar"/>
              </w:rPr>
              <w:t>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25.4mm"（测量口径</w:t>
            </w:r>
            <w:r>
              <w:rPr>
                <w:rFonts w:hint="eastAsia" w:cs="Times New Roman"/>
                <w:b w:val="0"/>
                <w:bCs w:val="0"/>
                <w:i w:val="0"/>
                <w:iCs w:val="0"/>
                <w:caps w:val="0"/>
                <w:color w:val="auto"/>
                <w:spacing w:val="0"/>
                <w:kern w:val="0"/>
                <w:sz w:val="21"/>
                <w:szCs w:val="21"/>
                <w:u w:val="none"/>
                <w:lang w:val="en-US" w:eastAsia="zh-CN" w:bidi="ar"/>
              </w:rPr>
              <w:t>）</w:t>
            </w:r>
          </w:p>
          <w:p w14:paraId="5310E4AB">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（3）</w:t>
            </w:r>
            <w:r>
              <w:rPr>
                <w:rFonts w:hint="eastAsia" w:ascii="宋体" w:hAnsi="宋体" w:eastAsia="宋体" w:cs="宋体"/>
                <w:b w:val="0"/>
                <w:bCs w:val="0"/>
                <w:i w:val="0"/>
                <w:iCs w:val="0"/>
                <w:caps w:val="0"/>
                <w:color w:val="auto"/>
                <w:spacing w:val="0"/>
                <w:kern w:val="0"/>
                <w:sz w:val="21"/>
                <w:szCs w:val="21"/>
                <w:u w:val="none"/>
                <w:lang w:val="en-US" w:eastAsia="zh-CN" w:bidi="ar"/>
              </w:rPr>
              <w:t>切换口径自动识别，可根据需要自行配置口径和透镜位置</w:t>
            </w:r>
          </w:p>
          <w:p w14:paraId="41D94D06">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9、</w:t>
            </w:r>
            <w:r>
              <w:rPr>
                <w:rFonts w:hint="eastAsia" w:ascii="宋体" w:hAnsi="宋体" w:eastAsia="宋体" w:cs="宋体"/>
                <w:b w:val="0"/>
                <w:bCs w:val="0"/>
                <w:i w:val="0"/>
                <w:iCs w:val="0"/>
                <w:caps w:val="0"/>
                <w:color w:val="auto"/>
                <w:spacing w:val="0"/>
                <w:kern w:val="0"/>
                <w:sz w:val="21"/>
                <w:szCs w:val="21"/>
                <w:u w:val="none"/>
                <w:lang w:val="en-US" w:eastAsia="zh-CN" w:bidi="ar"/>
              </w:rPr>
              <w:t>含光方式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反射</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w:t>
            </w:r>
            <w:r>
              <w:rPr>
                <w:rFonts w:hint="eastAsia" w:ascii="宋体" w:hAnsi="宋体" w:eastAsia="宋体" w:cs="宋体"/>
                <w:b w:val="0"/>
                <w:bCs w:val="0"/>
                <w:i w:val="0"/>
                <w:iCs w:val="0"/>
                <w:caps w:val="0"/>
                <w:color w:val="auto"/>
                <w:spacing w:val="0"/>
                <w:kern w:val="0"/>
                <w:sz w:val="21"/>
                <w:szCs w:val="21"/>
                <w:u w:val="none"/>
                <w:lang w:val="en-US" w:eastAsia="zh-CN" w:bidi="ar"/>
              </w:rPr>
              <w:t>，透射</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w:t>
            </w:r>
          </w:p>
          <w:p w14:paraId="0A577507">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颜色空间</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CIE LAB,XYZ,Yxy,LCh,CIE LUV,Musell,s-RGB,HunterLab,</w:t>
            </w:r>
            <w:r>
              <w:rPr>
                <w:rFonts w:hint="eastAsia" w:ascii="宋体" w:hAnsi="宋体" w:eastAsia="宋体" w:cs="宋体"/>
                <w:b w:val="0"/>
                <w:bCs w:val="0"/>
                <w:i w:val="0"/>
                <w:iCs w:val="0"/>
                <w:caps w:val="0"/>
                <w:color w:val="auto"/>
                <w:spacing w:val="0"/>
                <w:kern w:val="0"/>
                <w:sz w:val="21"/>
                <w:szCs w:val="21"/>
                <w:u w:val="none"/>
                <w:lang w:val="en-US" w:eastAsia="zh-CN" w:bidi="ar"/>
              </w:rPr>
              <w:t>β</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xy,DIN Lab99</w:t>
            </w:r>
          </w:p>
          <w:p w14:paraId="501399AE">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11</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色差公式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E*ab,</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E*uv,</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E*94,</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E*cmc(2:1),</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E*cmc(1:1),</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E*00, DIN</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E99,</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E(Hunter)</w:t>
            </w:r>
          </w:p>
          <w:p w14:paraId="45894958">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12</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其它色度指标</w:t>
            </w:r>
          </w:p>
          <w:p w14:paraId="631948CE">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（1）</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WI(ASTM E313</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CIE/ISO,AATCC,Hunter)</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7BF1A792">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（2）</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.YI(ASTM D1925</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ASTM 313),</w:t>
            </w:r>
          </w:p>
          <w:p w14:paraId="51B6830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（3）</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TI(ASTM E313</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CIE/ISO),</w:t>
            </w:r>
          </w:p>
          <w:p w14:paraId="7399859C">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（4）</w:t>
            </w:r>
            <w:r>
              <w:rPr>
                <w:rFonts w:hint="eastAsia" w:ascii="宋体" w:hAnsi="宋体" w:eastAsia="宋体" w:cs="宋体"/>
                <w:b w:val="0"/>
                <w:bCs w:val="0"/>
                <w:i w:val="0"/>
                <w:iCs w:val="0"/>
                <w:caps w:val="0"/>
                <w:color w:val="auto"/>
                <w:spacing w:val="0"/>
                <w:kern w:val="0"/>
                <w:sz w:val="21"/>
                <w:szCs w:val="21"/>
                <w:u w:val="none"/>
                <w:lang w:val="en-US" w:eastAsia="zh-CN" w:bidi="ar"/>
              </w:rPr>
              <w:t>同色异谱指数</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Mt</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5A181A72">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（5）</w:t>
            </w:r>
            <w:r>
              <w:rPr>
                <w:rFonts w:hint="eastAsia" w:ascii="宋体" w:hAnsi="宋体" w:eastAsia="宋体" w:cs="宋体"/>
                <w:b w:val="0"/>
                <w:bCs w:val="0"/>
                <w:i w:val="0"/>
                <w:iCs w:val="0"/>
                <w:caps w:val="0"/>
                <w:color w:val="auto"/>
                <w:spacing w:val="0"/>
                <w:kern w:val="0"/>
                <w:sz w:val="21"/>
                <w:szCs w:val="21"/>
                <w:u w:val="none"/>
                <w:lang w:val="en-US" w:eastAsia="zh-CN" w:bidi="ar"/>
              </w:rPr>
              <w:t>沾色牢度</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变色牢度</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力份</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遮盖度</w:t>
            </w:r>
          </w:p>
          <w:p w14:paraId="6BEEDDFE">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（6）</w:t>
            </w:r>
            <w:r>
              <w:rPr>
                <w:rFonts w:hint="eastAsia" w:ascii="宋体" w:hAnsi="宋体" w:eastAsia="宋体" w:cs="宋体"/>
                <w:b w:val="0"/>
                <w:bCs w:val="0"/>
                <w:i w:val="0"/>
                <w:iCs w:val="0"/>
                <w:caps w:val="0"/>
                <w:color w:val="auto"/>
                <w:spacing w:val="0"/>
                <w:kern w:val="0"/>
                <w:sz w:val="21"/>
                <w:szCs w:val="21"/>
                <w:u w:val="none"/>
                <w:lang w:val="en-US" w:eastAsia="zh-CN" w:bidi="ar"/>
              </w:rPr>
              <w:t>钴铂指数，</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Gardner</w:t>
            </w:r>
            <w:r>
              <w:rPr>
                <w:rFonts w:hint="eastAsia" w:ascii="宋体" w:hAnsi="宋体" w:eastAsia="宋体" w:cs="宋体"/>
                <w:b w:val="0"/>
                <w:bCs w:val="0"/>
                <w:i w:val="0"/>
                <w:iCs w:val="0"/>
                <w:caps w:val="0"/>
                <w:color w:val="auto"/>
                <w:spacing w:val="0"/>
                <w:kern w:val="0"/>
                <w:sz w:val="21"/>
                <w:szCs w:val="21"/>
                <w:u w:val="none"/>
                <w:lang w:val="en-US" w:eastAsia="zh-CN" w:bidi="ar"/>
              </w:rPr>
              <w:t>指数</w:t>
            </w:r>
          </w:p>
          <w:p w14:paraId="2C622762">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（7）</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8</w:t>
            </w:r>
            <w:r>
              <w:rPr>
                <w:rFonts w:hint="eastAsia" w:ascii="宋体" w:hAnsi="宋体" w:eastAsia="宋体" w:cs="宋体"/>
                <w:b w:val="0"/>
                <w:bCs w:val="0"/>
                <w:i w:val="0"/>
                <w:iCs w:val="0"/>
                <w:caps w:val="0"/>
                <w:color w:val="auto"/>
                <w:spacing w:val="0"/>
                <w:kern w:val="0"/>
                <w:sz w:val="21"/>
                <w:szCs w:val="21"/>
                <w:u w:val="none"/>
                <w:lang w:val="en-US" w:eastAsia="zh-CN" w:bidi="ar"/>
              </w:rPr>
              <w:t>度光泽度</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,555</w:t>
            </w:r>
            <w:r>
              <w:rPr>
                <w:rFonts w:hint="eastAsia" w:ascii="宋体" w:hAnsi="宋体" w:eastAsia="宋体" w:cs="宋体"/>
                <w:b w:val="0"/>
                <w:bCs w:val="0"/>
                <w:i w:val="0"/>
                <w:iCs w:val="0"/>
                <w:caps w:val="0"/>
                <w:color w:val="auto"/>
                <w:spacing w:val="0"/>
                <w:kern w:val="0"/>
                <w:sz w:val="21"/>
                <w:szCs w:val="21"/>
                <w:u w:val="none"/>
                <w:lang w:val="en-US" w:eastAsia="zh-CN" w:bidi="ar"/>
              </w:rPr>
              <w:t>色调分类</w:t>
            </w:r>
          </w:p>
          <w:p w14:paraId="1D6DCC10">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13</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观察者角度</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/10</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3406B5F1">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14</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观测光源</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D65,A,C,D50,D55,D75,F1,F2,F3,F4</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F5</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F6,F7,F8,F9</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F10,F11,F12</w:t>
            </w:r>
          </w:p>
          <w:p w14:paraId="5FE4947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15</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显示</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光谱图</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数据，样品色度值，色差值</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图，色品图，颜色仿真，合格</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不合格结果，颜色偏向</w:t>
            </w:r>
          </w:p>
          <w:p w14:paraId="1CEA46D9">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16</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测量时间</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约≥</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3s</w:t>
            </w:r>
            <w:r>
              <w:rPr>
                <w:rFonts w:hint="eastAsia" w:ascii="宋体" w:hAnsi="宋体" w:eastAsia="宋体" w:cs="宋体"/>
                <w:b w:val="0"/>
                <w:bCs w:val="0"/>
                <w:i w:val="0"/>
                <w:iCs w:val="0"/>
                <w:caps w:val="0"/>
                <w:color w:val="auto"/>
                <w:spacing w:val="0"/>
                <w:kern w:val="0"/>
                <w:sz w:val="21"/>
                <w:szCs w:val="21"/>
                <w:u w:val="none"/>
                <w:lang w:val="en-US" w:eastAsia="zh-CN" w:bidi="ar"/>
              </w:rPr>
              <w:t>（同时测试</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 </w:t>
            </w:r>
            <w:r>
              <w:rPr>
                <w:rFonts w:hint="eastAsia" w:ascii="宋体" w:hAnsi="宋体" w:eastAsia="宋体" w:cs="宋体"/>
                <w:b w:val="0"/>
                <w:bCs w:val="0"/>
                <w:i w:val="0"/>
                <w:iCs w:val="0"/>
                <w:caps w:val="0"/>
                <w:color w:val="auto"/>
                <w:spacing w:val="0"/>
                <w:kern w:val="0"/>
                <w:sz w:val="21"/>
                <w:szCs w:val="21"/>
                <w:u w:val="none"/>
                <w:lang w:val="en-US" w:eastAsia="zh-CN" w:bidi="ar"/>
              </w:rPr>
              <w:t>约</w:t>
            </w:r>
            <w:r>
              <w:rPr>
                <w:rFonts w:hint="default" w:ascii="Arial" w:hAnsi="Arial" w:eastAsia="宋体" w:cs="Arial"/>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6s</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5CB74C29">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17</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重复性</w:t>
            </w:r>
          </w:p>
          <w:p w14:paraId="1326CB0B">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（1）</w:t>
            </w:r>
            <w:r>
              <w:rPr>
                <w:rFonts w:hint="eastAsia" w:ascii="宋体" w:hAnsi="宋体" w:eastAsia="宋体" w:cs="宋体"/>
                <w:b w:val="0"/>
                <w:bCs w:val="0"/>
                <w:i w:val="0"/>
                <w:iCs w:val="0"/>
                <w:caps w:val="0"/>
                <w:color w:val="auto"/>
                <w:spacing w:val="0"/>
                <w:kern w:val="0"/>
                <w:sz w:val="21"/>
                <w:szCs w:val="21"/>
                <w:u w:val="none"/>
                <w:lang w:val="en-US" w:eastAsia="zh-CN" w:bidi="ar"/>
              </w:rPr>
              <w:t>分光反射率：Φ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25.4mm/SCI,</w:t>
            </w:r>
            <w:r>
              <w:rPr>
                <w:rFonts w:hint="eastAsia" w:ascii="宋体" w:hAnsi="宋体" w:eastAsia="宋体" w:cs="宋体"/>
                <w:b w:val="0"/>
                <w:bCs w:val="0"/>
                <w:i w:val="0"/>
                <w:iCs w:val="0"/>
                <w:caps w:val="0"/>
                <w:color w:val="auto"/>
                <w:spacing w:val="0"/>
                <w:kern w:val="0"/>
                <w:sz w:val="21"/>
                <w:szCs w:val="21"/>
                <w:u w:val="none"/>
                <w:lang w:val="en-US" w:eastAsia="zh-CN" w:bidi="ar"/>
              </w:rPr>
              <w:t>标准偏差</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0.04%</w:t>
            </w:r>
            <w:r>
              <w:rPr>
                <w:rFonts w:hint="eastAsia" w:ascii="宋体" w:hAnsi="宋体" w:eastAsia="宋体" w:cs="宋体"/>
                <w:b w:val="0"/>
                <w:bCs w:val="0"/>
                <w:i w:val="0"/>
                <w:iCs w:val="0"/>
                <w:caps w:val="0"/>
                <w:color w:val="auto"/>
                <w:spacing w:val="0"/>
                <w:kern w:val="0"/>
                <w:sz w:val="21"/>
                <w:szCs w:val="21"/>
                <w:u w:val="none"/>
                <w:lang w:val="en-US" w:eastAsia="zh-CN" w:bidi="ar"/>
              </w:rPr>
              <w:t>以内（</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400~700nm</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0.04%</w:t>
            </w:r>
            <w:r>
              <w:rPr>
                <w:rFonts w:hint="eastAsia" w:ascii="宋体" w:hAnsi="宋体" w:eastAsia="宋体" w:cs="宋体"/>
                <w:b w:val="0"/>
                <w:bCs w:val="0"/>
                <w:i w:val="0"/>
                <w:iCs w:val="0"/>
                <w:caps w:val="0"/>
                <w:color w:val="auto"/>
                <w:spacing w:val="0"/>
                <w:kern w:val="0"/>
                <w:sz w:val="21"/>
                <w:szCs w:val="21"/>
                <w:u w:val="none"/>
                <w:lang w:val="en-US" w:eastAsia="zh-CN" w:bidi="ar"/>
              </w:rPr>
              <w:t>以内）：</w:t>
            </w:r>
          </w:p>
          <w:p w14:paraId="1CB2842D">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（2）</w:t>
            </w:r>
            <w:r>
              <w:rPr>
                <w:rFonts w:hint="eastAsia" w:ascii="宋体" w:hAnsi="宋体" w:eastAsia="宋体" w:cs="宋体"/>
                <w:b w:val="0"/>
                <w:bCs w:val="0"/>
                <w:i w:val="0"/>
                <w:iCs w:val="0"/>
                <w:caps w:val="0"/>
                <w:color w:val="auto"/>
                <w:spacing w:val="0"/>
                <w:kern w:val="0"/>
                <w:sz w:val="21"/>
                <w:szCs w:val="21"/>
                <w:u w:val="none"/>
                <w:lang w:val="en-US" w:eastAsia="zh-CN" w:bidi="ar"/>
              </w:rPr>
              <w:t>色度值：Φ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25.4mm/SCI,</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E*ab 0.01</w:t>
            </w:r>
            <w:r>
              <w:rPr>
                <w:rFonts w:hint="eastAsia" w:ascii="宋体" w:hAnsi="宋体" w:eastAsia="宋体" w:cs="宋体"/>
                <w:b w:val="0"/>
                <w:bCs w:val="0"/>
                <w:i w:val="0"/>
                <w:iCs w:val="0"/>
                <w:caps w:val="0"/>
                <w:color w:val="auto"/>
                <w:spacing w:val="0"/>
                <w:kern w:val="0"/>
                <w:sz w:val="21"/>
                <w:szCs w:val="21"/>
                <w:u w:val="none"/>
                <w:lang w:val="en-US" w:eastAsia="zh-CN" w:bidi="ar"/>
              </w:rPr>
              <w:t>以内（校正后</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以间隔</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5s</w:t>
            </w:r>
            <w:r>
              <w:rPr>
                <w:rFonts w:hint="eastAsia" w:ascii="宋体" w:hAnsi="宋体" w:eastAsia="宋体" w:cs="宋体"/>
                <w:b w:val="0"/>
                <w:bCs w:val="0"/>
                <w:i w:val="0"/>
                <w:iCs w:val="0"/>
                <w:caps w:val="0"/>
                <w:color w:val="auto"/>
                <w:spacing w:val="0"/>
                <w:kern w:val="0"/>
                <w:sz w:val="21"/>
                <w:szCs w:val="21"/>
                <w:u w:val="none"/>
                <w:lang w:val="en-US" w:eastAsia="zh-CN" w:bidi="ar"/>
              </w:rPr>
              <w:t>测量白板</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w:t>
            </w:r>
            <w:r>
              <w:rPr>
                <w:rFonts w:hint="eastAsia" w:ascii="宋体" w:hAnsi="宋体" w:eastAsia="宋体" w:cs="宋体"/>
                <w:b w:val="0"/>
                <w:bCs w:val="0"/>
                <w:i w:val="0"/>
                <w:iCs w:val="0"/>
                <w:caps w:val="0"/>
                <w:color w:val="auto"/>
                <w:spacing w:val="0"/>
                <w:kern w:val="0"/>
                <w:sz w:val="21"/>
                <w:szCs w:val="21"/>
                <w:u w:val="none"/>
                <w:lang w:val="en-US" w:eastAsia="zh-CN" w:bidi="ar"/>
              </w:rPr>
              <w:t>次平均值）</w:t>
            </w:r>
          </w:p>
          <w:p w14:paraId="0BD5FF4A">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（3）</w:t>
            </w:r>
            <w:r>
              <w:rPr>
                <w:rFonts w:hint="eastAsia" w:ascii="宋体" w:hAnsi="宋体" w:eastAsia="宋体" w:cs="宋体"/>
                <w:b w:val="0"/>
                <w:bCs w:val="0"/>
                <w:i w:val="0"/>
                <w:iCs w:val="0"/>
                <w:caps w:val="0"/>
                <w:color w:val="auto"/>
                <w:spacing w:val="0"/>
                <w:kern w:val="0"/>
                <w:sz w:val="21"/>
                <w:szCs w:val="21"/>
                <w:u w:val="none"/>
                <w:lang w:val="en-US" w:eastAsia="zh-CN" w:bidi="ar"/>
              </w:rPr>
              <w:t>分光透过率：Φ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25.4mm/SCI,</w:t>
            </w:r>
            <w:r>
              <w:rPr>
                <w:rFonts w:hint="eastAsia" w:ascii="宋体" w:hAnsi="宋体" w:eastAsia="宋体" w:cs="宋体"/>
                <w:b w:val="0"/>
                <w:bCs w:val="0"/>
                <w:i w:val="0"/>
                <w:iCs w:val="0"/>
                <w:caps w:val="0"/>
                <w:color w:val="auto"/>
                <w:spacing w:val="0"/>
                <w:kern w:val="0"/>
                <w:sz w:val="21"/>
                <w:szCs w:val="21"/>
                <w:u w:val="none"/>
                <w:lang w:val="en-US" w:eastAsia="zh-CN" w:bidi="ar"/>
              </w:rPr>
              <w:t>标准偏差</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0.05%</w:t>
            </w:r>
            <w:r>
              <w:rPr>
                <w:rFonts w:hint="eastAsia" w:ascii="宋体" w:hAnsi="宋体" w:eastAsia="宋体" w:cs="宋体"/>
                <w:b w:val="0"/>
                <w:bCs w:val="0"/>
                <w:i w:val="0"/>
                <w:iCs w:val="0"/>
                <w:caps w:val="0"/>
                <w:color w:val="auto"/>
                <w:spacing w:val="0"/>
                <w:kern w:val="0"/>
                <w:sz w:val="21"/>
                <w:szCs w:val="21"/>
                <w:u w:val="none"/>
                <w:lang w:val="en-US" w:eastAsia="zh-CN" w:bidi="ar"/>
              </w:rPr>
              <w:t>以内（</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400~700nm</w:t>
            </w:r>
            <w:r>
              <w:rPr>
                <w:rFonts w:hint="eastAsia" w:ascii="宋体" w:hAnsi="宋体" w:eastAsia="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0.04%</w:t>
            </w:r>
            <w:r>
              <w:rPr>
                <w:rFonts w:hint="eastAsia" w:ascii="宋体" w:hAnsi="宋体" w:eastAsia="宋体" w:cs="宋体"/>
                <w:b w:val="0"/>
                <w:bCs w:val="0"/>
                <w:i w:val="0"/>
                <w:iCs w:val="0"/>
                <w:caps w:val="0"/>
                <w:color w:val="auto"/>
                <w:spacing w:val="0"/>
                <w:kern w:val="0"/>
                <w:sz w:val="21"/>
                <w:szCs w:val="21"/>
                <w:u w:val="none"/>
                <w:lang w:val="en-US" w:eastAsia="zh-CN" w:bidi="ar"/>
              </w:rPr>
              <w:t>以内）：</w:t>
            </w:r>
          </w:p>
          <w:p w14:paraId="7B93F9F3">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eastAsia" w:cs="Times New Roman"/>
                <w:b w:val="0"/>
                <w:bCs w:val="0"/>
                <w:i w:val="0"/>
                <w:iCs w:val="0"/>
                <w:caps w:val="0"/>
                <w:color w:val="auto"/>
                <w:spacing w:val="0"/>
                <w:kern w:val="0"/>
                <w:sz w:val="21"/>
                <w:szCs w:val="21"/>
                <w:u w:val="none"/>
                <w:lang w:val="en-US" w:eastAsia="zh-CN" w:bidi="ar"/>
              </w:rPr>
              <w:t>（4）</w:t>
            </w:r>
            <w:r>
              <w:rPr>
                <w:rFonts w:hint="eastAsia" w:ascii="宋体" w:hAnsi="宋体" w:eastAsia="宋体" w:cs="宋体"/>
                <w:b w:val="0"/>
                <w:bCs w:val="0"/>
                <w:i w:val="0"/>
                <w:iCs w:val="0"/>
                <w:caps w:val="0"/>
                <w:color w:val="auto"/>
                <w:spacing w:val="0"/>
                <w:kern w:val="0"/>
                <w:sz w:val="21"/>
                <w:szCs w:val="21"/>
                <w:u w:val="none"/>
                <w:lang w:val="en-US" w:eastAsia="zh-CN" w:bidi="ar"/>
              </w:rPr>
              <w:t>色度值：Φ</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25.4mm/SCI,</w:t>
            </w:r>
            <w:r>
              <w:rPr>
                <w:rFonts w:hint="eastAsia" w:ascii="宋体" w:hAnsi="宋体" w:eastAsia="宋体" w:cs="宋体"/>
                <w:b w:val="0"/>
                <w:bCs w:val="0"/>
                <w:i w:val="0"/>
                <w:iCs w:val="0"/>
                <w:caps w:val="0"/>
                <w:color w:val="auto"/>
                <w:spacing w:val="0"/>
                <w:kern w:val="0"/>
                <w:sz w:val="21"/>
                <w:szCs w:val="21"/>
                <w:u w:val="none"/>
                <w:lang w:val="en-US" w:eastAsia="zh-CN" w:bidi="ar"/>
              </w:rPr>
              <w:t>Δ</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E*ab 0.02</w:t>
            </w:r>
            <w:r>
              <w:rPr>
                <w:rFonts w:hint="eastAsia" w:ascii="宋体" w:hAnsi="宋体" w:eastAsia="宋体" w:cs="宋体"/>
                <w:b w:val="0"/>
                <w:bCs w:val="0"/>
                <w:i w:val="0"/>
                <w:iCs w:val="0"/>
                <w:caps w:val="0"/>
                <w:color w:val="auto"/>
                <w:spacing w:val="0"/>
                <w:kern w:val="0"/>
                <w:sz w:val="21"/>
                <w:szCs w:val="21"/>
                <w:u w:val="none"/>
                <w:lang w:val="en-US" w:eastAsia="zh-CN" w:bidi="ar"/>
              </w:rPr>
              <w:t>以内（校正后</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以间隔</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5s</w:t>
            </w:r>
            <w:r>
              <w:rPr>
                <w:rFonts w:hint="eastAsia" w:ascii="宋体" w:hAnsi="宋体" w:eastAsia="宋体" w:cs="宋体"/>
                <w:b w:val="0"/>
                <w:bCs w:val="0"/>
                <w:i w:val="0"/>
                <w:iCs w:val="0"/>
                <w:caps w:val="0"/>
                <w:color w:val="auto"/>
                <w:spacing w:val="0"/>
                <w:kern w:val="0"/>
                <w:sz w:val="21"/>
                <w:szCs w:val="21"/>
                <w:u w:val="none"/>
                <w:lang w:val="en-US" w:eastAsia="zh-CN" w:bidi="ar"/>
              </w:rPr>
              <w:t>测量白板</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30</w:t>
            </w:r>
            <w:r>
              <w:rPr>
                <w:rFonts w:hint="eastAsia" w:ascii="宋体" w:hAnsi="宋体" w:eastAsia="宋体" w:cs="宋体"/>
                <w:b w:val="0"/>
                <w:bCs w:val="0"/>
                <w:i w:val="0"/>
                <w:iCs w:val="0"/>
                <w:caps w:val="0"/>
                <w:color w:val="auto"/>
                <w:spacing w:val="0"/>
                <w:kern w:val="0"/>
                <w:sz w:val="21"/>
                <w:szCs w:val="21"/>
                <w:u w:val="none"/>
                <w:lang w:val="en-US" w:eastAsia="zh-CN" w:bidi="ar"/>
              </w:rPr>
              <w:t>次平均值</w:t>
            </w:r>
          </w:p>
          <w:p w14:paraId="194D2F40">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18</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供电方式</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直流</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24V,2A</w:t>
            </w:r>
            <w:r>
              <w:rPr>
                <w:rFonts w:hint="eastAsia" w:ascii="宋体" w:hAnsi="宋体" w:eastAsia="宋体" w:cs="宋体"/>
                <w:b w:val="0"/>
                <w:bCs w:val="0"/>
                <w:i w:val="0"/>
                <w:iCs w:val="0"/>
                <w:caps w:val="0"/>
                <w:color w:val="auto"/>
                <w:spacing w:val="0"/>
                <w:kern w:val="0"/>
                <w:sz w:val="21"/>
                <w:szCs w:val="21"/>
                <w:u w:val="none"/>
                <w:lang w:val="en-US" w:eastAsia="zh-CN" w:bidi="ar"/>
              </w:rPr>
              <w:t>电源适配器供电</w:t>
            </w:r>
          </w:p>
          <w:p w14:paraId="62C3E20A">
            <w:pPr>
              <w:keepNext w:val="0"/>
              <w:keepLines w:val="0"/>
              <w:widowControl/>
              <w:suppressLineNumbers w:val="0"/>
              <w:spacing w:before="0" w:beforeAutospacing="0" w:after="0" w:afterAutospacing="0"/>
              <w:ind w:left="0" w:right="0" w:firstLine="0"/>
              <w:jc w:val="left"/>
              <w:rPr>
                <w:rFonts w:hint="eastAsia" w:ascii="宋体" w:hAnsi="宋体" w:eastAsia="宋体" w:cs="宋体"/>
                <w:b w:val="0"/>
                <w:bCs w:val="0"/>
                <w:i w:val="0"/>
                <w:iCs w:val="0"/>
                <w:caps w:val="0"/>
                <w:color w:val="auto"/>
                <w:spacing w:val="0"/>
                <w:sz w:val="21"/>
                <w:szCs w:val="21"/>
                <w:u w:val="none"/>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19</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显示屏</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TFT </w:t>
            </w:r>
            <w:r>
              <w:rPr>
                <w:rFonts w:hint="eastAsia" w:ascii="宋体" w:hAnsi="宋体" w:eastAsia="宋体" w:cs="宋体"/>
                <w:b w:val="0"/>
                <w:bCs w:val="0"/>
                <w:i w:val="0"/>
                <w:iCs w:val="0"/>
                <w:caps w:val="0"/>
                <w:color w:val="auto"/>
                <w:spacing w:val="0"/>
                <w:kern w:val="0"/>
                <w:sz w:val="21"/>
                <w:szCs w:val="21"/>
                <w:u w:val="none"/>
                <w:lang w:val="en-US" w:eastAsia="zh-CN" w:bidi="ar"/>
              </w:rPr>
              <w:t>真彩≥ </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7inch</w:t>
            </w:r>
            <w:r>
              <w:rPr>
                <w:rFonts w:hint="eastAsia" w:ascii="宋体" w:hAnsi="宋体" w:eastAsia="宋体" w:cs="宋体"/>
                <w:b w:val="0"/>
                <w:bCs w:val="0"/>
                <w:i w:val="0"/>
                <w:iCs w:val="0"/>
                <w:caps w:val="0"/>
                <w:color w:val="auto"/>
                <w:spacing w:val="0"/>
                <w:kern w:val="0"/>
                <w:sz w:val="21"/>
                <w:szCs w:val="21"/>
                <w:u w:val="none"/>
                <w:lang w:val="en-US" w:eastAsia="zh-CN" w:bidi="ar"/>
              </w:rPr>
              <w:t>，电容触摸屏</w:t>
            </w:r>
          </w:p>
          <w:p w14:paraId="158FA8DD">
            <w:pPr>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kern w:val="0"/>
                <w:sz w:val="21"/>
                <w:szCs w:val="21"/>
                <w:u w:val="none"/>
                <w:lang w:val="en-US" w:eastAsia="zh-CN" w:bidi="ar"/>
              </w:rPr>
            </w:pP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20</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接口</w:t>
            </w:r>
            <w:r>
              <w:rPr>
                <w:rFonts w:hint="eastAsia" w:cs="Times New Roman"/>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USB</w:t>
            </w:r>
            <w:r>
              <w:rPr>
                <w:rFonts w:hint="eastAsia" w:ascii="宋体" w:hAnsi="宋体" w:eastAsia="宋体" w:cs="宋体"/>
                <w:b w:val="0"/>
                <w:bCs w:val="0"/>
                <w:i w:val="0"/>
                <w:iCs w:val="0"/>
                <w:caps w:val="0"/>
                <w:color w:val="auto"/>
                <w:spacing w:val="0"/>
                <w:kern w:val="0"/>
                <w:sz w:val="21"/>
                <w:szCs w:val="21"/>
                <w:u w:val="none"/>
                <w:lang w:val="en-US" w:eastAsia="zh-CN" w:bidi="ar"/>
              </w:rPr>
              <w:t>，蓝牙</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2.1</w:t>
            </w:r>
            <w:r>
              <w:rPr>
                <w:rFonts w:hint="eastAsia" w:ascii="宋体" w:hAnsi="宋体" w:eastAsia="宋体" w:cs="宋体"/>
                <w:b w:val="0"/>
                <w:bCs w:val="0"/>
                <w:i w:val="0"/>
                <w:iCs w:val="0"/>
                <w:caps w:val="0"/>
                <w:color w:val="auto"/>
                <w:spacing w:val="0"/>
                <w:kern w:val="0"/>
                <w:sz w:val="21"/>
                <w:szCs w:val="21"/>
                <w:u w:val="none"/>
                <w:lang w:val="en-US" w:eastAsia="zh-CN" w:bidi="ar"/>
              </w:rPr>
              <w:t>；存储数据</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标样≥</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5000</w:t>
            </w:r>
            <w:r>
              <w:rPr>
                <w:rFonts w:hint="eastAsia" w:ascii="宋体" w:hAnsi="宋体" w:eastAsia="宋体" w:cs="宋体"/>
                <w:b w:val="0"/>
                <w:bCs w:val="0"/>
                <w:i w:val="0"/>
                <w:iCs w:val="0"/>
                <w:caps w:val="0"/>
                <w:color w:val="auto"/>
                <w:spacing w:val="0"/>
                <w:kern w:val="0"/>
                <w:sz w:val="21"/>
                <w:szCs w:val="21"/>
                <w:u w:val="none"/>
                <w:lang w:val="en-US" w:eastAsia="zh-CN" w:bidi="ar"/>
              </w:rPr>
              <w:t>条，试样≥</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40000</w:t>
            </w:r>
            <w:r>
              <w:rPr>
                <w:rFonts w:hint="eastAsia" w:ascii="宋体" w:hAnsi="宋体" w:eastAsia="宋体" w:cs="宋体"/>
                <w:b w:val="0"/>
                <w:bCs w:val="0"/>
                <w:i w:val="0"/>
                <w:iCs w:val="0"/>
                <w:caps w:val="0"/>
                <w:color w:val="auto"/>
                <w:spacing w:val="0"/>
                <w:kern w:val="0"/>
                <w:sz w:val="21"/>
                <w:szCs w:val="21"/>
                <w:u w:val="none"/>
                <w:lang w:val="en-US" w:eastAsia="zh-CN" w:bidi="ar"/>
              </w:rPr>
              <w:t>条（</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SCI/SCE</w:t>
            </w:r>
            <w:r>
              <w:rPr>
                <w:rFonts w:hint="eastAsia" w:ascii="宋体" w:hAnsi="宋体" w:eastAsia="宋体" w:cs="宋体"/>
                <w:b w:val="0"/>
                <w:bCs w:val="0"/>
                <w:i w:val="0"/>
                <w:iCs w:val="0"/>
                <w:caps w:val="0"/>
                <w:color w:val="auto"/>
                <w:spacing w:val="0"/>
                <w:kern w:val="0"/>
                <w:sz w:val="21"/>
                <w:szCs w:val="21"/>
                <w:u w:val="none"/>
                <w:lang w:val="en-US" w:eastAsia="zh-CN" w:bidi="ar"/>
              </w:rPr>
              <w:t>算一条数据）；语言</w:t>
            </w:r>
            <w:r>
              <w:rPr>
                <w:rFonts w:hint="eastAsia" w:cs="Times New Roman"/>
                <w:b w:val="0"/>
                <w:bCs w:val="0"/>
                <w:i w:val="0"/>
                <w:iCs w:val="0"/>
                <w:caps w:val="0"/>
                <w:color w:val="auto"/>
                <w:spacing w:val="0"/>
                <w:kern w:val="0"/>
                <w:sz w:val="21"/>
                <w:szCs w:val="21"/>
                <w:u w:val="none"/>
                <w:lang w:val="en-US" w:eastAsia="zh-CN" w:bidi="ar"/>
              </w:rPr>
              <w:t>：</w:t>
            </w:r>
            <w:r>
              <w:rPr>
                <w:rFonts w:hint="eastAsia" w:ascii="宋体" w:hAnsi="宋体" w:eastAsia="宋体" w:cs="宋体"/>
                <w:b w:val="0"/>
                <w:bCs w:val="0"/>
                <w:i w:val="0"/>
                <w:iCs w:val="0"/>
                <w:caps w:val="0"/>
                <w:color w:val="auto"/>
                <w:spacing w:val="0"/>
                <w:kern w:val="0"/>
                <w:sz w:val="21"/>
                <w:szCs w:val="21"/>
                <w:u w:val="none"/>
                <w:lang w:val="en-US" w:eastAsia="zh-CN" w:bidi="ar"/>
              </w:rPr>
              <w:t>简体中文</w:t>
            </w:r>
            <w:r>
              <w:rPr>
                <w:rFonts w:hint="eastAsia" w:ascii="宋体" w:hAnsi="宋体" w:cs="宋体"/>
                <w:b w:val="0"/>
                <w:bCs w:val="0"/>
                <w:i w:val="0"/>
                <w:iCs w:val="0"/>
                <w:caps w:val="0"/>
                <w:color w:val="auto"/>
                <w:spacing w:val="0"/>
                <w:kern w:val="0"/>
                <w:sz w:val="21"/>
                <w:szCs w:val="21"/>
                <w:u w:val="none"/>
                <w:lang w:val="en-US" w:eastAsia="zh-CN" w:bidi="ar"/>
              </w:rPr>
              <w:t>、</w:t>
            </w:r>
            <w:r>
              <w:rPr>
                <w:rFonts w:hint="default" w:ascii="Times New Roman" w:hAnsi="Times New Roman" w:eastAsia="宋体" w:cs="Times New Roman"/>
                <w:b w:val="0"/>
                <w:bCs w:val="0"/>
                <w:i w:val="0"/>
                <w:iCs w:val="0"/>
                <w:caps w:val="0"/>
                <w:color w:val="auto"/>
                <w:spacing w:val="0"/>
                <w:kern w:val="0"/>
                <w:sz w:val="21"/>
                <w:szCs w:val="21"/>
                <w:u w:val="none"/>
                <w:lang w:val="en-US" w:eastAsia="zh-CN" w:bidi="ar"/>
              </w:rPr>
              <w:t>English</w:t>
            </w:r>
            <w:r>
              <w:rPr>
                <w:rFonts w:hint="eastAsia" w:ascii="宋体" w:hAnsi="宋体" w:eastAsia="宋体" w:cs="宋体"/>
                <w:b w:val="0"/>
                <w:bCs w:val="0"/>
                <w:i w:val="0"/>
                <w:iCs w:val="0"/>
                <w:caps w:val="0"/>
                <w:color w:val="auto"/>
                <w:spacing w:val="0"/>
                <w:kern w:val="0"/>
                <w:sz w:val="21"/>
                <w:szCs w:val="21"/>
                <w:u w:val="none"/>
                <w:lang w:val="en-US" w:eastAsia="zh-CN" w:bidi="ar"/>
              </w:rPr>
              <w:t>。</w:t>
            </w:r>
          </w:p>
          <w:p w14:paraId="7A0CF7F6">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21、配置清单：</w:t>
            </w:r>
          </w:p>
          <w:p w14:paraId="6D7B5BBF">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（1）电源适配器1个；</w:t>
            </w:r>
          </w:p>
          <w:p w14:paraId="35C81F6D">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（2）说明书1份；</w:t>
            </w:r>
          </w:p>
          <w:p w14:paraId="1B3463D1">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（3）光盘(内含管理软件)1张；</w:t>
            </w:r>
          </w:p>
          <w:p w14:paraId="0E6B13E1">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（4）数据线1根；</w:t>
            </w:r>
          </w:p>
          <w:p w14:paraId="4E913056">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（5）标准校正板1个；</w:t>
            </w:r>
          </w:p>
          <w:p w14:paraId="7E38789D">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（6）黑校正盒1个；</w:t>
            </w:r>
          </w:p>
          <w:p w14:paraId="5FE06CF3">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（7）样品固定架1个，内含口径适配环</w:t>
            </w:r>
          </w:p>
          <w:p w14:paraId="7CC8B893">
            <w:pPr>
              <w:pStyle w:val="31"/>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4个：25.4mm口径，15mm口径，8mm口径，4mm口径,各1个</w:t>
            </w:r>
            <w:r>
              <w:rPr>
                <w:rFonts w:hint="eastAsia" w:ascii="宋体" w:hAnsi="宋体" w:eastAsia="宋体" w:cs="宋体"/>
                <w:b w:val="0"/>
                <w:bCs w:val="0"/>
                <w:color w:val="auto"/>
                <w:sz w:val="21"/>
                <w:szCs w:val="21"/>
                <w:lang w:eastAsia="zh-CN"/>
              </w:rPr>
              <w:t>；</w:t>
            </w:r>
          </w:p>
          <w:p w14:paraId="27334820">
            <w:pPr>
              <w:pStyle w:val="31"/>
              <w:keepNext w:val="0"/>
              <w:keepLines w:val="0"/>
              <w:suppressLineNumbers w:val="0"/>
              <w:spacing w:before="0" w:beforeAutospacing="0" w:after="0" w:afterAutospacing="0"/>
              <w:ind w:left="0" w:right="0"/>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检验绿板1个。</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09EBFBA">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888715B">
            <w:pPr>
              <w:keepNext w:val="0"/>
              <w:keepLines w:val="0"/>
              <w:suppressLineNumbers w:val="0"/>
              <w:spacing w:before="0" w:beforeAutospacing="0" w:after="0" w:afterAutospacing="0" w:line="380" w:lineRule="exac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1</w:t>
            </w:r>
          </w:p>
        </w:tc>
      </w:tr>
      <w:tr w14:paraId="7636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E23C61">
            <w:pPr>
              <w:pStyle w:val="148"/>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Cs w:val="21"/>
                <w:lang w:val="en-US" w:eastAsia="zh-CN"/>
              </w:rPr>
              <w:t>1</w:t>
            </w:r>
            <w:r>
              <w:rPr>
                <w:rFonts w:hint="eastAsia" w:ascii="宋体" w:hAnsi="宋体" w:cs="宋体"/>
                <w:b w:val="0"/>
                <w:bCs w:val="0"/>
                <w:color w:val="auto"/>
                <w:szCs w:val="21"/>
                <w:lang w:val="en-US" w:eastAsia="zh-CN"/>
              </w:rPr>
              <w:t>7</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FD501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电脑微波超声波紫外光组合催化合成仪</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C2B0DBF">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1、微波频率：≥2450MHz；微波输入功率≥1600W，微波输出功率≥1000W；微波功率连续可调（1～1000W）；</w:t>
            </w:r>
          </w:p>
          <w:p w14:paraId="02A619A7">
            <w:pPr>
              <w:keepNext w:val="0"/>
              <w:keepLines w:val="0"/>
              <w:suppressLineNumbers w:val="0"/>
              <w:spacing w:before="0" w:beforeAutospacing="0" w:after="0" w:afterAutospacing="0"/>
              <w:ind w:left="0" w:right="0"/>
              <w:rPr>
                <w:rFonts w:hint="default"/>
                <w:b w:val="0"/>
                <w:bCs w:val="0"/>
                <w:color w:val="auto"/>
                <w:szCs w:val="21"/>
                <w:lang w:bidi="ar"/>
              </w:rPr>
            </w:pPr>
            <w:r>
              <w:rPr>
                <w:rFonts w:hint="eastAsia"/>
                <w:b w:val="0"/>
                <w:bCs w:val="0"/>
                <w:color w:val="auto"/>
                <w:lang w:val="en-US" w:eastAsia="zh-CN"/>
              </w:rPr>
              <w:t>▲</w:t>
            </w:r>
            <w:r>
              <w:rPr>
                <w:rFonts w:hint="eastAsia" w:ascii="宋体" w:hAnsi="宋体" w:cs="宋体"/>
                <w:b w:val="0"/>
                <w:bCs w:val="0"/>
                <w:color w:val="auto"/>
                <w:szCs w:val="21"/>
                <w:lang w:bidi="ar"/>
              </w:rPr>
              <w:t>2、腔体容积≥32L，谐振腔体采用奥氏体不含磁不锈钢材质，整体压制而成，底部钢板一体结构，不可用不同材料铆焊拼接，具有良好的反射微波性能，微波泄漏符合国家标准；</w:t>
            </w:r>
            <w:r>
              <w:rPr>
                <w:rFonts w:hint="default"/>
                <w:b w:val="0"/>
                <w:bCs w:val="0"/>
                <w:color w:val="auto"/>
                <w:szCs w:val="21"/>
                <w:lang w:bidi="ar"/>
              </w:rPr>
              <w:t>供货时提供由具备</w:t>
            </w:r>
            <w:r>
              <w:rPr>
                <w:rFonts w:hint="eastAsia"/>
                <w:b w:val="0"/>
                <w:bCs w:val="0"/>
                <w:color w:val="auto"/>
                <w:szCs w:val="21"/>
                <w:lang w:val="en-US" w:eastAsia="zh-CN" w:bidi="ar"/>
              </w:rPr>
              <w:t>国家认可</w:t>
            </w:r>
            <w:r>
              <w:rPr>
                <w:rFonts w:hint="default"/>
                <w:b w:val="0"/>
                <w:bCs w:val="0"/>
                <w:color w:val="auto"/>
                <w:szCs w:val="21"/>
                <w:lang w:bidi="ar"/>
              </w:rPr>
              <w:t>的第三方检测机构出具的</w:t>
            </w:r>
            <w:r>
              <w:rPr>
                <w:rFonts w:hint="eastAsia" w:ascii="宋体" w:hAnsi="宋体" w:cs="宋体"/>
                <w:b w:val="0"/>
                <w:bCs w:val="0"/>
                <w:color w:val="auto"/>
                <w:szCs w:val="21"/>
                <w:lang w:bidi="ar"/>
              </w:rPr>
              <w:t>微波泄漏</w:t>
            </w:r>
            <w:r>
              <w:rPr>
                <w:rFonts w:hint="default"/>
                <w:b w:val="0"/>
                <w:bCs w:val="0"/>
                <w:color w:val="auto"/>
                <w:szCs w:val="21"/>
                <w:lang w:bidi="ar"/>
              </w:rPr>
              <w:t>检测报告</w:t>
            </w:r>
            <w:r>
              <w:rPr>
                <w:rFonts w:hint="eastAsia"/>
                <w:b w:val="0"/>
                <w:bCs w:val="0"/>
                <w:color w:val="auto"/>
                <w:szCs w:val="21"/>
                <w:lang w:bidi="ar"/>
              </w:rPr>
              <w:t>原件或生产厂家加盖公章的</w:t>
            </w:r>
            <w:r>
              <w:rPr>
                <w:rFonts w:hint="default"/>
                <w:b w:val="0"/>
                <w:bCs w:val="0"/>
                <w:color w:val="auto"/>
                <w:szCs w:val="21"/>
                <w:lang w:bidi="ar"/>
              </w:rPr>
              <w:t>复印件</w:t>
            </w:r>
          </w:p>
          <w:p w14:paraId="06BB71EF">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3、采用PT1000接触式温度传感器，高精度耐腐蚀接触式压力传感器(内置)；检测频率：150～200个数据／秒，实时检测反应温度，准确控制反应进程；速率升温：在设定时间内匀速精确达到目标温度。常压温度控制范围：0～300℃，高压温度控制范围：0～260℃，测温精度：≤±0.2℃,控温精度：≤±1℃；（验收时提供检定校准</w:t>
            </w:r>
            <w:r>
              <w:rPr>
                <w:rFonts w:hint="eastAsia" w:ascii="宋体" w:hAnsi="宋体" w:cs="宋体"/>
                <w:b w:val="0"/>
                <w:bCs w:val="0"/>
                <w:color w:val="auto"/>
                <w:szCs w:val="21"/>
                <w:lang w:val="en-US" w:eastAsia="zh-CN" w:bidi="ar"/>
              </w:rPr>
              <w:t>证书复印件（原件备查）</w:t>
            </w:r>
            <w:r>
              <w:rPr>
                <w:rFonts w:hint="eastAsia" w:ascii="宋体" w:hAnsi="宋体" w:cs="宋体"/>
                <w:b w:val="0"/>
                <w:bCs w:val="0"/>
                <w:color w:val="auto"/>
                <w:szCs w:val="21"/>
                <w:lang w:bidi="ar"/>
              </w:rPr>
              <w:t>）</w:t>
            </w:r>
          </w:p>
          <w:p w14:paraId="66CDED08">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4、压力传感器量程：0～10MPa，压力控制范围：0～6MPa；控压精度≤±0.05MPa，测压精度:≥0.01MPa。</w:t>
            </w:r>
          </w:p>
          <w:p w14:paraId="6AAB8AD8">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▲5、超声波功率≥1500W连续自动可调；超声波功率及脉冲工作时间占比可在任意阶段进行设置，超声波换能器为封闭式安装，不能裸漏在仪器外面，也不能直接从炉腔上部拔出，避免安全隐患；</w:t>
            </w:r>
          </w:p>
          <w:p w14:paraId="7163405B">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6、超声波频率：≥25±1KHz；超声波钛合金探头：≥Ф8mm、≥Ф18mm各一个，适合不同容积的反应容器；工作时间：连续工作≥99小时；</w:t>
            </w:r>
          </w:p>
          <w:p w14:paraId="53EA7A6F">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▲7、紫外光波长：</w:t>
            </w:r>
            <w:r>
              <w:rPr>
                <w:rFonts w:hint="default" w:ascii="Arial" w:hAnsi="Arial" w:cs="Arial"/>
                <w:b w:val="0"/>
                <w:bCs w:val="0"/>
                <w:color w:val="auto"/>
                <w:szCs w:val="21"/>
                <w:lang w:bidi="ar"/>
              </w:rPr>
              <w:t>≥</w:t>
            </w:r>
            <w:r>
              <w:rPr>
                <w:rFonts w:hint="eastAsia" w:ascii="宋体" w:hAnsi="宋体" w:cs="宋体"/>
                <w:b w:val="0"/>
                <w:bCs w:val="0"/>
                <w:color w:val="auto"/>
                <w:szCs w:val="21"/>
                <w:lang w:bidi="ar"/>
              </w:rPr>
              <w:t>365nm，功率：≥250W；紫外辐照强度探头检测并有视窗显示强度数据；测量范围：0.1~1.999×105µw/㎝2；紫外带外区杂光：UV365：小于0.02%；</w:t>
            </w:r>
          </w:p>
          <w:p w14:paraId="42372DE9">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8、耐压外罐的罐体罐盖均采用全高强度复合聚醚醚酮树脂（PEEK）材料制成，全包围式结构密封性好耐压高；高压反应釜容积：≥100ml，工作压力控制范围0～6MPa，最高工作压力≥6MPa（870psi）；最高工作温度≥260℃。</w:t>
            </w:r>
          </w:p>
          <w:p w14:paraId="7B7423FD">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▲9、高压罐最高耐受压力≥10MPa（1500psi）；内罐采用模压聚四氟乙烯材料制成，致密性好，无微孔安全性能好；</w:t>
            </w:r>
          </w:p>
          <w:p w14:paraId="25BB1279">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10、IPS彩色液晶触摸显示屏≥8寸，不小于1200万像素摄像头实时在线观察反应图像,并可随时拍照或者录像，反应图像与实时参数和曲线图</w:t>
            </w:r>
            <w:r>
              <w:rPr>
                <w:rFonts w:hint="eastAsia" w:ascii="宋体" w:hAnsi="宋体" w:cs="宋体"/>
                <w:b w:val="0"/>
                <w:bCs w:val="0"/>
                <w:color w:val="auto"/>
                <w:szCs w:val="21"/>
                <w:lang w:eastAsia="zh-CN" w:bidi="ar"/>
              </w:rPr>
              <w:t>像</w:t>
            </w:r>
            <w:r>
              <w:rPr>
                <w:rFonts w:hint="eastAsia" w:ascii="宋体" w:hAnsi="宋体" w:cs="宋体"/>
                <w:b w:val="0"/>
                <w:bCs w:val="0"/>
                <w:color w:val="auto"/>
                <w:szCs w:val="21"/>
                <w:lang w:bidi="ar"/>
              </w:rPr>
              <w:t>可同屏显示，所拍摄的图片或者视频可通过USB接口导出。</w:t>
            </w:r>
          </w:p>
          <w:p w14:paraId="5448405B">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11、采用ARM智能控制系统，不小于8寸彩色液晶电容触摸屏,不少于四核1.2GHz处理器，运行内存≥2GB，存储器≥16G，USB接口，实时显示反应体系内温度、时间、功率、压力值和曲线。仪器可分步设定反应参数，恒温时间，每个数据组≥20个</w:t>
            </w:r>
            <w:r>
              <w:rPr>
                <w:rFonts w:hint="eastAsia" w:ascii="宋体" w:hAnsi="宋体" w:cs="宋体"/>
                <w:b w:val="0"/>
                <w:bCs w:val="0"/>
                <w:color w:val="auto"/>
                <w:szCs w:val="21"/>
                <w:lang w:val="en-US" w:eastAsia="zh-CN" w:bidi="ar"/>
              </w:rPr>
              <w:t>反</w:t>
            </w:r>
            <w:r>
              <w:rPr>
                <w:rFonts w:hint="eastAsia" w:ascii="宋体" w:hAnsi="宋体" w:cs="宋体"/>
                <w:b w:val="0"/>
                <w:bCs w:val="0"/>
                <w:color w:val="auto"/>
                <w:szCs w:val="21"/>
                <w:lang w:bidi="ar"/>
              </w:rPr>
              <w:t>应阶段，无限量存储反应数据组。实验参数与录制的视频和图像均可导出并可在电脑中查看任意时刻的实验参数</w:t>
            </w:r>
          </w:p>
          <w:p w14:paraId="3EAFB18F">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12、微波超声波协同组合控制功能，即温度恒定模式下，微波功率以及超声波占空比会随温度的变化而相应自动调节，以保证温度的稳定，微波超声波协同使用时，控温精度≤±2℃；</w:t>
            </w:r>
          </w:p>
          <w:p w14:paraId="0C238A68">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13、遥控装置，在紧急状态下远距离停止反应；</w:t>
            </w:r>
          </w:p>
          <w:p w14:paraId="7E43CDDC">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14、冷却方式：炉腔内强制快速风冷，采用耐腐蚀、大风量离心式风机，排风量≥4M3/min。反应完毕后，微波停止发射，风机继续工作，仪器实时显示反应釜内的温度压力数值，待压力反应釜冷却至40℃时仪器蜂鸣提示实验结束；</w:t>
            </w:r>
          </w:p>
          <w:p w14:paraId="79B563AA">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15、提供不同速度的磁力搅拌，搅拌速度≥1400转/分钟，高压、常压下均适用，使反应更加充分，温度更加均匀；</w:t>
            </w:r>
          </w:p>
          <w:p w14:paraId="2BFF42B0">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16、开放式反应体系，可安装滴液漏斗和冷凝管等进行回流反应；</w:t>
            </w:r>
          </w:p>
          <w:p w14:paraId="60841E1C">
            <w:pPr>
              <w:keepNext w:val="0"/>
              <w:keepLines w:val="0"/>
              <w:suppressLineNumbers w:val="0"/>
              <w:spacing w:before="0" w:beforeAutospacing="0" w:after="0" w:afterAutospacing="0"/>
              <w:ind w:left="0" w:right="0"/>
              <w:rPr>
                <w:rFonts w:hint="eastAsia" w:ascii="宋体" w:hAnsi="宋体" w:cs="宋体"/>
                <w:b w:val="0"/>
                <w:bCs w:val="0"/>
                <w:color w:val="auto"/>
                <w:szCs w:val="21"/>
              </w:rPr>
            </w:pPr>
            <w:r>
              <w:rPr>
                <w:rFonts w:hint="eastAsia" w:ascii="宋体" w:hAnsi="宋体" w:cs="宋体"/>
                <w:b w:val="0"/>
                <w:bCs w:val="0"/>
                <w:color w:val="auto"/>
                <w:szCs w:val="21"/>
                <w:lang w:bidi="ar"/>
              </w:rPr>
              <w:t>▲17、反应前预注气抽气系统，在反应开始前，可对单一高压反应釜内的气氛进行调节，进行注气、抽气、换气实验；通过外接气源向高压反应釜内注入非腐蚀性、非易燃易爆气体，最大注气压力≥4MPa；对高压釜内进行预抽气实验，最大真空度≥0.07MPa；对高压反应釜内进行换气实验，将釜内的空气气氛置换为惰性气氛。完成注气、抽气、换气后，无需拆卸反应釜，可直接开始实验，且预注气抽气系统不影响仪器对反应釜内体系的测温测压，开机时噪音小于65分贝。</w:t>
            </w:r>
          </w:p>
          <w:p w14:paraId="508F5A7D">
            <w:pPr>
              <w:keepNext w:val="0"/>
              <w:keepLines w:val="0"/>
              <w:suppressLineNumbers w:val="0"/>
              <w:spacing w:before="0" w:beforeAutospacing="0" w:after="0" w:afterAutospacing="0"/>
              <w:ind w:left="0" w:right="0"/>
              <w:rPr>
                <w:rFonts w:hint="default" w:ascii="宋体" w:hAnsi="宋体" w:eastAsia="宋体" w:cs="Times New Roman"/>
                <w:b w:val="0"/>
                <w:bCs w:val="0"/>
                <w:color w:val="auto"/>
                <w:kern w:val="2"/>
                <w:sz w:val="21"/>
                <w:szCs w:val="21"/>
                <w:lang w:val="en-US" w:eastAsia="zh-CN" w:bidi="ar-SA"/>
                <w:woUserID w:val="7"/>
              </w:rPr>
            </w:pPr>
            <w:r>
              <w:rPr>
                <w:rFonts w:hint="eastAsia" w:ascii="宋体" w:hAnsi="宋体" w:cs="宋体"/>
                <w:b w:val="0"/>
                <w:bCs w:val="0"/>
                <w:color w:val="auto"/>
                <w:szCs w:val="21"/>
                <w:lang w:bidi="ar"/>
              </w:rPr>
              <w:t>18、配置：</w:t>
            </w:r>
            <w:r>
              <w:rPr>
                <w:rFonts w:hint="eastAsia" w:ascii="宋体" w:hAnsi="宋体"/>
                <w:b w:val="0"/>
                <w:bCs w:val="0"/>
                <w:color w:val="auto"/>
                <w:szCs w:val="21"/>
                <w:lang w:bidi="ar"/>
              </w:rPr>
              <w:t>2 个 100m1 微波高压反应釜,1 个 250m1 微波中压反应釜，</w:t>
            </w:r>
            <w:r>
              <w:rPr>
                <w:rFonts w:hint="eastAsia" w:ascii="宋体" w:hAnsi="宋体" w:cs="宋体"/>
                <w:b w:val="0"/>
                <w:bCs w:val="0"/>
                <w:color w:val="auto"/>
                <w:szCs w:val="21"/>
                <w:lang w:bidi="ar"/>
              </w:rPr>
              <w:t>预注气抽气系统1套</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4CB03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3D2FA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1</w:t>
            </w:r>
          </w:p>
        </w:tc>
      </w:tr>
      <w:tr w14:paraId="23E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5"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E0F288">
            <w:pPr>
              <w:keepNext w:val="0"/>
              <w:keepLines w:val="0"/>
              <w:widowControl/>
              <w:numPr>
                <w:ilvl w:val="0"/>
                <w:numId w:val="0"/>
              </w:numPr>
              <w:suppressLineNumbers w:val="0"/>
              <w:spacing w:before="0" w:beforeAutospacing="0" w:after="0" w:afterAutospacing="0" w:line="570" w:lineRule="exact"/>
              <w:ind w:left="0" w:leftChars="0" w:right="0" w:rightChars="0" w:firstLine="0" w:firstLineChars="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18</w:t>
            </w:r>
          </w:p>
        </w:tc>
        <w:tc>
          <w:tcPr>
            <w:tcW w:w="883"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BFFF1F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洁净工作台</w:t>
            </w:r>
          </w:p>
        </w:tc>
        <w:tc>
          <w:tcPr>
            <w:tcW w:w="6774"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B2F801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1.类别：单人双面垂直单向流，准闭合式。</w:t>
            </w:r>
          </w:p>
          <w:p w14:paraId="43B53ACA">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2.送风系统：风量可调送风系统。</w:t>
            </w:r>
          </w:p>
          <w:p w14:paraId="3AF2DF28">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3.控制系统：高清LCD彩色人机对话界面，轻触键操作，实时显示风速、过滤器运行状态，过滤器寿命显示及报警，工作窗开启超过规定高度报警。</w:t>
            </w:r>
          </w:p>
          <w:p w14:paraId="1D42A52D">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4.过滤技术：HLPA</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lang w:val="en-US" w:eastAsia="zh-CN"/>
              </w:rPr>
              <w:t>海帕过滤器</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kern w:val="2"/>
                <w:sz w:val="21"/>
                <w:szCs w:val="21"/>
                <w:lang w:val="en-US" w:eastAsia="zh-CN" w:bidi="ar"/>
                <w:woUserID w:val="3"/>
              </w:rPr>
              <w:t>采用HV（滤芯通用代号）滤芯，过滤效率≥ 99.995%(≥0.3μm颗粒),高效过滤器数量1 个。</w:t>
            </w:r>
          </w:p>
          <w:p w14:paraId="1854B43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5.洁净度：ISO 5级。</w:t>
            </w:r>
          </w:p>
          <w:p w14:paraId="6027E36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6.噪音：≤62dB(A)。</w:t>
            </w:r>
          </w:p>
          <w:p w14:paraId="5D99BC84">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7.照度：≥300Lu。</w:t>
            </w:r>
          </w:p>
          <w:p w14:paraId="2852745A">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8.平均风速：0.33m/s±0.03 m/s;</w:t>
            </w:r>
          </w:p>
          <w:p w14:paraId="342DDC41">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9.菌落数：≤0.5个/皿 · 时(直径90mm培养平 皿 ) 。</w:t>
            </w:r>
          </w:p>
          <w:p w14:paraId="444C296E">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10.结构：全钢结构，</w:t>
            </w: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kern w:val="2"/>
                <w:sz w:val="21"/>
                <w:szCs w:val="21"/>
                <w:lang w:val="en-US" w:eastAsia="zh-CN" w:bidi="ar"/>
                <w:woUserID w:val="3"/>
              </w:rPr>
              <w:t>04不锈钢作业台面，易清洁。</w:t>
            </w:r>
          </w:p>
          <w:p w14:paraId="7F0ADC03">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11.照明系统：节能LED灯具</w:t>
            </w:r>
          </w:p>
          <w:p w14:paraId="2724B7D0">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12.移动脚轮：带刹车装置的万向转动脚轮。</w:t>
            </w:r>
          </w:p>
          <w:p w14:paraId="41101CDD">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
                <w:woUserID w:val="3"/>
              </w:rPr>
            </w:pPr>
            <w:r>
              <w:rPr>
                <w:rFonts w:hint="eastAsia" w:ascii="宋体" w:hAnsi="宋体" w:eastAsia="宋体" w:cs="宋体"/>
                <w:b w:val="0"/>
                <w:bCs w:val="0"/>
                <w:color w:val="auto"/>
                <w:kern w:val="2"/>
                <w:sz w:val="21"/>
                <w:szCs w:val="21"/>
                <w:lang w:val="en-US" w:eastAsia="zh-CN" w:bidi="ar"/>
                <w:woUserID w:val="3"/>
              </w:rPr>
              <w:t>13.移门系统：采用移门任意定位系统技术，钢化安全玻璃，手动移门升降系统，控制上下位置任意可调，并能完全关闭以便灭菌。</w:t>
            </w:r>
          </w:p>
          <w:p w14:paraId="44752D2B">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 w:bidi="ar"/>
                <w:woUserID w:val="4"/>
              </w:rPr>
            </w:pPr>
            <w:r>
              <w:rPr>
                <w:rFonts w:hint="eastAsia" w:ascii="宋体" w:hAnsi="宋体" w:eastAsia="宋体" w:cs="宋体"/>
                <w:b w:val="0"/>
                <w:bCs w:val="0"/>
                <w:color w:val="auto"/>
                <w:lang w:val="en-US" w:eastAsia="zh-CN"/>
              </w:rPr>
              <w:t>▲</w:t>
            </w:r>
            <w:r>
              <w:rPr>
                <w:rFonts w:hint="eastAsia" w:ascii="宋体" w:hAnsi="宋体" w:eastAsia="宋体" w:cs="宋体"/>
                <w:b w:val="0"/>
                <w:bCs w:val="0"/>
                <w:color w:val="auto"/>
                <w:kern w:val="2"/>
                <w:sz w:val="21"/>
                <w:szCs w:val="21"/>
                <w:lang w:val="en-US" w:eastAsia="zh-CN" w:bidi="ar"/>
                <w:woUserID w:val="3"/>
              </w:rPr>
              <w:t>14.杀菌系统：紫外线杀菌灯，紫外灯带预约定时，紫外灯荧光灯互锁，紫外线杀菌灯大肠杆菌灭杀率≥99.99%,供货时须提供具备</w:t>
            </w:r>
            <w:r>
              <w:rPr>
                <w:rFonts w:hint="eastAsia"/>
                <w:color w:val="auto"/>
                <w:lang w:val="en-US" w:eastAsia="zh-CN"/>
              </w:rPr>
              <w:t>国家认可</w:t>
            </w:r>
            <w:r>
              <w:rPr>
                <w:rFonts w:hint="eastAsia" w:ascii="宋体" w:hAnsi="宋体" w:eastAsia="宋体" w:cs="宋体"/>
                <w:b w:val="0"/>
                <w:bCs w:val="0"/>
                <w:color w:val="auto"/>
                <w:kern w:val="2"/>
                <w:sz w:val="21"/>
                <w:szCs w:val="21"/>
                <w:lang w:val="en-US" w:eastAsia="zh-CN" w:bidi="ar"/>
                <w:woUserID w:val="3"/>
              </w:rPr>
              <w:t>的第三方检测机构出具的检测报告复印件</w:t>
            </w:r>
            <w:r>
              <w:rPr>
                <w:rFonts w:hint="eastAsia" w:ascii="宋体" w:hAnsi="宋体" w:eastAsia="宋体" w:cs="宋体"/>
                <w:b w:val="0"/>
                <w:bCs w:val="0"/>
                <w:color w:val="auto"/>
                <w:kern w:val="2"/>
                <w:sz w:val="21"/>
                <w:szCs w:val="21"/>
                <w:lang w:val="en-US" w:eastAsia="zh" w:bidi="ar"/>
                <w:woUserID w:val="4"/>
              </w:rPr>
              <w:t>。</w:t>
            </w:r>
          </w:p>
          <w:p w14:paraId="5E03CE9C">
            <w:pPr>
              <w:keepNext w:val="0"/>
              <w:keepLines w:val="0"/>
              <w:widowControl w:val="0"/>
              <w:suppressLineNumbers w:val="0"/>
              <w:autoSpaceDE w:val="0"/>
              <w:autoSpaceDN/>
              <w:spacing w:before="0" w:beforeAutospacing="0" w:after="0" w:afterAutospacing="0" w:line="288" w:lineRule="auto"/>
              <w:ind w:left="0" w:right="0"/>
              <w:jc w:val="both"/>
              <w:rPr>
                <w:rFonts w:hint="eastAsia" w:ascii="宋体" w:hAnsi="宋体" w:eastAsia="宋体" w:cs="宋体"/>
                <w:b w:val="0"/>
                <w:bCs w:val="0"/>
                <w:color w:val="auto"/>
                <w:kern w:val="2"/>
                <w:sz w:val="21"/>
                <w:szCs w:val="21"/>
                <w:lang w:val="en-US" w:eastAsia="zh-CN" w:bidi="ar-SA"/>
                <w:woUserID w:val="7"/>
              </w:rPr>
            </w:pPr>
            <w:r>
              <w:rPr>
                <w:rFonts w:hint="eastAsia" w:ascii="宋体" w:hAnsi="宋体" w:eastAsia="宋体" w:cs="宋体"/>
                <w:b w:val="0"/>
                <w:bCs w:val="0"/>
                <w:color w:val="auto"/>
                <w:kern w:val="2"/>
                <w:sz w:val="21"/>
                <w:szCs w:val="21"/>
                <w:lang w:val="en-US" w:eastAsia="zh-CN" w:bidi="ar"/>
                <w:woUserID w:val="3"/>
              </w:rPr>
              <w:t>15.备用功能与安全防护：带备用插座设计，断路保护功能。</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22D91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台</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E005E1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p>
        </w:tc>
      </w:tr>
    </w:tbl>
    <w:p w14:paraId="0BDC0DEE">
      <w:pPr>
        <w:spacing w:line="360" w:lineRule="auto"/>
        <w:rPr>
          <w:rFonts w:hint="eastAsia" w:ascii="黑体" w:hAnsi="黑体" w:eastAsia="黑体" w:cs="Arial"/>
          <w:b/>
          <w:color w:val="auto"/>
          <w:kern w:val="0"/>
          <w:sz w:val="28"/>
          <w:szCs w:val="28"/>
        </w:rPr>
      </w:pPr>
    </w:p>
    <w:p w14:paraId="7B031FFE">
      <w:pPr>
        <w:spacing w:line="360" w:lineRule="auto"/>
        <w:rPr>
          <w:rFonts w:hint="default" w:ascii="黑体" w:hAnsi="黑体" w:eastAsia="黑体" w:cs="Arial"/>
          <w:b/>
          <w:color w:val="auto"/>
          <w:kern w:val="0"/>
          <w:sz w:val="28"/>
          <w:szCs w:val="28"/>
          <w:lang w:val="en-US" w:eastAsia="zh-CN"/>
        </w:rPr>
      </w:pPr>
      <w:r>
        <w:rPr>
          <w:rFonts w:hint="eastAsia" w:ascii="黑体" w:hAnsi="黑体" w:eastAsia="黑体" w:cs="Arial"/>
          <w:b/>
          <w:color w:val="auto"/>
          <w:kern w:val="0"/>
          <w:sz w:val="28"/>
          <w:szCs w:val="28"/>
        </w:rPr>
        <w:t>▲</w:t>
      </w:r>
      <w:r>
        <w:rPr>
          <w:rFonts w:hint="eastAsia" w:ascii="黑体" w:hAnsi="黑体" w:eastAsia="黑体" w:cs="Arial"/>
          <w:b/>
          <w:color w:val="auto"/>
          <w:kern w:val="0"/>
          <w:sz w:val="28"/>
          <w:szCs w:val="28"/>
          <w:lang w:val="en-US" w:eastAsia="zh-CN"/>
        </w:rPr>
        <w:t>三、商务要求（适用于所有标段）</w:t>
      </w:r>
    </w:p>
    <w:tbl>
      <w:tblPr>
        <w:tblStyle w:val="51"/>
        <w:tblW w:w="4844"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8046"/>
      </w:tblGrid>
      <w:tr w14:paraId="1088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E03ABDE">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eastAsia="宋体" w:cs="宋体"/>
                <w:b/>
                <w:bCs/>
                <w:color w:val="auto"/>
                <w:szCs w:val="21"/>
              </w:rPr>
              <w:t>报价要求</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6994EC">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eastAsia" w:ascii="宋体" w:hAnsi="宋体" w:eastAsia="宋体" w:cs="宋体"/>
                <w:color w:val="auto"/>
                <w:szCs w:val="21"/>
              </w:rPr>
              <w:t>报</w:t>
            </w:r>
            <w:r>
              <w:rPr>
                <w:rFonts w:hint="default" w:ascii="宋体" w:hAnsi="宋体" w:eastAsia="宋体" w:cs="宋体"/>
                <w:color w:val="auto"/>
                <w:szCs w:val="21"/>
              </w:rPr>
              <w:t>价为采购人指定地点的现场</w:t>
            </w:r>
            <w:r>
              <w:rPr>
                <w:rFonts w:hint="eastAsia" w:ascii="宋体" w:hAnsi="宋体" w:eastAsia="宋体" w:cs="宋体"/>
                <w:color w:val="auto"/>
                <w:szCs w:val="21"/>
              </w:rPr>
              <w:t>交付价格</w:t>
            </w:r>
            <w:r>
              <w:rPr>
                <w:rFonts w:hint="default" w:ascii="宋体" w:hAnsi="宋体" w:eastAsia="宋体" w:cs="宋体"/>
                <w:color w:val="auto"/>
                <w:szCs w:val="21"/>
              </w:rPr>
              <w:t>，包括但不限于：</w:t>
            </w:r>
          </w:p>
          <w:p w14:paraId="7F9716E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1）</w:t>
            </w:r>
            <w:r>
              <w:rPr>
                <w:rFonts w:hint="eastAsia" w:ascii="宋体" w:hAnsi="宋体" w:eastAsia="宋体" w:cs="宋体"/>
                <w:color w:val="auto"/>
                <w:szCs w:val="21"/>
              </w:rPr>
              <w:t>采购内容中所有</w:t>
            </w:r>
            <w:r>
              <w:rPr>
                <w:rFonts w:hint="default" w:ascii="宋体" w:hAnsi="宋体" w:eastAsia="宋体" w:cs="宋体"/>
                <w:color w:val="auto"/>
                <w:szCs w:val="21"/>
              </w:rPr>
              <w:t>货物</w:t>
            </w:r>
            <w:r>
              <w:rPr>
                <w:rFonts w:hint="eastAsia" w:ascii="宋体" w:hAnsi="宋体" w:eastAsia="宋体" w:cs="宋体"/>
                <w:color w:val="auto"/>
                <w:szCs w:val="21"/>
              </w:rPr>
              <w:t>和</w:t>
            </w:r>
            <w:r>
              <w:rPr>
                <w:rFonts w:hint="default" w:ascii="宋体" w:hAnsi="宋体" w:eastAsia="宋体" w:cs="宋体"/>
                <w:color w:val="auto"/>
                <w:szCs w:val="21"/>
              </w:rPr>
              <w:t>服务的价格；</w:t>
            </w:r>
          </w:p>
          <w:p w14:paraId="161076AA">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2）货物的标准附件、备品备件、专用工具的价格；</w:t>
            </w:r>
          </w:p>
          <w:p w14:paraId="21E1DC70">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3）运输、装卸、</w:t>
            </w:r>
            <w:r>
              <w:rPr>
                <w:rFonts w:hint="eastAsia" w:ascii="宋体" w:hAnsi="宋体" w:eastAsia="宋体" w:cs="宋体"/>
                <w:color w:val="auto"/>
                <w:szCs w:val="21"/>
              </w:rPr>
              <w:t>安装（含安装材料）、</w:t>
            </w:r>
            <w:r>
              <w:rPr>
                <w:rFonts w:hint="default" w:ascii="宋体" w:hAnsi="宋体" w:eastAsia="宋体" w:cs="宋体"/>
                <w:color w:val="auto"/>
                <w:szCs w:val="21"/>
              </w:rPr>
              <w:t>调试、培训、技术支持、售后服务</w:t>
            </w:r>
            <w:r>
              <w:rPr>
                <w:rFonts w:hint="eastAsia" w:ascii="宋体" w:hAnsi="宋体" w:eastAsia="宋体" w:cs="宋体"/>
                <w:color w:val="auto"/>
                <w:szCs w:val="21"/>
              </w:rPr>
              <w:t>的费用，</w:t>
            </w:r>
            <w:r>
              <w:rPr>
                <w:rFonts w:hint="default" w:ascii="宋体" w:hAnsi="宋体" w:eastAsia="宋体" w:cs="宋体"/>
                <w:color w:val="auto"/>
                <w:szCs w:val="21"/>
              </w:rPr>
              <w:t>质保期内免费</w:t>
            </w:r>
            <w:r>
              <w:rPr>
                <w:rFonts w:hint="eastAsia" w:ascii="宋体" w:hAnsi="宋体" w:eastAsia="宋体" w:cs="宋体"/>
                <w:color w:val="auto"/>
                <w:szCs w:val="21"/>
              </w:rPr>
              <w:t>维修、养</w:t>
            </w:r>
            <w:r>
              <w:rPr>
                <w:rFonts w:hint="default" w:ascii="宋体" w:hAnsi="宋体" w:eastAsia="宋体" w:cs="宋体"/>
                <w:color w:val="auto"/>
                <w:szCs w:val="21"/>
              </w:rPr>
              <w:t>护</w:t>
            </w:r>
            <w:r>
              <w:rPr>
                <w:rFonts w:hint="eastAsia" w:ascii="宋体" w:hAnsi="宋体" w:eastAsia="宋体" w:cs="宋体"/>
                <w:color w:val="auto"/>
                <w:szCs w:val="21"/>
              </w:rPr>
              <w:t>、软件升级</w:t>
            </w:r>
            <w:r>
              <w:rPr>
                <w:rFonts w:hint="default" w:ascii="宋体" w:hAnsi="宋体" w:eastAsia="宋体" w:cs="宋体"/>
                <w:color w:val="auto"/>
                <w:szCs w:val="21"/>
              </w:rPr>
              <w:t>等费用；</w:t>
            </w:r>
          </w:p>
          <w:p w14:paraId="0DCAC3E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ascii="宋体" w:hAnsi="宋体"/>
                <w:b/>
                <w:bCs/>
                <w:color w:val="auto"/>
                <w:szCs w:val="21"/>
              </w:rPr>
            </w:pPr>
            <w:r>
              <w:rPr>
                <w:rFonts w:hint="default" w:ascii="宋体" w:hAnsi="宋体" w:eastAsia="宋体" w:cs="宋体"/>
                <w:color w:val="auto"/>
                <w:szCs w:val="21"/>
              </w:rPr>
              <w:t>4）必要的保险</w:t>
            </w:r>
            <w:r>
              <w:rPr>
                <w:rFonts w:hint="eastAsia" w:ascii="宋体" w:hAnsi="宋体" w:eastAsia="宋体" w:cs="宋体"/>
                <w:color w:val="auto"/>
                <w:szCs w:val="21"/>
              </w:rPr>
              <w:t>、检测</w:t>
            </w:r>
            <w:r>
              <w:rPr>
                <w:rFonts w:hint="default" w:ascii="宋体" w:hAnsi="宋体" w:eastAsia="宋体" w:cs="宋体"/>
                <w:color w:val="auto"/>
                <w:szCs w:val="21"/>
              </w:rPr>
              <w:t>费用和各项税费</w:t>
            </w:r>
            <w:r>
              <w:rPr>
                <w:rFonts w:hint="eastAsia" w:ascii="宋体" w:hAnsi="宋体" w:eastAsia="宋体" w:cs="宋体"/>
                <w:color w:val="auto"/>
                <w:szCs w:val="21"/>
              </w:rPr>
              <w:t>等。</w:t>
            </w:r>
          </w:p>
        </w:tc>
      </w:tr>
      <w:tr w14:paraId="5279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BE9EC1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b/>
                <w:bCs/>
                <w:color w:val="auto"/>
                <w:szCs w:val="21"/>
              </w:rPr>
            </w:pPr>
            <w:r>
              <w:rPr>
                <w:rFonts w:hint="eastAsia" w:ascii="宋体" w:hAnsi="宋体" w:eastAsia="宋体" w:cs="宋体"/>
                <w:b/>
                <w:bCs/>
                <w:color w:val="auto"/>
                <w:szCs w:val="21"/>
              </w:rPr>
              <w:t>质保期</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F8BB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b/>
                <w:color w:val="auto"/>
                <w:szCs w:val="21"/>
              </w:rPr>
              <w:t>1.分项有要求的按分项要求，分项没有要求的</w:t>
            </w:r>
            <w:r>
              <w:rPr>
                <w:rFonts w:hint="eastAsia" w:ascii="宋体" w:hAnsi="宋体" w:eastAsia="宋体" w:cs="宋体"/>
                <w:b/>
                <w:color w:val="auto"/>
                <w:szCs w:val="21"/>
              </w:rPr>
              <w:t>质保期</w:t>
            </w:r>
            <w:r>
              <w:rPr>
                <w:rFonts w:hint="eastAsia" w:ascii="宋体" w:hAnsi="宋体" w:cs="宋体"/>
                <w:b/>
                <w:color w:val="auto"/>
                <w:szCs w:val="21"/>
                <w:u w:val="single"/>
                <w:lang w:eastAsia="zh-CN"/>
              </w:rPr>
              <w:t>为</w:t>
            </w:r>
            <w:r>
              <w:rPr>
                <w:rFonts w:hint="eastAsia" w:ascii="宋体" w:hAnsi="宋体" w:cs="宋体"/>
                <w:b/>
                <w:color w:val="auto"/>
                <w:szCs w:val="21"/>
                <w:u w:val="single"/>
                <w:lang w:val="en-US" w:eastAsia="zh-CN"/>
              </w:rPr>
              <w:t>三</w:t>
            </w:r>
            <w:r>
              <w:rPr>
                <w:rFonts w:hint="eastAsia" w:ascii="宋体" w:hAnsi="宋体" w:eastAsia="宋体" w:cs="宋体"/>
                <w:b/>
                <w:color w:val="auto"/>
                <w:szCs w:val="21"/>
              </w:rPr>
              <w:t>年。</w:t>
            </w:r>
            <w:r>
              <w:rPr>
                <w:rFonts w:hint="eastAsia" w:ascii="宋体" w:hAnsi="宋体" w:eastAsia="宋体" w:cs="宋体"/>
                <w:color w:val="auto"/>
                <w:szCs w:val="21"/>
              </w:rPr>
              <w:t>（分项货物服务要求中有特别注明的，按特别注明的执行）</w:t>
            </w:r>
          </w:p>
          <w:p w14:paraId="1AF6914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cs="宋体"/>
                <w:color w:val="auto"/>
              </w:rPr>
            </w:pPr>
            <w:r>
              <w:rPr>
                <w:rFonts w:hint="eastAsia" w:ascii="宋体" w:hAnsi="宋体" w:eastAsia="宋体" w:cs="宋体"/>
                <w:color w:val="auto"/>
                <w:szCs w:val="21"/>
              </w:rPr>
              <w:t>2.所有货物服务</w:t>
            </w:r>
            <w:r>
              <w:rPr>
                <w:rFonts w:hint="default" w:ascii="宋体" w:hAnsi="宋体" w:eastAsia="宋体" w:cs="宋体"/>
                <w:color w:val="auto"/>
                <w:szCs w:val="21"/>
              </w:rPr>
              <w:t>按</w:t>
            </w:r>
            <w:r>
              <w:rPr>
                <w:rFonts w:hint="eastAsia" w:ascii="宋体" w:hAnsi="宋体" w:eastAsia="宋体" w:cs="宋体"/>
                <w:color w:val="auto"/>
                <w:szCs w:val="21"/>
              </w:rPr>
              <w:t>国家</w:t>
            </w:r>
            <w:r>
              <w:rPr>
                <w:rFonts w:hint="default" w:ascii="宋体" w:hAnsi="宋体" w:eastAsia="宋体" w:cs="宋体"/>
                <w:color w:val="auto"/>
                <w:szCs w:val="21"/>
              </w:rPr>
              <w:t>“三包”</w:t>
            </w:r>
            <w:r>
              <w:rPr>
                <w:rFonts w:hint="eastAsia" w:ascii="宋体" w:hAnsi="宋体" w:eastAsia="宋体" w:cs="宋体"/>
                <w:color w:val="auto"/>
                <w:szCs w:val="21"/>
              </w:rPr>
              <w:t>有关</w:t>
            </w:r>
            <w:r>
              <w:rPr>
                <w:rFonts w:hint="default" w:ascii="宋体" w:hAnsi="宋体" w:eastAsia="宋体" w:cs="宋体"/>
                <w:color w:val="auto"/>
                <w:szCs w:val="21"/>
              </w:rPr>
              <w:t>规定执行“三包”</w:t>
            </w:r>
            <w:r>
              <w:rPr>
                <w:rFonts w:hint="eastAsia" w:ascii="宋体" w:hAnsi="宋体" w:eastAsia="宋体" w:cs="宋体"/>
                <w:color w:val="auto"/>
                <w:szCs w:val="21"/>
              </w:rPr>
              <w:t>。质保期自交付验收合格之日起计算，质保期内提供上门维修、更换和软件升级服务；质保期结束后，提供终身维护，并优惠提供相关零配件。</w:t>
            </w:r>
          </w:p>
        </w:tc>
      </w:tr>
      <w:tr w14:paraId="1B1D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EF1D0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b/>
                <w:bCs/>
                <w:color w:val="auto"/>
                <w:szCs w:val="21"/>
              </w:rPr>
            </w:pPr>
            <w:r>
              <w:rPr>
                <w:rFonts w:hint="eastAsia" w:ascii="宋体" w:hAnsi="宋体" w:eastAsia="宋体" w:cs="宋体"/>
                <w:b/>
                <w:bCs/>
                <w:color w:val="auto"/>
                <w:szCs w:val="21"/>
              </w:rPr>
              <w:t>产品及售后服务要求</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F5037C9">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1.</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default" w:ascii="宋体" w:hAnsi="宋体" w:eastAsia="宋体" w:cs="宋体"/>
                <w:color w:val="auto"/>
                <w:szCs w:val="21"/>
              </w:rPr>
              <w:t>交付的所有</w:t>
            </w:r>
            <w:r>
              <w:rPr>
                <w:rFonts w:hint="default" w:ascii="宋体" w:hAnsi="宋体" w:eastAsia="宋体" w:cs="宋体"/>
                <w:b/>
                <w:color w:val="auto"/>
                <w:szCs w:val="21"/>
              </w:rPr>
              <w:t>设备</w:t>
            </w:r>
            <w:r>
              <w:rPr>
                <w:rFonts w:hint="default" w:ascii="宋体" w:hAnsi="宋体" w:eastAsia="宋体" w:cs="宋体"/>
                <w:color w:val="auto"/>
                <w:szCs w:val="21"/>
              </w:rPr>
              <w:t>必须是签订合同之日</w:t>
            </w:r>
            <w:r>
              <w:rPr>
                <w:rFonts w:hint="default" w:ascii="宋体" w:hAnsi="宋体" w:eastAsia="宋体" w:cs="宋体"/>
                <w:b/>
                <w:color w:val="auto"/>
                <w:szCs w:val="21"/>
              </w:rPr>
              <w:t>前</w:t>
            </w:r>
            <w:r>
              <w:rPr>
                <w:rFonts w:hint="eastAsia" w:ascii="宋体" w:hAnsi="宋体" w:eastAsia="宋体" w:cs="宋体"/>
                <w:b/>
                <w:color w:val="auto"/>
                <w:szCs w:val="21"/>
                <w:u w:val="single"/>
                <w:lang w:val="en-US" w:eastAsia="zh-CN"/>
              </w:rPr>
              <w:t>1</w:t>
            </w:r>
            <w:r>
              <w:rPr>
                <w:rFonts w:hint="default" w:ascii="宋体" w:hAnsi="宋体" w:eastAsia="宋体" w:cs="宋体"/>
                <w:b/>
                <w:color w:val="auto"/>
                <w:szCs w:val="21"/>
              </w:rPr>
              <w:t>年</w:t>
            </w:r>
            <w:r>
              <w:rPr>
                <w:rFonts w:hint="default" w:ascii="宋体" w:hAnsi="宋体" w:eastAsia="宋体" w:cs="宋体"/>
                <w:color w:val="auto"/>
                <w:szCs w:val="21"/>
              </w:rPr>
              <w:t>内生产的产品。</w:t>
            </w:r>
          </w:p>
          <w:p w14:paraId="6F8681DE">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b/>
                <w:color w:val="auto"/>
                <w:szCs w:val="21"/>
              </w:rPr>
            </w:pPr>
            <w:r>
              <w:rPr>
                <w:rFonts w:hint="eastAsia" w:ascii="宋体" w:hAnsi="宋体" w:eastAsia="宋体" w:cs="宋体"/>
                <w:color w:val="auto"/>
                <w:szCs w:val="21"/>
              </w:rPr>
              <w:t>2</w:t>
            </w:r>
            <w:r>
              <w:rPr>
                <w:rFonts w:hint="default" w:ascii="宋体" w:hAnsi="宋体" w:eastAsia="宋体" w:cs="宋体"/>
                <w:color w:val="auto"/>
                <w:szCs w:val="21"/>
              </w:rPr>
              <w:t>.</w:t>
            </w:r>
            <w:r>
              <w:rPr>
                <w:rFonts w:hint="eastAsia" w:ascii="宋体" w:hAnsi="宋体" w:eastAsia="宋体" w:cs="宋体"/>
                <w:color w:val="auto"/>
                <w:szCs w:val="21"/>
              </w:rPr>
              <w:t>送货至采购人指定地点，协助进行安装场地设计，完成安装和调试。所有安装应符合国家、行业相关标准及规范。</w:t>
            </w:r>
            <w:r>
              <w:rPr>
                <w:rFonts w:hint="eastAsia" w:ascii="宋体" w:hAnsi="宋体" w:eastAsia="宋体" w:cs="宋体"/>
                <w:b/>
                <w:color w:val="auto"/>
                <w:szCs w:val="21"/>
              </w:rPr>
              <w:t>（所有货物仅接受现场交付，不接受邮递）</w:t>
            </w:r>
          </w:p>
          <w:p w14:paraId="531FFCE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3.为采购</w:t>
            </w:r>
            <w:r>
              <w:rPr>
                <w:rFonts w:hint="eastAsia" w:ascii="宋体" w:hAnsi="宋体" w:eastAsia="宋体" w:cs="宋体"/>
                <w:color w:val="auto"/>
                <w:szCs w:val="21"/>
              </w:rPr>
              <w:t>人</w:t>
            </w:r>
            <w:r>
              <w:rPr>
                <w:rFonts w:hint="default" w:ascii="宋体" w:hAnsi="宋体" w:eastAsia="宋体" w:cs="宋体"/>
                <w:color w:val="auto"/>
                <w:szCs w:val="21"/>
              </w:rPr>
              <w:t>提供</w:t>
            </w:r>
            <w:r>
              <w:rPr>
                <w:rFonts w:hint="eastAsia" w:ascii="宋体" w:hAnsi="宋体" w:eastAsia="宋体" w:cs="宋体"/>
                <w:color w:val="auto"/>
                <w:szCs w:val="21"/>
              </w:rPr>
              <w:t>产品</w:t>
            </w:r>
            <w:r>
              <w:rPr>
                <w:rFonts w:hint="default" w:ascii="宋体" w:hAnsi="宋体" w:eastAsia="宋体" w:cs="宋体"/>
                <w:color w:val="auto"/>
                <w:szCs w:val="21"/>
              </w:rPr>
              <w:t>操作</w:t>
            </w:r>
            <w:r>
              <w:rPr>
                <w:rFonts w:hint="eastAsia" w:ascii="宋体" w:hAnsi="宋体" w:eastAsia="宋体" w:cs="宋体"/>
                <w:color w:val="auto"/>
                <w:szCs w:val="21"/>
              </w:rPr>
              <w:t>、维修、日常养护等方面的</w:t>
            </w:r>
            <w:r>
              <w:rPr>
                <w:rFonts w:hint="default" w:ascii="宋体" w:hAnsi="宋体" w:eastAsia="宋体" w:cs="宋体"/>
                <w:color w:val="auto"/>
                <w:szCs w:val="21"/>
              </w:rPr>
              <w:t>培训，确保</w:t>
            </w:r>
            <w:r>
              <w:rPr>
                <w:rFonts w:hint="eastAsia" w:ascii="宋体" w:hAnsi="宋体" w:eastAsia="宋体" w:cs="宋体"/>
                <w:color w:val="auto"/>
                <w:szCs w:val="21"/>
              </w:rPr>
              <w:t>采购方使用人员</w:t>
            </w:r>
            <w:r>
              <w:rPr>
                <w:rFonts w:hint="default" w:ascii="宋体" w:hAnsi="宋体" w:eastAsia="宋体" w:cs="宋体"/>
                <w:color w:val="auto"/>
                <w:szCs w:val="21"/>
              </w:rPr>
              <w:t>能独立操作使用</w:t>
            </w:r>
            <w:r>
              <w:rPr>
                <w:rFonts w:hint="eastAsia" w:ascii="宋体" w:hAnsi="宋体" w:eastAsia="宋体" w:cs="宋体"/>
                <w:color w:val="auto"/>
                <w:szCs w:val="21"/>
              </w:rPr>
              <w:t>，</w:t>
            </w:r>
            <w:r>
              <w:rPr>
                <w:rFonts w:hint="default" w:ascii="宋体" w:hAnsi="宋体" w:eastAsia="宋体" w:cs="宋体"/>
                <w:color w:val="auto"/>
                <w:szCs w:val="21"/>
              </w:rPr>
              <w:t>培训人数</w:t>
            </w:r>
            <w:r>
              <w:rPr>
                <w:rFonts w:hint="eastAsia" w:ascii="宋体" w:hAnsi="宋体" w:eastAsia="宋体" w:cs="宋体"/>
                <w:color w:val="auto"/>
                <w:szCs w:val="21"/>
              </w:rPr>
              <w:t>、时间、地点等</w:t>
            </w:r>
            <w:r>
              <w:rPr>
                <w:rFonts w:hint="default" w:ascii="宋体" w:hAnsi="宋体" w:eastAsia="宋体" w:cs="宋体"/>
                <w:color w:val="auto"/>
                <w:szCs w:val="21"/>
              </w:rPr>
              <w:t>由采购</w:t>
            </w:r>
            <w:r>
              <w:rPr>
                <w:rFonts w:hint="eastAsia" w:ascii="宋体" w:hAnsi="宋体" w:eastAsia="宋体" w:cs="宋体"/>
                <w:color w:val="auto"/>
                <w:szCs w:val="21"/>
              </w:rPr>
              <w:t>人指定</w:t>
            </w:r>
            <w:r>
              <w:rPr>
                <w:rFonts w:hint="default" w:ascii="宋体" w:hAnsi="宋体" w:eastAsia="宋体" w:cs="宋体"/>
                <w:color w:val="auto"/>
                <w:szCs w:val="21"/>
              </w:rPr>
              <w:t>。</w:t>
            </w:r>
          </w:p>
          <w:p w14:paraId="6D651DF2">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zCs w:val="21"/>
              </w:rPr>
            </w:pPr>
            <w:r>
              <w:rPr>
                <w:rFonts w:hint="default" w:ascii="宋体" w:hAnsi="宋体" w:eastAsia="宋体" w:cs="宋体"/>
                <w:color w:val="auto"/>
                <w:szCs w:val="21"/>
              </w:rPr>
              <w:t>4.故障响应时间：在使用过程中</w:t>
            </w:r>
            <w:r>
              <w:rPr>
                <w:rFonts w:hint="eastAsia" w:ascii="宋体" w:hAnsi="宋体" w:eastAsia="宋体" w:cs="宋体"/>
                <w:color w:val="auto"/>
                <w:szCs w:val="21"/>
              </w:rPr>
              <w:t>出现</w:t>
            </w:r>
            <w:r>
              <w:rPr>
                <w:rFonts w:hint="default" w:ascii="宋体" w:hAnsi="宋体" w:eastAsia="宋体" w:cs="宋体"/>
                <w:color w:val="auto"/>
                <w:szCs w:val="21"/>
              </w:rPr>
              <w:t>质量问题，</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default" w:ascii="宋体" w:hAnsi="宋体" w:eastAsia="宋体" w:cs="宋体"/>
                <w:color w:val="auto"/>
                <w:szCs w:val="21"/>
              </w:rPr>
              <w:t>在接到</w:t>
            </w:r>
            <w:r>
              <w:rPr>
                <w:rFonts w:hint="eastAsia" w:ascii="宋体" w:hAnsi="宋体" w:eastAsia="宋体" w:cs="宋体"/>
                <w:color w:val="auto"/>
                <w:szCs w:val="21"/>
              </w:rPr>
              <w:t>采购人</w:t>
            </w:r>
            <w:r>
              <w:rPr>
                <w:rFonts w:hint="default" w:ascii="宋体" w:hAnsi="宋体" w:eastAsia="宋体" w:cs="宋体"/>
                <w:color w:val="auto"/>
                <w:szCs w:val="21"/>
              </w:rPr>
              <w:t>通知后1小时</w:t>
            </w:r>
            <w:r>
              <w:rPr>
                <w:rFonts w:hint="eastAsia" w:ascii="宋体" w:hAnsi="宋体" w:eastAsia="宋体" w:cs="宋体"/>
                <w:color w:val="auto"/>
                <w:szCs w:val="21"/>
              </w:rPr>
              <w:t>作出</w:t>
            </w:r>
            <w:r>
              <w:rPr>
                <w:rFonts w:hint="default" w:ascii="宋体" w:hAnsi="宋体" w:eastAsia="宋体" w:cs="宋体"/>
                <w:color w:val="auto"/>
                <w:szCs w:val="21"/>
              </w:rPr>
              <w:t>响应</w:t>
            </w:r>
            <w:r>
              <w:rPr>
                <w:rFonts w:hint="eastAsia" w:ascii="宋体" w:hAnsi="宋体" w:eastAsia="宋体" w:cs="宋体"/>
                <w:color w:val="auto"/>
                <w:szCs w:val="21"/>
              </w:rPr>
              <w:t>；如需到达现场解决的，在</w:t>
            </w:r>
            <w:r>
              <w:rPr>
                <w:rFonts w:hint="default" w:ascii="宋体" w:hAnsi="宋体" w:eastAsia="宋体" w:cs="宋体"/>
                <w:color w:val="auto"/>
                <w:szCs w:val="21"/>
              </w:rPr>
              <w:t>8小时内</w:t>
            </w:r>
            <w:r>
              <w:rPr>
                <w:rFonts w:hint="eastAsia" w:ascii="宋体" w:hAnsi="宋体" w:eastAsia="宋体" w:cs="宋体"/>
                <w:color w:val="auto"/>
                <w:szCs w:val="21"/>
              </w:rPr>
              <w:t>应</w:t>
            </w:r>
            <w:r>
              <w:rPr>
                <w:rFonts w:hint="default" w:ascii="宋体" w:hAnsi="宋体" w:eastAsia="宋体" w:cs="宋体"/>
                <w:color w:val="auto"/>
                <w:szCs w:val="21"/>
              </w:rPr>
              <w:t>到达现场。</w:t>
            </w:r>
          </w:p>
          <w:p w14:paraId="3BF4E1B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asciiTheme="minorEastAsia" w:hAnsiTheme="minorEastAsia" w:eastAsiaTheme="minorEastAsia"/>
                <w:color w:val="auto"/>
              </w:rPr>
            </w:pPr>
            <w:r>
              <w:rPr>
                <w:rFonts w:hint="default" w:ascii="宋体" w:hAnsi="宋体" w:eastAsia="宋体" w:cs="宋体"/>
                <w:color w:val="auto"/>
                <w:szCs w:val="21"/>
              </w:rPr>
              <w:t>5.</w:t>
            </w:r>
            <w:r>
              <w:rPr>
                <w:rFonts w:hint="eastAsia" w:ascii="宋体" w:hAnsi="宋体" w:cs="宋体"/>
                <w:color w:val="auto"/>
                <w:szCs w:val="21"/>
                <w:lang w:val="en-US" w:eastAsia="zh-CN"/>
              </w:rPr>
              <w:t>中标</w:t>
            </w:r>
            <w:r>
              <w:rPr>
                <w:rFonts w:hint="eastAsia" w:ascii="宋体" w:hAnsi="宋体" w:eastAsia="宋体" w:cs="宋体"/>
                <w:color w:val="auto"/>
                <w:szCs w:val="21"/>
              </w:rPr>
              <w:t>人须遵守校园出入规定，在供货、安装过程中确保相关人员安全。</w:t>
            </w:r>
            <w:r>
              <w:rPr>
                <w:rFonts w:hint="default" w:ascii="宋体" w:hAnsi="宋体" w:eastAsia="宋体" w:cs="宋体"/>
                <w:color w:val="auto"/>
                <w:szCs w:val="21"/>
              </w:rPr>
              <w:t>供货</w:t>
            </w:r>
            <w:r>
              <w:rPr>
                <w:rFonts w:hint="eastAsia" w:ascii="宋体" w:hAnsi="宋体" w:eastAsia="宋体" w:cs="宋体"/>
                <w:color w:val="auto"/>
                <w:szCs w:val="21"/>
              </w:rPr>
              <w:t>、</w:t>
            </w:r>
            <w:r>
              <w:rPr>
                <w:rFonts w:hint="default" w:ascii="宋体" w:hAnsi="宋体" w:eastAsia="宋体" w:cs="宋体"/>
                <w:color w:val="auto"/>
                <w:szCs w:val="21"/>
              </w:rPr>
              <w:t>安装过程中产生的残留物或垃圾，</w:t>
            </w:r>
            <w:r>
              <w:rPr>
                <w:rFonts w:hint="eastAsia" w:ascii="宋体" w:hAnsi="宋体" w:cs="宋体"/>
                <w:color w:val="auto"/>
                <w:szCs w:val="21"/>
                <w:lang w:val="en-US" w:eastAsia="zh-CN"/>
              </w:rPr>
              <w:t>中标</w:t>
            </w:r>
            <w:r>
              <w:rPr>
                <w:rFonts w:hint="eastAsia" w:ascii="宋体" w:hAnsi="宋体" w:eastAsia="宋体" w:cs="宋体"/>
                <w:color w:val="auto"/>
                <w:szCs w:val="21"/>
              </w:rPr>
              <w:t>人需</w:t>
            </w:r>
            <w:r>
              <w:rPr>
                <w:rFonts w:hint="default" w:ascii="宋体" w:hAnsi="宋体" w:eastAsia="宋体" w:cs="宋体"/>
                <w:color w:val="auto"/>
                <w:szCs w:val="21"/>
              </w:rPr>
              <w:t>自行清理至校外。</w:t>
            </w:r>
          </w:p>
        </w:tc>
      </w:tr>
      <w:tr w14:paraId="5D0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9E297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cs="宋体" w:asciiTheme="minorEastAsia" w:hAnsiTheme="minorEastAsia" w:eastAsiaTheme="minorEastAsia"/>
                <w:b/>
                <w:bCs/>
                <w:color w:val="auto"/>
              </w:rPr>
            </w:pPr>
            <w:r>
              <w:rPr>
                <w:rFonts w:hint="eastAsia" w:ascii="宋体" w:hAnsi="宋体" w:eastAsia="宋体" w:cs="宋体"/>
                <w:b/>
                <w:bCs/>
                <w:color w:val="auto"/>
                <w:szCs w:val="21"/>
              </w:rPr>
              <w:t>交付时间、交付地点</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ABA2AA">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color w:val="auto"/>
                <w:spacing w:val="-2"/>
                <w:szCs w:val="21"/>
              </w:rPr>
            </w:pPr>
            <w:r>
              <w:rPr>
                <w:rFonts w:hint="default" w:ascii="宋体" w:hAnsi="宋体" w:eastAsia="宋体" w:cs="宋体"/>
                <w:color w:val="auto"/>
                <w:spacing w:val="-2"/>
                <w:szCs w:val="21"/>
              </w:rPr>
              <w:t>1.交</w:t>
            </w:r>
            <w:r>
              <w:rPr>
                <w:rFonts w:hint="eastAsia" w:ascii="宋体" w:hAnsi="宋体" w:eastAsia="宋体" w:cs="宋体"/>
                <w:color w:val="auto"/>
                <w:spacing w:val="-2"/>
                <w:szCs w:val="21"/>
              </w:rPr>
              <w:t>付</w:t>
            </w:r>
            <w:r>
              <w:rPr>
                <w:rFonts w:hint="default" w:ascii="宋体" w:hAnsi="宋体" w:eastAsia="宋体" w:cs="宋体"/>
                <w:color w:val="auto"/>
                <w:spacing w:val="-2"/>
                <w:szCs w:val="21"/>
              </w:rPr>
              <w:t>时间：自签订合同之日起</w:t>
            </w:r>
            <w:r>
              <w:rPr>
                <w:rFonts w:hint="eastAsia" w:ascii="宋体" w:hAnsi="宋体" w:eastAsia="宋体" w:cs="宋体"/>
                <w:b/>
                <w:color w:val="auto"/>
                <w:spacing w:val="-2"/>
                <w:szCs w:val="21"/>
                <w:u w:val="single"/>
                <w:lang w:val="en-US" w:eastAsia="zh-CN"/>
              </w:rPr>
              <w:t>20</w:t>
            </w:r>
            <w:r>
              <w:rPr>
                <w:rFonts w:hint="eastAsia" w:ascii="宋体" w:hAnsi="宋体" w:eastAsia="宋体" w:cs="宋体"/>
                <w:b/>
                <w:color w:val="auto"/>
                <w:spacing w:val="-2"/>
                <w:szCs w:val="21"/>
              </w:rPr>
              <w:t>日历日</w:t>
            </w:r>
            <w:r>
              <w:rPr>
                <w:rFonts w:hint="eastAsia" w:ascii="宋体" w:hAnsi="宋体" w:eastAsia="宋体" w:cs="宋体"/>
                <w:color w:val="auto"/>
                <w:spacing w:val="-2"/>
                <w:szCs w:val="21"/>
              </w:rPr>
              <w:t>内全部交付完成并验收合格。</w:t>
            </w:r>
          </w:p>
          <w:p w14:paraId="023BB6D4">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cs="宋体" w:asciiTheme="minorEastAsia" w:hAnsiTheme="minorEastAsia" w:eastAsiaTheme="minorEastAsia"/>
                <w:color w:val="auto"/>
              </w:rPr>
            </w:pPr>
            <w:r>
              <w:rPr>
                <w:rFonts w:hint="default" w:ascii="宋体" w:hAnsi="宋体" w:eastAsia="宋体" w:cs="宋体"/>
                <w:color w:val="auto"/>
                <w:szCs w:val="21"/>
              </w:rPr>
              <w:t>2.交</w:t>
            </w:r>
            <w:r>
              <w:rPr>
                <w:rFonts w:hint="eastAsia" w:ascii="宋体" w:hAnsi="宋体" w:eastAsia="宋体" w:cs="宋体"/>
                <w:color w:val="auto"/>
                <w:szCs w:val="21"/>
              </w:rPr>
              <w:t>付</w:t>
            </w:r>
            <w:r>
              <w:rPr>
                <w:rFonts w:hint="default" w:ascii="宋体" w:hAnsi="宋体" w:eastAsia="宋体" w:cs="宋体"/>
                <w:color w:val="auto"/>
                <w:szCs w:val="21"/>
              </w:rPr>
              <w:t>地点：广西农业职业技术</w:t>
            </w:r>
            <w:r>
              <w:rPr>
                <w:rFonts w:hint="eastAsia" w:ascii="宋体" w:hAnsi="宋体" w:eastAsia="宋体" w:cs="宋体"/>
                <w:color w:val="auto"/>
                <w:szCs w:val="21"/>
              </w:rPr>
              <w:t>大学</w:t>
            </w:r>
            <w:r>
              <w:rPr>
                <w:rFonts w:hint="default" w:ascii="宋体" w:hAnsi="宋体" w:eastAsia="宋体" w:cs="宋体"/>
                <w:color w:val="auto"/>
                <w:szCs w:val="21"/>
              </w:rPr>
              <w:t>。</w:t>
            </w:r>
          </w:p>
        </w:tc>
      </w:tr>
      <w:tr w14:paraId="64B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33AB21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b/>
                <w:bCs/>
                <w:color w:val="auto"/>
                <w:szCs w:val="21"/>
                <w:highlight w:val="none"/>
              </w:rPr>
            </w:pPr>
            <w:r>
              <w:rPr>
                <w:rFonts w:hint="eastAsia" w:ascii="宋体" w:hAnsi="宋体" w:eastAsia="宋体" w:cs="宋体"/>
                <w:b/>
                <w:bCs/>
                <w:color w:val="auto"/>
                <w:szCs w:val="21"/>
                <w:highlight w:val="none"/>
              </w:rPr>
              <w:t>付款条件</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12F51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default" w:ascii="宋体" w:hAnsi="宋体" w:eastAsia="宋体" w:cs="宋体"/>
                <w:bCs/>
                <w:color w:val="auto"/>
                <w:szCs w:val="21"/>
                <w:highlight w:val="none"/>
              </w:rPr>
            </w:pPr>
            <w:r>
              <w:rPr>
                <w:rFonts w:hint="default" w:ascii="宋体" w:hAnsi="宋体" w:eastAsia="宋体" w:cs="宋体"/>
                <w:bCs/>
                <w:color w:val="auto"/>
                <w:szCs w:val="21"/>
                <w:highlight w:val="none"/>
              </w:rPr>
              <w:t>1.</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default" w:ascii="宋体" w:hAnsi="宋体" w:eastAsia="宋体" w:cs="宋体"/>
                <w:bCs/>
                <w:color w:val="auto"/>
                <w:szCs w:val="21"/>
                <w:highlight w:val="none"/>
              </w:rPr>
              <w:t>在要求的</w:t>
            </w:r>
            <w:r>
              <w:rPr>
                <w:rFonts w:hint="eastAsia" w:ascii="宋体" w:hAnsi="宋体" w:eastAsia="宋体" w:cs="宋体"/>
                <w:bCs/>
                <w:color w:val="auto"/>
                <w:szCs w:val="21"/>
                <w:highlight w:val="none"/>
              </w:rPr>
              <w:t>交付</w:t>
            </w:r>
            <w:r>
              <w:rPr>
                <w:rFonts w:hint="default" w:ascii="宋体" w:hAnsi="宋体" w:eastAsia="宋体" w:cs="宋体"/>
                <w:bCs/>
                <w:color w:val="auto"/>
                <w:szCs w:val="21"/>
                <w:highlight w:val="none"/>
              </w:rPr>
              <w:t>期内，可分批</w:t>
            </w:r>
            <w:r>
              <w:rPr>
                <w:rFonts w:hint="eastAsia" w:ascii="宋体" w:hAnsi="宋体" w:eastAsia="宋体" w:cs="宋体"/>
                <w:bCs/>
                <w:color w:val="auto"/>
                <w:szCs w:val="21"/>
                <w:highlight w:val="none"/>
              </w:rPr>
              <w:t>交付</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rPr>
              <w:t>也可一次性交付，</w:t>
            </w:r>
            <w:r>
              <w:rPr>
                <w:rFonts w:hint="default" w:ascii="宋体" w:hAnsi="宋体" w:eastAsia="宋体" w:cs="宋体"/>
                <w:bCs/>
                <w:color w:val="auto"/>
                <w:szCs w:val="21"/>
                <w:highlight w:val="none"/>
              </w:rPr>
              <w:t>但</w:t>
            </w:r>
            <w:r>
              <w:rPr>
                <w:rFonts w:hint="eastAsia" w:ascii="宋体" w:hAnsi="宋体" w:eastAsia="宋体" w:cs="宋体"/>
                <w:bCs/>
                <w:color w:val="auto"/>
                <w:szCs w:val="21"/>
                <w:highlight w:val="none"/>
              </w:rPr>
              <w:t>须</w:t>
            </w:r>
            <w:r>
              <w:rPr>
                <w:rFonts w:hint="default" w:ascii="宋体" w:hAnsi="宋体" w:eastAsia="宋体" w:cs="宋体"/>
                <w:bCs/>
                <w:color w:val="auto"/>
                <w:szCs w:val="21"/>
                <w:highlight w:val="none"/>
              </w:rPr>
              <w:t>先按每次</w:t>
            </w:r>
            <w:r>
              <w:rPr>
                <w:rFonts w:hint="eastAsia" w:ascii="宋体" w:hAnsi="宋体" w:eastAsia="宋体" w:cs="宋体"/>
                <w:bCs/>
                <w:color w:val="auto"/>
                <w:szCs w:val="21"/>
                <w:highlight w:val="none"/>
              </w:rPr>
              <w:t>交付并</w:t>
            </w:r>
            <w:r>
              <w:rPr>
                <w:rFonts w:hint="default" w:ascii="宋体" w:hAnsi="宋体" w:eastAsia="宋体" w:cs="宋体"/>
                <w:bCs/>
                <w:color w:val="auto"/>
                <w:szCs w:val="21"/>
                <w:highlight w:val="none"/>
              </w:rPr>
              <w:t>验收完成的金额开具发票给采购人，采购人在收到发票后30日历日内按发票面额付款。</w:t>
            </w:r>
            <w:r>
              <w:rPr>
                <w:rFonts w:hint="eastAsia" w:ascii="宋体" w:hAnsi="宋体" w:eastAsia="宋体" w:cs="宋体"/>
                <w:bCs/>
                <w:color w:val="auto"/>
                <w:szCs w:val="21"/>
                <w:highlight w:val="none"/>
              </w:rPr>
              <w:t>如</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eastAsia" w:ascii="宋体" w:hAnsi="宋体" w:eastAsia="宋体" w:cs="宋体"/>
                <w:bCs/>
                <w:color w:val="auto"/>
                <w:szCs w:val="21"/>
                <w:highlight w:val="none"/>
              </w:rPr>
              <w:t>未按国家要求开具发票，或未按合同履约的，视为违约，采购人有权扣减履约保证金，或要求解除合同，并追究</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eastAsia" w:ascii="宋体" w:hAnsi="宋体" w:eastAsia="宋体" w:cs="宋体"/>
                <w:bCs/>
                <w:color w:val="auto"/>
                <w:szCs w:val="21"/>
                <w:highlight w:val="none"/>
              </w:rPr>
              <w:t>法律责任。</w:t>
            </w:r>
          </w:p>
          <w:p w14:paraId="032128FF">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Theme="minorEastAsia" w:hAnsiTheme="minorEastAsia" w:eastAsiaTheme="minorEastAsia"/>
                <w:color w:val="auto"/>
                <w:highlight w:val="none"/>
              </w:rPr>
            </w:pPr>
            <w:r>
              <w:rPr>
                <w:rFonts w:hint="eastAsia" w:ascii="宋体" w:hAnsi="宋体" w:eastAsia="宋体" w:cs="宋体"/>
                <w:bCs/>
                <w:color w:val="auto"/>
                <w:szCs w:val="21"/>
                <w:highlight w:val="none"/>
              </w:rPr>
              <w:t>2.</w:t>
            </w:r>
            <w:r>
              <w:rPr>
                <w:rFonts w:hint="default" w:ascii="宋体" w:hAnsi="宋体" w:eastAsia="宋体" w:cs="宋体"/>
                <w:bCs/>
                <w:color w:val="auto"/>
                <w:szCs w:val="21"/>
                <w:highlight w:val="none"/>
              </w:rPr>
              <w:t>本项目收取履约保证金</w:t>
            </w:r>
            <w:r>
              <w:rPr>
                <w:rFonts w:hint="eastAsia" w:ascii="宋体" w:hAnsi="宋体" w:eastAsia="宋体" w:cs="宋体"/>
                <w:bCs/>
                <w:color w:val="auto"/>
                <w:szCs w:val="21"/>
                <w:highlight w:val="none"/>
              </w:rPr>
              <w:t>，</w:t>
            </w:r>
            <w:r>
              <w:rPr>
                <w:rFonts w:hint="eastAsia" w:ascii="宋体" w:hAnsi="宋体" w:cs="宋体"/>
                <w:color w:val="auto"/>
                <w:szCs w:val="21"/>
                <w:lang w:val="en-US" w:eastAsia="zh-CN"/>
              </w:rPr>
              <w:t>中标</w:t>
            </w:r>
            <w:r>
              <w:rPr>
                <w:rFonts w:hint="eastAsia" w:ascii="宋体" w:hAnsi="宋体" w:eastAsia="宋体" w:cs="宋体"/>
                <w:color w:val="auto"/>
                <w:szCs w:val="21"/>
              </w:rPr>
              <w:t>人</w:t>
            </w:r>
            <w:r>
              <w:rPr>
                <w:rFonts w:hint="eastAsia" w:ascii="宋体" w:hAnsi="宋体" w:eastAsia="宋体" w:cs="宋体"/>
                <w:bCs/>
                <w:color w:val="auto"/>
                <w:szCs w:val="21"/>
                <w:highlight w:val="none"/>
              </w:rPr>
              <w:t>须在合同签订前向采购人账户转付成交金额</w:t>
            </w:r>
            <w:r>
              <w:rPr>
                <w:rFonts w:hint="default" w:ascii="宋体" w:hAnsi="宋体" w:eastAsia="宋体" w:cs="宋体"/>
                <w:bCs/>
                <w:color w:val="auto"/>
                <w:szCs w:val="21"/>
                <w:highlight w:val="none"/>
              </w:rPr>
              <w:t>2%的履约保证金，否则不予签订合同</w:t>
            </w:r>
            <w:r>
              <w:rPr>
                <w:rFonts w:hint="eastAsia" w:ascii="宋体" w:hAnsi="宋体" w:eastAsia="宋体" w:cs="宋体"/>
                <w:bCs/>
                <w:color w:val="auto"/>
                <w:szCs w:val="21"/>
                <w:highlight w:val="none"/>
              </w:rPr>
              <w:t>。</w:t>
            </w:r>
            <w:r>
              <w:rPr>
                <w:rFonts w:hint="default" w:ascii="宋体" w:hAnsi="宋体" w:eastAsia="宋体" w:cs="宋体"/>
                <w:bCs/>
                <w:color w:val="auto"/>
                <w:szCs w:val="21"/>
                <w:highlight w:val="none"/>
              </w:rPr>
              <w:t>履约保证金在</w:t>
            </w:r>
            <w:r>
              <w:rPr>
                <w:rFonts w:hint="eastAsia" w:ascii="宋体" w:hAnsi="宋体" w:eastAsia="宋体" w:cs="宋体"/>
                <w:bCs/>
                <w:color w:val="auto"/>
                <w:szCs w:val="21"/>
                <w:highlight w:val="none"/>
              </w:rPr>
              <w:t>采购内容全部交付</w:t>
            </w:r>
            <w:r>
              <w:rPr>
                <w:rFonts w:hint="default" w:ascii="宋体" w:hAnsi="宋体" w:eastAsia="宋体" w:cs="宋体"/>
                <w:bCs/>
                <w:color w:val="auto"/>
                <w:szCs w:val="21"/>
                <w:highlight w:val="none"/>
              </w:rPr>
              <w:t>验收</w:t>
            </w:r>
            <w:r>
              <w:rPr>
                <w:rFonts w:hint="eastAsia" w:ascii="宋体" w:hAnsi="宋体" w:eastAsia="宋体" w:cs="宋体"/>
                <w:bCs/>
                <w:color w:val="auto"/>
                <w:szCs w:val="21"/>
                <w:highlight w:val="none"/>
              </w:rPr>
              <w:t>完成</w:t>
            </w:r>
            <w:r>
              <w:rPr>
                <w:rFonts w:hint="default" w:ascii="宋体" w:hAnsi="宋体" w:eastAsia="宋体" w:cs="宋体"/>
                <w:bCs/>
                <w:color w:val="auto"/>
                <w:szCs w:val="21"/>
                <w:highlight w:val="none"/>
              </w:rPr>
              <w:t>之后</w:t>
            </w:r>
            <w:r>
              <w:rPr>
                <w:rFonts w:hint="eastAsia" w:ascii="宋体" w:hAnsi="宋体" w:eastAsia="宋体" w:cs="宋体"/>
                <w:bCs/>
                <w:color w:val="auto"/>
                <w:szCs w:val="21"/>
                <w:highlight w:val="none"/>
              </w:rPr>
              <w:t>（或服务期满后）</w:t>
            </w:r>
            <w:r>
              <w:rPr>
                <w:rFonts w:hint="default" w:ascii="宋体" w:hAnsi="宋体" w:eastAsia="宋体" w:cs="宋体"/>
                <w:bCs/>
                <w:color w:val="auto"/>
                <w:szCs w:val="21"/>
                <w:highlight w:val="none"/>
              </w:rPr>
              <w:t>无息退付。</w:t>
            </w:r>
          </w:p>
        </w:tc>
      </w:tr>
      <w:tr w14:paraId="5FDE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7A118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验收标准及相关要求</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38BEB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1.采购人对中标人提交的货物依据采购文件上的技术规格要求和国家有关质量标准进行现场签收，外观、说明书符合采购文件技术要求的，给予签收，不合格的不予签收。</w:t>
            </w:r>
          </w:p>
          <w:p w14:paraId="1CE44C71">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中标人交货前应对产品作出全面检查和对验收文件进行整理，并列出清单，作为采购人收货验收和使用的技术条件依据，检验的结果应随货物交甲方。中标人不能完整交付货物及本款规定的单证和工具的，必须负责补齐，否则视为未按合同约定交货。</w:t>
            </w:r>
          </w:p>
          <w:p w14:paraId="2505B87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产品到达现场后，中标人应在招标单位人员在场情况下当面开箱，共同清点、检查外观，作出开箱记录，双方签字确认。中标人应保证货物到达采购人所在地完好无损，如有缺漏、损坏，由中标人负责调换、补齐或赔偿。</w:t>
            </w:r>
          </w:p>
          <w:p w14:paraId="66E94D3E">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4.中标人需负责安装、调试，并培训采购人的使用操作人员，直到设备运行符合技术要求，院方使用人员熟练掌握全部功能及基本维修，采购人方可验收。</w:t>
            </w:r>
          </w:p>
          <w:p w14:paraId="385EF386">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5.采购人组织验收，中标人必须到场配合，验收合格后双方签署验收合格凭证。</w:t>
            </w:r>
          </w:p>
          <w:p w14:paraId="70AFE7B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6.其他未尽事宜应严格按照《关于印发广西壮族自治区政府采购项目履约验收管理办法的通知》[桂财采〔2015〕22 号]以及《财政部关于进一步加强政府采购需求和履约验收管理的指导意见》[财库〔2016〕205 号]规定执行。</w:t>
            </w:r>
          </w:p>
          <w:p w14:paraId="20E5ED5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验收过程中所产生的一切费用均由中标人承担，包括中标人邀请第三方检测机构出具检测报告的费用、邀请第三方验收代理机构组织验收的费用以及因检测或验收不合格导致开展再次检测或验收所产生的费用等。</w:t>
            </w:r>
          </w:p>
          <w:p w14:paraId="535BE305">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中标</w:t>
            </w:r>
            <w:r>
              <w:rPr>
                <w:rFonts w:hint="eastAsia" w:ascii="宋体" w:hAnsi="宋体" w:cs="宋体"/>
                <w:bCs/>
                <w:color w:val="auto"/>
                <w:szCs w:val="21"/>
                <w:highlight w:val="none"/>
                <w:lang w:val="en-US" w:eastAsia="zh-CN"/>
              </w:rPr>
              <w:t>人</w:t>
            </w:r>
            <w:r>
              <w:rPr>
                <w:rFonts w:hint="eastAsia" w:ascii="宋体" w:hAnsi="宋体" w:eastAsia="宋体" w:cs="宋体"/>
                <w:bCs/>
                <w:color w:val="auto"/>
                <w:szCs w:val="21"/>
                <w:highlight w:val="none"/>
              </w:rPr>
              <w:t>验收时，采购人</w:t>
            </w:r>
            <w:r>
              <w:rPr>
                <w:rFonts w:hint="eastAsia" w:ascii="宋体" w:hAnsi="宋体" w:cs="宋体"/>
                <w:bCs/>
                <w:color w:val="auto"/>
                <w:szCs w:val="21"/>
                <w:highlight w:val="none"/>
                <w:lang w:eastAsia="zh-CN"/>
              </w:rPr>
              <w:t>有权</w:t>
            </w:r>
            <w:r>
              <w:rPr>
                <w:rFonts w:hint="eastAsia" w:ascii="宋体" w:hAnsi="宋体" w:eastAsia="宋体" w:cs="宋体"/>
                <w:bCs/>
                <w:color w:val="auto"/>
                <w:szCs w:val="21"/>
                <w:highlight w:val="none"/>
              </w:rPr>
              <w:t>对其供货产品进行产品测试及检验，一旦发现其所供产品达不到</w:t>
            </w:r>
            <w:r>
              <w:rPr>
                <w:rFonts w:hint="eastAsia" w:ascii="宋体" w:hAnsi="宋体" w:cs="宋体"/>
                <w:bCs/>
                <w:color w:val="auto"/>
                <w:szCs w:val="21"/>
                <w:highlight w:val="none"/>
                <w:lang w:eastAsia="zh-CN"/>
              </w:rPr>
              <w:t>中标</w:t>
            </w:r>
            <w:r>
              <w:rPr>
                <w:rFonts w:hint="eastAsia" w:ascii="宋体" w:hAnsi="宋体" w:eastAsia="宋体" w:cs="宋体"/>
                <w:bCs/>
                <w:color w:val="auto"/>
                <w:szCs w:val="21"/>
                <w:highlight w:val="none"/>
              </w:rPr>
              <w:t>供应商所承诺的参数要求，有以次充好虚假应标的情况，将按照有关规定上报有关部门，追究成交供应商的法律责任。</w:t>
            </w:r>
          </w:p>
          <w:p w14:paraId="57CD155E">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rPr>
              <w:t>.供货时中标人应按照招标文件的对应要求提供对应材料，包括但不限于生产厂家出具的售后服务承诺书（售后服务证明）或检查报告、校准报告等等，如无法提供</w:t>
            </w:r>
            <w:r>
              <w:rPr>
                <w:rFonts w:hint="eastAsia" w:ascii="宋体" w:hAnsi="宋体" w:cs="宋体"/>
                <w:bCs/>
                <w:color w:val="auto"/>
                <w:szCs w:val="21"/>
                <w:highlight w:val="none"/>
                <w:lang w:eastAsia="zh-CN"/>
              </w:rPr>
              <w:t>相关材料</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则</w:t>
            </w:r>
            <w:r>
              <w:rPr>
                <w:rFonts w:hint="eastAsia" w:ascii="宋体" w:hAnsi="宋体" w:eastAsia="宋体" w:cs="宋体"/>
                <w:bCs/>
                <w:color w:val="auto"/>
                <w:szCs w:val="21"/>
                <w:highlight w:val="none"/>
              </w:rPr>
              <w:t>视为虚假响应，将按照有关规定上报有关部门，追究</w:t>
            </w:r>
            <w:r>
              <w:rPr>
                <w:rFonts w:hint="eastAsia" w:ascii="宋体" w:hAnsi="宋体" w:cs="宋体"/>
                <w:bCs/>
                <w:color w:val="auto"/>
                <w:szCs w:val="21"/>
                <w:highlight w:val="none"/>
                <w:lang w:eastAsia="zh-CN"/>
              </w:rPr>
              <w:t>中标</w:t>
            </w:r>
            <w:r>
              <w:rPr>
                <w:rFonts w:hint="eastAsia" w:ascii="宋体" w:hAnsi="宋体" w:eastAsia="宋体" w:cs="宋体"/>
                <w:bCs/>
                <w:color w:val="auto"/>
                <w:szCs w:val="21"/>
                <w:highlight w:val="none"/>
              </w:rPr>
              <w:t>供应商的法律责任。</w:t>
            </w:r>
          </w:p>
        </w:tc>
      </w:tr>
      <w:tr w14:paraId="1046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9175"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4BA6DB">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ascii="宋体" w:hAnsi="宋体"/>
                <w:b/>
                <w:bCs/>
                <w:color w:val="auto"/>
                <w:szCs w:val="21"/>
              </w:rPr>
            </w:pPr>
            <w:r>
              <w:rPr>
                <w:rFonts w:hint="eastAsia" w:ascii="宋体" w:hAnsi="宋体" w:eastAsia="宋体"/>
                <w:b/>
                <w:bCs/>
                <w:color w:val="auto"/>
                <w:szCs w:val="21"/>
              </w:rPr>
              <w:t>其他要求</w:t>
            </w:r>
          </w:p>
        </w:tc>
      </w:tr>
      <w:tr w14:paraId="20F7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36135CC">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default" w:ascii="宋体" w:hAnsi="宋体"/>
                <w:b/>
                <w:bCs/>
                <w:color w:val="auto"/>
                <w:szCs w:val="21"/>
              </w:rPr>
            </w:pPr>
            <w:r>
              <w:rPr>
                <w:rFonts w:hint="eastAsia" w:ascii="宋体" w:hAnsi="宋体" w:eastAsia="宋体" w:cs="宋体"/>
                <w:b/>
                <w:bCs/>
                <w:color w:val="auto"/>
                <w:szCs w:val="21"/>
              </w:rPr>
              <w:t>核心产品</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3087132">
            <w:pPr>
              <w:keepNext w:val="0"/>
              <w:keepLines w:val="0"/>
              <w:suppressLineNumbers w:val="0"/>
              <w:spacing w:before="0" w:beforeAutospacing="0" w:after="0" w:afterAutospacing="0"/>
              <w:ind w:left="0" w:right="0"/>
              <w:rPr>
                <w:rFonts w:hint="default" w:ascii="宋体" w:hAnsi="宋体" w:eastAsia="宋体" w:cs="宋体"/>
                <w:bCs/>
                <w:color w:val="auto"/>
                <w:szCs w:val="21"/>
              </w:rPr>
            </w:pPr>
            <w:r>
              <w:rPr>
                <w:rFonts w:hint="default" w:ascii="宋体" w:hAnsi="宋体" w:eastAsia="宋体" w:cs="宋体"/>
                <w:bCs/>
                <w:color w:val="auto"/>
                <w:szCs w:val="21"/>
              </w:rPr>
              <w:t>本项目</w:t>
            </w:r>
            <w:r>
              <w:rPr>
                <w:rFonts w:hint="eastAsia" w:ascii="宋体" w:hAnsi="宋体" w:cs="宋体"/>
                <w:bCs/>
                <w:color w:val="auto"/>
                <w:szCs w:val="21"/>
                <w:lang w:val="en-US" w:eastAsia="zh-CN"/>
              </w:rPr>
              <w:t>标段1</w:t>
            </w:r>
            <w:r>
              <w:rPr>
                <w:rFonts w:hint="default" w:ascii="宋体" w:hAnsi="宋体" w:eastAsia="宋体" w:cs="宋体"/>
                <w:bCs/>
                <w:color w:val="auto"/>
                <w:szCs w:val="21"/>
              </w:rPr>
              <w:t>选择第</w:t>
            </w:r>
            <w:r>
              <w:rPr>
                <w:rFonts w:hint="eastAsia" w:ascii="宋体" w:hAnsi="宋体" w:cs="宋体"/>
                <w:bCs/>
                <w:color w:val="auto"/>
                <w:szCs w:val="21"/>
                <w:u w:val="single"/>
                <w:lang w:val="en-US" w:eastAsia="zh-CN"/>
              </w:rPr>
              <w:t>6</w:t>
            </w:r>
            <w:r>
              <w:rPr>
                <w:rFonts w:hint="default" w:ascii="宋体" w:hAnsi="宋体" w:eastAsia="宋体" w:cs="宋体"/>
                <w:bCs/>
                <w:color w:val="auto"/>
                <w:szCs w:val="21"/>
              </w:rPr>
              <w:t>项“</w:t>
            </w:r>
            <w:r>
              <w:rPr>
                <w:rFonts w:hint="default" w:ascii="宋体" w:hAnsi="宋体" w:cs="宋体"/>
                <w:bCs/>
                <w:color w:val="auto"/>
                <w:szCs w:val="21"/>
                <w:u w:val="single"/>
              </w:rPr>
              <w:t>便携式X荧光光谱仪</w:t>
            </w:r>
            <w:r>
              <w:rPr>
                <w:rFonts w:hint="default" w:ascii="宋体" w:hAnsi="宋体" w:eastAsia="宋体" w:cs="宋体"/>
                <w:bCs/>
                <w:color w:val="auto"/>
                <w:szCs w:val="21"/>
              </w:rPr>
              <w:t>”作为核心产品。</w:t>
            </w:r>
          </w:p>
          <w:p w14:paraId="71BACD34">
            <w:pPr>
              <w:keepNext w:val="0"/>
              <w:keepLines w:val="0"/>
              <w:suppressLineNumbers w:val="0"/>
              <w:spacing w:before="0" w:beforeAutospacing="0" w:after="0" w:afterAutospacing="0"/>
              <w:ind w:left="0" w:right="0"/>
              <w:rPr>
                <w:rFonts w:hint="default" w:ascii="宋体" w:hAnsi="宋体" w:eastAsia="宋体" w:cs="宋体"/>
                <w:bCs/>
                <w:color w:val="auto"/>
                <w:szCs w:val="21"/>
              </w:rPr>
            </w:pPr>
            <w:r>
              <w:rPr>
                <w:rFonts w:hint="default" w:ascii="宋体" w:hAnsi="宋体" w:eastAsia="宋体" w:cs="宋体"/>
                <w:bCs/>
                <w:color w:val="auto"/>
                <w:szCs w:val="21"/>
              </w:rPr>
              <w:t>本项目</w:t>
            </w:r>
            <w:r>
              <w:rPr>
                <w:rFonts w:hint="eastAsia" w:ascii="宋体" w:hAnsi="宋体" w:cs="宋体"/>
                <w:bCs/>
                <w:color w:val="auto"/>
                <w:szCs w:val="21"/>
                <w:lang w:val="en-US" w:eastAsia="zh-CN"/>
              </w:rPr>
              <w:t>标段2</w:t>
            </w:r>
            <w:r>
              <w:rPr>
                <w:rFonts w:hint="default" w:ascii="宋体" w:hAnsi="宋体" w:eastAsia="宋体" w:cs="宋体"/>
                <w:bCs/>
                <w:color w:val="auto"/>
                <w:szCs w:val="21"/>
              </w:rPr>
              <w:t>选择第</w:t>
            </w:r>
            <w:r>
              <w:rPr>
                <w:rFonts w:hint="eastAsia" w:ascii="宋体" w:hAnsi="宋体" w:cs="宋体"/>
                <w:bCs/>
                <w:color w:val="auto"/>
                <w:szCs w:val="21"/>
                <w:u w:val="single"/>
                <w:lang w:val="en-US" w:eastAsia="zh-CN"/>
              </w:rPr>
              <w:t>21</w:t>
            </w:r>
            <w:r>
              <w:rPr>
                <w:rFonts w:hint="default" w:ascii="宋体" w:hAnsi="宋体" w:eastAsia="宋体" w:cs="宋体"/>
                <w:bCs/>
                <w:color w:val="auto"/>
                <w:szCs w:val="21"/>
              </w:rPr>
              <w:t>项“</w:t>
            </w:r>
            <w:r>
              <w:rPr>
                <w:rFonts w:hint="default" w:ascii="宋体" w:hAnsi="宋体" w:cs="宋体"/>
                <w:bCs/>
                <w:color w:val="auto"/>
                <w:szCs w:val="21"/>
                <w:u w:val="single"/>
              </w:rPr>
              <w:t>小动物活体成像系统</w:t>
            </w:r>
            <w:r>
              <w:rPr>
                <w:rFonts w:hint="default" w:ascii="宋体" w:hAnsi="宋体" w:eastAsia="宋体" w:cs="宋体"/>
                <w:bCs/>
                <w:color w:val="auto"/>
                <w:szCs w:val="21"/>
              </w:rPr>
              <w:t>”作为核心产品。</w:t>
            </w:r>
          </w:p>
          <w:p w14:paraId="0A5657C7">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ascii="宋体" w:hAnsi="宋体" w:eastAsia="宋体" w:cs="宋体"/>
                <w:bCs/>
                <w:color w:val="auto"/>
                <w:szCs w:val="21"/>
              </w:rPr>
            </w:pPr>
            <w:r>
              <w:rPr>
                <w:rFonts w:hint="default" w:ascii="宋体" w:hAnsi="宋体" w:eastAsia="宋体" w:cs="宋体"/>
                <w:bCs/>
                <w:color w:val="auto"/>
                <w:szCs w:val="21"/>
              </w:rPr>
              <w:t>本项目</w:t>
            </w:r>
            <w:r>
              <w:rPr>
                <w:rFonts w:hint="eastAsia" w:ascii="宋体" w:hAnsi="宋体" w:cs="宋体"/>
                <w:bCs/>
                <w:color w:val="auto"/>
                <w:szCs w:val="21"/>
                <w:lang w:val="en-US" w:eastAsia="zh-CN"/>
              </w:rPr>
              <w:t>标段3</w:t>
            </w:r>
            <w:r>
              <w:rPr>
                <w:rFonts w:hint="default" w:ascii="宋体" w:hAnsi="宋体" w:eastAsia="宋体" w:cs="宋体"/>
                <w:bCs/>
                <w:color w:val="auto"/>
                <w:szCs w:val="21"/>
              </w:rPr>
              <w:t>选择第</w:t>
            </w:r>
            <w:r>
              <w:rPr>
                <w:rFonts w:hint="eastAsia" w:ascii="宋体" w:hAnsi="宋体" w:cs="宋体"/>
                <w:bCs/>
                <w:color w:val="auto"/>
                <w:szCs w:val="21"/>
                <w:u w:val="single"/>
                <w:lang w:val="en-US" w:eastAsia="zh-CN"/>
              </w:rPr>
              <w:t>17</w:t>
            </w:r>
            <w:r>
              <w:rPr>
                <w:rFonts w:hint="default" w:ascii="宋体" w:hAnsi="宋体" w:eastAsia="宋体" w:cs="宋体"/>
                <w:bCs/>
                <w:color w:val="auto"/>
                <w:szCs w:val="21"/>
              </w:rPr>
              <w:t>项“</w:t>
            </w:r>
            <w:r>
              <w:rPr>
                <w:rFonts w:hint="default" w:ascii="宋体" w:hAnsi="宋体" w:cs="宋体"/>
                <w:bCs/>
                <w:color w:val="auto"/>
                <w:szCs w:val="21"/>
                <w:u w:val="single"/>
              </w:rPr>
              <w:t>电脑微波超声波紫外光组合催化合成仪</w:t>
            </w:r>
            <w:r>
              <w:rPr>
                <w:rFonts w:hint="default" w:ascii="宋体" w:hAnsi="宋体" w:eastAsia="宋体" w:cs="宋体"/>
                <w:bCs/>
                <w:color w:val="auto"/>
                <w:szCs w:val="21"/>
              </w:rPr>
              <w:t>”作为核心产品。</w:t>
            </w:r>
          </w:p>
        </w:tc>
      </w:tr>
      <w:tr w14:paraId="31D8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2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B871FC8">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进口产品说明</w:t>
            </w:r>
          </w:p>
        </w:tc>
        <w:tc>
          <w:tcPr>
            <w:tcW w:w="8047"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B5A8D83">
            <w:pPr>
              <w:keepNext w:val="0"/>
              <w:keepLines w:val="0"/>
              <w:pageBreakBefore w:val="0"/>
              <w:suppressLineNumbers w:val="0"/>
              <w:kinsoku/>
              <w:wordWrap/>
              <w:overflowPunct/>
              <w:topLinePunct w:val="0"/>
              <w:autoSpaceDN/>
              <w:bidi w:val="0"/>
              <w:snapToGrid w:val="0"/>
              <w:spacing w:before="0" w:beforeAutospacing="0" w:afterAutospacing="0" w:line="240" w:lineRule="auto"/>
              <w:ind w:left="0" w:right="0"/>
              <w:rPr>
                <w:rFonts w:hint="eastAsia" w:ascii="宋体" w:hAnsi="宋体" w:cs="宋体"/>
                <w:bCs/>
                <w:color w:val="auto"/>
                <w:szCs w:val="21"/>
                <w:lang w:eastAsia="zh-CN"/>
              </w:rPr>
            </w:pPr>
            <w:r>
              <w:rPr>
                <w:rFonts w:hint="eastAsia" w:ascii="宋体" w:hAnsi="宋体" w:cs="宋体"/>
                <w:bCs/>
                <w:color w:val="auto"/>
                <w:szCs w:val="21"/>
                <w:lang w:eastAsia="zh-CN"/>
              </w:rPr>
              <w:t>本</w:t>
            </w:r>
            <w:r>
              <w:rPr>
                <w:rFonts w:hint="eastAsia" w:ascii="宋体" w:hAnsi="宋体" w:cs="宋体"/>
                <w:bCs/>
                <w:color w:val="auto"/>
                <w:szCs w:val="21"/>
                <w:lang w:val="en-US" w:eastAsia="zh-CN"/>
              </w:rPr>
              <w:t>项目</w:t>
            </w:r>
            <w:r>
              <w:rPr>
                <w:rFonts w:hint="eastAsia" w:ascii="宋体" w:hAnsi="宋体" w:cs="宋体"/>
                <w:bCs/>
                <w:color w:val="auto"/>
                <w:szCs w:val="21"/>
                <w:lang w:eastAsia="zh-CN"/>
              </w:rPr>
              <w:t>所涉及的货物不接受进口产品（即通过中国海关报关验放进入中国境内且产自关境外的产品）参与投标，如有进口产品参与投标的作无效标处理。</w:t>
            </w:r>
          </w:p>
        </w:tc>
      </w:tr>
    </w:tbl>
    <w:p w14:paraId="01B6BD53">
      <w:pPr>
        <w:rPr>
          <w:color w:val="auto"/>
        </w:rPr>
      </w:pPr>
      <w:r>
        <w:rPr>
          <w:color w:val="auto"/>
        </w:rPr>
        <w:br w:type="page"/>
      </w:r>
    </w:p>
    <w:p w14:paraId="7AE09F5C">
      <w:pPr>
        <w:widowControl/>
        <w:jc w:val="left"/>
        <w:rPr>
          <w:color w:val="auto"/>
          <w:szCs w:val="21"/>
        </w:rPr>
      </w:pPr>
    </w:p>
    <w:p w14:paraId="164E8CED">
      <w:pPr>
        <w:spacing w:line="528" w:lineRule="exact"/>
        <w:ind w:firstLine="280" w:firstLineChars="100"/>
        <w:rPr>
          <w:color w:val="auto"/>
          <w:sz w:val="28"/>
          <w:szCs w:val="28"/>
        </w:rPr>
      </w:pPr>
      <w:bookmarkStart w:id="35" w:name="_Hlk132788223"/>
      <w:r>
        <w:rPr>
          <w:rFonts w:hint="eastAsia"/>
          <w:color w:val="auto"/>
          <w:sz w:val="28"/>
          <w:szCs w:val="28"/>
        </w:rPr>
        <w:t xml:space="preserve">附件1： </w:t>
      </w:r>
      <w:r>
        <w:rPr>
          <w:color w:val="auto"/>
          <w:sz w:val="28"/>
          <w:szCs w:val="28"/>
        </w:rPr>
        <w:t xml:space="preserve">                             </w:t>
      </w:r>
    </w:p>
    <w:p w14:paraId="5E81275A">
      <w:pPr>
        <w:spacing w:line="528" w:lineRule="exact"/>
        <w:ind w:firstLine="280" w:firstLineChars="100"/>
        <w:jc w:val="center"/>
        <w:rPr>
          <w:color w:val="auto"/>
          <w:sz w:val="28"/>
          <w:szCs w:val="28"/>
        </w:rPr>
      </w:pPr>
      <w:r>
        <w:rPr>
          <w:rFonts w:hint="eastAsia"/>
          <w:color w:val="auto"/>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A81E335">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BCF9DEF">
            <w:pPr>
              <w:widowControl/>
              <w:jc w:val="left"/>
              <w:rPr>
                <w:color w:val="auto"/>
                <w:szCs w:val="21"/>
              </w:rPr>
            </w:pPr>
            <w:r>
              <w:rPr>
                <w:rFonts w:hint="eastAsia"/>
                <w:color w:val="auto"/>
                <w:szCs w:val="21"/>
              </w:rPr>
              <w:t>行业名称</w:t>
            </w:r>
          </w:p>
        </w:tc>
        <w:tc>
          <w:tcPr>
            <w:tcW w:w="1701" w:type="dxa"/>
            <w:tcBorders>
              <w:top w:val="single" w:color="auto" w:sz="4" w:space="0"/>
              <w:left w:val="nil"/>
              <w:bottom w:val="single" w:color="auto" w:sz="4" w:space="0"/>
              <w:right w:val="single" w:color="auto" w:sz="4" w:space="0"/>
            </w:tcBorders>
            <w:vAlign w:val="center"/>
          </w:tcPr>
          <w:p w14:paraId="06EAA56E">
            <w:pPr>
              <w:widowControl/>
              <w:jc w:val="left"/>
              <w:rPr>
                <w:color w:val="auto"/>
                <w:szCs w:val="21"/>
              </w:rPr>
            </w:pPr>
            <w:r>
              <w:rPr>
                <w:rFonts w:hint="eastAsia"/>
                <w:color w:val="auto"/>
                <w:szCs w:val="21"/>
              </w:rPr>
              <w:t>指标名称</w:t>
            </w:r>
          </w:p>
        </w:tc>
        <w:tc>
          <w:tcPr>
            <w:tcW w:w="1134" w:type="dxa"/>
            <w:tcBorders>
              <w:top w:val="single" w:color="auto" w:sz="4" w:space="0"/>
              <w:left w:val="nil"/>
              <w:bottom w:val="single" w:color="auto" w:sz="4" w:space="0"/>
              <w:right w:val="single" w:color="auto" w:sz="4" w:space="0"/>
            </w:tcBorders>
            <w:vAlign w:val="center"/>
          </w:tcPr>
          <w:p w14:paraId="72D92B00">
            <w:pPr>
              <w:widowControl/>
              <w:jc w:val="left"/>
              <w:rPr>
                <w:color w:val="auto"/>
                <w:szCs w:val="21"/>
              </w:rPr>
            </w:pPr>
            <w:r>
              <w:rPr>
                <w:rFonts w:hint="eastAsia"/>
                <w:color w:val="auto"/>
                <w:szCs w:val="21"/>
              </w:rPr>
              <w:t>计量单位</w:t>
            </w:r>
          </w:p>
        </w:tc>
        <w:tc>
          <w:tcPr>
            <w:tcW w:w="1846" w:type="dxa"/>
            <w:tcBorders>
              <w:top w:val="single" w:color="auto" w:sz="4" w:space="0"/>
              <w:left w:val="nil"/>
              <w:bottom w:val="single" w:color="auto" w:sz="4" w:space="0"/>
              <w:right w:val="single" w:color="auto" w:sz="4" w:space="0"/>
            </w:tcBorders>
            <w:vAlign w:val="center"/>
          </w:tcPr>
          <w:p w14:paraId="10538821">
            <w:pPr>
              <w:widowControl/>
              <w:jc w:val="left"/>
              <w:rPr>
                <w:color w:val="auto"/>
                <w:szCs w:val="21"/>
              </w:rPr>
            </w:pPr>
            <w:r>
              <w:rPr>
                <w:rFonts w:hint="eastAsia"/>
                <w:color w:val="auto"/>
                <w:szCs w:val="21"/>
              </w:rPr>
              <w:t>中型</w:t>
            </w:r>
          </w:p>
        </w:tc>
        <w:tc>
          <w:tcPr>
            <w:tcW w:w="1570" w:type="dxa"/>
            <w:tcBorders>
              <w:top w:val="single" w:color="auto" w:sz="4" w:space="0"/>
              <w:left w:val="nil"/>
              <w:bottom w:val="single" w:color="auto" w:sz="4" w:space="0"/>
              <w:right w:val="single" w:color="auto" w:sz="4" w:space="0"/>
            </w:tcBorders>
            <w:vAlign w:val="center"/>
          </w:tcPr>
          <w:p w14:paraId="6F9A0778">
            <w:pPr>
              <w:widowControl/>
              <w:jc w:val="left"/>
              <w:rPr>
                <w:color w:val="auto"/>
                <w:szCs w:val="21"/>
              </w:rPr>
            </w:pPr>
            <w:r>
              <w:rPr>
                <w:rFonts w:hint="eastAsia"/>
                <w:color w:val="auto"/>
                <w:szCs w:val="21"/>
              </w:rPr>
              <w:t>小型</w:t>
            </w:r>
          </w:p>
        </w:tc>
        <w:tc>
          <w:tcPr>
            <w:tcW w:w="1009" w:type="dxa"/>
            <w:tcBorders>
              <w:top w:val="single" w:color="auto" w:sz="4" w:space="0"/>
              <w:left w:val="nil"/>
              <w:bottom w:val="single" w:color="auto" w:sz="4" w:space="0"/>
              <w:right w:val="single" w:color="auto" w:sz="4" w:space="0"/>
            </w:tcBorders>
            <w:vAlign w:val="center"/>
          </w:tcPr>
          <w:p w14:paraId="031D6A41">
            <w:pPr>
              <w:widowControl/>
              <w:jc w:val="left"/>
              <w:rPr>
                <w:color w:val="auto"/>
                <w:szCs w:val="21"/>
              </w:rPr>
            </w:pPr>
            <w:r>
              <w:rPr>
                <w:rFonts w:hint="eastAsia"/>
                <w:color w:val="auto"/>
                <w:szCs w:val="21"/>
              </w:rPr>
              <w:t>微型</w:t>
            </w:r>
          </w:p>
        </w:tc>
      </w:tr>
      <w:tr w14:paraId="04C43FE0">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3F62673">
            <w:pPr>
              <w:widowControl/>
              <w:jc w:val="center"/>
              <w:rPr>
                <w:color w:val="auto"/>
                <w:szCs w:val="21"/>
              </w:rPr>
            </w:pPr>
            <w:r>
              <w:rPr>
                <w:rFonts w:hint="eastAsia"/>
                <w:color w:val="auto"/>
                <w:szCs w:val="21"/>
              </w:rPr>
              <w:t>农、林、牧、渔</w:t>
            </w:r>
          </w:p>
        </w:tc>
        <w:tc>
          <w:tcPr>
            <w:tcW w:w="1701" w:type="dxa"/>
            <w:tcBorders>
              <w:top w:val="nil"/>
              <w:left w:val="nil"/>
              <w:bottom w:val="single" w:color="auto" w:sz="4" w:space="0"/>
              <w:right w:val="single" w:color="auto" w:sz="4" w:space="0"/>
            </w:tcBorders>
            <w:vAlign w:val="center"/>
          </w:tcPr>
          <w:p w14:paraId="152DCB1E">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18D6005D">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4D8A7AE">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66A5AB61">
            <w:pPr>
              <w:widowControl/>
              <w:jc w:val="left"/>
              <w:rPr>
                <w:color w:val="auto"/>
                <w:szCs w:val="21"/>
              </w:rPr>
            </w:pPr>
            <w:r>
              <w:rPr>
                <w:rFonts w:hint="eastAsia"/>
                <w:color w:val="auto"/>
                <w:szCs w:val="21"/>
              </w:rPr>
              <w:t>50≤Y＜500</w:t>
            </w:r>
          </w:p>
        </w:tc>
        <w:tc>
          <w:tcPr>
            <w:tcW w:w="1009" w:type="dxa"/>
            <w:tcBorders>
              <w:top w:val="nil"/>
              <w:left w:val="nil"/>
              <w:bottom w:val="single" w:color="auto" w:sz="4" w:space="0"/>
              <w:right w:val="single" w:color="auto" w:sz="4" w:space="0"/>
            </w:tcBorders>
            <w:vAlign w:val="center"/>
          </w:tcPr>
          <w:p w14:paraId="7CAC9B06">
            <w:pPr>
              <w:widowControl/>
              <w:jc w:val="left"/>
              <w:rPr>
                <w:color w:val="auto"/>
                <w:szCs w:val="21"/>
              </w:rPr>
            </w:pPr>
            <w:r>
              <w:rPr>
                <w:rFonts w:hint="eastAsia"/>
                <w:color w:val="auto"/>
                <w:szCs w:val="21"/>
              </w:rPr>
              <w:t>Y＜50</w:t>
            </w:r>
          </w:p>
        </w:tc>
      </w:tr>
      <w:tr w14:paraId="45B71CC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7D3303D">
            <w:pPr>
              <w:widowControl/>
              <w:jc w:val="center"/>
              <w:rPr>
                <w:color w:val="auto"/>
                <w:szCs w:val="21"/>
              </w:rPr>
            </w:pPr>
            <w:r>
              <w:rPr>
                <w:rFonts w:hint="eastAsia"/>
                <w:color w:val="auto"/>
                <w:szCs w:val="21"/>
              </w:rPr>
              <w:t>工业</w:t>
            </w:r>
          </w:p>
        </w:tc>
        <w:tc>
          <w:tcPr>
            <w:tcW w:w="1701" w:type="dxa"/>
            <w:tcBorders>
              <w:top w:val="nil"/>
              <w:left w:val="nil"/>
              <w:bottom w:val="single" w:color="auto" w:sz="4" w:space="0"/>
              <w:right w:val="single" w:color="auto" w:sz="4" w:space="0"/>
            </w:tcBorders>
            <w:vAlign w:val="center"/>
          </w:tcPr>
          <w:p w14:paraId="7BEE9961">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B7F1CF2">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6862963">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03EE7AA8">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6EE441A4">
            <w:pPr>
              <w:widowControl/>
              <w:jc w:val="left"/>
              <w:rPr>
                <w:color w:val="auto"/>
                <w:szCs w:val="21"/>
              </w:rPr>
            </w:pPr>
            <w:r>
              <w:rPr>
                <w:rFonts w:hint="eastAsia"/>
                <w:color w:val="auto"/>
                <w:szCs w:val="21"/>
              </w:rPr>
              <w:t>X＜20</w:t>
            </w:r>
          </w:p>
        </w:tc>
      </w:tr>
      <w:tr w14:paraId="3CAB8B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CD7BCDC">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B75111A">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51DC95D">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12C2FA76">
            <w:pPr>
              <w:widowControl/>
              <w:jc w:val="left"/>
              <w:rPr>
                <w:color w:val="auto"/>
                <w:szCs w:val="21"/>
              </w:rPr>
            </w:pPr>
            <w:r>
              <w:rPr>
                <w:rFonts w:hint="eastAsia"/>
                <w:color w:val="auto"/>
                <w:szCs w:val="21"/>
              </w:rPr>
              <w:t>2000≤Y＜40000</w:t>
            </w:r>
          </w:p>
        </w:tc>
        <w:tc>
          <w:tcPr>
            <w:tcW w:w="1570" w:type="dxa"/>
            <w:tcBorders>
              <w:top w:val="nil"/>
              <w:left w:val="nil"/>
              <w:bottom w:val="single" w:color="auto" w:sz="4" w:space="0"/>
              <w:right w:val="single" w:color="auto" w:sz="4" w:space="0"/>
            </w:tcBorders>
            <w:vAlign w:val="center"/>
          </w:tcPr>
          <w:p w14:paraId="5D0F3624">
            <w:pPr>
              <w:widowControl/>
              <w:jc w:val="left"/>
              <w:rPr>
                <w:color w:val="auto"/>
                <w:szCs w:val="21"/>
              </w:rPr>
            </w:pPr>
            <w:r>
              <w:rPr>
                <w:rFonts w:hint="eastAsia"/>
                <w:color w:val="auto"/>
                <w:szCs w:val="21"/>
              </w:rPr>
              <w:t>300≤Y＜2000</w:t>
            </w:r>
          </w:p>
        </w:tc>
        <w:tc>
          <w:tcPr>
            <w:tcW w:w="1009" w:type="dxa"/>
            <w:tcBorders>
              <w:top w:val="nil"/>
              <w:left w:val="nil"/>
              <w:bottom w:val="single" w:color="auto" w:sz="4" w:space="0"/>
              <w:right w:val="single" w:color="auto" w:sz="4" w:space="0"/>
            </w:tcBorders>
            <w:vAlign w:val="center"/>
          </w:tcPr>
          <w:p w14:paraId="2B9CE28A">
            <w:pPr>
              <w:widowControl/>
              <w:jc w:val="left"/>
              <w:rPr>
                <w:color w:val="auto"/>
                <w:szCs w:val="21"/>
              </w:rPr>
            </w:pPr>
            <w:r>
              <w:rPr>
                <w:rFonts w:hint="eastAsia"/>
                <w:color w:val="auto"/>
                <w:szCs w:val="21"/>
              </w:rPr>
              <w:t>Y＜300</w:t>
            </w:r>
          </w:p>
        </w:tc>
      </w:tr>
      <w:tr w14:paraId="1C024F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C0D8630">
            <w:pPr>
              <w:widowControl/>
              <w:jc w:val="center"/>
              <w:rPr>
                <w:color w:val="auto"/>
                <w:szCs w:val="21"/>
              </w:rPr>
            </w:pPr>
            <w:r>
              <w:rPr>
                <w:rFonts w:hint="eastAsia"/>
                <w:color w:val="auto"/>
                <w:szCs w:val="21"/>
              </w:rPr>
              <w:t>建筑业</w:t>
            </w:r>
          </w:p>
        </w:tc>
        <w:tc>
          <w:tcPr>
            <w:tcW w:w="1701" w:type="dxa"/>
            <w:tcBorders>
              <w:top w:val="nil"/>
              <w:left w:val="nil"/>
              <w:bottom w:val="single" w:color="auto" w:sz="4" w:space="0"/>
              <w:right w:val="single" w:color="auto" w:sz="4" w:space="0"/>
            </w:tcBorders>
            <w:vAlign w:val="center"/>
          </w:tcPr>
          <w:p w14:paraId="4DE1A366">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6446503A">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880A88B">
            <w:pPr>
              <w:widowControl/>
              <w:jc w:val="left"/>
              <w:rPr>
                <w:color w:val="auto"/>
                <w:szCs w:val="21"/>
              </w:rPr>
            </w:pPr>
            <w:r>
              <w:rPr>
                <w:rFonts w:hint="eastAsia"/>
                <w:color w:val="auto"/>
                <w:szCs w:val="21"/>
              </w:rPr>
              <w:t>6000≤Y＜80000</w:t>
            </w:r>
          </w:p>
        </w:tc>
        <w:tc>
          <w:tcPr>
            <w:tcW w:w="1570" w:type="dxa"/>
            <w:tcBorders>
              <w:top w:val="nil"/>
              <w:left w:val="nil"/>
              <w:bottom w:val="single" w:color="auto" w:sz="4" w:space="0"/>
              <w:right w:val="single" w:color="auto" w:sz="4" w:space="0"/>
            </w:tcBorders>
            <w:vAlign w:val="center"/>
          </w:tcPr>
          <w:p w14:paraId="7ACED6C7">
            <w:pPr>
              <w:widowControl/>
              <w:jc w:val="left"/>
              <w:rPr>
                <w:color w:val="auto"/>
                <w:szCs w:val="21"/>
              </w:rPr>
            </w:pPr>
            <w:r>
              <w:rPr>
                <w:rFonts w:hint="eastAsia"/>
                <w:color w:val="auto"/>
                <w:szCs w:val="21"/>
              </w:rPr>
              <w:t>300≤Y＜6000</w:t>
            </w:r>
          </w:p>
        </w:tc>
        <w:tc>
          <w:tcPr>
            <w:tcW w:w="1009" w:type="dxa"/>
            <w:tcBorders>
              <w:top w:val="nil"/>
              <w:left w:val="nil"/>
              <w:bottom w:val="single" w:color="auto" w:sz="4" w:space="0"/>
              <w:right w:val="single" w:color="auto" w:sz="4" w:space="0"/>
            </w:tcBorders>
            <w:vAlign w:val="center"/>
          </w:tcPr>
          <w:p w14:paraId="6C127AEA">
            <w:pPr>
              <w:widowControl/>
              <w:jc w:val="left"/>
              <w:rPr>
                <w:color w:val="auto"/>
                <w:szCs w:val="21"/>
              </w:rPr>
            </w:pPr>
            <w:r>
              <w:rPr>
                <w:rFonts w:hint="eastAsia"/>
                <w:color w:val="auto"/>
                <w:szCs w:val="21"/>
              </w:rPr>
              <w:t>Y＜300</w:t>
            </w:r>
          </w:p>
        </w:tc>
      </w:tr>
      <w:tr w14:paraId="0A6BB3C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FA28307">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8895572">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079FCF35">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18DCE119">
            <w:pPr>
              <w:widowControl/>
              <w:jc w:val="left"/>
              <w:rPr>
                <w:color w:val="auto"/>
                <w:szCs w:val="21"/>
              </w:rPr>
            </w:pPr>
            <w:r>
              <w:rPr>
                <w:rFonts w:hint="eastAsia"/>
                <w:color w:val="auto"/>
                <w:szCs w:val="21"/>
              </w:rPr>
              <w:t>5000≤Z＜80000</w:t>
            </w:r>
          </w:p>
        </w:tc>
        <w:tc>
          <w:tcPr>
            <w:tcW w:w="1570" w:type="dxa"/>
            <w:tcBorders>
              <w:top w:val="nil"/>
              <w:left w:val="nil"/>
              <w:bottom w:val="single" w:color="auto" w:sz="4" w:space="0"/>
              <w:right w:val="single" w:color="auto" w:sz="4" w:space="0"/>
            </w:tcBorders>
            <w:vAlign w:val="center"/>
          </w:tcPr>
          <w:p w14:paraId="6CB44270">
            <w:pPr>
              <w:widowControl/>
              <w:jc w:val="left"/>
              <w:rPr>
                <w:color w:val="auto"/>
                <w:szCs w:val="21"/>
              </w:rPr>
            </w:pPr>
            <w:r>
              <w:rPr>
                <w:rFonts w:hint="eastAsia"/>
                <w:color w:val="auto"/>
                <w:szCs w:val="21"/>
              </w:rPr>
              <w:t>300≤Z＜5000</w:t>
            </w:r>
          </w:p>
        </w:tc>
        <w:tc>
          <w:tcPr>
            <w:tcW w:w="1009" w:type="dxa"/>
            <w:tcBorders>
              <w:top w:val="nil"/>
              <w:left w:val="nil"/>
              <w:bottom w:val="single" w:color="auto" w:sz="4" w:space="0"/>
              <w:right w:val="single" w:color="auto" w:sz="4" w:space="0"/>
            </w:tcBorders>
            <w:vAlign w:val="center"/>
          </w:tcPr>
          <w:p w14:paraId="5A65B208">
            <w:pPr>
              <w:widowControl/>
              <w:jc w:val="left"/>
              <w:rPr>
                <w:color w:val="auto"/>
                <w:szCs w:val="21"/>
              </w:rPr>
            </w:pPr>
            <w:r>
              <w:rPr>
                <w:rFonts w:hint="eastAsia"/>
                <w:color w:val="auto"/>
                <w:szCs w:val="21"/>
              </w:rPr>
              <w:t>Z＜300</w:t>
            </w:r>
          </w:p>
        </w:tc>
      </w:tr>
      <w:tr w14:paraId="2E38172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DB943B">
            <w:pPr>
              <w:widowControl/>
              <w:ind w:firstLine="315" w:firstLineChars="150"/>
              <w:rPr>
                <w:color w:val="auto"/>
                <w:szCs w:val="21"/>
              </w:rPr>
            </w:pPr>
            <w:r>
              <w:rPr>
                <w:rFonts w:hint="eastAsia"/>
                <w:color w:val="auto"/>
                <w:szCs w:val="21"/>
              </w:rPr>
              <w:t>批发业</w:t>
            </w:r>
          </w:p>
        </w:tc>
        <w:tc>
          <w:tcPr>
            <w:tcW w:w="1701" w:type="dxa"/>
            <w:tcBorders>
              <w:top w:val="nil"/>
              <w:left w:val="nil"/>
              <w:bottom w:val="single" w:color="auto" w:sz="4" w:space="0"/>
              <w:right w:val="single" w:color="auto" w:sz="4" w:space="0"/>
            </w:tcBorders>
            <w:vAlign w:val="center"/>
          </w:tcPr>
          <w:p w14:paraId="62D28036">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08D7D38">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F09B2E0">
            <w:pPr>
              <w:widowControl/>
              <w:jc w:val="left"/>
              <w:rPr>
                <w:color w:val="auto"/>
                <w:szCs w:val="21"/>
              </w:rPr>
            </w:pPr>
            <w:r>
              <w:rPr>
                <w:rFonts w:hint="eastAsia"/>
                <w:color w:val="auto"/>
                <w:szCs w:val="21"/>
              </w:rPr>
              <w:t>20≤X＜200</w:t>
            </w:r>
          </w:p>
        </w:tc>
        <w:tc>
          <w:tcPr>
            <w:tcW w:w="1570" w:type="dxa"/>
            <w:tcBorders>
              <w:top w:val="nil"/>
              <w:left w:val="nil"/>
              <w:bottom w:val="single" w:color="auto" w:sz="4" w:space="0"/>
              <w:right w:val="single" w:color="auto" w:sz="4" w:space="0"/>
            </w:tcBorders>
            <w:vAlign w:val="center"/>
          </w:tcPr>
          <w:p w14:paraId="021FF393">
            <w:pPr>
              <w:widowControl/>
              <w:jc w:val="left"/>
              <w:rPr>
                <w:color w:val="auto"/>
                <w:szCs w:val="21"/>
              </w:rPr>
            </w:pPr>
            <w:r>
              <w:rPr>
                <w:rFonts w:hint="eastAsia"/>
                <w:color w:val="auto"/>
                <w:szCs w:val="21"/>
              </w:rPr>
              <w:t>5≤X＜20</w:t>
            </w:r>
          </w:p>
        </w:tc>
        <w:tc>
          <w:tcPr>
            <w:tcW w:w="1009" w:type="dxa"/>
            <w:tcBorders>
              <w:top w:val="nil"/>
              <w:left w:val="nil"/>
              <w:bottom w:val="single" w:color="auto" w:sz="4" w:space="0"/>
              <w:right w:val="single" w:color="auto" w:sz="4" w:space="0"/>
            </w:tcBorders>
            <w:vAlign w:val="center"/>
          </w:tcPr>
          <w:p w14:paraId="1ED00AB9">
            <w:pPr>
              <w:widowControl/>
              <w:jc w:val="left"/>
              <w:rPr>
                <w:color w:val="auto"/>
                <w:szCs w:val="21"/>
              </w:rPr>
            </w:pPr>
            <w:r>
              <w:rPr>
                <w:rFonts w:hint="eastAsia"/>
                <w:color w:val="auto"/>
                <w:szCs w:val="21"/>
              </w:rPr>
              <w:t>X＜5</w:t>
            </w:r>
          </w:p>
        </w:tc>
      </w:tr>
      <w:tr w14:paraId="0B5F26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DD09A3">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2C77D3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0A1BA05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0E3F383">
            <w:pPr>
              <w:widowControl/>
              <w:jc w:val="left"/>
              <w:rPr>
                <w:color w:val="auto"/>
                <w:szCs w:val="21"/>
              </w:rPr>
            </w:pPr>
            <w:r>
              <w:rPr>
                <w:rFonts w:hint="eastAsia"/>
                <w:color w:val="auto"/>
                <w:szCs w:val="21"/>
              </w:rPr>
              <w:t>5000≤Y＜40000</w:t>
            </w:r>
          </w:p>
        </w:tc>
        <w:tc>
          <w:tcPr>
            <w:tcW w:w="1570" w:type="dxa"/>
            <w:tcBorders>
              <w:top w:val="nil"/>
              <w:left w:val="nil"/>
              <w:bottom w:val="single" w:color="auto" w:sz="4" w:space="0"/>
              <w:right w:val="single" w:color="auto" w:sz="4" w:space="0"/>
            </w:tcBorders>
            <w:vAlign w:val="center"/>
          </w:tcPr>
          <w:p w14:paraId="2401DFBA">
            <w:pPr>
              <w:widowControl/>
              <w:jc w:val="left"/>
              <w:rPr>
                <w:color w:val="auto"/>
                <w:szCs w:val="21"/>
              </w:rPr>
            </w:pPr>
            <w:r>
              <w:rPr>
                <w:rFonts w:hint="eastAsia"/>
                <w:color w:val="auto"/>
                <w:szCs w:val="21"/>
              </w:rPr>
              <w:t>1000≤Y＜5000</w:t>
            </w:r>
          </w:p>
        </w:tc>
        <w:tc>
          <w:tcPr>
            <w:tcW w:w="1009" w:type="dxa"/>
            <w:tcBorders>
              <w:top w:val="nil"/>
              <w:left w:val="nil"/>
              <w:bottom w:val="single" w:color="auto" w:sz="4" w:space="0"/>
              <w:right w:val="single" w:color="auto" w:sz="4" w:space="0"/>
            </w:tcBorders>
            <w:vAlign w:val="center"/>
          </w:tcPr>
          <w:p w14:paraId="76F0B510">
            <w:pPr>
              <w:widowControl/>
              <w:jc w:val="left"/>
              <w:rPr>
                <w:color w:val="auto"/>
                <w:szCs w:val="21"/>
              </w:rPr>
            </w:pPr>
            <w:r>
              <w:rPr>
                <w:rFonts w:hint="eastAsia"/>
                <w:color w:val="auto"/>
                <w:szCs w:val="21"/>
              </w:rPr>
              <w:t>Y＜1000</w:t>
            </w:r>
          </w:p>
        </w:tc>
      </w:tr>
      <w:tr w14:paraId="3E5AE24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547707">
            <w:pPr>
              <w:widowControl/>
              <w:jc w:val="center"/>
              <w:rPr>
                <w:color w:val="auto"/>
                <w:szCs w:val="21"/>
              </w:rPr>
            </w:pPr>
            <w:r>
              <w:rPr>
                <w:rFonts w:hint="eastAsia"/>
                <w:color w:val="auto"/>
                <w:szCs w:val="21"/>
              </w:rPr>
              <w:t>零售业</w:t>
            </w:r>
          </w:p>
        </w:tc>
        <w:tc>
          <w:tcPr>
            <w:tcW w:w="1701" w:type="dxa"/>
            <w:tcBorders>
              <w:top w:val="nil"/>
              <w:left w:val="nil"/>
              <w:bottom w:val="single" w:color="auto" w:sz="4" w:space="0"/>
              <w:right w:val="single" w:color="auto" w:sz="4" w:space="0"/>
            </w:tcBorders>
            <w:vAlign w:val="center"/>
          </w:tcPr>
          <w:p w14:paraId="2F673DC8">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26B9ED4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5CFE161">
            <w:pPr>
              <w:widowControl/>
              <w:jc w:val="left"/>
              <w:rPr>
                <w:color w:val="auto"/>
                <w:szCs w:val="21"/>
              </w:rPr>
            </w:pPr>
            <w:r>
              <w:rPr>
                <w:rFonts w:hint="eastAsia"/>
                <w:color w:val="auto"/>
                <w:szCs w:val="21"/>
              </w:rPr>
              <w:t>50≤X＜300</w:t>
            </w:r>
          </w:p>
        </w:tc>
        <w:tc>
          <w:tcPr>
            <w:tcW w:w="1570" w:type="dxa"/>
            <w:tcBorders>
              <w:top w:val="nil"/>
              <w:left w:val="nil"/>
              <w:bottom w:val="single" w:color="auto" w:sz="4" w:space="0"/>
              <w:right w:val="single" w:color="auto" w:sz="4" w:space="0"/>
            </w:tcBorders>
            <w:vAlign w:val="center"/>
          </w:tcPr>
          <w:p w14:paraId="53062F5D">
            <w:pPr>
              <w:widowControl/>
              <w:jc w:val="left"/>
              <w:rPr>
                <w:color w:val="auto"/>
                <w:szCs w:val="21"/>
              </w:rPr>
            </w:pPr>
            <w:r>
              <w:rPr>
                <w:rFonts w:hint="eastAsia"/>
                <w:color w:val="auto"/>
                <w:szCs w:val="21"/>
              </w:rPr>
              <w:t>10≤X＜50</w:t>
            </w:r>
          </w:p>
        </w:tc>
        <w:tc>
          <w:tcPr>
            <w:tcW w:w="1009" w:type="dxa"/>
            <w:tcBorders>
              <w:top w:val="nil"/>
              <w:left w:val="nil"/>
              <w:bottom w:val="single" w:color="auto" w:sz="4" w:space="0"/>
              <w:right w:val="single" w:color="auto" w:sz="4" w:space="0"/>
            </w:tcBorders>
            <w:vAlign w:val="center"/>
          </w:tcPr>
          <w:p w14:paraId="2F53D68E">
            <w:pPr>
              <w:widowControl/>
              <w:jc w:val="left"/>
              <w:rPr>
                <w:color w:val="auto"/>
                <w:szCs w:val="21"/>
              </w:rPr>
            </w:pPr>
            <w:r>
              <w:rPr>
                <w:rFonts w:hint="eastAsia"/>
                <w:color w:val="auto"/>
                <w:szCs w:val="21"/>
              </w:rPr>
              <w:t>X＜10</w:t>
            </w:r>
          </w:p>
        </w:tc>
      </w:tr>
      <w:tr w14:paraId="522ACF6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FA7655B">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3E82A4E">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4CABA86F">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06989B5">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1BD4C75D">
            <w:pPr>
              <w:widowControl/>
              <w:jc w:val="left"/>
              <w:rPr>
                <w:color w:val="auto"/>
                <w:szCs w:val="21"/>
              </w:rPr>
            </w:pPr>
            <w:r>
              <w:rPr>
                <w:rFonts w:hint="eastAsia"/>
                <w:color w:val="auto"/>
                <w:szCs w:val="21"/>
              </w:rPr>
              <w:t>100≤Y＜500</w:t>
            </w:r>
          </w:p>
        </w:tc>
        <w:tc>
          <w:tcPr>
            <w:tcW w:w="1009" w:type="dxa"/>
            <w:tcBorders>
              <w:top w:val="nil"/>
              <w:left w:val="nil"/>
              <w:bottom w:val="single" w:color="auto" w:sz="4" w:space="0"/>
              <w:right w:val="single" w:color="auto" w:sz="4" w:space="0"/>
            </w:tcBorders>
            <w:vAlign w:val="center"/>
          </w:tcPr>
          <w:p w14:paraId="4CF0EFC2">
            <w:pPr>
              <w:widowControl/>
              <w:jc w:val="left"/>
              <w:rPr>
                <w:color w:val="auto"/>
                <w:szCs w:val="21"/>
              </w:rPr>
            </w:pPr>
            <w:r>
              <w:rPr>
                <w:rFonts w:hint="eastAsia"/>
                <w:color w:val="auto"/>
                <w:szCs w:val="21"/>
              </w:rPr>
              <w:t>Y＜100</w:t>
            </w:r>
          </w:p>
        </w:tc>
      </w:tr>
      <w:tr w14:paraId="7426188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F645C4B">
            <w:pPr>
              <w:widowControl/>
              <w:jc w:val="center"/>
              <w:rPr>
                <w:color w:val="auto"/>
                <w:szCs w:val="21"/>
              </w:rPr>
            </w:pPr>
            <w:r>
              <w:rPr>
                <w:rFonts w:hint="eastAsia"/>
                <w:color w:val="auto"/>
                <w:szCs w:val="21"/>
              </w:rPr>
              <w:t>交通运输业</w:t>
            </w:r>
          </w:p>
        </w:tc>
        <w:tc>
          <w:tcPr>
            <w:tcW w:w="1701" w:type="dxa"/>
            <w:tcBorders>
              <w:top w:val="nil"/>
              <w:left w:val="nil"/>
              <w:bottom w:val="single" w:color="auto" w:sz="4" w:space="0"/>
              <w:right w:val="single" w:color="auto" w:sz="4" w:space="0"/>
            </w:tcBorders>
            <w:vAlign w:val="center"/>
          </w:tcPr>
          <w:p w14:paraId="58357EF7">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17549BC8">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3E8F72A">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3B5EBFE1">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3CF3E85D">
            <w:pPr>
              <w:widowControl/>
              <w:jc w:val="left"/>
              <w:rPr>
                <w:color w:val="auto"/>
                <w:szCs w:val="21"/>
              </w:rPr>
            </w:pPr>
            <w:r>
              <w:rPr>
                <w:rFonts w:hint="eastAsia"/>
                <w:color w:val="auto"/>
                <w:szCs w:val="21"/>
              </w:rPr>
              <w:t>X＜20</w:t>
            </w:r>
          </w:p>
        </w:tc>
      </w:tr>
      <w:tr w14:paraId="218F81A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4876CE5">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0A699198">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0F03263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6DD2BED">
            <w:pPr>
              <w:widowControl/>
              <w:jc w:val="left"/>
              <w:rPr>
                <w:color w:val="auto"/>
                <w:szCs w:val="21"/>
              </w:rPr>
            </w:pPr>
            <w:r>
              <w:rPr>
                <w:rFonts w:hint="eastAsia"/>
                <w:color w:val="auto"/>
                <w:szCs w:val="21"/>
              </w:rPr>
              <w:t>3000≤Y＜30000</w:t>
            </w:r>
          </w:p>
        </w:tc>
        <w:tc>
          <w:tcPr>
            <w:tcW w:w="1570" w:type="dxa"/>
            <w:tcBorders>
              <w:top w:val="nil"/>
              <w:left w:val="nil"/>
              <w:bottom w:val="single" w:color="auto" w:sz="4" w:space="0"/>
              <w:right w:val="single" w:color="auto" w:sz="4" w:space="0"/>
            </w:tcBorders>
            <w:vAlign w:val="center"/>
          </w:tcPr>
          <w:p w14:paraId="6DEADBD1">
            <w:pPr>
              <w:widowControl/>
              <w:jc w:val="left"/>
              <w:rPr>
                <w:color w:val="auto"/>
                <w:szCs w:val="21"/>
              </w:rPr>
            </w:pPr>
            <w:r>
              <w:rPr>
                <w:rFonts w:hint="eastAsia"/>
                <w:color w:val="auto"/>
                <w:szCs w:val="21"/>
              </w:rPr>
              <w:t>200≤Y＜3000</w:t>
            </w:r>
          </w:p>
        </w:tc>
        <w:tc>
          <w:tcPr>
            <w:tcW w:w="1009" w:type="dxa"/>
            <w:tcBorders>
              <w:top w:val="nil"/>
              <w:left w:val="nil"/>
              <w:bottom w:val="single" w:color="auto" w:sz="4" w:space="0"/>
              <w:right w:val="single" w:color="auto" w:sz="4" w:space="0"/>
            </w:tcBorders>
            <w:vAlign w:val="center"/>
          </w:tcPr>
          <w:p w14:paraId="65FFCE05">
            <w:pPr>
              <w:widowControl/>
              <w:jc w:val="left"/>
              <w:rPr>
                <w:color w:val="auto"/>
                <w:szCs w:val="21"/>
              </w:rPr>
            </w:pPr>
            <w:r>
              <w:rPr>
                <w:rFonts w:hint="eastAsia"/>
                <w:color w:val="auto"/>
                <w:szCs w:val="21"/>
              </w:rPr>
              <w:t>Y＜200</w:t>
            </w:r>
          </w:p>
        </w:tc>
      </w:tr>
      <w:tr w14:paraId="78E10B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6D32AB">
            <w:pPr>
              <w:widowControl/>
              <w:jc w:val="center"/>
              <w:rPr>
                <w:color w:val="auto"/>
                <w:szCs w:val="21"/>
              </w:rPr>
            </w:pPr>
            <w:r>
              <w:rPr>
                <w:rFonts w:hint="eastAsia"/>
                <w:color w:val="auto"/>
                <w:szCs w:val="21"/>
              </w:rPr>
              <w:t>仓储业</w:t>
            </w:r>
          </w:p>
        </w:tc>
        <w:tc>
          <w:tcPr>
            <w:tcW w:w="1701" w:type="dxa"/>
            <w:tcBorders>
              <w:top w:val="nil"/>
              <w:left w:val="nil"/>
              <w:bottom w:val="single" w:color="auto" w:sz="4" w:space="0"/>
              <w:right w:val="single" w:color="auto" w:sz="4" w:space="0"/>
            </w:tcBorders>
            <w:vAlign w:val="center"/>
          </w:tcPr>
          <w:p w14:paraId="0D3D858B">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C38DA8C">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7C24F769">
            <w:pPr>
              <w:widowControl/>
              <w:jc w:val="left"/>
              <w:rPr>
                <w:color w:val="auto"/>
                <w:szCs w:val="21"/>
              </w:rPr>
            </w:pPr>
            <w:r>
              <w:rPr>
                <w:rFonts w:hint="eastAsia"/>
                <w:color w:val="auto"/>
                <w:szCs w:val="21"/>
              </w:rPr>
              <w:t>100≤X＜200</w:t>
            </w:r>
          </w:p>
        </w:tc>
        <w:tc>
          <w:tcPr>
            <w:tcW w:w="1570" w:type="dxa"/>
            <w:tcBorders>
              <w:top w:val="nil"/>
              <w:left w:val="nil"/>
              <w:bottom w:val="single" w:color="auto" w:sz="4" w:space="0"/>
              <w:right w:val="single" w:color="auto" w:sz="4" w:space="0"/>
            </w:tcBorders>
            <w:vAlign w:val="center"/>
          </w:tcPr>
          <w:p w14:paraId="31346D15">
            <w:pPr>
              <w:widowControl/>
              <w:jc w:val="left"/>
              <w:rPr>
                <w:color w:val="auto"/>
                <w:szCs w:val="21"/>
              </w:rPr>
            </w:pPr>
            <w:r>
              <w:rPr>
                <w:rFonts w:hint="eastAsia"/>
                <w:color w:val="auto"/>
                <w:szCs w:val="21"/>
              </w:rPr>
              <w:t>20≤X＜100</w:t>
            </w:r>
          </w:p>
        </w:tc>
        <w:tc>
          <w:tcPr>
            <w:tcW w:w="1009" w:type="dxa"/>
            <w:tcBorders>
              <w:top w:val="nil"/>
              <w:left w:val="nil"/>
              <w:bottom w:val="single" w:color="auto" w:sz="4" w:space="0"/>
              <w:right w:val="single" w:color="auto" w:sz="4" w:space="0"/>
            </w:tcBorders>
            <w:vAlign w:val="center"/>
          </w:tcPr>
          <w:p w14:paraId="434994DF">
            <w:pPr>
              <w:widowControl/>
              <w:jc w:val="left"/>
              <w:rPr>
                <w:color w:val="auto"/>
                <w:szCs w:val="21"/>
              </w:rPr>
            </w:pPr>
            <w:r>
              <w:rPr>
                <w:rFonts w:hint="eastAsia"/>
                <w:color w:val="auto"/>
                <w:szCs w:val="21"/>
              </w:rPr>
              <w:t>X＜20</w:t>
            </w:r>
          </w:p>
        </w:tc>
      </w:tr>
      <w:tr w14:paraId="1F4CEBE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C820057">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5253EC4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89C8EE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2922FA5A">
            <w:pPr>
              <w:widowControl/>
              <w:jc w:val="left"/>
              <w:rPr>
                <w:color w:val="auto"/>
                <w:szCs w:val="21"/>
              </w:rPr>
            </w:pPr>
            <w:r>
              <w:rPr>
                <w:rFonts w:hint="eastAsia"/>
                <w:color w:val="auto"/>
                <w:szCs w:val="21"/>
              </w:rPr>
              <w:t>1000≤Y＜30000</w:t>
            </w:r>
          </w:p>
        </w:tc>
        <w:tc>
          <w:tcPr>
            <w:tcW w:w="1570" w:type="dxa"/>
            <w:tcBorders>
              <w:top w:val="nil"/>
              <w:left w:val="nil"/>
              <w:bottom w:val="single" w:color="auto" w:sz="4" w:space="0"/>
              <w:right w:val="single" w:color="auto" w:sz="4" w:space="0"/>
            </w:tcBorders>
            <w:vAlign w:val="center"/>
          </w:tcPr>
          <w:p w14:paraId="3DEB1EA5">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00037284">
            <w:pPr>
              <w:widowControl/>
              <w:jc w:val="left"/>
              <w:rPr>
                <w:color w:val="auto"/>
                <w:szCs w:val="21"/>
              </w:rPr>
            </w:pPr>
            <w:r>
              <w:rPr>
                <w:rFonts w:hint="eastAsia"/>
                <w:color w:val="auto"/>
                <w:szCs w:val="21"/>
              </w:rPr>
              <w:t>Y＜100</w:t>
            </w:r>
          </w:p>
        </w:tc>
      </w:tr>
      <w:tr w14:paraId="5CB2D55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501B383">
            <w:pPr>
              <w:widowControl/>
              <w:jc w:val="center"/>
              <w:rPr>
                <w:color w:val="auto"/>
                <w:szCs w:val="21"/>
              </w:rPr>
            </w:pPr>
            <w:r>
              <w:rPr>
                <w:rFonts w:hint="eastAsia"/>
                <w:color w:val="auto"/>
                <w:szCs w:val="21"/>
              </w:rPr>
              <w:t>邮政业</w:t>
            </w:r>
          </w:p>
        </w:tc>
        <w:tc>
          <w:tcPr>
            <w:tcW w:w="1701" w:type="dxa"/>
            <w:tcBorders>
              <w:top w:val="nil"/>
              <w:left w:val="nil"/>
              <w:bottom w:val="single" w:color="auto" w:sz="4" w:space="0"/>
              <w:right w:val="single" w:color="auto" w:sz="4" w:space="0"/>
            </w:tcBorders>
            <w:vAlign w:val="center"/>
          </w:tcPr>
          <w:p w14:paraId="0D5086AA">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654AF049">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6F11A22">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6A843642">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6D226CBF">
            <w:pPr>
              <w:widowControl/>
              <w:jc w:val="left"/>
              <w:rPr>
                <w:color w:val="auto"/>
                <w:szCs w:val="21"/>
              </w:rPr>
            </w:pPr>
            <w:r>
              <w:rPr>
                <w:rFonts w:hint="eastAsia"/>
                <w:color w:val="auto"/>
                <w:szCs w:val="21"/>
              </w:rPr>
              <w:t>X＜20</w:t>
            </w:r>
          </w:p>
        </w:tc>
      </w:tr>
      <w:tr w14:paraId="4ACAB92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3B06C43">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2361C82">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60F07CB8">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4ED825A">
            <w:pPr>
              <w:widowControl/>
              <w:jc w:val="left"/>
              <w:rPr>
                <w:color w:val="auto"/>
                <w:szCs w:val="21"/>
              </w:rPr>
            </w:pPr>
            <w:r>
              <w:rPr>
                <w:rFonts w:hint="eastAsia"/>
                <w:color w:val="auto"/>
                <w:szCs w:val="21"/>
              </w:rPr>
              <w:t>2000≤Y＜30000</w:t>
            </w:r>
          </w:p>
        </w:tc>
        <w:tc>
          <w:tcPr>
            <w:tcW w:w="1570" w:type="dxa"/>
            <w:tcBorders>
              <w:top w:val="nil"/>
              <w:left w:val="nil"/>
              <w:bottom w:val="single" w:color="auto" w:sz="4" w:space="0"/>
              <w:right w:val="single" w:color="auto" w:sz="4" w:space="0"/>
            </w:tcBorders>
            <w:vAlign w:val="center"/>
          </w:tcPr>
          <w:p w14:paraId="26AE7291">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0D6DDD2D">
            <w:pPr>
              <w:widowControl/>
              <w:jc w:val="left"/>
              <w:rPr>
                <w:color w:val="auto"/>
                <w:szCs w:val="21"/>
              </w:rPr>
            </w:pPr>
            <w:r>
              <w:rPr>
                <w:rFonts w:hint="eastAsia"/>
                <w:color w:val="auto"/>
                <w:szCs w:val="21"/>
              </w:rPr>
              <w:t>Y＜100</w:t>
            </w:r>
          </w:p>
        </w:tc>
      </w:tr>
      <w:tr w14:paraId="4D5FC16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2EC52B">
            <w:pPr>
              <w:widowControl/>
              <w:jc w:val="center"/>
              <w:rPr>
                <w:color w:val="auto"/>
                <w:szCs w:val="21"/>
              </w:rPr>
            </w:pPr>
            <w:r>
              <w:rPr>
                <w:rFonts w:hint="eastAsia"/>
                <w:color w:val="auto"/>
                <w:szCs w:val="21"/>
              </w:rPr>
              <w:t>住宿业</w:t>
            </w:r>
          </w:p>
        </w:tc>
        <w:tc>
          <w:tcPr>
            <w:tcW w:w="1701" w:type="dxa"/>
            <w:tcBorders>
              <w:top w:val="nil"/>
              <w:left w:val="nil"/>
              <w:bottom w:val="single" w:color="auto" w:sz="4" w:space="0"/>
              <w:right w:val="single" w:color="auto" w:sz="4" w:space="0"/>
            </w:tcBorders>
            <w:vAlign w:val="center"/>
          </w:tcPr>
          <w:p w14:paraId="434EE9F3">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571D54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3B0F37D8">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51DE1E67">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51413374">
            <w:pPr>
              <w:widowControl/>
              <w:jc w:val="left"/>
              <w:rPr>
                <w:color w:val="auto"/>
                <w:szCs w:val="21"/>
              </w:rPr>
            </w:pPr>
            <w:r>
              <w:rPr>
                <w:rFonts w:hint="eastAsia"/>
                <w:color w:val="auto"/>
                <w:szCs w:val="21"/>
              </w:rPr>
              <w:t>X＜10</w:t>
            </w:r>
          </w:p>
        </w:tc>
      </w:tr>
      <w:tr w14:paraId="482D719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D8B8B92">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D76433F">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5CFE8E3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2CA3CFDE">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236A4E58">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404C3F84">
            <w:pPr>
              <w:widowControl/>
              <w:jc w:val="left"/>
              <w:rPr>
                <w:color w:val="auto"/>
                <w:szCs w:val="21"/>
              </w:rPr>
            </w:pPr>
            <w:r>
              <w:rPr>
                <w:rFonts w:hint="eastAsia"/>
                <w:color w:val="auto"/>
                <w:szCs w:val="21"/>
              </w:rPr>
              <w:t>Y＜100</w:t>
            </w:r>
          </w:p>
        </w:tc>
      </w:tr>
      <w:tr w14:paraId="18C034A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26C5287">
            <w:pPr>
              <w:widowControl/>
              <w:jc w:val="center"/>
              <w:rPr>
                <w:color w:val="auto"/>
                <w:szCs w:val="21"/>
              </w:rPr>
            </w:pPr>
            <w:r>
              <w:rPr>
                <w:rFonts w:hint="eastAsia"/>
                <w:color w:val="auto"/>
                <w:szCs w:val="21"/>
              </w:rPr>
              <w:t>餐饮业</w:t>
            </w:r>
          </w:p>
        </w:tc>
        <w:tc>
          <w:tcPr>
            <w:tcW w:w="1701" w:type="dxa"/>
            <w:tcBorders>
              <w:top w:val="nil"/>
              <w:left w:val="nil"/>
              <w:bottom w:val="single" w:color="auto" w:sz="4" w:space="0"/>
              <w:right w:val="single" w:color="auto" w:sz="4" w:space="0"/>
            </w:tcBorders>
            <w:vAlign w:val="center"/>
          </w:tcPr>
          <w:p w14:paraId="60A6CB40">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9D037A7">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3F406F7">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03BC10F8">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60E3A866">
            <w:pPr>
              <w:widowControl/>
              <w:jc w:val="left"/>
              <w:rPr>
                <w:color w:val="auto"/>
                <w:szCs w:val="21"/>
              </w:rPr>
            </w:pPr>
            <w:r>
              <w:rPr>
                <w:rFonts w:hint="eastAsia"/>
                <w:color w:val="auto"/>
                <w:szCs w:val="21"/>
              </w:rPr>
              <w:t>X＜10</w:t>
            </w:r>
          </w:p>
        </w:tc>
      </w:tr>
      <w:tr w14:paraId="6C662D4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0B0140E">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DFE1177">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36F0B46F">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4B46D4A0">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7757D0D8">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7EF3DCAF">
            <w:pPr>
              <w:widowControl/>
              <w:jc w:val="left"/>
              <w:rPr>
                <w:color w:val="auto"/>
                <w:szCs w:val="21"/>
              </w:rPr>
            </w:pPr>
            <w:r>
              <w:rPr>
                <w:rFonts w:hint="eastAsia"/>
                <w:color w:val="auto"/>
                <w:szCs w:val="21"/>
              </w:rPr>
              <w:t>Y＜100</w:t>
            </w:r>
          </w:p>
        </w:tc>
      </w:tr>
      <w:tr w14:paraId="5A853B8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6E3881C">
            <w:pPr>
              <w:widowControl/>
              <w:jc w:val="center"/>
              <w:rPr>
                <w:color w:val="auto"/>
                <w:szCs w:val="21"/>
              </w:rPr>
            </w:pPr>
            <w:r>
              <w:rPr>
                <w:rFonts w:hint="eastAsia"/>
                <w:color w:val="auto"/>
                <w:szCs w:val="21"/>
              </w:rPr>
              <w:t>信息传输业</w:t>
            </w:r>
          </w:p>
        </w:tc>
        <w:tc>
          <w:tcPr>
            <w:tcW w:w="1701" w:type="dxa"/>
            <w:tcBorders>
              <w:top w:val="nil"/>
              <w:left w:val="nil"/>
              <w:bottom w:val="single" w:color="auto" w:sz="4" w:space="0"/>
              <w:right w:val="single" w:color="auto" w:sz="4" w:space="0"/>
            </w:tcBorders>
            <w:vAlign w:val="center"/>
          </w:tcPr>
          <w:p w14:paraId="01E95E23">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0CD0E86">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5B31229">
            <w:pPr>
              <w:widowControl/>
              <w:jc w:val="left"/>
              <w:rPr>
                <w:color w:val="auto"/>
                <w:szCs w:val="21"/>
              </w:rPr>
            </w:pPr>
            <w:r>
              <w:rPr>
                <w:rFonts w:hint="eastAsia"/>
                <w:color w:val="auto"/>
                <w:szCs w:val="21"/>
              </w:rPr>
              <w:t>100≤X＜2000</w:t>
            </w:r>
          </w:p>
        </w:tc>
        <w:tc>
          <w:tcPr>
            <w:tcW w:w="1570" w:type="dxa"/>
            <w:tcBorders>
              <w:top w:val="nil"/>
              <w:left w:val="nil"/>
              <w:bottom w:val="single" w:color="auto" w:sz="4" w:space="0"/>
              <w:right w:val="single" w:color="auto" w:sz="4" w:space="0"/>
            </w:tcBorders>
            <w:vAlign w:val="center"/>
          </w:tcPr>
          <w:p w14:paraId="41CC7374">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5B760AB2">
            <w:pPr>
              <w:widowControl/>
              <w:jc w:val="left"/>
              <w:rPr>
                <w:color w:val="auto"/>
                <w:szCs w:val="21"/>
              </w:rPr>
            </w:pPr>
            <w:r>
              <w:rPr>
                <w:rFonts w:hint="eastAsia"/>
                <w:color w:val="auto"/>
                <w:szCs w:val="21"/>
              </w:rPr>
              <w:t>X＜10</w:t>
            </w:r>
          </w:p>
        </w:tc>
      </w:tr>
      <w:tr w14:paraId="4169E17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49CDB0">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5E64A763">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5676619F">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168BF6BE">
            <w:pPr>
              <w:widowControl/>
              <w:jc w:val="left"/>
              <w:rPr>
                <w:color w:val="auto"/>
                <w:szCs w:val="21"/>
              </w:rPr>
            </w:pPr>
            <w:r>
              <w:rPr>
                <w:rFonts w:hint="eastAsia"/>
                <w:color w:val="auto"/>
                <w:szCs w:val="21"/>
              </w:rPr>
              <w:t>1000≤Y＜100000</w:t>
            </w:r>
          </w:p>
        </w:tc>
        <w:tc>
          <w:tcPr>
            <w:tcW w:w="1570" w:type="dxa"/>
            <w:tcBorders>
              <w:top w:val="nil"/>
              <w:left w:val="nil"/>
              <w:bottom w:val="single" w:color="auto" w:sz="4" w:space="0"/>
              <w:right w:val="single" w:color="auto" w:sz="4" w:space="0"/>
            </w:tcBorders>
            <w:vAlign w:val="center"/>
          </w:tcPr>
          <w:p w14:paraId="128592AB">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29587414">
            <w:pPr>
              <w:widowControl/>
              <w:jc w:val="left"/>
              <w:rPr>
                <w:color w:val="auto"/>
                <w:szCs w:val="21"/>
              </w:rPr>
            </w:pPr>
            <w:r>
              <w:rPr>
                <w:rFonts w:hint="eastAsia"/>
                <w:color w:val="auto"/>
                <w:szCs w:val="21"/>
              </w:rPr>
              <w:t>Y＜100</w:t>
            </w:r>
          </w:p>
        </w:tc>
      </w:tr>
      <w:tr w14:paraId="1BA505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5FB1634">
            <w:pPr>
              <w:widowControl/>
              <w:jc w:val="center"/>
              <w:rPr>
                <w:color w:val="auto"/>
                <w:szCs w:val="21"/>
              </w:rPr>
            </w:pPr>
            <w:r>
              <w:rPr>
                <w:rFonts w:hint="eastAsia"/>
                <w:color w:val="auto"/>
                <w:szCs w:val="21"/>
              </w:rPr>
              <w:t>软件和信息技术服务业</w:t>
            </w:r>
          </w:p>
        </w:tc>
        <w:tc>
          <w:tcPr>
            <w:tcW w:w="1701" w:type="dxa"/>
            <w:tcBorders>
              <w:top w:val="nil"/>
              <w:left w:val="nil"/>
              <w:bottom w:val="single" w:color="auto" w:sz="4" w:space="0"/>
              <w:right w:val="single" w:color="auto" w:sz="4" w:space="0"/>
            </w:tcBorders>
            <w:vAlign w:val="center"/>
          </w:tcPr>
          <w:p w14:paraId="5C8F946B">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B3DAA4F">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7BB5F95">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4A4EAA86">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46F0B6E3">
            <w:pPr>
              <w:widowControl/>
              <w:jc w:val="left"/>
              <w:rPr>
                <w:color w:val="auto"/>
                <w:szCs w:val="21"/>
              </w:rPr>
            </w:pPr>
            <w:r>
              <w:rPr>
                <w:rFonts w:hint="eastAsia"/>
                <w:color w:val="auto"/>
                <w:szCs w:val="21"/>
              </w:rPr>
              <w:t>X＜10</w:t>
            </w:r>
          </w:p>
        </w:tc>
      </w:tr>
      <w:tr w14:paraId="306F4CE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4BD7F02">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4BE3770">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606170A5">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152B432F">
            <w:pPr>
              <w:widowControl/>
              <w:jc w:val="left"/>
              <w:rPr>
                <w:color w:val="auto"/>
                <w:szCs w:val="21"/>
              </w:rPr>
            </w:pPr>
            <w:r>
              <w:rPr>
                <w:rFonts w:hint="eastAsia"/>
                <w:color w:val="auto"/>
                <w:szCs w:val="21"/>
              </w:rPr>
              <w:t>1000≤Y＜10000</w:t>
            </w:r>
          </w:p>
        </w:tc>
        <w:tc>
          <w:tcPr>
            <w:tcW w:w="1570" w:type="dxa"/>
            <w:tcBorders>
              <w:top w:val="nil"/>
              <w:left w:val="nil"/>
              <w:bottom w:val="single" w:color="auto" w:sz="4" w:space="0"/>
              <w:right w:val="single" w:color="auto" w:sz="4" w:space="0"/>
            </w:tcBorders>
            <w:vAlign w:val="center"/>
          </w:tcPr>
          <w:p w14:paraId="37BD225D">
            <w:pPr>
              <w:widowControl/>
              <w:jc w:val="left"/>
              <w:rPr>
                <w:color w:val="auto"/>
                <w:szCs w:val="21"/>
              </w:rPr>
            </w:pPr>
            <w:r>
              <w:rPr>
                <w:rFonts w:hint="eastAsia"/>
                <w:color w:val="auto"/>
                <w:szCs w:val="21"/>
              </w:rPr>
              <w:t>50≤Y＜1000</w:t>
            </w:r>
          </w:p>
        </w:tc>
        <w:tc>
          <w:tcPr>
            <w:tcW w:w="1009" w:type="dxa"/>
            <w:tcBorders>
              <w:top w:val="nil"/>
              <w:left w:val="nil"/>
              <w:bottom w:val="single" w:color="auto" w:sz="4" w:space="0"/>
              <w:right w:val="single" w:color="auto" w:sz="4" w:space="0"/>
            </w:tcBorders>
            <w:vAlign w:val="center"/>
          </w:tcPr>
          <w:p w14:paraId="6DDC1DC7">
            <w:pPr>
              <w:widowControl/>
              <w:jc w:val="left"/>
              <w:rPr>
                <w:color w:val="auto"/>
                <w:szCs w:val="21"/>
              </w:rPr>
            </w:pPr>
            <w:r>
              <w:rPr>
                <w:rFonts w:hint="eastAsia"/>
                <w:color w:val="auto"/>
                <w:szCs w:val="21"/>
              </w:rPr>
              <w:t>Y＜50</w:t>
            </w:r>
          </w:p>
        </w:tc>
      </w:tr>
      <w:tr w14:paraId="19DE27D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8E56207">
            <w:pPr>
              <w:widowControl/>
              <w:jc w:val="center"/>
              <w:rPr>
                <w:color w:val="auto"/>
                <w:szCs w:val="21"/>
              </w:rPr>
            </w:pPr>
            <w:r>
              <w:rPr>
                <w:rFonts w:hint="eastAsia"/>
                <w:color w:val="auto"/>
                <w:szCs w:val="21"/>
              </w:rPr>
              <w:t>房地产开发经营</w:t>
            </w:r>
          </w:p>
        </w:tc>
        <w:tc>
          <w:tcPr>
            <w:tcW w:w="1701" w:type="dxa"/>
            <w:tcBorders>
              <w:top w:val="nil"/>
              <w:left w:val="nil"/>
              <w:bottom w:val="single" w:color="auto" w:sz="4" w:space="0"/>
              <w:right w:val="single" w:color="auto" w:sz="4" w:space="0"/>
            </w:tcBorders>
            <w:vAlign w:val="center"/>
          </w:tcPr>
          <w:p w14:paraId="52EE7DE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261258B">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3EA0D6E">
            <w:pPr>
              <w:widowControl/>
              <w:jc w:val="left"/>
              <w:rPr>
                <w:color w:val="auto"/>
                <w:szCs w:val="21"/>
              </w:rPr>
            </w:pPr>
            <w:r>
              <w:rPr>
                <w:rFonts w:hint="eastAsia"/>
                <w:color w:val="auto"/>
                <w:szCs w:val="21"/>
              </w:rPr>
              <w:t>1000≤Y＜200000</w:t>
            </w:r>
          </w:p>
        </w:tc>
        <w:tc>
          <w:tcPr>
            <w:tcW w:w="1570" w:type="dxa"/>
            <w:tcBorders>
              <w:top w:val="nil"/>
              <w:left w:val="nil"/>
              <w:bottom w:val="single" w:color="auto" w:sz="4" w:space="0"/>
              <w:right w:val="single" w:color="auto" w:sz="4" w:space="0"/>
            </w:tcBorders>
            <w:vAlign w:val="center"/>
          </w:tcPr>
          <w:p w14:paraId="4511F6D3">
            <w:pPr>
              <w:widowControl/>
              <w:jc w:val="left"/>
              <w:rPr>
                <w:color w:val="auto"/>
                <w:szCs w:val="21"/>
              </w:rPr>
            </w:pPr>
            <w:r>
              <w:rPr>
                <w:rFonts w:hint="eastAsia"/>
                <w:color w:val="auto"/>
                <w:szCs w:val="21"/>
              </w:rPr>
              <w:t>100≤X＜1000</w:t>
            </w:r>
          </w:p>
        </w:tc>
        <w:tc>
          <w:tcPr>
            <w:tcW w:w="1009" w:type="dxa"/>
            <w:tcBorders>
              <w:top w:val="nil"/>
              <w:left w:val="nil"/>
              <w:bottom w:val="single" w:color="auto" w:sz="4" w:space="0"/>
              <w:right w:val="single" w:color="auto" w:sz="4" w:space="0"/>
            </w:tcBorders>
            <w:vAlign w:val="center"/>
          </w:tcPr>
          <w:p w14:paraId="5D36C987">
            <w:pPr>
              <w:widowControl/>
              <w:jc w:val="left"/>
              <w:rPr>
                <w:color w:val="auto"/>
                <w:szCs w:val="21"/>
              </w:rPr>
            </w:pPr>
            <w:r>
              <w:rPr>
                <w:rFonts w:hint="eastAsia"/>
                <w:color w:val="auto"/>
                <w:szCs w:val="21"/>
              </w:rPr>
              <w:t>X＜100</w:t>
            </w:r>
          </w:p>
        </w:tc>
      </w:tr>
      <w:tr w14:paraId="3975D64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AAA6CB7">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7719A8FB">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2E7492C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4930B8C9">
            <w:pPr>
              <w:widowControl/>
              <w:jc w:val="left"/>
              <w:rPr>
                <w:color w:val="auto"/>
                <w:szCs w:val="21"/>
              </w:rPr>
            </w:pPr>
            <w:r>
              <w:rPr>
                <w:rFonts w:hint="eastAsia"/>
                <w:color w:val="auto"/>
                <w:szCs w:val="21"/>
              </w:rPr>
              <w:t>5000≤Z＜10000</w:t>
            </w:r>
          </w:p>
        </w:tc>
        <w:tc>
          <w:tcPr>
            <w:tcW w:w="1570" w:type="dxa"/>
            <w:tcBorders>
              <w:top w:val="nil"/>
              <w:left w:val="nil"/>
              <w:bottom w:val="single" w:color="auto" w:sz="4" w:space="0"/>
              <w:right w:val="single" w:color="auto" w:sz="4" w:space="0"/>
            </w:tcBorders>
            <w:vAlign w:val="center"/>
          </w:tcPr>
          <w:p w14:paraId="6D2DC997">
            <w:pPr>
              <w:widowControl/>
              <w:jc w:val="left"/>
              <w:rPr>
                <w:color w:val="auto"/>
                <w:szCs w:val="21"/>
              </w:rPr>
            </w:pPr>
            <w:r>
              <w:rPr>
                <w:rFonts w:hint="eastAsia"/>
                <w:color w:val="auto"/>
                <w:szCs w:val="21"/>
              </w:rPr>
              <w:t>2000≤Y＜5000</w:t>
            </w:r>
          </w:p>
        </w:tc>
        <w:tc>
          <w:tcPr>
            <w:tcW w:w="1009" w:type="dxa"/>
            <w:tcBorders>
              <w:top w:val="nil"/>
              <w:left w:val="nil"/>
              <w:bottom w:val="single" w:color="auto" w:sz="4" w:space="0"/>
              <w:right w:val="single" w:color="auto" w:sz="4" w:space="0"/>
            </w:tcBorders>
            <w:vAlign w:val="center"/>
          </w:tcPr>
          <w:p w14:paraId="109B8624">
            <w:pPr>
              <w:widowControl/>
              <w:jc w:val="left"/>
              <w:rPr>
                <w:color w:val="auto"/>
                <w:szCs w:val="21"/>
              </w:rPr>
            </w:pPr>
            <w:r>
              <w:rPr>
                <w:rFonts w:hint="eastAsia"/>
                <w:color w:val="auto"/>
                <w:szCs w:val="21"/>
              </w:rPr>
              <w:t>Y＜2000</w:t>
            </w:r>
          </w:p>
        </w:tc>
      </w:tr>
      <w:tr w14:paraId="63E8CE0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AAAC19">
            <w:pPr>
              <w:widowControl/>
              <w:jc w:val="center"/>
              <w:rPr>
                <w:color w:val="auto"/>
                <w:szCs w:val="21"/>
              </w:rPr>
            </w:pPr>
            <w:r>
              <w:rPr>
                <w:rFonts w:hint="eastAsia"/>
                <w:color w:val="auto"/>
                <w:szCs w:val="21"/>
              </w:rPr>
              <w:t>物业管理</w:t>
            </w:r>
          </w:p>
        </w:tc>
        <w:tc>
          <w:tcPr>
            <w:tcW w:w="1701" w:type="dxa"/>
            <w:tcBorders>
              <w:top w:val="nil"/>
              <w:left w:val="nil"/>
              <w:bottom w:val="single" w:color="auto" w:sz="4" w:space="0"/>
              <w:right w:val="single" w:color="auto" w:sz="4" w:space="0"/>
            </w:tcBorders>
            <w:vAlign w:val="center"/>
          </w:tcPr>
          <w:p w14:paraId="46992568">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C3CD707">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51215FD">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61E25ADB">
            <w:pPr>
              <w:widowControl/>
              <w:jc w:val="left"/>
              <w:rPr>
                <w:color w:val="auto"/>
                <w:szCs w:val="21"/>
              </w:rPr>
            </w:pPr>
            <w:r>
              <w:rPr>
                <w:rFonts w:hint="eastAsia"/>
                <w:color w:val="auto"/>
                <w:szCs w:val="21"/>
              </w:rPr>
              <w:t>100≤X＜300</w:t>
            </w:r>
          </w:p>
        </w:tc>
        <w:tc>
          <w:tcPr>
            <w:tcW w:w="1009" w:type="dxa"/>
            <w:tcBorders>
              <w:top w:val="nil"/>
              <w:left w:val="nil"/>
              <w:bottom w:val="single" w:color="auto" w:sz="4" w:space="0"/>
              <w:right w:val="single" w:color="auto" w:sz="4" w:space="0"/>
            </w:tcBorders>
            <w:vAlign w:val="center"/>
          </w:tcPr>
          <w:p w14:paraId="43C47C7E">
            <w:pPr>
              <w:widowControl/>
              <w:jc w:val="left"/>
              <w:rPr>
                <w:color w:val="auto"/>
                <w:szCs w:val="21"/>
              </w:rPr>
            </w:pPr>
            <w:r>
              <w:rPr>
                <w:rFonts w:hint="eastAsia"/>
                <w:color w:val="auto"/>
                <w:szCs w:val="21"/>
              </w:rPr>
              <w:t>X＜100</w:t>
            </w:r>
          </w:p>
        </w:tc>
      </w:tr>
      <w:tr w14:paraId="1306EF0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535D895">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DC2C2BE">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3B5BB2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DDAAA7B">
            <w:pPr>
              <w:widowControl/>
              <w:jc w:val="left"/>
              <w:rPr>
                <w:color w:val="auto"/>
                <w:szCs w:val="21"/>
              </w:rPr>
            </w:pPr>
            <w:r>
              <w:rPr>
                <w:rFonts w:hint="eastAsia"/>
                <w:color w:val="auto"/>
                <w:szCs w:val="21"/>
              </w:rPr>
              <w:t>1000≤Y＜5000</w:t>
            </w:r>
          </w:p>
        </w:tc>
        <w:tc>
          <w:tcPr>
            <w:tcW w:w="1570" w:type="dxa"/>
            <w:tcBorders>
              <w:top w:val="nil"/>
              <w:left w:val="nil"/>
              <w:bottom w:val="single" w:color="auto" w:sz="4" w:space="0"/>
              <w:right w:val="single" w:color="auto" w:sz="4" w:space="0"/>
            </w:tcBorders>
            <w:vAlign w:val="center"/>
          </w:tcPr>
          <w:p w14:paraId="18CAF133">
            <w:pPr>
              <w:widowControl/>
              <w:jc w:val="left"/>
              <w:rPr>
                <w:color w:val="auto"/>
                <w:szCs w:val="21"/>
              </w:rPr>
            </w:pPr>
            <w:r>
              <w:rPr>
                <w:rFonts w:hint="eastAsia"/>
                <w:color w:val="auto"/>
                <w:szCs w:val="21"/>
              </w:rPr>
              <w:t>500≤Y＜1000</w:t>
            </w:r>
          </w:p>
        </w:tc>
        <w:tc>
          <w:tcPr>
            <w:tcW w:w="1009" w:type="dxa"/>
            <w:tcBorders>
              <w:top w:val="nil"/>
              <w:left w:val="nil"/>
              <w:bottom w:val="single" w:color="auto" w:sz="4" w:space="0"/>
              <w:right w:val="single" w:color="auto" w:sz="4" w:space="0"/>
            </w:tcBorders>
            <w:vAlign w:val="center"/>
          </w:tcPr>
          <w:p w14:paraId="3C93F410">
            <w:pPr>
              <w:widowControl/>
              <w:jc w:val="left"/>
              <w:rPr>
                <w:color w:val="auto"/>
                <w:szCs w:val="21"/>
              </w:rPr>
            </w:pPr>
            <w:r>
              <w:rPr>
                <w:rFonts w:hint="eastAsia"/>
                <w:color w:val="auto"/>
                <w:szCs w:val="21"/>
              </w:rPr>
              <w:t>Y＜500</w:t>
            </w:r>
          </w:p>
        </w:tc>
      </w:tr>
      <w:tr w14:paraId="310287B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C0D3BB0">
            <w:pPr>
              <w:widowControl/>
              <w:jc w:val="center"/>
              <w:rPr>
                <w:color w:val="auto"/>
                <w:szCs w:val="21"/>
              </w:rPr>
            </w:pPr>
            <w:r>
              <w:rPr>
                <w:rFonts w:hint="eastAsia"/>
                <w:color w:val="auto"/>
                <w:szCs w:val="21"/>
              </w:rPr>
              <w:t>租赁和商务服务业</w:t>
            </w:r>
          </w:p>
        </w:tc>
        <w:tc>
          <w:tcPr>
            <w:tcW w:w="1701" w:type="dxa"/>
            <w:tcBorders>
              <w:top w:val="nil"/>
              <w:left w:val="nil"/>
              <w:bottom w:val="single" w:color="auto" w:sz="4" w:space="0"/>
              <w:right w:val="single" w:color="auto" w:sz="4" w:space="0"/>
            </w:tcBorders>
            <w:vAlign w:val="center"/>
          </w:tcPr>
          <w:p w14:paraId="72B7755F">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31EC4B0">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E6C3B20">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29251465">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0E8C220A">
            <w:pPr>
              <w:widowControl/>
              <w:jc w:val="left"/>
              <w:rPr>
                <w:color w:val="auto"/>
                <w:szCs w:val="21"/>
              </w:rPr>
            </w:pPr>
            <w:r>
              <w:rPr>
                <w:rFonts w:hint="eastAsia"/>
                <w:color w:val="auto"/>
                <w:szCs w:val="21"/>
              </w:rPr>
              <w:t>X＜10</w:t>
            </w:r>
          </w:p>
        </w:tc>
      </w:tr>
      <w:tr w14:paraId="54B9BEA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91D462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03193BBC">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7A154E8B">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1E7333FF">
            <w:pPr>
              <w:widowControl/>
              <w:jc w:val="left"/>
              <w:rPr>
                <w:color w:val="auto"/>
                <w:szCs w:val="21"/>
              </w:rPr>
            </w:pPr>
            <w:r>
              <w:rPr>
                <w:rFonts w:hint="eastAsia"/>
                <w:color w:val="auto"/>
                <w:szCs w:val="21"/>
              </w:rPr>
              <w:t>8000≤Z＜120000</w:t>
            </w:r>
          </w:p>
        </w:tc>
        <w:tc>
          <w:tcPr>
            <w:tcW w:w="1570" w:type="dxa"/>
            <w:tcBorders>
              <w:top w:val="nil"/>
              <w:left w:val="nil"/>
              <w:bottom w:val="single" w:color="auto" w:sz="4" w:space="0"/>
              <w:right w:val="single" w:color="auto" w:sz="4" w:space="0"/>
            </w:tcBorders>
            <w:vAlign w:val="center"/>
          </w:tcPr>
          <w:p w14:paraId="449E6DAA">
            <w:pPr>
              <w:widowControl/>
              <w:jc w:val="left"/>
              <w:rPr>
                <w:color w:val="auto"/>
                <w:szCs w:val="21"/>
              </w:rPr>
            </w:pPr>
            <w:r>
              <w:rPr>
                <w:rFonts w:hint="eastAsia"/>
                <w:color w:val="auto"/>
                <w:szCs w:val="21"/>
              </w:rPr>
              <w:t>100≤Z＜8000</w:t>
            </w:r>
          </w:p>
        </w:tc>
        <w:tc>
          <w:tcPr>
            <w:tcW w:w="1009" w:type="dxa"/>
            <w:tcBorders>
              <w:top w:val="nil"/>
              <w:left w:val="nil"/>
              <w:bottom w:val="single" w:color="auto" w:sz="4" w:space="0"/>
              <w:right w:val="single" w:color="auto" w:sz="4" w:space="0"/>
            </w:tcBorders>
            <w:vAlign w:val="center"/>
          </w:tcPr>
          <w:p w14:paraId="0CE1FD29">
            <w:pPr>
              <w:widowControl/>
              <w:jc w:val="left"/>
              <w:rPr>
                <w:color w:val="auto"/>
                <w:szCs w:val="21"/>
              </w:rPr>
            </w:pPr>
            <w:r>
              <w:rPr>
                <w:rFonts w:hint="eastAsia"/>
                <w:color w:val="auto"/>
                <w:szCs w:val="21"/>
              </w:rPr>
              <w:t>Y＜100</w:t>
            </w:r>
          </w:p>
        </w:tc>
      </w:tr>
      <w:tr w14:paraId="7EC5E155">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74D4AFD6">
            <w:pPr>
              <w:widowControl/>
              <w:jc w:val="center"/>
              <w:rPr>
                <w:color w:val="auto"/>
                <w:szCs w:val="21"/>
              </w:rPr>
            </w:pPr>
            <w:r>
              <w:rPr>
                <w:rFonts w:hint="eastAsia"/>
                <w:color w:val="auto"/>
                <w:szCs w:val="21"/>
              </w:rPr>
              <w:t>其他未列明行业</w:t>
            </w:r>
          </w:p>
        </w:tc>
        <w:tc>
          <w:tcPr>
            <w:tcW w:w="1701" w:type="dxa"/>
            <w:tcBorders>
              <w:top w:val="nil"/>
              <w:left w:val="nil"/>
              <w:bottom w:val="single" w:color="auto" w:sz="4" w:space="0"/>
              <w:right w:val="single" w:color="auto" w:sz="4" w:space="0"/>
            </w:tcBorders>
            <w:vAlign w:val="center"/>
          </w:tcPr>
          <w:p w14:paraId="1E6A9F67">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B71F33A">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D8CFCD7">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04CCBF37">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3DD0652A">
            <w:pPr>
              <w:widowControl/>
              <w:jc w:val="left"/>
              <w:rPr>
                <w:color w:val="auto"/>
                <w:szCs w:val="21"/>
              </w:rPr>
            </w:pPr>
            <w:r>
              <w:rPr>
                <w:rFonts w:hint="eastAsia"/>
                <w:color w:val="auto"/>
                <w:szCs w:val="21"/>
              </w:rPr>
              <w:t>X＜10</w:t>
            </w:r>
          </w:p>
        </w:tc>
      </w:tr>
    </w:tbl>
    <w:p w14:paraId="08627B5C">
      <w:pPr>
        <w:spacing w:line="360" w:lineRule="auto"/>
        <w:ind w:firstLine="525" w:firstLineChars="250"/>
        <w:rPr>
          <w:color w:val="auto"/>
          <w:szCs w:val="21"/>
        </w:rPr>
      </w:pPr>
      <w:r>
        <w:rPr>
          <w:rFonts w:hint="eastAsia"/>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523271A">
      <w:pPr>
        <w:widowControl/>
        <w:jc w:val="left"/>
        <w:rPr>
          <w:color w:val="auto"/>
          <w:szCs w:val="21"/>
        </w:rPr>
      </w:pPr>
      <w:r>
        <w:rPr>
          <w:color w:val="auto"/>
          <w:szCs w:val="21"/>
        </w:rPr>
        <w:br w:type="page"/>
      </w:r>
    </w:p>
    <w:bookmarkEnd w:id="35"/>
    <w:p w14:paraId="709FF080">
      <w:pPr>
        <w:spacing w:line="360" w:lineRule="auto"/>
        <w:rPr>
          <w:color w:val="auto"/>
          <w:sz w:val="28"/>
          <w:szCs w:val="28"/>
        </w:rPr>
      </w:pPr>
      <w:bookmarkStart w:id="36" w:name="_Hlk132788258"/>
      <w:r>
        <w:rPr>
          <w:rFonts w:hint="eastAsia"/>
          <w:color w:val="auto"/>
          <w:sz w:val="28"/>
          <w:szCs w:val="28"/>
        </w:rPr>
        <w:t>附件2：</w:t>
      </w:r>
    </w:p>
    <w:p w14:paraId="42DA5975">
      <w:pPr>
        <w:spacing w:line="360" w:lineRule="auto"/>
        <w:rPr>
          <w:color w:val="auto"/>
          <w:szCs w:val="21"/>
        </w:rPr>
      </w:pPr>
      <w:r>
        <w:rPr>
          <w:rFonts w:ascii="宋体" w:hAnsi="宋体" w:cs="宋体"/>
          <w:color w:val="auto"/>
          <w:position w:val="-335"/>
          <w:sz w:val="20"/>
          <w:szCs w:val="20"/>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rPr>
        <w:br w:type="page"/>
      </w:r>
    </w:p>
    <w:bookmarkEnd w:id="30"/>
    <w:bookmarkEnd w:id="36"/>
    <w:p w14:paraId="4DA6BA31">
      <w:pPr>
        <w:rPr>
          <w:rFonts w:hint="eastAsia" w:ascii="黑体" w:hAnsi="黑体" w:eastAsia="黑体" w:cs="Arial"/>
          <w:b/>
          <w:color w:val="auto"/>
          <w:kern w:val="0"/>
          <w:sz w:val="28"/>
          <w:szCs w:val="28"/>
        </w:rPr>
      </w:pPr>
    </w:p>
    <w:p w14:paraId="1041B7BB">
      <w:pPr>
        <w:pStyle w:val="26"/>
        <w:snapToGrid w:val="0"/>
        <w:spacing w:before="120" w:after="120" w:line="320" w:lineRule="exact"/>
        <w:jc w:val="center"/>
        <w:outlineLvl w:val="0"/>
        <w:rPr>
          <w:rFonts w:ascii="Times New Roman" w:hAnsi="Times New Roman" w:cs="Times New Roman"/>
          <w:color w:val="auto"/>
          <w:sz w:val="32"/>
          <w:szCs w:val="32"/>
        </w:rPr>
      </w:pPr>
      <w:bookmarkStart w:id="37" w:name="_Toc142987207"/>
      <w:r>
        <w:rPr>
          <w:rFonts w:ascii="Times New Roman" w:hAnsi="Times New Roman" w:cs="Times New Roman"/>
          <w:color w:val="auto"/>
          <w:sz w:val="32"/>
          <w:szCs w:val="32"/>
        </w:rPr>
        <w:t>第三章  供应商须知</w:t>
      </w:r>
      <w:bookmarkEnd w:id="37"/>
      <w:bookmarkStart w:id="38" w:name="_Toc254970526"/>
      <w:bookmarkStart w:id="39" w:name="_Toc254970667"/>
    </w:p>
    <w:p w14:paraId="443230D0">
      <w:pPr>
        <w:pStyle w:val="3"/>
        <w:spacing w:before="40" w:after="40"/>
        <w:jc w:val="center"/>
        <w:rPr>
          <w:rFonts w:ascii="Times New Roman" w:hAnsi="Times New Roman" w:eastAsia="宋体"/>
          <w:color w:val="auto"/>
          <w:sz w:val="24"/>
          <w:szCs w:val="24"/>
        </w:rPr>
      </w:pPr>
      <w:r>
        <w:rPr>
          <w:rFonts w:ascii="Times New Roman" w:hAnsi="Times New Roman" w:eastAsia="宋体"/>
          <w:color w:val="auto"/>
          <w:sz w:val="24"/>
          <w:szCs w:val="24"/>
        </w:rPr>
        <w:t>供应商须知前附表</w:t>
      </w:r>
      <w:bookmarkEnd w:id="38"/>
      <w:bookmarkEnd w:id="39"/>
      <w:bookmarkStart w:id="40" w:name="_投标人须知前附表"/>
      <w:bookmarkEnd w:id="40"/>
      <w:bookmarkStart w:id="41"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5BDEF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54877806">
            <w:pPr>
              <w:jc w:val="center"/>
              <w:rPr>
                <w:b/>
                <w:color w:val="auto"/>
                <w:szCs w:val="21"/>
              </w:rPr>
            </w:pPr>
            <w:r>
              <w:rPr>
                <w:b/>
                <w:color w:val="auto"/>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6C145D90">
            <w:pPr>
              <w:jc w:val="center"/>
              <w:rPr>
                <w:b/>
                <w:color w:val="auto"/>
                <w:szCs w:val="21"/>
              </w:rPr>
            </w:pPr>
            <w:r>
              <w:rPr>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64563FEB">
            <w:pPr>
              <w:jc w:val="center"/>
              <w:rPr>
                <w:b/>
                <w:color w:val="auto"/>
                <w:szCs w:val="21"/>
              </w:rPr>
            </w:pPr>
            <w:r>
              <w:rPr>
                <w:b/>
                <w:color w:val="auto"/>
                <w:szCs w:val="21"/>
              </w:rPr>
              <w:t>内容、要求</w:t>
            </w:r>
          </w:p>
        </w:tc>
      </w:tr>
      <w:tr w14:paraId="50B1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13850AB5">
            <w:pPr>
              <w:spacing w:line="300" w:lineRule="exact"/>
              <w:jc w:val="center"/>
              <w:rPr>
                <w:b/>
                <w:color w:val="auto"/>
                <w:szCs w:val="21"/>
              </w:rPr>
            </w:pPr>
            <w:r>
              <w:rPr>
                <w:b/>
                <w:color w:val="auto"/>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71F86F15">
            <w:pPr>
              <w:spacing w:line="300" w:lineRule="exact"/>
              <w:jc w:val="center"/>
              <w:rPr>
                <w:color w:val="auto"/>
                <w:szCs w:val="21"/>
              </w:rPr>
            </w:pPr>
            <w:r>
              <w:rPr>
                <w:color w:val="auto"/>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62CA74B5">
            <w:pPr>
              <w:spacing w:line="300" w:lineRule="exact"/>
              <w:jc w:val="left"/>
              <w:rPr>
                <w:rFonts w:hint="eastAsia" w:eastAsia="宋体"/>
                <w:color w:val="auto"/>
                <w:szCs w:val="21"/>
                <w:lang w:eastAsia="zh-CN"/>
              </w:rPr>
            </w:pPr>
            <w:r>
              <w:rPr>
                <w:color w:val="auto"/>
                <w:szCs w:val="21"/>
              </w:rPr>
              <w:t>项目名称：</w:t>
            </w:r>
            <w:r>
              <w:rPr>
                <w:rFonts w:hint="eastAsia"/>
                <w:color w:val="auto"/>
                <w:szCs w:val="21"/>
                <w:lang w:eastAsia="zh-CN"/>
              </w:rPr>
              <w:t>中草药专业群仪器设备采购项目</w:t>
            </w:r>
          </w:p>
          <w:p w14:paraId="0BEC3C2B">
            <w:pPr>
              <w:spacing w:line="300" w:lineRule="exact"/>
              <w:jc w:val="left"/>
              <w:rPr>
                <w:rFonts w:hint="eastAsia" w:eastAsia="宋体"/>
                <w:color w:val="auto"/>
                <w:szCs w:val="21"/>
                <w:lang w:eastAsia="zh-CN"/>
              </w:rPr>
            </w:pPr>
            <w:r>
              <w:rPr>
                <w:color w:val="auto"/>
                <w:szCs w:val="21"/>
              </w:rPr>
              <w:t>项目编号：</w:t>
            </w:r>
            <w:r>
              <w:rPr>
                <w:rFonts w:hint="eastAsia"/>
                <w:color w:val="auto"/>
                <w:szCs w:val="21"/>
              </w:rPr>
              <w:t>GXZC2025-G1-001604-JDZB</w:t>
            </w:r>
          </w:p>
          <w:p w14:paraId="221F8D92">
            <w:pPr>
              <w:spacing w:line="300" w:lineRule="exact"/>
              <w:jc w:val="left"/>
              <w:rPr>
                <w:rFonts w:hint="eastAsia"/>
                <w:color w:val="auto"/>
                <w:szCs w:val="21"/>
              </w:rPr>
            </w:pPr>
            <w:r>
              <w:rPr>
                <w:rFonts w:hint="eastAsia"/>
                <w:color w:val="auto"/>
                <w:szCs w:val="21"/>
              </w:rPr>
              <w:t>采购计划号：</w:t>
            </w:r>
          </w:p>
          <w:p w14:paraId="1C52DEEB">
            <w:pPr>
              <w:spacing w:line="300" w:lineRule="exact"/>
              <w:jc w:val="left"/>
              <w:rPr>
                <w:rFonts w:hint="eastAsia" w:eastAsia="宋体"/>
                <w:color w:val="auto"/>
                <w:szCs w:val="21"/>
                <w:lang w:val="en-US" w:eastAsia="zh-CN"/>
              </w:rPr>
            </w:pPr>
            <w:r>
              <w:rPr>
                <w:rFonts w:hint="eastAsia"/>
                <w:color w:val="auto"/>
                <w:szCs w:val="21"/>
              </w:rPr>
              <w:t>广西政采[2025]10312号-00</w:t>
            </w:r>
            <w:r>
              <w:rPr>
                <w:rFonts w:hint="eastAsia"/>
                <w:color w:val="auto"/>
                <w:szCs w:val="21"/>
                <w:lang w:val="en-US" w:eastAsia="zh-CN"/>
              </w:rPr>
              <w:t>3</w:t>
            </w:r>
          </w:p>
          <w:p w14:paraId="47B2B360">
            <w:pPr>
              <w:spacing w:line="300" w:lineRule="exact"/>
              <w:jc w:val="left"/>
              <w:rPr>
                <w:rFonts w:hint="eastAsia" w:eastAsia="宋体"/>
                <w:color w:val="auto"/>
                <w:szCs w:val="21"/>
                <w:lang w:eastAsia="zh-CN"/>
              </w:rPr>
            </w:pPr>
            <w:r>
              <w:rPr>
                <w:rFonts w:hint="eastAsia"/>
                <w:color w:val="auto"/>
                <w:szCs w:val="21"/>
              </w:rPr>
              <w:t>广西政采[2025]10312号-00</w:t>
            </w:r>
            <w:r>
              <w:rPr>
                <w:rFonts w:hint="eastAsia"/>
                <w:color w:val="auto"/>
                <w:szCs w:val="21"/>
                <w:lang w:val="en-US" w:eastAsia="zh-CN"/>
              </w:rPr>
              <w:t>2</w:t>
            </w:r>
          </w:p>
          <w:p w14:paraId="00CCED21">
            <w:pPr>
              <w:spacing w:line="300" w:lineRule="exact"/>
              <w:jc w:val="left"/>
              <w:rPr>
                <w:rFonts w:hint="default" w:eastAsia="宋体"/>
                <w:color w:val="auto"/>
                <w:szCs w:val="21"/>
                <w:u w:val="single"/>
                <w:lang w:val="en-US" w:eastAsia="zh-CN"/>
              </w:rPr>
            </w:pPr>
            <w:r>
              <w:rPr>
                <w:rFonts w:hint="eastAsia"/>
                <w:color w:val="auto"/>
                <w:szCs w:val="21"/>
                <w:u w:val="single"/>
                <w:lang w:val="en-US" w:eastAsia="zh-CN"/>
              </w:rPr>
              <w:t xml:space="preserve"> </w:t>
            </w:r>
            <w:r>
              <w:rPr>
                <w:rFonts w:hint="eastAsia"/>
                <w:color w:val="auto"/>
                <w:szCs w:val="21"/>
              </w:rPr>
              <w:t>广西政采[2025]10312号-00</w:t>
            </w:r>
            <w:r>
              <w:rPr>
                <w:rFonts w:hint="eastAsia"/>
                <w:color w:val="auto"/>
                <w:szCs w:val="21"/>
                <w:lang w:val="en-US" w:eastAsia="zh-CN"/>
              </w:rPr>
              <w:t>1</w:t>
            </w:r>
            <w:r>
              <w:rPr>
                <w:rFonts w:hint="eastAsia"/>
                <w:color w:val="auto"/>
                <w:szCs w:val="21"/>
                <w:u w:val="single"/>
                <w:lang w:val="en-US" w:eastAsia="zh-CN"/>
              </w:rPr>
              <w:t xml:space="preserve">             </w:t>
            </w:r>
          </w:p>
        </w:tc>
      </w:tr>
      <w:tr w14:paraId="3F0CF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ED0624C">
            <w:pPr>
              <w:spacing w:line="300" w:lineRule="exact"/>
              <w:jc w:val="center"/>
              <w:rPr>
                <w:b/>
                <w:color w:val="auto"/>
                <w:szCs w:val="21"/>
              </w:rPr>
            </w:pPr>
            <w:r>
              <w:rPr>
                <w:b/>
                <w:color w:val="auto"/>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2B57E9CF">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6B168C3">
            <w:pPr>
              <w:spacing w:line="300" w:lineRule="exact"/>
              <w:jc w:val="left"/>
              <w:rPr>
                <w:color w:val="auto"/>
                <w:szCs w:val="21"/>
              </w:rPr>
            </w:pPr>
            <w:r>
              <w:rPr>
                <w:rFonts w:hint="eastAsia"/>
                <w:color w:val="auto"/>
                <w:szCs w:val="21"/>
              </w:rPr>
              <w:t>公开招标</w:t>
            </w:r>
          </w:p>
        </w:tc>
      </w:tr>
      <w:tr w14:paraId="240F6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6F080A85">
            <w:pPr>
              <w:spacing w:line="300" w:lineRule="exact"/>
              <w:jc w:val="center"/>
              <w:rPr>
                <w:b/>
                <w:color w:val="auto"/>
                <w:szCs w:val="21"/>
              </w:rPr>
            </w:pPr>
            <w:r>
              <w:rPr>
                <w:rFonts w:hint="eastAsia"/>
                <w:b/>
                <w:color w:val="auto"/>
                <w:szCs w:val="21"/>
              </w:rPr>
              <w:t>1</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228895FE">
            <w:pPr>
              <w:spacing w:line="300" w:lineRule="exact"/>
              <w:jc w:val="center"/>
              <w:rPr>
                <w:color w:val="auto"/>
                <w:szCs w:val="21"/>
                <w:lang w:val="zh-CN"/>
              </w:rPr>
            </w:pPr>
            <w:r>
              <w:rPr>
                <w:rFonts w:hint="eastAsia"/>
                <w:color w:val="auto"/>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6CEEE68C">
            <w:pPr>
              <w:spacing w:line="300" w:lineRule="exact"/>
              <w:jc w:val="left"/>
              <w:rPr>
                <w:color w:val="auto"/>
                <w:szCs w:val="21"/>
              </w:rPr>
            </w:pPr>
            <w:r>
              <w:rPr>
                <w:color w:val="auto"/>
                <w:szCs w:val="21"/>
              </w:rPr>
              <w:sym w:font="Wingdings 2" w:char="F052"/>
            </w:r>
            <w:r>
              <w:rPr>
                <w:rFonts w:hint="eastAsia"/>
                <w:color w:val="auto"/>
                <w:szCs w:val="21"/>
              </w:rPr>
              <w:t>本项目非专门面向中小微企业采购。</w:t>
            </w:r>
          </w:p>
        </w:tc>
      </w:tr>
      <w:tr w14:paraId="31376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E21D525">
            <w:pPr>
              <w:spacing w:line="300" w:lineRule="exact"/>
              <w:jc w:val="center"/>
              <w:rPr>
                <w:b/>
                <w:color w:val="auto"/>
                <w:szCs w:val="21"/>
              </w:rPr>
            </w:pPr>
            <w:r>
              <w:rPr>
                <w:b/>
                <w:color w:val="auto"/>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72FAF7F5">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2107543D">
            <w:pPr>
              <w:spacing w:line="300" w:lineRule="exact"/>
              <w:jc w:val="left"/>
              <w:rPr>
                <w:color w:val="auto"/>
                <w:szCs w:val="21"/>
              </w:rPr>
            </w:pPr>
            <w:r>
              <w:rPr>
                <w:rFonts w:hint="eastAsia"/>
                <w:color w:val="auto"/>
                <w:szCs w:val="21"/>
              </w:rPr>
              <w:t>详</w:t>
            </w:r>
            <w:r>
              <w:rPr>
                <w:color w:val="auto"/>
                <w:szCs w:val="21"/>
              </w:rPr>
              <w:t>见招标公告</w:t>
            </w:r>
            <w:r>
              <w:rPr>
                <w:rFonts w:hint="eastAsia"/>
                <w:color w:val="auto"/>
                <w:szCs w:val="21"/>
              </w:rPr>
              <w:t>。</w:t>
            </w:r>
          </w:p>
        </w:tc>
      </w:tr>
      <w:tr w14:paraId="64FDE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3486C518">
            <w:pPr>
              <w:spacing w:line="300" w:lineRule="exact"/>
              <w:jc w:val="center"/>
              <w:rPr>
                <w:b/>
                <w:color w:val="auto"/>
                <w:szCs w:val="21"/>
              </w:rPr>
            </w:pPr>
            <w:bookmarkStart w:id="42" w:name="_Hlk85555568"/>
            <w:r>
              <w:rPr>
                <w:b/>
                <w:color w:val="auto"/>
                <w:szCs w:val="21"/>
              </w:rPr>
              <w:t>1.5.3</w:t>
            </w:r>
          </w:p>
        </w:tc>
        <w:tc>
          <w:tcPr>
            <w:tcW w:w="1230" w:type="dxa"/>
            <w:tcBorders>
              <w:top w:val="single" w:color="auto" w:sz="4" w:space="0"/>
              <w:left w:val="single" w:color="auto" w:sz="4" w:space="0"/>
              <w:right w:val="single" w:color="auto" w:sz="4" w:space="0"/>
            </w:tcBorders>
            <w:vAlign w:val="center"/>
          </w:tcPr>
          <w:p w14:paraId="3143F76C">
            <w:pPr>
              <w:spacing w:line="300" w:lineRule="exact"/>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vAlign w:val="center"/>
          </w:tcPr>
          <w:p w14:paraId="1777AB93">
            <w:pPr>
              <w:spacing w:line="300" w:lineRule="exact"/>
              <w:jc w:val="left"/>
              <w:rPr>
                <w:color w:val="auto"/>
                <w:szCs w:val="21"/>
              </w:rPr>
            </w:pPr>
            <w:r>
              <w:rPr>
                <w:rFonts w:hint="eastAsia"/>
                <w:color w:val="auto"/>
                <w:szCs w:val="21"/>
              </w:rPr>
              <w:t>是否接受联合体详见招标公告</w:t>
            </w:r>
          </w:p>
        </w:tc>
      </w:tr>
      <w:bookmarkEnd w:id="42"/>
      <w:tr w14:paraId="2887D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BDB448B">
            <w:pPr>
              <w:spacing w:line="300" w:lineRule="exact"/>
              <w:jc w:val="center"/>
              <w:rPr>
                <w:b/>
                <w:color w:val="auto"/>
                <w:szCs w:val="21"/>
              </w:rPr>
            </w:pPr>
            <w:r>
              <w:rPr>
                <w:b/>
                <w:color w:val="auto"/>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25E175AB">
            <w:pPr>
              <w:spacing w:line="300" w:lineRule="exact"/>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556BED9F">
            <w:pPr>
              <w:spacing w:line="300" w:lineRule="exact"/>
              <w:jc w:val="left"/>
              <w:rPr>
                <w:color w:val="auto"/>
                <w:szCs w:val="21"/>
                <w:u w:val="single"/>
              </w:rPr>
            </w:pPr>
            <w:r>
              <w:rPr>
                <w:color w:val="auto"/>
                <w:szCs w:val="21"/>
              </w:rPr>
              <w:sym w:font="Wingdings 2" w:char="F052"/>
            </w:r>
            <w:r>
              <w:rPr>
                <w:rFonts w:hint="eastAsia"/>
                <w:color w:val="auto"/>
                <w:szCs w:val="21"/>
              </w:rPr>
              <w:t>否</w:t>
            </w:r>
          </w:p>
        </w:tc>
      </w:tr>
      <w:tr w14:paraId="70BF2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E78957B">
            <w:pPr>
              <w:spacing w:line="300" w:lineRule="exact"/>
              <w:jc w:val="center"/>
              <w:rPr>
                <w:b/>
                <w:color w:val="auto"/>
                <w:szCs w:val="21"/>
              </w:rPr>
            </w:pPr>
            <w:r>
              <w:rPr>
                <w:b/>
                <w:color w:val="auto"/>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30B8E4F">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1D5F6C01">
            <w:pPr>
              <w:spacing w:line="300" w:lineRule="exact"/>
              <w:jc w:val="left"/>
              <w:rPr>
                <w:color w:val="auto"/>
                <w:szCs w:val="21"/>
              </w:rPr>
            </w:pPr>
            <w:r>
              <w:rPr>
                <w:rFonts w:hint="eastAsia"/>
                <w:color w:val="auto"/>
                <w:szCs w:val="21"/>
              </w:rPr>
              <w:t>是否接受分包详见招标公告</w:t>
            </w:r>
          </w:p>
        </w:tc>
      </w:tr>
      <w:tr w14:paraId="4D14D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136826D">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53367BB8">
            <w:pPr>
              <w:spacing w:line="300" w:lineRule="exact"/>
              <w:jc w:val="center"/>
              <w:rPr>
                <w:color w:val="auto"/>
                <w:szCs w:val="21"/>
              </w:rPr>
            </w:pPr>
            <w:r>
              <w:rPr>
                <w:color w:val="auto"/>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6C351FE0">
            <w:pPr>
              <w:spacing w:line="300" w:lineRule="exact"/>
              <w:jc w:val="left"/>
              <w:rPr>
                <w:color w:val="auto"/>
                <w:szCs w:val="21"/>
              </w:rPr>
            </w:pPr>
            <w:r>
              <w:rPr>
                <w:color w:val="auto"/>
                <w:szCs w:val="21"/>
              </w:rPr>
              <w:t>在招标公告发布媒介发布</w:t>
            </w:r>
            <w:r>
              <w:rPr>
                <w:rFonts w:hint="eastAsia"/>
                <w:color w:val="auto"/>
                <w:szCs w:val="21"/>
              </w:rPr>
              <w:t>。</w:t>
            </w:r>
          </w:p>
        </w:tc>
      </w:tr>
      <w:tr w14:paraId="27C45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32EFA64E">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2ECBC91E">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AEF4203">
            <w:pPr>
              <w:spacing w:line="300" w:lineRule="exact"/>
              <w:jc w:val="left"/>
              <w:rPr>
                <w:color w:val="auto"/>
                <w:szCs w:val="21"/>
              </w:rPr>
            </w:pPr>
            <w:r>
              <w:rPr>
                <w:color w:val="auto"/>
                <w:szCs w:val="21"/>
              </w:rPr>
              <w:t>澄清、修改文件</w:t>
            </w:r>
            <w:r>
              <w:rPr>
                <w:rFonts w:hint="eastAsia"/>
                <w:color w:val="auto"/>
                <w:szCs w:val="21"/>
              </w:rPr>
              <w:t>自招标</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招标</w:t>
            </w:r>
            <w:r>
              <w:rPr>
                <w:color w:val="auto"/>
                <w:szCs w:val="21"/>
              </w:rPr>
              <w:t>公告发布媒</w:t>
            </w:r>
            <w:r>
              <w:rPr>
                <w:rFonts w:hint="eastAsia"/>
                <w:color w:val="auto"/>
                <w:szCs w:val="21"/>
              </w:rPr>
              <w:t>体</w:t>
            </w:r>
            <w:r>
              <w:rPr>
                <w:color w:val="auto"/>
                <w:szCs w:val="21"/>
              </w:rPr>
              <w:t>造成的损失，由供应商自行负责。</w:t>
            </w:r>
          </w:p>
        </w:tc>
      </w:tr>
      <w:tr w14:paraId="6575D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3337A3B9">
            <w:pPr>
              <w:spacing w:line="300" w:lineRule="exact"/>
              <w:jc w:val="center"/>
              <w:rPr>
                <w:b/>
                <w:color w:val="auto"/>
                <w:szCs w:val="21"/>
              </w:rPr>
            </w:pPr>
            <w:r>
              <w:rPr>
                <w:b/>
                <w:color w:val="auto"/>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7890CD44">
            <w:pPr>
              <w:spacing w:line="300" w:lineRule="exact"/>
              <w:jc w:val="center"/>
              <w:rPr>
                <w:color w:val="auto"/>
                <w:szCs w:val="21"/>
              </w:rPr>
            </w:pPr>
            <w:r>
              <w:rPr>
                <w:color w:val="auto"/>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661F9A78">
            <w:pPr>
              <w:spacing w:line="300" w:lineRule="exact"/>
              <w:jc w:val="left"/>
              <w:rPr>
                <w:color w:val="auto"/>
                <w:szCs w:val="21"/>
              </w:rPr>
            </w:pPr>
            <w:r>
              <w:rPr>
                <w:color w:val="auto"/>
                <w:szCs w:val="21"/>
              </w:rPr>
              <w:t>投标截止之日起90天。</w:t>
            </w:r>
          </w:p>
        </w:tc>
      </w:tr>
      <w:tr w14:paraId="54103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492E66C">
            <w:pPr>
              <w:spacing w:line="300" w:lineRule="exact"/>
              <w:jc w:val="center"/>
              <w:rPr>
                <w:b/>
                <w:color w:val="auto"/>
                <w:szCs w:val="21"/>
              </w:rPr>
            </w:pPr>
            <w:r>
              <w:rPr>
                <w:b/>
                <w:color w:val="auto"/>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429EAD41">
            <w:pPr>
              <w:spacing w:line="300" w:lineRule="exact"/>
              <w:jc w:val="center"/>
              <w:rPr>
                <w:color w:val="auto"/>
                <w:szCs w:val="21"/>
              </w:rPr>
            </w:pPr>
            <w:r>
              <w:rPr>
                <w:color w:val="auto"/>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5C695F5E">
            <w:pPr>
              <w:spacing w:line="312" w:lineRule="auto"/>
              <w:jc w:val="left"/>
              <w:rPr>
                <w:color w:val="auto"/>
                <w:kern w:val="0"/>
                <w:szCs w:val="21"/>
              </w:rPr>
            </w:pPr>
            <w:r>
              <w:rPr>
                <w:color w:val="auto"/>
                <w:szCs w:val="21"/>
              </w:rPr>
              <w:t>投标保证</w:t>
            </w:r>
            <w:r>
              <w:rPr>
                <w:rFonts w:hint="eastAsia"/>
                <w:color w:val="auto"/>
                <w:szCs w:val="21"/>
              </w:rPr>
              <w:t>金金额：</w:t>
            </w:r>
            <w:r>
              <w:rPr>
                <w:rFonts w:hint="eastAsia"/>
                <w:color w:val="auto"/>
                <w:szCs w:val="21"/>
                <w:lang w:val="en-US" w:eastAsia="zh-CN"/>
              </w:rPr>
              <w:t>标段1：</w:t>
            </w:r>
            <w:r>
              <w:rPr>
                <w:rFonts w:hint="eastAsia"/>
                <w:color w:val="auto"/>
                <w:szCs w:val="21"/>
              </w:rPr>
              <w:t>人民币</w:t>
            </w:r>
            <w:r>
              <w:rPr>
                <w:rFonts w:hint="eastAsia"/>
                <w:color w:val="auto"/>
                <w:szCs w:val="21"/>
                <w:lang w:val="en-US" w:eastAsia="zh-CN"/>
              </w:rPr>
              <w:t>壹万陆仟</w:t>
            </w:r>
            <w:r>
              <w:rPr>
                <w:rFonts w:hint="eastAsia"/>
                <w:color w:val="auto"/>
                <w:szCs w:val="21"/>
              </w:rPr>
              <w:t>元整（</w:t>
            </w:r>
            <w:r>
              <w:rPr>
                <w:color w:val="auto"/>
                <w:szCs w:val="21"/>
              </w:rPr>
              <w:t>¥</w:t>
            </w:r>
            <w:r>
              <w:rPr>
                <w:rFonts w:hint="eastAsia"/>
                <w:color w:val="auto"/>
                <w:szCs w:val="21"/>
                <w:lang w:val="en-US" w:eastAsia="zh-CN"/>
              </w:rPr>
              <w:t>16</w:t>
            </w:r>
            <w:r>
              <w:rPr>
                <w:color w:val="auto"/>
                <w:szCs w:val="21"/>
              </w:rPr>
              <w:t>000.00</w:t>
            </w:r>
            <w:r>
              <w:rPr>
                <w:rFonts w:hint="eastAsia"/>
                <w:color w:val="auto"/>
                <w:szCs w:val="21"/>
              </w:rPr>
              <w:t>）</w:t>
            </w:r>
            <w:r>
              <w:rPr>
                <w:rFonts w:hint="eastAsia"/>
                <w:color w:val="auto"/>
                <w:szCs w:val="21"/>
                <w:lang w:eastAsia="zh-CN"/>
              </w:rPr>
              <w:t>；</w:t>
            </w:r>
            <w:r>
              <w:rPr>
                <w:rFonts w:hint="eastAsia"/>
                <w:color w:val="auto"/>
                <w:szCs w:val="21"/>
                <w:lang w:val="en-US" w:eastAsia="zh-CN"/>
              </w:rPr>
              <w:t>标段2：</w:t>
            </w:r>
            <w:r>
              <w:rPr>
                <w:rFonts w:hint="eastAsia"/>
                <w:color w:val="auto"/>
                <w:szCs w:val="21"/>
              </w:rPr>
              <w:t>人民币</w:t>
            </w:r>
            <w:r>
              <w:rPr>
                <w:rFonts w:hint="eastAsia"/>
                <w:color w:val="auto"/>
                <w:szCs w:val="21"/>
                <w:lang w:val="en-US" w:eastAsia="zh-CN"/>
              </w:rPr>
              <w:t>贰万贰仟</w:t>
            </w:r>
            <w:r>
              <w:rPr>
                <w:rFonts w:hint="eastAsia"/>
                <w:color w:val="auto"/>
                <w:szCs w:val="21"/>
              </w:rPr>
              <w:t>元整（</w:t>
            </w:r>
            <w:r>
              <w:rPr>
                <w:color w:val="auto"/>
                <w:szCs w:val="21"/>
              </w:rPr>
              <w:t>¥</w:t>
            </w:r>
            <w:r>
              <w:rPr>
                <w:rFonts w:hint="eastAsia"/>
                <w:color w:val="auto"/>
                <w:szCs w:val="21"/>
                <w:lang w:val="en-US" w:eastAsia="zh-CN"/>
              </w:rPr>
              <w:t>22</w:t>
            </w:r>
            <w:r>
              <w:rPr>
                <w:color w:val="auto"/>
                <w:szCs w:val="21"/>
              </w:rPr>
              <w:t>000.00</w:t>
            </w:r>
            <w:r>
              <w:rPr>
                <w:rFonts w:hint="eastAsia"/>
                <w:color w:val="auto"/>
                <w:szCs w:val="21"/>
              </w:rPr>
              <w:t>）</w:t>
            </w:r>
            <w:r>
              <w:rPr>
                <w:rFonts w:hint="eastAsia"/>
                <w:color w:val="auto"/>
                <w:szCs w:val="21"/>
                <w:lang w:eastAsia="zh-CN"/>
              </w:rPr>
              <w:t>；</w:t>
            </w:r>
            <w:r>
              <w:rPr>
                <w:rFonts w:hint="eastAsia"/>
                <w:color w:val="auto"/>
                <w:szCs w:val="21"/>
                <w:lang w:val="en-US" w:eastAsia="zh-CN"/>
              </w:rPr>
              <w:t>标段3：</w:t>
            </w:r>
            <w:r>
              <w:rPr>
                <w:rFonts w:hint="eastAsia"/>
                <w:color w:val="auto"/>
                <w:szCs w:val="21"/>
              </w:rPr>
              <w:t>人民币</w:t>
            </w:r>
            <w:r>
              <w:rPr>
                <w:rFonts w:hint="eastAsia"/>
                <w:color w:val="auto"/>
                <w:szCs w:val="21"/>
                <w:lang w:val="en-US" w:eastAsia="zh-CN"/>
              </w:rPr>
              <w:t>壹万贰仟</w:t>
            </w:r>
            <w:r>
              <w:rPr>
                <w:rFonts w:hint="eastAsia"/>
                <w:color w:val="auto"/>
                <w:szCs w:val="21"/>
              </w:rPr>
              <w:t>元整（</w:t>
            </w:r>
            <w:r>
              <w:rPr>
                <w:color w:val="auto"/>
                <w:szCs w:val="21"/>
              </w:rPr>
              <w:t>¥</w:t>
            </w:r>
            <w:r>
              <w:rPr>
                <w:rFonts w:hint="eastAsia"/>
                <w:color w:val="auto"/>
                <w:szCs w:val="21"/>
                <w:lang w:val="en-US" w:eastAsia="zh-CN"/>
              </w:rPr>
              <w:t>12</w:t>
            </w:r>
            <w:r>
              <w:rPr>
                <w:color w:val="auto"/>
                <w:szCs w:val="21"/>
              </w:rPr>
              <w:t>000.00</w:t>
            </w:r>
            <w:r>
              <w:rPr>
                <w:rFonts w:hint="eastAsia"/>
                <w:color w:val="auto"/>
                <w:szCs w:val="21"/>
              </w:rPr>
              <w:t>）</w:t>
            </w:r>
            <w:r>
              <w:rPr>
                <w:rFonts w:hint="eastAsia"/>
                <w:color w:val="auto"/>
                <w:szCs w:val="21"/>
                <w:lang w:eastAsia="zh-CN"/>
              </w:rPr>
              <w:t>；</w:t>
            </w:r>
            <w:r>
              <w:rPr>
                <w:rFonts w:hint="eastAsia"/>
                <w:color w:val="auto"/>
                <w:szCs w:val="21"/>
              </w:rPr>
              <w:t>。</w:t>
            </w:r>
          </w:p>
          <w:p w14:paraId="517C814C">
            <w:pPr>
              <w:spacing w:line="300" w:lineRule="exact"/>
              <w:jc w:val="left"/>
              <w:rPr>
                <w:color w:val="auto"/>
                <w:szCs w:val="21"/>
              </w:rPr>
            </w:pPr>
            <w:r>
              <w:rPr>
                <w:rFonts w:hint="eastAsia"/>
                <w:color w:val="auto"/>
                <w:szCs w:val="21"/>
              </w:rPr>
              <w:t>（1）缴纳方式一：</w:t>
            </w:r>
          </w:p>
          <w:p w14:paraId="30792CE2">
            <w:pPr>
              <w:spacing w:line="300" w:lineRule="exact"/>
              <w:jc w:val="left"/>
              <w:rPr>
                <w:color w:val="auto"/>
                <w:szCs w:val="21"/>
              </w:rPr>
            </w:pPr>
            <w:r>
              <w:rPr>
                <w:rFonts w:hint="eastAsia" w:ascii="宋体" w:hAnsi="宋体"/>
                <w:color w:val="auto"/>
                <w:szCs w:val="21"/>
              </w:rPr>
              <w:t>①</w:t>
            </w:r>
            <w:r>
              <w:rPr>
                <w:color w:val="auto"/>
                <w:szCs w:val="21"/>
              </w:rPr>
              <w:t>供应商应于</w:t>
            </w:r>
            <w:r>
              <w:rPr>
                <w:rFonts w:hint="eastAsia"/>
                <w:color w:val="auto"/>
                <w:szCs w:val="21"/>
              </w:rPr>
              <w:t>投标截止</w:t>
            </w:r>
            <w:r>
              <w:rPr>
                <w:color w:val="auto"/>
                <w:szCs w:val="21"/>
              </w:rPr>
              <w:t>时间前将投标保证金以电汇、转账形式从供应商账户一次性足额</w:t>
            </w:r>
            <w:r>
              <w:rPr>
                <w:rFonts w:hint="eastAsia"/>
                <w:color w:val="auto"/>
                <w:szCs w:val="21"/>
              </w:rPr>
              <w:t>缴</w:t>
            </w:r>
            <w:r>
              <w:rPr>
                <w:color w:val="auto"/>
                <w:szCs w:val="21"/>
              </w:rPr>
              <w:t>纳至本项目（各</w:t>
            </w:r>
            <w:r>
              <w:rPr>
                <w:rFonts w:hint="eastAsia"/>
                <w:color w:val="auto"/>
                <w:szCs w:val="21"/>
                <w:lang w:val="en-US" w:eastAsia="zh-CN"/>
              </w:rPr>
              <w:t>标段</w:t>
            </w:r>
            <w:r>
              <w:rPr>
                <w:color w:val="auto"/>
                <w:szCs w:val="21"/>
              </w:rPr>
              <w:t>）对应的专用虚拟账号，所交纳的投标保证金仅限当次项目（</w:t>
            </w:r>
            <w:r>
              <w:rPr>
                <w:rFonts w:hint="eastAsia"/>
                <w:color w:val="auto"/>
                <w:szCs w:val="21"/>
                <w:lang w:val="en-US" w:eastAsia="zh-CN"/>
              </w:rPr>
              <w:t>标段</w:t>
            </w:r>
            <w:r>
              <w:rPr>
                <w:color w:val="auto"/>
                <w:szCs w:val="21"/>
              </w:rPr>
              <w:t>）有效，不得重复替代使用。本项目投标保证金</w:t>
            </w:r>
            <w:r>
              <w:rPr>
                <w:rFonts w:hint="eastAsia"/>
                <w:color w:val="auto"/>
                <w:szCs w:val="21"/>
              </w:rPr>
              <w:t>缴</w:t>
            </w:r>
            <w:r>
              <w:rPr>
                <w:color w:val="auto"/>
                <w:szCs w:val="21"/>
              </w:rPr>
              <w:t>纳专用虚拟账号信息</w:t>
            </w:r>
            <w:r>
              <w:rPr>
                <w:rFonts w:hint="eastAsia"/>
                <w:color w:val="auto"/>
                <w:szCs w:val="21"/>
              </w:rPr>
              <w:t>如下：</w:t>
            </w:r>
          </w:p>
          <w:p w14:paraId="33BB9FA3">
            <w:pPr>
              <w:spacing w:line="300" w:lineRule="exact"/>
              <w:jc w:val="left"/>
              <w:rPr>
                <w:color w:val="auto"/>
                <w:szCs w:val="21"/>
              </w:rPr>
            </w:pPr>
            <w:r>
              <w:rPr>
                <w:rFonts w:hint="eastAsia"/>
                <w:color w:val="auto"/>
                <w:szCs w:val="21"/>
              </w:rPr>
              <w:t>开户名称：广西机电设备招标有限公司</w:t>
            </w:r>
          </w:p>
          <w:p w14:paraId="3FE7F945">
            <w:pPr>
              <w:spacing w:line="300" w:lineRule="exact"/>
              <w:jc w:val="left"/>
              <w:rPr>
                <w:color w:val="auto"/>
                <w:szCs w:val="21"/>
              </w:rPr>
            </w:pPr>
            <w:r>
              <w:rPr>
                <w:rFonts w:hint="eastAsia"/>
                <w:color w:val="auto"/>
                <w:szCs w:val="21"/>
              </w:rPr>
              <w:t>开户银行：</w:t>
            </w:r>
            <w:r>
              <w:rPr>
                <w:rFonts w:hint="eastAsia"/>
                <w:color w:val="auto"/>
              </w:rPr>
              <w:t>平安银行南宁分行营业部</w:t>
            </w:r>
          </w:p>
          <w:p w14:paraId="4152A9BA">
            <w:pPr>
              <w:spacing w:line="300" w:lineRule="exact"/>
              <w:jc w:val="left"/>
              <w:rPr>
                <w:color w:val="auto"/>
                <w:szCs w:val="21"/>
              </w:rPr>
            </w:pPr>
            <w:r>
              <w:rPr>
                <w:rFonts w:hint="eastAsia"/>
                <w:color w:val="auto"/>
                <w:szCs w:val="21"/>
              </w:rPr>
              <w:t>银行账号：</w:t>
            </w:r>
          </w:p>
          <w:p w14:paraId="5C0ABE5F">
            <w:pPr>
              <w:spacing w:line="300" w:lineRule="exact"/>
              <w:jc w:val="left"/>
              <w:rPr>
                <w:rFonts w:hint="eastAsia"/>
                <w:color w:val="auto"/>
                <w:szCs w:val="21"/>
                <w:lang w:val="en-US" w:eastAsia="zh-CN"/>
              </w:rPr>
            </w:pPr>
            <w:r>
              <w:rPr>
                <w:rFonts w:hint="eastAsia"/>
                <w:color w:val="auto"/>
                <w:szCs w:val="21"/>
                <w:lang w:val="en-US" w:eastAsia="zh-CN"/>
              </w:rPr>
              <w:t>标段1：30210485476502</w:t>
            </w:r>
          </w:p>
          <w:p w14:paraId="258C6E14">
            <w:pPr>
              <w:spacing w:line="300" w:lineRule="exact"/>
              <w:jc w:val="left"/>
              <w:rPr>
                <w:rFonts w:hint="eastAsia"/>
                <w:color w:val="auto"/>
                <w:szCs w:val="21"/>
                <w:lang w:val="en-US" w:eastAsia="zh-CN"/>
              </w:rPr>
            </w:pPr>
            <w:r>
              <w:rPr>
                <w:rFonts w:hint="eastAsia"/>
                <w:color w:val="auto"/>
                <w:szCs w:val="21"/>
                <w:lang w:val="en-US" w:eastAsia="zh-CN"/>
              </w:rPr>
              <w:t>标段2：30210485161979</w:t>
            </w:r>
          </w:p>
          <w:p w14:paraId="5060A0D2">
            <w:pPr>
              <w:spacing w:line="300" w:lineRule="exact"/>
              <w:jc w:val="left"/>
              <w:rPr>
                <w:rFonts w:hint="default"/>
                <w:color w:val="auto"/>
                <w:szCs w:val="21"/>
                <w:lang w:val="en-US" w:eastAsia="zh-CN"/>
              </w:rPr>
            </w:pPr>
            <w:r>
              <w:rPr>
                <w:rFonts w:hint="eastAsia"/>
                <w:color w:val="auto"/>
                <w:szCs w:val="21"/>
                <w:lang w:val="en-US" w:eastAsia="zh-CN"/>
              </w:rPr>
              <w:t>标段3：30210485847456</w:t>
            </w:r>
          </w:p>
          <w:p w14:paraId="1B46205C">
            <w:pPr>
              <w:spacing w:line="300" w:lineRule="exact"/>
              <w:jc w:val="left"/>
              <w:rPr>
                <w:color w:val="auto"/>
                <w:szCs w:val="21"/>
              </w:rPr>
            </w:pPr>
            <w:r>
              <w:rPr>
                <w:color w:val="auto"/>
                <w:szCs w:val="21"/>
              </w:rPr>
              <w:t>特别说明：本项目保证金采用虚拟账号，为保证投标保证金与项目一一对应，供应商如</w:t>
            </w:r>
            <w:r>
              <w:rPr>
                <w:rFonts w:hint="eastAsia"/>
                <w:color w:val="auto"/>
                <w:szCs w:val="21"/>
              </w:rPr>
              <w:t>参加</w:t>
            </w:r>
            <w:r>
              <w:rPr>
                <w:color w:val="auto"/>
                <w:szCs w:val="21"/>
              </w:rPr>
              <w:t>本项目多个</w:t>
            </w:r>
            <w:r>
              <w:rPr>
                <w:rFonts w:hint="eastAsia"/>
                <w:color w:val="auto"/>
                <w:szCs w:val="21"/>
              </w:rPr>
              <w:t>分标</w:t>
            </w:r>
            <w:r>
              <w:rPr>
                <w:color w:val="auto"/>
                <w:szCs w:val="21"/>
              </w:rPr>
              <w:t>的</w:t>
            </w:r>
            <w:r>
              <w:rPr>
                <w:rFonts w:hint="eastAsia"/>
                <w:color w:val="auto"/>
                <w:szCs w:val="21"/>
              </w:rPr>
              <w:t>投标</w:t>
            </w:r>
            <w:r>
              <w:rPr>
                <w:color w:val="auto"/>
                <w:szCs w:val="21"/>
              </w:rPr>
              <w:t>，应按各</w:t>
            </w:r>
            <w:r>
              <w:rPr>
                <w:rFonts w:hint="eastAsia"/>
                <w:color w:val="auto"/>
                <w:szCs w:val="21"/>
              </w:rPr>
              <w:t>分标</w:t>
            </w:r>
            <w:r>
              <w:rPr>
                <w:color w:val="auto"/>
                <w:szCs w:val="21"/>
              </w:rPr>
              <w:t>对应的专用虚拟账号分别</w:t>
            </w:r>
            <w:r>
              <w:rPr>
                <w:rFonts w:hint="eastAsia"/>
                <w:color w:val="auto"/>
                <w:szCs w:val="21"/>
              </w:rPr>
              <w:t>缴纳</w:t>
            </w:r>
            <w:r>
              <w:rPr>
                <w:color w:val="auto"/>
                <w:szCs w:val="21"/>
              </w:rPr>
              <w:t>投标保证金。</w:t>
            </w:r>
          </w:p>
          <w:p w14:paraId="6C543074">
            <w:pPr>
              <w:spacing w:line="300" w:lineRule="exact"/>
              <w:jc w:val="left"/>
              <w:rPr>
                <w:color w:val="auto"/>
                <w:szCs w:val="21"/>
              </w:rPr>
            </w:pPr>
            <w:r>
              <w:rPr>
                <w:rFonts w:hint="eastAsia" w:ascii="宋体" w:hAnsi="宋体"/>
                <w:color w:val="auto"/>
                <w:szCs w:val="21"/>
              </w:rPr>
              <w:t>②</w:t>
            </w:r>
            <w:r>
              <w:rPr>
                <w:color w:val="auto"/>
                <w:szCs w:val="21"/>
              </w:rPr>
              <w:t>投标保证金币种应与投标报价币种相同。</w:t>
            </w:r>
            <w:r>
              <w:rPr>
                <w:rFonts w:hint="eastAsia"/>
                <w:color w:val="auto"/>
                <w:szCs w:val="21"/>
              </w:rPr>
              <w:t>投标</w:t>
            </w:r>
            <w:r>
              <w:rPr>
                <w:color w:val="auto"/>
                <w:szCs w:val="21"/>
              </w:rPr>
              <w:t>保证金</w:t>
            </w:r>
            <w:r>
              <w:rPr>
                <w:rFonts w:hint="eastAsia"/>
                <w:color w:val="auto"/>
                <w:szCs w:val="21"/>
              </w:rPr>
              <w:t>缴纳</w:t>
            </w:r>
            <w:r>
              <w:rPr>
                <w:color w:val="auto"/>
                <w:szCs w:val="21"/>
              </w:rPr>
              <w:t>后无需开具收据，但必须在</w:t>
            </w:r>
            <w:r>
              <w:rPr>
                <w:rFonts w:hint="eastAsia"/>
                <w:color w:val="auto"/>
                <w:szCs w:val="21"/>
              </w:rPr>
              <w:t>投标</w:t>
            </w:r>
            <w:r>
              <w:rPr>
                <w:color w:val="auto"/>
                <w:szCs w:val="21"/>
              </w:rPr>
              <w:t>截</w:t>
            </w:r>
            <w:r>
              <w:rPr>
                <w:rFonts w:hint="eastAsia"/>
                <w:color w:val="auto"/>
                <w:szCs w:val="21"/>
              </w:rPr>
              <w:t>止</w:t>
            </w:r>
            <w:r>
              <w:rPr>
                <w:color w:val="auto"/>
                <w:szCs w:val="21"/>
              </w:rPr>
              <w:t>时间之前到达指定账号，其到账时间以银行确认的到账时间为准。</w:t>
            </w:r>
          </w:p>
          <w:p w14:paraId="74D3B378">
            <w:pPr>
              <w:spacing w:line="300" w:lineRule="exact"/>
              <w:jc w:val="left"/>
              <w:rPr>
                <w:color w:val="auto"/>
                <w:szCs w:val="21"/>
              </w:rPr>
            </w:pPr>
            <w:r>
              <w:rPr>
                <w:rFonts w:hint="eastAsia" w:ascii="宋体" w:hAnsi="宋体"/>
                <w:color w:val="auto"/>
                <w:szCs w:val="21"/>
              </w:rPr>
              <w:t>③</w:t>
            </w:r>
            <w:r>
              <w:rPr>
                <w:color w:val="auto"/>
                <w:szCs w:val="21"/>
              </w:rPr>
              <w:t>除</w:t>
            </w:r>
            <w:r>
              <w:rPr>
                <w:rFonts w:hint="eastAsia"/>
                <w:color w:val="auto"/>
                <w:szCs w:val="21"/>
              </w:rPr>
              <w:t>招标文件</w:t>
            </w:r>
            <w:r>
              <w:rPr>
                <w:color w:val="auto"/>
                <w:szCs w:val="21"/>
              </w:rPr>
              <w:t>规定不予退还保证金的情形外，采购代理机构</w:t>
            </w:r>
            <w:r>
              <w:rPr>
                <w:rFonts w:hint="eastAsia"/>
                <w:color w:val="auto"/>
                <w:szCs w:val="21"/>
              </w:rPr>
              <w:t>在法定时间内通过银行原路</w:t>
            </w:r>
            <w:r>
              <w:rPr>
                <w:color w:val="auto"/>
                <w:szCs w:val="21"/>
              </w:rPr>
              <w:t>退</w:t>
            </w:r>
            <w:r>
              <w:rPr>
                <w:rFonts w:hint="eastAsia"/>
                <w:color w:val="auto"/>
                <w:szCs w:val="21"/>
              </w:rPr>
              <w:t>还保证金至供应商缴纳账户。供应商</w:t>
            </w:r>
            <w:r>
              <w:rPr>
                <w:color w:val="auto"/>
                <w:szCs w:val="21"/>
              </w:rPr>
              <w:t>自行承担</w:t>
            </w:r>
            <w:r>
              <w:rPr>
                <w:rFonts w:hint="eastAsia"/>
                <w:color w:val="auto"/>
                <w:szCs w:val="21"/>
              </w:rPr>
              <w:t>交纳保证金后未参加投标活动或投标保证金缴纳错误而</w:t>
            </w:r>
            <w:r>
              <w:rPr>
                <w:color w:val="auto"/>
                <w:szCs w:val="21"/>
              </w:rPr>
              <w:t>导致</w:t>
            </w:r>
            <w:r>
              <w:rPr>
                <w:rFonts w:hint="eastAsia"/>
                <w:color w:val="auto"/>
                <w:szCs w:val="21"/>
              </w:rPr>
              <w:t>投标</w:t>
            </w:r>
            <w:r>
              <w:rPr>
                <w:color w:val="auto"/>
                <w:szCs w:val="21"/>
              </w:rPr>
              <w:t>保证金无法及时退还的责任</w:t>
            </w:r>
            <w:r>
              <w:rPr>
                <w:rFonts w:hint="eastAsia"/>
                <w:color w:val="auto"/>
                <w:szCs w:val="21"/>
              </w:rPr>
              <w:t>。</w:t>
            </w:r>
          </w:p>
          <w:p w14:paraId="789900FF">
            <w:pPr>
              <w:spacing w:line="300" w:lineRule="exact"/>
              <w:jc w:val="left"/>
              <w:rPr>
                <w:color w:val="auto"/>
                <w:szCs w:val="21"/>
              </w:rPr>
            </w:pPr>
            <w:r>
              <w:rPr>
                <w:rFonts w:hint="eastAsia"/>
                <w:color w:val="auto"/>
                <w:szCs w:val="21"/>
              </w:rPr>
              <w:t>（2）缴纳方式二：</w:t>
            </w:r>
          </w:p>
          <w:p w14:paraId="20C820F6">
            <w:pPr>
              <w:spacing w:line="300" w:lineRule="exact"/>
              <w:jc w:val="left"/>
              <w:rPr>
                <w:color w:val="auto"/>
                <w:szCs w:val="21"/>
              </w:rPr>
            </w:pPr>
            <w:r>
              <w:rPr>
                <w:color w:val="auto"/>
                <w:szCs w:val="21"/>
              </w:rPr>
              <w:t>供应商</w:t>
            </w:r>
            <w:r>
              <w:rPr>
                <w:rFonts w:hint="eastAsia"/>
                <w:color w:val="auto"/>
                <w:szCs w:val="21"/>
              </w:rPr>
              <w:t>可</w:t>
            </w:r>
            <w:r>
              <w:rPr>
                <w:color w:val="auto"/>
                <w:szCs w:val="21"/>
              </w:rPr>
              <w:t>于</w:t>
            </w:r>
            <w:r>
              <w:rPr>
                <w:rFonts w:hint="eastAsia"/>
                <w:color w:val="auto"/>
                <w:szCs w:val="21"/>
              </w:rPr>
              <w:t>投标截止</w:t>
            </w:r>
            <w:r>
              <w:rPr>
                <w:color w:val="auto"/>
                <w:szCs w:val="21"/>
              </w:rPr>
              <w:t>时间前</w:t>
            </w:r>
            <w:r>
              <w:rPr>
                <w:rFonts w:hint="eastAsia"/>
                <w:color w:val="auto"/>
                <w:szCs w:val="21"/>
              </w:rPr>
              <w:t>选择政采云平台允许的其他非现金形式缴纳投标</w:t>
            </w:r>
            <w:r>
              <w:rPr>
                <w:color w:val="auto"/>
                <w:szCs w:val="21"/>
              </w:rPr>
              <w:t>保证金</w:t>
            </w:r>
            <w:r>
              <w:rPr>
                <w:rFonts w:hint="eastAsia"/>
                <w:color w:val="auto"/>
                <w:szCs w:val="21"/>
              </w:rPr>
              <w:t>。具体按照政采云平台的方式操作。</w:t>
            </w:r>
          </w:p>
          <w:p w14:paraId="38A54D9E">
            <w:pPr>
              <w:spacing w:line="300" w:lineRule="exact"/>
              <w:jc w:val="left"/>
              <w:rPr>
                <w:color w:val="auto"/>
                <w:szCs w:val="21"/>
              </w:rPr>
            </w:pPr>
            <w:r>
              <w:rPr>
                <w:rFonts w:hint="eastAsia"/>
                <w:color w:val="auto"/>
                <w:szCs w:val="21"/>
              </w:rPr>
              <w:t>（3）</w:t>
            </w:r>
            <w:r>
              <w:rPr>
                <w:color w:val="auto"/>
                <w:szCs w:val="21"/>
              </w:rPr>
              <w:t>财务部联系电话：0771-2821398</w:t>
            </w:r>
          </w:p>
          <w:p w14:paraId="389F6E7B">
            <w:pPr>
              <w:spacing w:line="300" w:lineRule="exact"/>
              <w:jc w:val="left"/>
              <w:rPr>
                <w:color w:val="auto"/>
                <w:szCs w:val="21"/>
              </w:rPr>
            </w:pPr>
            <w:r>
              <w:rPr>
                <w:rFonts w:hint="eastAsia"/>
                <w:color w:val="auto"/>
                <w:szCs w:val="21"/>
              </w:rPr>
              <w:t>（4）</w:t>
            </w:r>
            <w:r>
              <w:rPr>
                <w:color w:val="auto"/>
                <w:szCs w:val="21"/>
              </w:rPr>
              <w:t>未按</w:t>
            </w:r>
            <w:r>
              <w:rPr>
                <w:rFonts w:hint="eastAsia"/>
                <w:color w:val="auto"/>
                <w:szCs w:val="21"/>
              </w:rPr>
              <w:t>以上</w:t>
            </w:r>
            <w:r>
              <w:rPr>
                <w:color w:val="auto"/>
                <w:szCs w:val="21"/>
              </w:rPr>
              <w:t>要求</w:t>
            </w:r>
            <w:r>
              <w:rPr>
                <w:rFonts w:hint="eastAsia"/>
                <w:color w:val="auto"/>
                <w:szCs w:val="21"/>
              </w:rPr>
              <w:t>缴</w:t>
            </w:r>
            <w:r>
              <w:rPr>
                <w:color w:val="auto"/>
                <w:szCs w:val="21"/>
              </w:rPr>
              <w:t>纳</w:t>
            </w:r>
            <w:r>
              <w:rPr>
                <w:rFonts w:hint="eastAsia"/>
                <w:color w:val="auto"/>
                <w:szCs w:val="21"/>
              </w:rPr>
              <w:t>投标</w:t>
            </w:r>
            <w:r>
              <w:rPr>
                <w:color w:val="auto"/>
                <w:szCs w:val="21"/>
              </w:rPr>
              <w:t>保证金的</w:t>
            </w:r>
            <w:r>
              <w:rPr>
                <w:rFonts w:hint="eastAsia"/>
                <w:color w:val="auto"/>
                <w:szCs w:val="21"/>
              </w:rPr>
              <w:t>投标</w:t>
            </w:r>
            <w:r>
              <w:rPr>
                <w:color w:val="auto"/>
                <w:szCs w:val="21"/>
              </w:rPr>
              <w:t>文件，将作无效投标文件处理。</w:t>
            </w:r>
          </w:p>
          <w:p w14:paraId="575E347B">
            <w:pPr>
              <w:spacing w:line="300" w:lineRule="exact"/>
              <w:jc w:val="left"/>
              <w:rPr>
                <w:b/>
                <w:bCs/>
                <w:color w:val="auto"/>
                <w:szCs w:val="21"/>
              </w:rPr>
            </w:pPr>
            <w:r>
              <w:rPr>
                <w:rFonts w:hint="eastAsia"/>
                <w:b/>
                <w:bCs/>
                <w:color w:val="auto"/>
                <w:szCs w:val="21"/>
              </w:rPr>
              <w:t>注：为保证投标保证金退还的及时性与便利性，鼓励优先采用方式一递交投标保证金。</w:t>
            </w:r>
          </w:p>
        </w:tc>
      </w:tr>
      <w:tr w14:paraId="15133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0E1B24BD">
            <w:pPr>
              <w:spacing w:line="300" w:lineRule="exact"/>
              <w:jc w:val="center"/>
              <w:rPr>
                <w:b/>
                <w:color w:val="auto"/>
                <w:szCs w:val="21"/>
              </w:rPr>
            </w:pPr>
            <w:r>
              <w:rPr>
                <w:rFonts w:hint="eastAsia"/>
                <w:b/>
                <w:color w:val="auto"/>
                <w:szCs w:val="21"/>
              </w:rPr>
              <w:t>3</w:t>
            </w:r>
            <w:r>
              <w:rPr>
                <w:b/>
                <w:color w:val="auto"/>
                <w:szCs w:val="21"/>
              </w:rPr>
              <w:t>.6</w:t>
            </w:r>
          </w:p>
        </w:tc>
        <w:tc>
          <w:tcPr>
            <w:tcW w:w="1230" w:type="dxa"/>
            <w:tcBorders>
              <w:top w:val="single" w:color="auto" w:sz="4" w:space="0"/>
              <w:left w:val="single" w:color="auto" w:sz="4" w:space="0"/>
              <w:right w:val="single" w:color="auto" w:sz="4" w:space="0"/>
            </w:tcBorders>
            <w:vAlign w:val="center"/>
          </w:tcPr>
          <w:p w14:paraId="425D290C">
            <w:pPr>
              <w:spacing w:line="300" w:lineRule="exact"/>
              <w:jc w:val="center"/>
              <w:rPr>
                <w:color w:val="auto"/>
                <w:szCs w:val="21"/>
              </w:rPr>
            </w:pPr>
            <w:r>
              <w:rPr>
                <w:rFonts w:hint="eastAsia"/>
                <w:color w:val="auto"/>
                <w:szCs w:val="21"/>
              </w:rPr>
              <w:t>投标文件的编制</w:t>
            </w:r>
          </w:p>
        </w:tc>
        <w:tc>
          <w:tcPr>
            <w:tcW w:w="7229" w:type="dxa"/>
            <w:tcBorders>
              <w:top w:val="single" w:color="auto" w:sz="4" w:space="0"/>
              <w:left w:val="single" w:color="auto" w:sz="4" w:space="0"/>
              <w:right w:val="single" w:color="auto" w:sz="4" w:space="0"/>
            </w:tcBorders>
            <w:vAlign w:val="center"/>
          </w:tcPr>
          <w:p w14:paraId="0AFC88A8">
            <w:pPr>
              <w:spacing w:line="300" w:lineRule="exact"/>
              <w:jc w:val="left"/>
              <w:rPr>
                <w:color w:val="auto"/>
                <w:szCs w:val="21"/>
              </w:rPr>
            </w:pPr>
            <w:r>
              <w:rPr>
                <w:rFonts w:hint="eastAsia" w:hAnsi="宋体"/>
                <w:color w:val="auto"/>
                <w:szCs w:val="21"/>
              </w:rPr>
              <w:t>投标文件应按第六章投标文件格式分别编制并使用下载的政采云投标客户端制作并上传。</w:t>
            </w:r>
          </w:p>
        </w:tc>
      </w:tr>
      <w:tr w14:paraId="7177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D956EA3">
            <w:pPr>
              <w:spacing w:line="300" w:lineRule="exact"/>
              <w:jc w:val="center"/>
              <w:rPr>
                <w:b/>
                <w:color w:val="auto"/>
                <w:szCs w:val="21"/>
              </w:rPr>
            </w:pPr>
            <w:r>
              <w:rPr>
                <w:b/>
                <w:color w:val="auto"/>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08C224B5">
            <w:pPr>
              <w:spacing w:line="300" w:lineRule="exact"/>
              <w:jc w:val="center"/>
              <w:rPr>
                <w:color w:val="auto"/>
                <w:szCs w:val="21"/>
              </w:rPr>
            </w:pPr>
            <w:r>
              <w:rPr>
                <w:color w:val="auto"/>
                <w:szCs w:val="21"/>
              </w:rPr>
              <w:t>投标文件递交</w:t>
            </w:r>
            <w:r>
              <w:rPr>
                <w:rFonts w:hint="eastAsia"/>
                <w:color w:val="auto"/>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1B06DDCB">
            <w:pPr>
              <w:spacing w:line="300" w:lineRule="exact"/>
              <w:jc w:val="left"/>
              <w:rPr>
                <w:color w:val="auto"/>
                <w:szCs w:val="21"/>
              </w:rPr>
            </w:pPr>
            <w:r>
              <w:rPr>
                <w:rFonts w:hint="eastAsia"/>
                <w:color w:val="auto"/>
                <w:kern w:val="0"/>
                <w:szCs w:val="21"/>
              </w:rPr>
              <w:t>见招标公告要求</w:t>
            </w:r>
            <w:r>
              <w:rPr>
                <w:rFonts w:hint="eastAsia"/>
                <w:color w:val="auto"/>
                <w:szCs w:val="21"/>
              </w:rPr>
              <w:t>。</w:t>
            </w:r>
          </w:p>
        </w:tc>
      </w:tr>
      <w:tr w14:paraId="00220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C538AFA">
            <w:pPr>
              <w:spacing w:line="300" w:lineRule="exact"/>
              <w:jc w:val="center"/>
              <w:rPr>
                <w:b/>
                <w:color w:val="auto"/>
                <w:szCs w:val="21"/>
              </w:rPr>
            </w:pPr>
            <w:r>
              <w:rPr>
                <w:rFonts w:hint="eastAsia"/>
                <w:b/>
                <w:color w:val="auto"/>
                <w:szCs w:val="21"/>
              </w:rPr>
              <w:t>4</w:t>
            </w:r>
            <w:r>
              <w:rPr>
                <w:b/>
                <w:color w:val="auto"/>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C075E47">
            <w:pPr>
              <w:spacing w:line="300" w:lineRule="exact"/>
              <w:jc w:val="center"/>
              <w:rPr>
                <w:color w:val="auto"/>
                <w:szCs w:val="20"/>
              </w:rPr>
            </w:pPr>
            <w:r>
              <w:rPr>
                <w:rFonts w:hint="eastAsia"/>
                <w:color w:val="auto"/>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41B8B23E">
            <w:pPr>
              <w:spacing w:line="276" w:lineRule="auto"/>
              <w:rPr>
                <w:rFonts w:hint="eastAsia" w:ascii="宋体" w:hAnsi="宋体"/>
                <w:color w:val="auto"/>
                <w:szCs w:val="21"/>
              </w:rPr>
            </w:pPr>
            <w:r>
              <w:rPr>
                <w:rFonts w:hint="eastAsia" w:ascii="宋体" w:hAnsi="宋体"/>
                <w:color w:val="auto"/>
                <w:szCs w:val="21"/>
              </w:rPr>
              <w:t>本项目</w:t>
            </w:r>
            <w:r>
              <w:rPr>
                <w:color w:val="auto"/>
                <w:sz w:val="22"/>
                <w:szCs w:val="22"/>
              </w:rPr>
              <w:sym w:font="Wingdings 2" w:char="F052"/>
            </w:r>
            <w:r>
              <w:rPr>
                <w:rFonts w:hint="eastAsia"/>
                <w:color w:val="auto"/>
                <w:szCs w:val="21"/>
              </w:rPr>
              <w:t>不接受</w:t>
            </w:r>
            <w:r>
              <w:rPr>
                <w:rFonts w:hint="eastAsia" w:ascii="宋体" w:hAnsi="宋体"/>
                <w:color w:val="auto"/>
                <w:szCs w:val="21"/>
              </w:rPr>
              <w:t>备份投标文件</w:t>
            </w:r>
          </w:p>
          <w:p w14:paraId="659AD674">
            <w:pPr>
              <w:spacing w:line="276" w:lineRule="auto"/>
              <w:rPr>
                <w:color w:val="auto"/>
                <w:sz w:val="22"/>
                <w:szCs w:val="22"/>
              </w:rPr>
            </w:pPr>
            <w:r>
              <w:rPr>
                <w:rFonts w:hint="eastAsia" w:ascii="宋体" w:hAnsi="宋体"/>
                <w:color w:val="auto"/>
                <w:szCs w:val="21"/>
              </w:rPr>
              <w:t>以政采云系统自动生成的备份文件为依据，当项目允许接受备份投标文件时，供应商才可以按规定上传备份投标文件。</w:t>
            </w:r>
          </w:p>
        </w:tc>
      </w:tr>
      <w:tr w14:paraId="0ABB6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4D2E916">
            <w:pPr>
              <w:spacing w:line="300" w:lineRule="exact"/>
              <w:jc w:val="center"/>
              <w:rPr>
                <w:b/>
                <w:color w:val="auto"/>
                <w:szCs w:val="21"/>
              </w:rPr>
            </w:pPr>
            <w:r>
              <w:rPr>
                <w:rFonts w:hint="eastAsia"/>
                <w:b/>
                <w:color w:val="auto"/>
                <w:szCs w:val="21"/>
              </w:rPr>
              <w:t>4</w:t>
            </w:r>
            <w:r>
              <w:rPr>
                <w:b/>
                <w:color w:val="auto"/>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1A44C152">
            <w:pPr>
              <w:spacing w:line="300" w:lineRule="exact"/>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5AB91DDC">
            <w:pPr>
              <w:spacing w:line="276" w:lineRule="auto"/>
              <w:rPr>
                <w:color w:val="auto"/>
                <w:szCs w:val="21"/>
              </w:rPr>
            </w:pPr>
            <w:r>
              <w:rPr>
                <w:color w:val="auto"/>
                <w:sz w:val="22"/>
                <w:szCs w:val="22"/>
              </w:rPr>
              <w:sym w:font="Wingdings 2" w:char="F052"/>
            </w:r>
            <w:r>
              <w:rPr>
                <w:rFonts w:hint="eastAsia"/>
                <w:color w:val="auto"/>
                <w:szCs w:val="21"/>
              </w:rPr>
              <w:t xml:space="preserve">否  </w:t>
            </w:r>
          </w:p>
        </w:tc>
      </w:tr>
      <w:tr w14:paraId="7B67C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7E3B04">
            <w:pPr>
              <w:spacing w:line="300" w:lineRule="exact"/>
              <w:jc w:val="center"/>
              <w:rPr>
                <w:b/>
                <w:color w:val="auto"/>
                <w:szCs w:val="21"/>
              </w:rPr>
            </w:pPr>
            <w:r>
              <w:rPr>
                <w:rFonts w:hint="eastAsia"/>
                <w:b/>
                <w:color w:val="auto"/>
                <w:szCs w:val="21"/>
              </w:rPr>
              <w:t>4</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2CAAE8AA">
            <w:pPr>
              <w:spacing w:line="300" w:lineRule="exact"/>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33AC7DED">
            <w:pPr>
              <w:spacing w:line="276" w:lineRule="auto"/>
              <w:rPr>
                <w:color w:val="auto"/>
                <w:szCs w:val="21"/>
              </w:rPr>
            </w:pPr>
            <w:r>
              <w:rPr>
                <w:color w:val="auto"/>
                <w:sz w:val="24"/>
              </w:rPr>
              <w:sym w:font="Wingdings 2" w:char="F052"/>
            </w:r>
            <w:r>
              <w:rPr>
                <w:rFonts w:hint="eastAsia"/>
                <w:color w:val="auto"/>
                <w:szCs w:val="21"/>
              </w:rPr>
              <w:t xml:space="preserve">否   </w:t>
            </w:r>
          </w:p>
        </w:tc>
      </w:tr>
      <w:tr w14:paraId="0704B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ED723DE">
            <w:pPr>
              <w:spacing w:line="300" w:lineRule="exact"/>
              <w:jc w:val="center"/>
              <w:rPr>
                <w:rFonts w:hint="default" w:eastAsia="宋体"/>
                <w:b/>
                <w:color w:val="auto"/>
                <w:szCs w:val="21"/>
                <w:lang w:val="en-US" w:eastAsia="zh-CN"/>
              </w:rPr>
            </w:pPr>
            <w:r>
              <w:rPr>
                <w:rFonts w:hint="eastAsia"/>
                <w:b/>
                <w:color w:val="auto"/>
                <w:szCs w:val="21"/>
                <w:lang w:val="en-US" w:eastAsia="zh-CN"/>
              </w:rPr>
              <w:t>6.3.1</w:t>
            </w:r>
          </w:p>
        </w:tc>
        <w:tc>
          <w:tcPr>
            <w:tcW w:w="1230" w:type="dxa"/>
            <w:tcBorders>
              <w:top w:val="single" w:color="auto" w:sz="4" w:space="0"/>
              <w:left w:val="single" w:color="auto" w:sz="4" w:space="0"/>
              <w:bottom w:val="single" w:color="auto" w:sz="4" w:space="0"/>
              <w:right w:val="single" w:color="auto" w:sz="4" w:space="0"/>
            </w:tcBorders>
            <w:vAlign w:val="center"/>
          </w:tcPr>
          <w:p w14:paraId="24D71BEF">
            <w:pPr>
              <w:spacing w:line="300" w:lineRule="exact"/>
              <w:jc w:val="center"/>
              <w:rPr>
                <w:rFonts w:hint="eastAsia"/>
                <w:color w:val="auto"/>
                <w:szCs w:val="20"/>
              </w:rPr>
            </w:pPr>
            <w:r>
              <w:rPr>
                <w:rFonts w:hint="eastAsia" w:ascii="宋体" w:hAnsi="宋体" w:cs="宋体"/>
                <w:color w:val="auto"/>
                <w:szCs w:val="21"/>
              </w:rPr>
              <w:t>允许负偏离项</w:t>
            </w:r>
          </w:p>
        </w:tc>
        <w:tc>
          <w:tcPr>
            <w:tcW w:w="7229" w:type="dxa"/>
            <w:tcBorders>
              <w:top w:val="single" w:color="auto" w:sz="4" w:space="0"/>
              <w:left w:val="single" w:color="auto" w:sz="4" w:space="0"/>
              <w:bottom w:val="single" w:color="auto" w:sz="4" w:space="0"/>
              <w:right w:val="single" w:color="auto" w:sz="4" w:space="0"/>
            </w:tcBorders>
            <w:vAlign w:val="center"/>
          </w:tcPr>
          <w:p w14:paraId="26FA96A2">
            <w:pPr>
              <w:snapToGrid w:val="0"/>
              <w:spacing w:line="320" w:lineRule="exact"/>
              <w:rPr>
                <w:rFonts w:ascii="宋体" w:hAnsi="宋体" w:cs="宋体"/>
                <w:color w:val="auto"/>
                <w:szCs w:val="21"/>
              </w:rPr>
            </w:pPr>
            <w:r>
              <w:rPr>
                <w:rFonts w:hint="eastAsia" w:ascii="宋体" w:hAnsi="宋体" w:cs="宋体"/>
                <w:color w:val="auto"/>
                <w:szCs w:val="21"/>
              </w:rPr>
              <w:t>各</w:t>
            </w:r>
            <w:r>
              <w:rPr>
                <w:rFonts w:hint="eastAsia" w:ascii="宋体" w:hAnsi="宋体" w:cs="宋体"/>
                <w:color w:val="auto"/>
                <w:szCs w:val="21"/>
                <w:lang w:val="en-US" w:eastAsia="zh-CN"/>
              </w:rPr>
              <w:t>标段</w:t>
            </w:r>
            <w:r>
              <w:rPr>
                <w:rFonts w:hint="eastAsia" w:ascii="宋体" w:hAnsi="宋体" w:cs="宋体"/>
                <w:color w:val="auto"/>
                <w:szCs w:val="21"/>
              </w:rPr>
              <w:t>商务条款评审中允许负偏离的条款数为</w:t>
            </w:r>
            <w:r>
              <w:rPr>
                <w:rFonts w:hint="eastAsia" w:ascii="宋体" w:hAnsi="宋体" w:cs="宋体"/>
                <w:color w:val="auto"/>
                <w:szCs w:val="21"/>
                <w:u w:val="single"/>
                <w:lang w:val="en-US" w:eastAsia="zh-CN"/>
              </w:rPr>
              <w:t>0</w:t>
            </w:r>
            <w:r>
              <w:rPr>
                <w:rFonts w:hint="eastAsia" w:ascii="宋体" w:hAnsi="宋体" w:cs="宋体"/>
                <w:color w:val="auto"/>
                <w:szCs w:val="21"/>
              </w:rPr>
              <w:t>项。</w:t>
            </w:r>
          </w:p>
          <w:p w14:paraId="458ED903">
            <w:pPr>
              <w:spacing w:line="276" w:lineRule="auto"/>
              <w:rPr>
                <w:color w:val="auto"/>
                <w:sz w:val="24"/>
              </w:rPr>
            </w:pPr>
            <w:r>
              <w:rPr>
                <w:rFonts w:hint="eastAsia" w:ascii="宋体" w:hAnsi="宋体" w:cs="宋体"/>
                <w:color w:val="auto"/>
                <w:szCs w:val="21"/>
              </w:rPr>
              <w:t>各</w:t>
            </w:r>
            <w:r>
              <w:rPr>
                <w:rFonts w:hint="eastAsia" w:ascii="宋体" w:hAnsi="宋体" w:cs="宋体"/>
                <w:color w:val="auto"/>
                <w:szCs w:val="21"/>
                <w:lang w:val="en-US" w:eastAsia="zh-CN"/>
              </w:rPr>
              <w:t>标段</w:t>
            </w:r>
            <w:r>
              <w:rPr>
                <w:rFonts w:hint="eastAsia" w:ascii="宋体" w:hAnsi="宋体" w:cs="宋体"/>
                <w:color w:val="auto"/>
                <w:szCs w:val="21"/>
              </w:rPr>
              <w:t>技术需求评审</w:t>
            </w:r>
            <w:r>
              <w:rPr>
                <w:rFonts w:hint="eastAsia" w:ascii="宋体" w:hAnsi="宋体" w:cs="宋体"/>
                <w:color w:val="auto"/>
                <w:szCs w:val="21"/>
                <w:lang w:val="en-US" w:eastAsia="zh-CN"/>
              </w:rPr>
              <w:t>一般性参数</w:t>
            </w:r>
            <w:r>
              <w:rPr>
                <w:rFonts w:hint="eastAsia" w:ascii="宋体" w:hAnsi="宋体" w:cs="宋体"/>
                <w:color w:val="auto"/>
                <w:szCs w:val="21"/>
              </w:rPr>
              <w:t>允许负偏离的条款数为</w:t>
            </w:r>
            <w:r>
              <w:rPr>
                <w:rFonts w:hint="eastAsia" w:ascii="宋体" w:hAnsi="宋体" w:cs="宋体"/>
                <w:color w:val="auto"/>
                <w:szCs w:val="21"/>
                <w:u w:val="single"/>
                <w:lang w:val="en-US" w:eastAsia="zh-CN"/>
              </w:rPr>
              <w:t>2</w:t>
            </w:r>
            <w:r>
              <w:rPr>
                <w:rFonts w:hint="eastAsia" w:ascii="宋体" w:hAnsi="宋体" w:cs="宋体"/>
                <w:color w:val="auto"/>
                <w:szCs w:val="21"/>
              </w:rPr>
              <w:t>项（负偏离达到</w:t>
            </w:r>
            <w:r>
              <w:rPr>
                <w:rFonts w:hint="eastAsia" w:ascii="宋体" w:hAnsi="宋体" w:cs="宋体"/>
                <w:color w:val="auto"/>
                <w:szCs w:val="21"/>
                <w:lang w:val="en-US" w:eastAsia="zh-CN"/>
              </w:rPr>
              <w:t>3</w:t>
            </w:r>
            <w:r>
              <w:rPr>
                <w:rFonts w:hint="eastAsia" w:ascii="宋体" w:hAnsi="宋体" w:cs="宋体"/>
                <w:color w:val="auto"/>
                <w:szCs w:val="21"/>
              </w:rPr>
              <w:t>项或以上则投标无效）。</w:t>
            </w:r>
          </w:p>
        </w:tc>
      </w:tr>
      <w:tr w14:paraId="01814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675E04D">
            <w:pPr>
              <w:spacing w:line="300" w:lineRule="exact"/>
              <w:jc w:val="center"/>
              <w:rPr>
                <w:b/>
                <w:color w:val="auto"/>
                <w:szCs w:val="21"/>
              </w:rPr>
            </w:pPr>
            <w:r>
              <w:rPr>
                <w:rFonts w:hint="eastAsia"/>
                <w:b/>
                <w:color w:val="auto"/>
                <w:szCs w:val="21"/>
              </w:rPr>
              <w:t>6.</w:t>
            </w:r>
            <w:r>
              <w:rPr>
                <w:b/>
                <w:color w:val="auto"/>
                <w:szCs w:val="21"/>
              </w:rPr>
              <w:t>3</w:t>
            </w:r>
            <w:r>
              <w:rPr>
                <w:rFonts w:hint="eastAsia"/>
                <w:b/>
                <w:color w:val="auto"/>
                <w:szCs w:val="21"/>
              </w:rPr>
              <w:t>.</w:t>
            </w:r>
            <w:r>
              <w:rPr>
                <w:b/>
                <w:color w:val="auto"/>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032ABD5F">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19AF9F5C">
            <w:pPr>
              <w:spacing w:line="276" w:lineRule="auto"/>
              <w:rPr>
                <w:color w:val="auto"/>
                <w:szCs w:val="21"/>
              </w:rPr>
            </w:pPr>
            <w:r>
              <w:rPr>
                <w:color w:val="auto"/>
                <w:sz w:val="22"/>
                <w:szCs w:val="22"/>
              </w:rPr>
              <w:sym w:font="Wingdings 2" w:char="F052"/>
            </w:r>
            <w:r>
              <w:rPr>
                <w:rFonts w:hint="eastAsia"/>
                <w:color w:val="auto"/>
                <w:szCs w:val="21"/>
              </w:rPr>
              <w:t>采购人委托评审委员会确定   □采购人确定</w:t>
            </w:r>
          </w:p>
        </w:tc>
      </w:tr>
      <w:tr w14:paraId="526C9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CAB43A">
            <w:pPr>
              <w:spacing w:line="300" w:lineRule="exact"/>
              <w:jc w:val="center"/>
              <w:rPr>
                <w:b/>
                <w:color w:val="auto"/>
                <w:szCs w:val="21"/>
              </w:rPr>
            </w:pPr>
            <w:r>
              <w:rPr>
                <w:b/>
                <w:color w:val="auto"/>
                <w:szCs w:val="21"/>
              </w:rPr>
              <w:t>6.5</w:t>
            </w:r>
            <w:r>
              <w:rPr>
                <w:rFonts w:hint="eastAsia"/>
                <w:b/>
                <w:color w:val="auto"/>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1670FA14">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07368A84">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0FF42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A92E5A3">
            <w:pPr>
              <w:spacing w:line="300" w:lineRule="exact"/>
              <w:jc w:val="center"/>
              <w:rPr>
                <w:b/>
                <w:color w:val="auto"/>
                <w:szCs w:val="21"/>
              </w:rPr>
            </w:pPr>
            <w:r>
              <w:rPr>
                <w:b/>
                <w:color w:val="auto"/>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08062EC">
            <w:pPr>
              <w:spacing w:line="300" w:lineRule="exact"/>
              <w:jc w:val="center"/>
              <w:rPr>
                <w:color w:val="auto"/>
                <w:szCs w:val="21"/>
              </w:rPr>
            </w:pPr>
            <w:r>
              <w:rPr>
                <w:rFonts w:hint="eastAsia"/>
                <w:color w:val="auto"/>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85FE73A">
            <w:pPr>
              <w:spacing w:line="300" w:lineRule="exact"/>
              <w:jc w:val="left"/>
              <w:rPr>
                <w:color w:val="auto"/>
                <w:szCs w:val="21"/>
              </w:rPr>
            </w:pPr>
            <w:r>
              <w:rPr>
                <w:rFonts w:hint="eastAsia"/>
                <w:color w:val="auto"/>
                <w:szCs w:val="21"/>
              </w:rPr>
              <w:t>采购代理机构通过政采云平台发出</w:t>
            </w:r>
            <w:r>
              <w:rPr>
                <w:color w:val="auto"/>
                <w:szCs w:val="21"/>
              </w:rPr>
              <w:t>中标通知书。</w:t>
            </w:r>
          </w:p>
          <w:p w14:paraId="523680B3">
            <w:pPr>
              <w:spacing w:line="300" w:lineRule="exact"/>
              <w:jc w:val="left"/>
              <w:rPr>
                <w:color w:val="auto"/>
                <w:szCs w:val="21"/>
              </w:rPr>
            </w:pPr>
            <w:r>
              <w:rPr>
                <w:rFonts w:hint="eastAsia"/>
                <w:color w:val="auto"/>
                <w:szCs w:val="21"/>
              </w:rPr>
              <w:t>中标通知书在政采云平台推送之日起，视为中标人已收到，中标人自行承担未及时查收的后果。</w:t>
            </w:r>
          </w:p>
        </w:tc>
      </w:tr>
      <w:tr w14:paraId="7F41D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516B613">
            <w:pPr>
              <w:spacing w:line="300" w:lineRule="exact"/>
              <w:jc w:val="center"/>
              <w:rPr>
                <w:b/>
                <w:color w:val="auto"/>
                <w:szCs w:val="21"/>
              </w:rPr>
            </w:pPr>
            <w:r>
              <w:rPr>
                <w:b/>
                <w:color w:val="auto"/>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7353AE59">
            <w:pPr>
              <w:spacing w:line="300" w:lineRule="exact"/>
              <w:jc w:val="center"/>
              <w:rPr>
                <w:color w:val="auto"/>
                <w:szCs w:val="21"/>
              </w:rPr>
            </w:pPr>
            <w:r>
              <w:rPr>
                <w:rFonts w:hint="eastAsia"/>
                <w:color w:val="auto"/>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6C54760E">
            <w:pPr>
              <w:spacing w:line="300" w:lineRule="exact"/>
              <w:jc w:val="left"/>
              <w:rPr>
                <w:color w:val="auto"/>
                <w:szCs w:val="21"/>
              </w:rPr>
            </w:pPr>
            <w:r>
              <w:rPr>
                <w:rFonts w:hint="eastAsia"/>
                <w:color w:val="auto"/>
                <w:szCs w:val="21"/>
              </w:rPr>
              <w:t>采购代理机构通过电子邮件或书面方式发出招标结果</w:t>
            </w:r>
            <w:r>
              <w:rPr>
                <w:color w:val="auto"/>
                <w:szCs w:val="21"/>
              </w:rPr>
              <w:t>通知书</w:t>
            </w:r>
            <w:r>
              <w:rPr>
                <w:rFonts w:hint="eastAsia"/>
                <w:color w:val="auto"/>
                <w:szCs w:val="21"/>
              </w:rPr>
              <w:t>，供应商自行承担未及时查收的后果。</w:t>
            </w:r>
          </w:p>
        </w:tc>
      </w:tr>
      <w:tr w14:paraId="37734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CADD230">
            <w:pPr>
              <w:spacing w:line="300" w:lineRule="exact"/>
              <w:jc w:val="center"/>
              <w:rPr>
                <w:b/>
                <w:color w:val="auto"/>
                <w:szCs w:val="21"/>
              </w:rPr>
            </w:pPr>
            <w:r>
              <w:rPr>
                <w:b/>
                <w:color w:val="auto"/>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53654F48">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709F60CF">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2D51D55E">
            <w:pPr>
              <w:spacing w:line="300" w:lineRule="exact"/>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、政采云平台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tc>
      </w:tr>
      <w:tr w14:paraId="573D6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5D7E1103">
            <w:pPr>
              <w:spacing w:line="300" w:lineRule="exact"/>
              <w:jc w:val="center"/>
              <w:rPr>
                <w:b/>
                <w:color w:val="auto"/>
                <w:szCs w:val="21"/>
              </w:rPr>
            </w:pPr>
            <w:r>
              <w:rPr>
                <w:b/>
                <w:color w:val="auto"/>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485F8D1C">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14B55007">
            <w:pPr>
              <w:rPr>
                <w:color w:val="auto"/>
                <w:szCs w:val="21"/>
              </w:rPr>
            </w:pPr>
            <w:r>
              <w:rPr>
                <w:color w:val="auto"/>
                <w:szCs w:val="21"/>
              </w:rPr>
              <w:t>（1）</w:t>
            </w:r>
            <w:r>
              <w:rPr>
                <w:color w:val="auto"/>
                <w:szCs w:val="20"/>
              </w:rPr>
              <w:t>代理服务费</w:t>
            </w:r>
          </w:p>
          <w:p w14:paraId="0ACBE2C1">
            <w:pPr>
              <w:spacing w:line="300" w:lineRule="exact"/>
              <w:jc w:val="left"/>
              <w:rPr>
                <w:color w:val="auto"/>
                <w:szCs w:val="21"/>
              </w:rPr>
            </w:pPr>
            <w:r>
              <w:rPr>
                <w:color w:val="auto"/>
                <w:szCs w:val="21"/>
              </w:rPr>
              <w:sym w:font="Wingdings 2" w:char="F052"/>
            </w: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4AC6C128">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45ECFA77">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2F518664">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659D7807">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65128C3E">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39B0F5A">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3EA8A798">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67323906">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0CC28DF9">
            <w:pPr>
              <w:spacing w:line="300" w:lineRule="exact"/>
              <w:jc w:val="left"/>
              <w:rPr>
                <w:color w:val="auto"/>
                <w:szCs w:val="21"/>
              </w:rPr>
            </w:pPr>
            <w:r>
              <w:rPr>
                <w:rFonts w:hint="eastAsia"/>
                <w:color w:val="auto"/>
                <w:szCs w:val="21"/>
              </w:rPr>
              <w:t>……</w:t>
            </w:r>
          </w:p>
          <w:p w14:paraId="1ECD476D">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4439DC64">
            <w:pPr>
              <w:spacing w:line="300" w:lineRule="exact"/>
              <w:jc w:val="left"/>
              <w:rPr>
                <w:color w:val="auto"/>
                <w:szCs w:val="21"/>
              </w:rPr>
            </w:pPr>
            <w:r>
              <w:rPr>
                <w:color w:val="auto"/>
                <w:szCs w:val="21"/>
              </w:rPr>
              <w:t>例如：某货物招标代理业务成交金额为300万元，招标代理服务费金额按如下计算：</w:t>
            </w:r>
          </w:p>
          <w:p w14:paraId="7AC8C037">
            <w:pPr>
              <w:spacing w:line="300" w:lineRule="exact"/>
              <w:jc w:val="left"/>
              <w:rPr>
                <w:color w:val="auto"/>
                <w:szCs w:val="21"/>
              </w:rPr>
            </w:pPr>
            <w:r>
              <w:rPr>
                <w:color w:val="auto"/>
                <w:szCs w:val="21"/>
              </w:rPr>
              <w:t>100万元×1.5%＝1.5万元</w:t>
            </w:r>
          </w:p>
          <w:p w14:paraId="028300A9">
            <w:pPr>
              <w:spacing w:line="300" w:lineRule="exact"/>
              <w:jc w:val="left"/>
              <w:rPr>
                <w:color w:val="auto"/>
                <w:szCs w:val="21"/>
              </w:rPr>
            </w:pPr>
            <w:r>
              <w:rPr>
                <w:color w:val="auto"/>
                <w:szCs w:val="21"/>
              </w:rPr>
              <w:t>（300－100）万元×1.1%＝2.2万元</w:t>
            </w:r>
          </w:p>
          <w:p w14:paraId="76BCFE7A">
            <w:pPr>
              <w:spacing w:line="300" w:lineRule="exact"/>
              <w:jc w:val="left"/>
              <w:rPr>
                <w:color w:val="auto"/>
                <w:szCs w:val="21"/>
              </w:rPr>
            </w:pPr>
            <w:r>
              <w:rPr>
                <w:color w:val="auto"/>
                <w:szCs w:val="21"/>
              </w:rPr>
              <w:t>合计收费＝</w:t>
            </w:r>
            <w:r>
              <w:rPr>
                <w:rFonts w:hint="eastAsia"/>
                <w:color w:val="auto"/>
                <w:szCs w:val="21"/>
              </w:rPr>
              <w:t>（</w:t>
            </w:r>
            <w:r>
              <w:rPr>
                <w:color w:val="auto"/>
                <w:szCs w:val="21"/>
              </w:rPr>
              <w:t>1.5＋2.2</w:t>
            </w:r>
            <w:r>
              <w:rPr>
                <w:rFonts w:hint="eastAsia"/>
                <w:color w:val="auto"/>
                <w:szCs w:val="21"/>
              </w:rPr>
              <w:t>）</w:t>
            </w:r>
            <w:r>
              <w:rPr>
                <w:color w:val="auto"/>
                <w:szCs w:val="21"/>
              </w:rPr>
              <w:t>×(1-36%)</w:t>
            </w:r>
            <w:r>
              <w:rPr>
                <w:rFonts w:hint="eastAsia"/>
                <w:color w:val="auto"/>
                <w:szCs w:val="21"/>
              </w:rPr>
              <w:t>下浮3</w:t>
            </w:r>
            <w:r>
              <w:rPr>
                <w:color w:val="auto"/>
                <w:szCs w:val="21"/>
              </w:rPr>
              <w:t>6%=2.368万元</w:t>
            </w:r>
          </w:p>
          <w:p w14:paraId="4B7B792C">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5AE45849">
            <w:pPr>
              <w:spacing w:line="300" w:lineRule="exact"/>
              <w:jc w:val="left"/>
              <w:rPr>
                <w:color w:val="auto"/>
                <w:kern w:val="0"/>
                <w:szCs w:val="21"/>
              </w:rPr>
            </w:pPr>
            <w:r>
              <w:rPr>
                <w:rFonts w:hint="eastAsia"/>
                <w:color w:val="auto"/>
                <w:kern w:val="0"/>
                <w:szCs w:val="21"/>
              </w:rPr>
              <w:t>开户银行：广西北部湾银行南宁市金湖支行</w:t>
            </w:r>
          </w:p>
          <w:p w14:paraId="051BD76B">
            <w:pPr>
              <w:spacing w:line="300" w:lineRule="exact"/>
              <w:jc w:val="left"/>
              <w:rPr>
                <w:color w:val="auto"/>
                <w:kern w:val="0"/>
                <w:szCs w:val="21"/>
              </w:rPr>
            </w:pPr>
            <w:r>
              <w:rPr>
                <w:rFonts w:hint="eastAsia"/>
                <w:color w:val="auto"/>
                <w:kern w:val="0"/>
                <w:szCs w:val="21"/>
              </w:rPr>
              <w:t>（银行地址：南宁市金湖路57号文德大厦1楼）</w:t>
            </w:r>
          </w:p>
          <w:p w14:paraId="1823D0C2">
            <w:pPr>
              <w:spacing w:line="300" w:lineRule="exact"/>
              <w:jc w:val="left"/>
              <w:rPr>
                <w:color w:val="auto"/>
                <w:kern w:val="0"/>
                <w:szCs w:val="21"/>
              </w:rPr>
            </w:pPr>
            <w:r>
              <w:rPr>
                <w:rFonts w:hint="eastAsia"/>
                <w:color w:val="auto"/>
                <w:kern w:val="0"/>
                <w:szCs w:val="21"/>
              </w:rPr>
              <w:t>开户名称：广西机电设备招标有限公司</w:t>
            </w:r>
          </w:p>
          <w:p w14:paraId="310C4E63">
            <w:pPr>
              <w:spacing w:line="300" w:lineRule="exact"/>
              <w:jc w:val="left"/>
              <w:rPr>
                <w:color w:val="auto"/>
                <w:kern w:val="0"/>
                <w:szCs w:val="21"/>
              </w:rPr>
            </w:pPr>
            <w:r>
              <w:rPr>
                <w:rFonts w:hint="eastAsia"/>
                <w:color w:val="auto"/>
                <w:kern w:val="0"/>
                <w:szCs w:val="21"/>
              </w:rPr>
              <w:t>银行账号：1705012090027723 (联行号 313611017053)</w:t>
            </w:r>
          </w:p>
          <w:p w14:paraId="4027F060">
            <w:pPr>
              <w:spacing w:line="300" w:lineRule="exact"/>
              <w:jc w:val="left"/>
              <w:rPr>
                <w:color w:val="auto"/>
                <w:kern w:val="0"/>
                <w:szCs w:val="21"/>
              </w:rPr>
            </w:pPr>
            <w:r>
              <w:rPr>
                <w:rFonts w:hint="eastAsia"/>
                <w:color w:val="auto"/>
                <w:kern w:val="0"/>
                <w:szCs w:val="21"/>
              </w:rPr>
              <w:t>财务联系人：吴茜（电话：0771-2821398）</w:t>
            </w:r>
          </w:p>
        </w:tc>
      </w:tr>
      <w:tr w14:paraId="0471D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6991E4E2">
            <w:pPr>
              <w:spacing w:line="300" w:lineRule="exact"/>
              <w:jc w:val="center"/>
              <w:rPr>
                <w:b/>
                <w:color w:val="auto"/>
                <w:szCs w:val="21"/>
              </w:rPr>
            </w:pPr>
            <w:r>
              <w:rPr>
                <w:b/>
                <w:color w:val="auto"/>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1D06AEA3">
            <w:pPr>
              <w:spacing w:line="300" w:lineRule="exact"/>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665259">
            <w:pPr>
              <w:spacing w:line="276" w:lineRule="auto"/>
              <w:rPr>
                <w:color w:val="auto"/>
                <w:szCs w:val="21"/>
              </w:rPr>
            </w:pPr>
            <w:r>
              <w:rPr>
                <w:color w:val="auto"/>
                <w:sz w:val="22"/>
                <w:szCs w:val="22"/>
              </w:rPr>
              <w:sym w:font="Wingdings 2" w:char="F052"/>
            </w:r>
            <w:r>
              <w:rPr>
                <w:rFonts w:hint="eastAsia"/>
                <w:color w:val="auto"/>
                <w:szCs w:val="21"/>
              </w:rPr>
              <w:t>无</w:t>
            </w:r>
            <w:r>
              <w:rPr>
                <w:color w:val="auto"/>
                <w:szCs w:val="21"/>
                <w:u w:val="single"/>
              </w:rPr>
              <w:t xml:space="preserve">      </w:t>
            </w:r>
          </w:p>
        </w:tc>
      </w:tr>
      <w:tr w14:paraId="2DE70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1F4A4D31">
            <w:pPr>
              <w:spacing w:line="300" w:lineRule="exact"/>
              <w:jc w:val="center"/>
              <w:rPr>
                <w:b/>
                <w:color w:val="auto"/>
                <w:szCs w:val="21"/>
              </w:rPr>
            </w:pPr>
            <w:r>
              <w:rPr>
                <w:b/>
                <w:color w:val="auto"/>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0080094D">
            <w:pPr>
              <w:spacing w:line="300" w:lineRule="exact"/>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4AF180CD">
            <w:pPr>
              <w:spacing w:line="276" w:lineRule="auto"/>
              <w:rPr>
                <w:color w:val="auto"/>
                <w:szCs w:val="21"/>
              </w:rPr>
            </w:pPr>
            <w:r>
              <w:rPr>
                <w:color w:val="auto"/>
                <w:sz w:val="22"/>
                <w:szCs w:val="22"/>
              </w:rPr>
              <w:sym w:font="Wingdings 2" w:char="F052"/>
            </w:r>
            <w:r>
              <w:rPr>
                <w:rFonts w:hint="eastAsia"/>
                <w:color w:val="auto"/>
                <w:szCs w:val="21"/>
              </w:rPr>
              <w:t>无</w:t>
            </w:r>
            <w:r>
              <w:rPr>
                <w:color w:val="auto"/>
                <w:szCs w:val="21"/>
                <w:u w:val="single"/>
              </w:rPr>
              <w:t xml:space="preserve">           </w:t>
            </w:r>
          </w:p>
        </w:tc>
      </w:tr>
      <w:tr w14:paraId="37BA5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1382D20A">
            <w:pPr>
              <w:spacing w:line="300" w:lineRule="exact"/>
              <w:jc w:val="center"/>
              <w:rPr>
                <w:b/>
                <w:color w:val="auto"/>
                <w:szCs w:val="21"/>
              </w:rPr>
            </w:pPr>
            <w:r>
              <w:rPr>
                <w:b/>
                <w:color w:val="auto"/>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CC0879A">
            <w:pPr>
              <w:spacing w:line="300" w:lineRule="exact"/>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211EDABE">
            <w:pPr>
              <w:spacing w:line="276" w:lineRule="auto"/>
              <w:rPr>
                <w:color w:val="auto"/>
                <w:sz w:val="24"/>
              </w:rPr>
            </w:pPr>
            <w:r>
              <w:rPr>
                <w:rFonts w:hint="eastAsia"/>
                <w:color w:val="auto"/>
                <w:szCs w:val="21"/>
              </w:rPr>
              <w:t>本文件中内容如有前后不一致，以在招标文件先出现的为准。</w:t>
            </w:r>
          </w:p>
        </w:tc>
      </w:tr>
      <w:bookmarkEnd w:id="41"/>
    </w:tbl>
    <w:p w14:paraId="01988C1B">
      <w:pPr>
        <w:spacing w:before="120" w:line="320" w:lineRule="atLeast"/>
        <w:outlineLvl w:val="1"/>
        <w:rPr>
          <w:bCs/>
          <w:color w:val="auto"/>
          <w:kern w:val="0"/>
          <w:sz w:val="28"/>
          <w:szCs w:val="28"/>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7D467E37">
      <w:pPr>
        <w:spacing w:before="120" w:line="320" w:lineRule="atLeast"/>
        <w:ind w:firstLine="426"/>
        <w:outlineLvl w:val="1"/>
        <w:rPr>
          <w:b/>
          <w:bCs/>
          <w:color w:val="auto"/>
          <w:kern w:val="0"/>
          <w:szCs w:val="21"/>
        </w:rPr>
      </w:pPr>
      <w:bookmarkStart w:id="43" w:name="_Hlk88949215"/>
      <w:bookmarkStart w:id="44" w:name="_Toc254970549"/>
      <w:bookmarkStart w:id="45" w:name="_Toc254970690"/>
      <w:r>
        <w:rPr>
          <w:b/>
          <w:bCs/>
          <w:color w:val="auto"/>
          <w:kern w:val="0"/>
          <w:szCs w:val="21"/>
        </w:rPr>
        <w:t>1．总则</w:t>
      </w:r>
    </w:p>
    <w:p w14:paraId="1464EED5">
      <w:pPr>
        <w:spacing w:before="120" w:line="320" w:lineRule="atLeast"/>
        <w:ind w:firstLine="422" w:firstLineChars="200"/>
        <w:outlineLvl w:val="2"/>
        <w:rPr>
          <w:b/>
          <w:bCs/>
          <w:color w:val="auto"/>
          <w:kern w:val="0"/>
          <w:szCs w:val="21"/>
        </w:rPr>
      </w:pPr>
      <w:bookmarkStart w:id="46" w:name="_Toc254970668"/>
      <w:bookmarkStart w:id="47" w:name="_Toc254970527"/>
      <w:r>
        <w:rPr>
          <w:b/>
          <w:bCs/>
          <w:color w:val="auto"/>
          <w:kern w:val="0"/>
          <w:szCs w:val="21"/>
        </w:rPr>
        <w:t>1.1适用范围</w:t>
      </w:r>
      <w:bookmarkEnd w:id="46"/>
      <w:bookmarkEnd w:id="47"/>
    </w:p>
    <w:p w14:paraId="7F2B15C0">
      <w:pPr>
        <w:spacing w:before="120" w:line="320" w:lineRule="atLeast"/>
        <w:ind w:firstLine="420" w:firstLineChars="200"/>
        <w:rPr>
          <w:color w:val="auto"/>
          <w:szCs w:val="21"/>
        </w:rPr>
      </w:pPr>
      <w:r>
        <w:rPr>
          <w:color w:val="auto"/>
          <w:szCs w:val="21"/>
        </w:rPr>
        <w:t>本招标文件适用于供应商须知前附表所述项目的</w:t>
      </w:r>
      <w:r>
        <w:rPr>
          <w:rFonts w:hint="eastAsia"/>
          <w:color w:val="auto"/>
          <w:szCs w:val="21"/>
        </w:rPr>
        <w:t>政府采购活动。</w:t>
      </w:r>
    </w:p>
    <w:p w14:paraId="32EE65AE">
      <w:pPr>
        <w:spacing w:before="120" w:line="320" w:lineRule="atLeast"/>
        <w:ind w:firstLine="422" w:firstLineChars="200"/>
        <w:outlineLvl w:val="2"/>
        <w:rPr>
          <w:b/>
          <w:bCs/>
          <w:color w:val="auto"/>
          <w:kern w:val="0"/>
          <w:szCs w:val="21"/>
        </w:rPr>
      </w:pPr>
      <w:bookmarkStart w:id="48" w:name="_Toc254970669"/>
      <w:bookmarkStart w:id="49" w:name="_Toc254970528"/>
      <w:r>
        <w:rPr>
          <w:b/>
          <w:bCs/>
          <w:color w:val="auto"/>
          <w:kern w:val="0"/>
          <w:szCs w:val="21"/>
        </w:rPr>
        <w:t>1.2定义</w:t>
      </w:r>
      <w:bookmarkEnd w:id="48"/>
      <w:bookmarkEnd w:id="49"/>
    </w:p>
    <w:p w14:paraId="7EBF92A8">
      <w:pPr>
        <w:spacing w:before="120" w:line="320" w:lineRule="atLeast"/>
        <w:ind w:firstLine="420" w:firstLineChars="200"/>
        <w:rPr>
          <w:color w:val="auto"/>
          <w:szCs w:val="21"/>
        </w:rPr>
      </w:pPr>
      <w:r>
        <w:rPr>
          <w:color w:val="auto"/>
          <w:szCs w:val="21"/>
        </w:rPr>
        <w:t>1.2.1“采购人”系指依法进行政府采购的国家机关、事业单位、团体组织。</w:t>
      </w:r>
    </w:p>
    <w:p w14:paraId="166A3E0E">
      <w:pPr>
        <w:spacing w:before="120" w:line="320" w:lineRule="atLeast"/>
        <w:ind w:firstLine="420" w:firstLineChars="200"/>
        <w:rPr>
          <w:color w:val="auto"/>
          <w:szCs w:val="21"/>
        </w:rPr>
      </w:pPr>
      <w:r>
        <w:rPr>
          <w:color w:val="auto"/>
          <w:szCs w:val="21"/>
        </w:rPr>
        <w:t>1.2.2“供应商”系</w:t>
      </w:r>
      <w:r>
        <w:rPr>
          <w:color w:val="auto"/>
        </w:rPr>
        <w:t>指响应招标、参加投标竞争的法人、其他组织或者自然人</w:t>
      </w:r>
      <w:r>
        <w:rPr>
          <w:color w:val="auto"/>
          <w:szCs w:val="21"/>
        </w:rPr>
        <w:t>。</w:t>
      </w:r>
    </w:p>
    <w:p w14:paraId="04DB5EDB">
      <w:pPr>
        <w:spacing w:before="120" w:line="360" w:lineRule="auto"/>
        <w:ind w:firstLine="420" w:firstLineChars="200"/>
        <w:rPr>
          <w:color w:val="auto"/>
        </w:rPr>
      </w:pPr>
      <w:r>
        <w:rPr>
          <w:rFonts w:hint="eastAsia"/>
          <w:color w:val="auto"/>
        </w:rPr>
        <w:t>1.2.3</w:t>
      </w:r>
      <w:r>
        <w:rPr>
          <w:color w:val="auto"/>
        </w:rPr>
        <w:t>本</w:t>
      </w:r>
      <w:r>
        <w:rPr>
          <w:rFonts w:hint="eastAsia"/>
          <w:color w:val="auto"/>
        </w:rPr>
        <w:t>文件</w:t>
      </w:r>
      <w:r>
        <w:rPr>
          <w:color w:val="auto"/>
        </w:rPr>
        <w:t>中的</w:t>
      </w:r>
      <w:r>
        <w:rPr>
          <w:rFonts w:hint="eastAsia"/>
          <w:color w:val="auto"/>
        </w:rPr>
        <w:t>“法定代表人”若无特别说明，当</w:t>
      </w:r>
      <w:r>
        <w:rPr>
          <w:color w:val="auto"/>
        </w:rPr>
        <w:t>供应商是</w:t>
      </w:r>
      <w:r>
        <w:rPr>
          <w:rFonts w:hint="eastAsia"/>
          <w:color w:val="auto"/>
        </w:rPr>
        <w:t>企业的，是指企业法人营业执照上的法定代表人；当</w:t>
      </w:r>
      <w:r>
        <w:rPr>
          <w:color w:val="auto"/>
        </w:rPr>
        <w:t>供应商是</w:t>
      </w:r>
      <w:r>
        <w:rPr>
          <w:rFonts w:hint="eastAsia"/>
          <w:color w:val="auto"/>
        </w:rPr>
        <w:t>事业单位的，是指事业单位法人证书上的法定代表人；当</w:t>
      </w:r>
      <w:r>
        <w:rPr>
          <w:color w:val="auto"/>
        </w:rPr>
        <w:t>供应商是</w:t>
      </w:r>
      <w:r>
        <w:rPr>
          <w:rFonts w:hint="eastAsia"/>
          <w:color w:val="auto"/>
        </w:rPr>
        <w:t>社会团体、民办非企业的，是指法人登记证书中的法定代表人；当</w:t>
      </w:r>
      <w:r>
        <w:rPr>
          <w:color w:val="auto"/>
        </w:rPr>
        <w:t>供应商是</w:t>
      </w:r>
      <w:r>
        <w:rPr>
          <w:rFonts w:hint="eastAsia"/>
          <w:color w:val="auto"/>
        </w:rPr>
        <w:t>个体工商户的，是指个体工商户营业执照上的经营者；</w:t>
      </w:r>
      <w:r>
        <w:rPr>
          <w:color w:val="auto"/>
        </w:rPr>
        <w:t>当供应商是自然人</w:t>
      </w:r>
      <w:r>
        <w:rPr>
          <w:rFonts w:hint="eastAsia"/>
          <w:color w:val="auto"/>
        </w:rPr>
        <w:t>的，是指参与本项目响应的自然人本人。</w:t>
      </w:r>
    </w:p>
    <w:p w14:paraId="6ED29AC6">
      <w:pPr>
        <w:spacing w:before="120" w:line="360" w:lineRule="auto"/>
        <w:ind w:firstLine="420" w:firstLineChars="200"/>
        <w:rPr>
          <w:color w:val="auto"/>
        </w:rPr>
      </w:pPr>
      <w:r>
        <w:rPr>
          <w:rFonts w:hint="eastAsia"/>
          <w:color w:val="auto"/>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0888602">
      <w:pPr>
        <w:widowControl/>
        <w:spacing w:line="360" w:lineRule="auto"/>
        <w:ind w:firstLine="420" w:firstLineChars="200"/>
        <w:jc w:val="left"/>
        <w:rPr>
          <w:color w:val="auto"/>
          <w:szCs w:val="21"/>
        </w:rPr>
      </w:pPr>
      <w:r>
        <w:rPr>
          <w:color w:val="auto"/>
          <w:szCs w:val="21"/>
        </w:rPr>
        <w:t>1.2.</w:t>
      </w:r>
      <w:r>
        <w:rPr>
          <w:rFonts w:hint="eastAsia"/>
          <w:color w:val="auto"/>
          <w:szCs w:val="21"/>
        </w:rPr>
        <w:t>5</w:t>
      </w:r>
      <w:r>
        <w:rPr>
          <w:color w:val="auto"/>
          <w:szCs w:val="21"/>
        </w:rPr>
        <w:t>“书面形式”如无特殊规定，</w:t>
      </w:r>
      <w:r>
        <w:rPr>
          <w:rFonts w:hint="eastAsia"/>
          <w:color w:val="auto"/>
          <w:szCs w:val="21"/>
        </w:rPr>
        <w:t>书面形式是合同书、信件、电报、电传等可以有形地表现所载内容的形式。以电子数据交换、电子邮件等方式能够有形地表现所载内容，并可以随时调取查用的数据电文，视为书面形式。</w:t>
      </w:r>
      <w:r>
        <w:rPr>
          <w:color w:val="auto"/>
          <w:szCs w:val="21"/>
        </w:rPr>
        <w:t xml:space="preserve">招标文件如有特殊规定，以招标文件规定为准。 </w:t>
      </w:r>
    </w:p>
    <w:p w14:paraId="3089B9BE">
      <w:pPr>
        <w:spacing w:before="120" w:line="320" w:lineRule="atLeast"/>
        <w:ind w:firstLine="420" w:firstLineChars="200"/>
        <w:rPr>
          <w:color w:val="auto"/>
          <w:szCs w:val="21"/>
        </w:rPr>
      </w:pPr>
      <w:r>
        <w:rPr>
          <w:color w:val="auto"/>
          <w:szCs w:val="21"/>
        </w:rPr>
        <w:t>1.2.</w:t>
      </w:r>
      <w:r>
        <w:rPr>
          <w:rFonts w:hint="eastAsia"/>
          <w:color w:val="auto"/>
          <w:szCs w:val="21"/>
        </w:rPr>
        <w:t>6本项目的技术商务要求重要性分为“▲”（如有）、“#”（如有）和一般无标识指标。▲代表实质性要求指标，</w:t>
      </w:r>
      <w:r>
        <w:rPr>
          <w:rFonts w:hint="eastAsia"/>
          <w:b/>
          <w:bCs/>
          <w:color w:val="auto"/>
          <w:szCs w:val="21"/>
        </w:rPr>
        <w:t>不满足该指标项将导致投标被否决</w:t>
      </w:r>
      <w:r>
        <w:rPr>
          <w:rFonts w:hint="eastAsia"/>
          <w:color w:val="auto"/>
          <w:szCs w:val="21"/>
        </w:rPr>
        <w:t>，#代表重要指标，无标识则表示一般指标项。</w:t>
      </w:r>
    </w:p>
    <w:p w14:paraId="2EA77EA6">
      <w:pPr>
        <w:spacing w:before="120" w:line="320" w:lineRule="atLeast"/>
        <w:ind w:firstLine="420" w:firstLineChars="200"/>
        <w:rPr>
          <w:color w:val="auto"/>
          <w:szCs w:val="21"/>
        </w:rPr>
      </w:pPr>
      <w:r>
        <w:rPr>
          <w:color w:val="auto"/>
          <w:szCs w:val="21"/>
        </w:rPr>
        <w:t>1.2.</w:t>
      </w:r>
      <w:r>
        <w:rPr>
          <w:rFonts w:hint="eastAsia"/>
          <w:color w:val="auto"/>
          <w:szCs w:val="21"/>
        </w:rPr>
        <w:t>7 本</w:t>
      </w:r>
      <w:r>
        <w:rPr>
          <w:color w:val="auto"/>
          <w:szCs w:val="21"/>
        </w:rPr>
        <w:t>招标文件</w:t>
      </w:r>
      <w:r>
        <w:rPr>
          <w:rFonts w:hint="eastAsia"/>
          <w:color w:val="auto"/>
          <w:szCs w:val="21"/>
        </w:rPr>
        <w:t>出现多种选项的条款，以“</w:t>
      </w:r>
      <w:r>
        <w:rPr>
          <w:color w:val="auto"/>
        </w:rPr>
        <w:sym w:font="Wingdings 2" w:char="F052"/>
      </w:r>
      <w:r>
        <w:rPr>
          <w:rFonts w:hint="eastAsia"/>
          <w:color w:val="auto"/>
          <w:szCs w:val="21"/>
        </w:rPr>
        <w:t>”表示本条款所选择的方式。</w:t>
      </w:r>
    </w:p>
    <w:p w14:paraId="6AB26ADD">
      <w:pPr>
        <w:spacing w:before="120" w:line="320" w:lineRule="atLeast"/>
        <w:ind w:firstLine="420" w:firstLineChars="200"/>
        <w:rPr>
          <w:color w:val="auto"/>
          <w:szCs w:val="21"/>
        </w:rPr>
      </w:pPr>
      <w:r>
        <w:rPr>
          <w:rFonts w:hint="eastAsia"/>
          <w:color w:val="auto"/>
          <w:szCs w:val="21"/>
        </w:rPr>
        <w:t>1.</w:t>
      </w:r>
      <w:r>
        <w:rPr>
          <w:color w:val="auto"/>
          <w:szCs w:val="21"/>
        </w:rPr>
        <w:t>2</w:t>
      </w:r>
      <w:r>
        <w:rPr>
          <w:rFonts w:hint="eastAsia"/>
          <w:color w:val="auto"/>
          <w:szCs w:val="21"/>
        </w:rPr>
        <w:t>.</w:t>
      </w:r>
      <w:r>
        <w:rPr>
          <w:color w:val="auto"/>
          <w:szCs w:val="21"/>
        </w:rPr>
        <w:t>8 “</w:t>
      </w:r>
      <w:r>
        <w:rPr>
          <w:rFonts w:hint="eastAsia"/>
          <w:color w:val="auto"/>
          <w:szCs w:val="21"/>
        </w:rPr>
        <w:t>电子交易平台</w:t>
      </w:r>
      <w:r>
        <w:rPr>
          <w:color w:val="auto"/>
          <w:szCs w:val="21"/>
        </w:rPr>
        <w:t>”</w:t>
      </w:r>
      <w:r>
        <w:rPr>
          <w:rFonts w:hint="eastAsia"/>
          <w:color w:val="auto"/>
          <w:szCs w:val="21"/>
        </w:rPr>
        <w:t>是指以数据电文形式在线完成采购活动的信息平台，本招标文件中也称</w:t>
      </w:r>
      <w:r>
        <w:rPr>
          <w:color w:val="auto"/>
          <w:szCs w:val="21"/>
        </w:rPr>
        <w:t>“</w:t>
      </w:r>
      <w:r>
        <w:rPr>
          <w:rFonts w:hint="eastAsia"/>
          <w:color w:val="auto"/>
          <w:szCs w:val="21"/>
        </w:rPr>
        <w:t>广西政府采购云平台</w:t>
      </w:r>
      <w:r>
        <w:rPr>
          <w:color w:val="auto"/>
          <w:szCs w:val="21"/>
        </w:rPr>
        <w:t>”</w:t>
      </w:r>
      <w:r>
        <w:rPr>
          <w:rFonts w:hint="eastAsia"/>
          <w:color w:val="auto"/>
          <w:szCs w:val="21"/>
        </w:rPr>
        <w:t>。</w:t>
      </w:r>
    </w:p>
    <w:p w14:paraId="59BA81D7">
      <w:pPr>
        <w:spacing w:before="120" w:line="320" w:lineRule="atLeast"/>
        <w:ind w:firstLine="422" w:firstLineChars="200"/>
        <w:outlineLvl w:val="2"/>
        <w:rPr>
          <w:b/>
          <w:bCs/>
          <w:color w:val="auto"/>
          <w:kern w:val="0"/>
          <w:szCs w:val="21"/>
        </w:rPr>
      </w:pPr>
      <w:r>
        <w:rPr>
          <w:rFonts w:hint="eastAsia"/>
          <w:b/>
          <w:bCs/>
          <w:color w:val="auto"/>
          <w:kern w:val="0"/>
          <w:szCs w:val="21"/>
        </w:rPr>
        <w:t>1</w:t>
      </w:r>
      <w:r>
        <w:rPr>
          <w:b/>
          <w:bCs/>
          <w:color w:val="auto"/>
          <w:kern w:val="0"/>
          <w:szCs w:val="21"/>
        </w:rPr>
        <w:t>.3</w:t>
      </w:r>
      <w:r>
        <w:rPr>
          <w:rFonts w:hint="eastAsia"/>
          <w:b/>
          <w:bCs/>
          <w:color w:val="auto"/>
          <w:kern w:val="0"/>
          <w:szCs w:val="21"/>
        </w:rPr>
        <w:t>项目信息</w:t>
      </w:r>
    </w:p>
    <w:p w14:paraId="631401F9">
      <w:pPr>
        <w:spacing w:before="120" w:line="320" w:lineRule="atLeast"/>
        <w:ind w:firstLine="420" w:firstLineChars="200"/>
        <w:rPr>
          <w:color w:val="auto"/>
          <w:szCs w:val="21"/>
        </w:rPr>
      </w:pPr>
      <w:r>
        <w:rPr>
          <w:rFonts w:hint="eastAsia"/>
          <w:color w:val="auto"/>
          <w:szCs w:val="21"/>
        </w:rPr>
        <w:t>1</w:t>
      </w:r>
      <w:r>
        <w:rPr>
          <w:color w:val="auto"/>
          <w:szCs w:val="21"/>
        </w:rPr>
        <w:t>.3.1</w:t>
      </w:r>
      <w:r>
        <w:rPr>
          <w:rFonts w:hint="eastAsia"/>
          <w:color w:val="auto"/>
          <w:szCs w:val="21"/>
        </w:rPr>
        <w:t>项目名称及编号：详见供应商须知前附表</w:t>
      </w:r>
    </w:p>
    <w:p w14:paraId="119CAABE">
      <w:pPr>
        <w:spacing w:before="120" w:line="320" w:lineRule="atLeast"/>
        <w:ind w:firstLine="420" w:firstLineChars="200"/>
        <w:rPr>
          <w:color w:val="auto"/>
          <w:szCs w:val="21"/>
        </w:rPr>
      </w:pPr>
      <w:r>
        <w:rPr>
          <w:rFonts w:hint="eastAsia"/>
          <w:color w:val="auto"/>
          <w:szCs w:val="21"/>
        </w:rPr>
        <w:t>1</w:t>
      </w:r>
      <w:r>
        <w:rPr>
          <w:color w:val="auto"/>
          <w:szCs w:val="21"/>
        </w:rPr>
        <w:t>.3.2</w:t>
      </w:r>
      <w:r>
        <w:rPr>
          <w:rFonts w:hint="eastAsia"/>
          <w:color w:val="auto"/>
          <w:szCs w:val="21"/>
        </w:rPr>
        <w:t>采购方式：详见供应商须知前附表</w:t>
      </w:r>
    </w:p>
    <w:p w14:paraId="424EE31C">
      <w:pPr>
        <w:spacing w:before="120" w:line="320" w:lineRule="atLeast"/>
        <w:ind w:firstLine="422" w:firstLineChars="200"/>
        <w:outlineLvl w:val="2"/>
        <w:rPr>
          <w:b/>
          <w:bCs/>
          <w:color w:val="auto"/>
          <w:kern w:val="0"/>
          <w:szCs w:val="21"/>
        </w:rPr>
      </w:pPr>
      <w:bookmarkStart w:id="50" w:name="_Hlk132812137"/>
      <w:r>
        <w:rPr>
          <w:rFonts w:hint="eastAsia"/>
          <w:b/>
          <w:bCs/>
          <w:color w:val="auto"/>
          <w:kern w:val="0"/>
          <w:szCs w:val="21"/>
        </w:rPr>
        <w:t>1</w:t>
      </w:r>
      <w:r>
        <w:rPr>
          <w:b/>
          <w:bCs/>
          <w:color w:val="auto"/>
          <w:kern w:val="0"/>
          <w:szCs w:val="21"/>
        </w:rPr>
        <w:t>.4</w:t>
      </w:r>
      <w:r>
        <w:rPr>
          <w:rFonts w:hint="eastAsia"/>
          <w:b/>
          <w:bCs/>
          <w:color w:val="auto"/>
          <w:kern w:val="0"/>
          <w:szCs w:val="21"/>
        </w:rPr>
        <w:t>促进中小企业发展政策</w:t>
      </w:r>
    </w:p>
    <w:p w14:paraId="676B89D4">
      <w:pPr>
        <w:spacing w:before="120" w:line="320" w:lineRule="atLeast"/>
        <w:ind w:left="2" w:leftChars="1" w:firstLine="420" w:firstLineChars="200"/>
        <w:rPr>
          <w:color w:val="auto"/>
          <w:szCs w:val="21"/>
        </w:rPr>
      </w:pPr>
      <w:r>
        <w:rPr>
          <w:color w:val="auto"/>
          <w:szCs w:val="21"/>
        </w:rPr>
        <w:t>1.4.1</w:t>
      </w:r>
      <w:r>
        <w:rPr>
          <w:rFonts w:hint="eastAsia"/>
          <w:color w:val="auto"/>
          <w:szCs w:val="21"/>
        </w:rPr>
        <w:t>本项目落实促进中小企业发展政策措施在前附表规定。依据促进中小企业发展政策获得政府采购合同的，小微企业不得将合同分包给大中型企业，中型企业不得将合同分包给大型企业。</w:t>
      </w:r>
    </w:p>
    <w:p w14:paraId="23936FFF">
      <w:pPr>
        <w:spacing w:before="120" w:line="320" w:lineRule="atLeast"/>
        <w:ind w:left="2" w:leftChars="1" w:firstLine="420" w:firstLineChars="200"/>
        <w:rPr>
          <w:color w:val="auto"/>
          <w:szCs w:val="21"/>
        </w:rPr>
      </w:pPr>
      <w:bookmarkStart w:id="51" w:name="_Hlk138842976"/>
      <w:r>
        <w:rPr>
          <w:rFonts w:hint="eastAsia"/>
          <w:color w:val="auto"/>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1"/>
      <w:bookmarkStart w:id="52" w:name="_Hlk92205820"/>
      <w:r>
        <w:rPr>
          <w:rFonts w:hint="eastAsia"/>
          <w:color w:val="auto"/>
          <w:szCs w:val="21"/>
        </w:rPr>
        <w:t>价格扣除比例在第四章评审方法及标准中规定，对小型企业和微型企业同等对待，不作区分。</w:t>
      </w:r>
    </w:p>
    <w:p w14:paraId="6A3C4547">
      <w:pPr>
        <w:spacing w:before="120" w:line="320" w:lineRule="atLeast"/>
        <w:ind w:left="2" w:leftChars="1" w:firstLine="420" w:firstLineChars="200"/>
        <w:rPr>
          <w:color w:val="auto"/>
          <w:szCs w:val="21"/>
        </w:rPr>
      </w:pPr>
      <w:r>
        <w:rPr>
          <w:color w:val="auto"/>
          <w:szCs w:val="21"/>
        </w:rPr>
        <w:t>1.4.2</w:t>
      </w:r>
      <w:r>
        <w:rPr>
          <w:rFonts w:hint="eastAsia"/>
          <w:color w:val="auto"/>
          <w:szCs w:val="21"/>
        </w:rPr>
        <w:t>中小企业定义</w:t>
      </w:r>
    </w:p>
    <w:p w14:paraId="253AA51D">
      <w:pPr>
        <w:spacing w:before="120" w:line="320" w:lineRule="atLeast"/>
        <w:ind w:firstLine="420" w:firstLineChars="200"/>
        <w:rPr>
          <w:color w:val="auto"/>
          <w:szCs w:val="21"/>
        </w:rPr>
      </w:pPr>
      <w:r>
        <w:rPr>
          <w:color w:val="auto"/>
          <w:szCs w:val="21"/>
        </w:rPr>
        <w:t>1.4.2.1</w:t>
      </w:r>
      <w:r>
        <w:rPr>
          <w:rFonts w:hint="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DD07BA">
      <w:pPr>
        <w:spacing w:before="120" w:line="320" w:lineRule="atLeast"/>
        <w:ind w:left="2" w:leftChars="1" w:firstLine="420" w:firstLineChars="200"/>
        <w:rPr>
          <w:color w:val="auto"/>
          <w:szCs w:val="21"/>
        </w:rPr>
      </w:pPr>
      <w:r>
        <w:rPr>
          <w:color w:val="auto"/>
          <w:szCs w:val="21"/>
        </w:rPr>
        <w:t>1.4.2.2</w:t>
      </w:r>
      <w:r>
        <w:rPr>
          <w:rFonts w:hint="eastAsia"/>
          <w:color w:val="auto"/>
          <w:szCs w:val="21"/>
        </w:rPr>
        <w:t>供应商提供的货物、工程或者服务符合下列情形的，享受本款规定的促进中小企业发展政策：</w:t>
      </w:r>
    </w:p>
    <w:p w14:paraId="1B7E3B45">
      <w:pPr>
        <w:spacing w:before="120" w:line="320" w:lineRule="atLeast"/>
        <w:ind w:left="2" w:leftChars="1" w:firstLine="420" w:firstLineChars="200"/>
        <w:rPr>
          <w:color w:val="auto"/>
          <w:szCs w:val="21"/>
        </w:rPr>
      </w:pPr>
      <w:r>
        <w:rPr>
          <w:rFonts w:hint="eastAsia"/>
          <w:color w:val="auto"/>
          <w:szCs w:val="21"/>
        </w:rPr>
        <w:t>在货物采购项目中，货物由中小企业制造，即货物由中小企业生产且使用该中小企业商号或者注册商标；</w:t>
      </w:r>
    </w:p>
    <w:p w14:paraId="54B49198">
      <w:pPr>
        <w:spacing w:before="120" w:line="320" w:lineRule="atLeast"/>
        <w:ind w:left="2" w:leftChars="1" w:firstLine="420" w:firstLineChars="200"/>
        <w:rPr>
          <w:color w:val="auto"/>
          <w:szCs w:val="21"/>
        </w:rPr>
      </w:pPr>
      <w:r>
        <w:rPr>
          <w:rFonts w:hint="eastAsia"/>
          <w:color w:val="auto"/>
          <w:szCs w:val="21"/>
        </w:rPr>
        <w:t>在工程采购项目中，工程由中小企业承建，即工程施工单位为中小企业；</w:t>
      </w:r>
    </w:p>
    <w:p w14:paraId="2E4251A8">
      <w:pPr>
        <w:spacing w:before="120" w:line="320" w:lineRule="atLeast"/>
        <w:ind w:left="2" w:leftChars="1" w:firstLine="420" w:firstLineChars="200"/>
        <w:rPr>
          <w:color w:val="auto"/>
          <w:szCs w:val="21"/>
        </w:rPr>
      </w:pPr>
      <w:r>
        <w:rPr>
          <w:rFonts w:hint="eastAsia"/>
          <w:color w:val="auto"/>
          <w:szCs w:val="21"/>
        </w:rPr>
        <w:t>在服务采购项目中，服务由中小企业承接，即提供服务的人员为中小企业依照《中华人民共和国劳动合同法》订立劳动合同的从业人员。</w:t>
      </w:r>
    </w:p>
    <w:p w14:paraId="414360EA">
      <w:pPr>
        <w:spacing w:before="120" w:line="320" w:lineRule="atLeast"/>
        <w:ind w:left="2" w:leftChars="1" w:firstLine="420" w:firstLineChars="200"/>
        <w:rPr>
          <w:color w:val="auto"/>
          <w:szCs w:val="21"/>
        </w:rPr>
      </w:pPr>
      <w:r>
        <w:rPr>
          <w:rFonts w:hint="eastAsia"/>
          <w:color w:val="auto"/>
          <w:szCs w:val="21"/>
        </w:rPr>
        <w:t>在货物采购项目中，供应商提供的货物既有中小企业制造货物，也有大型企业制造货物的，不享受本款规定的促进中小企业发展政策。</w:t>
      </w:r>
    </w:p>
    <w:p w14:paraId="50E9C467">
      <w:pPr>
        <w:spacing w:before="120" w:line="320" w:lineRule="atLeast"/>
        <w:ind w:firstLine="420" w:firstLineChars="200"/>
        <w:rPr>
          <w:color w:val="auto"/>
          <w:szCs w:val="21"/>
        </w:rPr>
      </w:pPr>
      <w:r>
        <w:rPr>
          <w:color w:val="auto"/>
          <w:szCs w:val="21"/>
        </w:rPr>
        <w:t>1.4.2</w:t>
      </w:r>
      <w:r>
        <w:rPr>
          <w:rFonts w:hint="eastAsia"/>
          <w:color w:val="auto"/>
          <w:szCs w:val="21"/>
        </w:rPr>
        <w:t>.</w:t>
      </w:r>
      <w:r>
        <w:rPr>
          <w:color w:val="auto"/>
          <w:szCs w:val="21"/>
        </w:rPr>
        <w:t>3</w:t>
      </w:r>
      <w:r>
        <w:rPr>
          <w:rFonts w:hint="eastAsia"/>
          <w:color w:val="auto"/>
          <w:szCs w:val="21"/>
        </w:rPr>
        <w:t>本项目标的所属行业在第二章采购需求中规定。供应商根据中小企业划分标准（《关于印发中小企业划型标准规定的通知》（工信部联企业〔2011〕300号）判断是否为中小企业。（见附件）</w:t>
      </w:r>
    </w:p>
    <w:p w14:paraId="332083A1">
      <w:pPr>
        <w:spacing w:before="120" w:line="320" w:lineRule="atLeast"/>
        <w:ind w:firstLine="420" w:firstLineChars="200"/>
        <w:rPr>
          <w:color w:val="auto"/>
          <w:szCs w:val="21"/>
        </w:rPr>
      </w:pPr>
      <w:r>
        <w:rPr>
          <w:rFonts w:hint="eastAsia"/>
          <w:color w:val="auto"/>
          <w:szCs w:val="21"/>
        </w:rPr>
        <w:t>符合条件的货物制造商、工程施工单位、服务承接单位为中小企业的，应按招标文件规定在投标文件中提供声明函。</w:t>
      </w:r>
    </w:p>
    <w:p w14:paraId="016673A9">
      <w:pPr>
        <w:spacing w:before="120" w:line="320" w:lineRule="atLeast"/>
        <w:ind w:firstLine="420" w:firstLineChars="200"/>
        <w:rPr>
          <w:color w:val="auto"/>
          <w:szCs w:val="21"/>
        </w:rPr>
      </w:pPr>
      <w:r>
        <w:rPr>
          <w:color w:val="auto"/>
          <w:szCs w:val="21"/>
        </w:rPr>
        <w:t>1.4</w:t>
      </w:r>
      <w:r>
        <w:rPr>
          <w:rFonts w:hint="eastAsia"/>
          <w:color w:val="auto"/>
          <w:szCs w:val="21"/>
        </w:rPr>
        <w:t>.</w:t>
      </w:r>
      <w:r>
        <w:rPr>
          <w:color w:val="auto"/>
          <w:szCs w:val="21"/>
        </w:rPr>
        <w:t>2</w:t>
      </w:r>
      <w:r>
        <w:rPr>
          <w:rFonts w:hint="eastAsia"/>
          <w:color w:val="auto"/>
          <w:szCs w:val="21"/>
        </w:rPr>
        <w:t>.</w:t>
      </w:r>
      <w:r>
        <w:rPr>
          <w:color w:val="auto"/>
          <w:szCs w:val="21"/>
        </w:rPr>
        <w:t>4</w:t>
      </w:r>
      <w:r>
        <w:rPr>
          <w:rFonts w:hint="eastAsia"/>
          <w:color w:val="auto"/>
          <w:szCs w:val="21"/>
        </w:rPr>
        <w:t>视同中小企业情形</w:t>
      </w:r>
    </w:p>
    <w:p w14:paraId="526FC866">
      <w:pPr>
        <w:spacing w:before="120" w:line="320" w:lineRule="atLeast"/>
        <w:ind w:firstLine="420" w:firstLineChars="200"/>
        <w:rPr>
          <w:color w:val="auto"/>
          <w:szCs w:val="21"/>
        </w:rPr>
      </w:pPr>
      <w:r>
        <w:rPr>
          <w:rFonts w:hint="eastAsia"/>
          <w:color w:val="auto"/>
          <w:szCs w:val="21"/>
        </w:rPr>
        <w:t>（1）符合中小企业划分标准的个体工商户，视同中小企业。</w:t>
      </w:r>
    </w:p>
    <w:p w14:paraId="2567DF21">
      <w:pPr>
        <w:spacing w:before="120" w:line="320" w:lineRule="atLeast"/>
        <w:ind w:firstLine="420" w:firstLineChars="200"/>
        <w:rPr>
          <w:color w:val="auto"/>
          <w:szCs w:val="21"/>
        </w:rPr>
      </w:pPr>
      <w:r>
        <w:rPr>
          <w:rFonts w:hint="eastAsia"/>
          <w:color w:val="auto"/>
          <w:szCs w:val="21"/>
        </w:rPr>
        <w:t>（2）以联合体形式参加政府采购活动，联合体各方均为中小企业的，联合体视同中小企业。其中，联合体各方均为小微企业的，联合体视同小微企业。</w:t>
      </w:r>
    </w:p>
    <w:p w14:paraId="1CE7AD69">
      <w:pPr>
        <w:spacing w:before="120" w:line="320" w:lineRule="atLeast"/>
        <w:ind w:firstLine="420" w:firstLineChars="200"/>
        <w:rPr>
          <w:color w:val="auto"/>
          <w:szCs w:val="21"/>
        </w:rPr>
      </w:pPr>
      <w:r>
        <w:rPr>
          <w:rFonts w:hint="eastAsia"/>
          <w:color w:val="auto"/>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EF4665D">
      <w:pPr>
        <w:spacing w:before="120" w:line="320" w:lineRule="atLeast"/>
        <w:ind w:left="2" w:leftChars="1" w:firstLine="420" w:firstLineChars="200"/>
        <w:rPr>
          <w:color w:val="auto"/>
          <w:szCs w:val="21"/>
        </w:rPr>
      </w:pPr>
      <w:r>
        <w:rPr>
          <w:rFonts w:hint="eastAsia"/>
          <w:color w:val="auto"/>
          <w:szCs w:val="21"/>
        </w:rPr>
        <w:t>符合条件的货物制造商、工程施工单位、服务承接单位为监狱企业或残疾人福利性单位的，应按招标文件规定在投标文件中提供相关证明文件。</w:t>
      </w:r>
      <w:bookmarkEnd w:id="52"/>
    </w:p>
    <w:bookmarkEnd w:id="50"/>
    <w:p w14:paraId="0107FA18">
      <w:pPr>
        <w:spacing w:before="120" w:line="320" w:lineRule="atLeast"/>
        <w:ind w:firstLine="422" w:firstLineChars="200"/>
        <w:outlineLvl w:val="2"/>
        <w:rPr>
          <w:b/>
          <w:bCs/>
          <w:color w:val="auto"/>
          <w:kern w:val="0"/>
          <w:szCs w:val="21"/>
        </w:rPr>
      </w:pPr>
      <w:r>
        <w:rPr>
          <w:b/>
          <w:bCs/>
          <w:color w:val="auto"/>
          <w:kern w:val="0"/>
          <w:szCs w:val="21"/>
        </w:rPr>
        <w:t>1.5供应商资格</w:t>
      </w:r>
      <w:r>
        <w:rPr>
          <w:rFonts w:hint="eastAsia"/>
          <w:b/>
          <w:bCs/>
          <w:color w:val="auto"/>
          <w:kern w:val="0"/>
          <w:szCs w:val="21"/>
        </w:rPr>
        <w:t>要求</w:t>
      </w:r>
    </w:p>
    <w:p w14:paraId="2A122B62">
      <w:pPr>
        <w:spacing w:before="120" w:line="320" w:lineRule="atLeast"/>
        <w:ind w:firstLine="420" w:firstLineChars="200"/>
        <w:rPr>
          <w:color w:val="auto"/>
          <w:szCs w:val="21"/>
        </w:rPr>
      </w:pPr>
      <w:r>
        <w:rPr>
          <w:color w:val="auto"/>
          <w:szCs w:val="21"/>
        </w:rPr>
        <w:t>1.5.1</w:t>
      </w:r>
      <w:r>
        <w:rPr>
          <w:rFonts w:hint="eastAsia"/>
          <w:color w:val="auto"/>
          <w:szCs w:val="21"/>
        </w:rPr>
        <w:t>供应商资格要求：详见供应商须知前附表</w:t>
      </w:r>
    </w:p>
    <w:p w14:paraId="16171F14">
      <w:pPr>
        <w:spacing w:before="120" w:line="320" w:lineRule="atLeast"/>
        <w:ind w:firstLine="420" w:firstLineChars="200"/>
        <w:rPr>
          <w:color w:val="auto"/>
          <w:szCs w:val="21"/>
        </w:rPr>
      </w:pPr>
      <w:r>
        <w:rPr>
          <w:color w:val="auto"/>
          <w:szCs w:val="21"/>
        </w:rPr>
        <w:t>1.5.2按照招标公告的规定获得招标文件。</w:t>
      </w:r>
    </w:p>
    <w:p w14:paraId="10100465">
      <w:pPr>
        <w:spacing w:before="120" w:line="320" w:lineRule="atLeast"/>
        <w:ind w:firstLine="420" w:firstLineChars="200"/>
        <w:rPr>
          <w:color w:val="auto"/>
          <w:szCs w:val="21"/>
        </w:rPr>
      </w:pPr>
      <w:r>
        <w:rPr>
          <w:color w:val="auto"/>
          <w:szCs w:val="21"/>
        </w:rPr>
        <w:t>1.5.3本项目是否接受联合体投标，见“供应商须知前附表”规定。</w:t>
      </w:r>
    </w:p>
    <w:p w14:paraId="51854269">
      <w:pPr>
        <w:spacing w:before="120" w:line="320" w:lineRule="atLeast"/>
        <w:ind w:firstLine="420" w:firstLineChars="200"/>
        <w:rPr>
          <w:color w:val="auto"/>
          <w:szCs w:val="21"/>
        </w:rPr>
      </w:pPr>
      <w:r>
        <w:rPr>
          <w:rFonts w:hint="eastAsia"/>
          <w:color w:val="auto"/>
          <w:szCs w:val="21"/>
        </w:rPr>
        <w:t xml:space="preserve">如接受联合体投标，联合体投标要求如下： </w:t>
      </w:r>
    </w:p>
    <w:p w14:paraId="0051A2AF">
      <w:pPr>
        <w:spacing w:before="120" w:line="320" w:lineRule="atLeast"/>
        <w:ind w:firstLine="420" w:firstLineChars="200"/>
        <w:rPr>
          <w:color w:val="auto"/>
          <w:szCs w:val="21"/>
        </w:rPr>
      </w:pPr>
      <w:r>
        <w:rPr>
          <w:color w:val="auto"/>
          <w:szCs w:val="21"/>
        </w:rPr>
        <w:t>（1</w:t>
      </w:r>
      <w:r>
        <w:rPr>
          <w:rFonts w:hint="eastAsia"/>
          <w:color w:val="auto"/>
          <w:szCs w:val="21"/>
        </w:rPr>
        <w:t>）供应商可以组成一个投标联合体，以一个供应商的身份共同参加投标。联合体投标的，须提供《联合体协议书》（格式后附）</w:t>
      </w:r>
    </w:p>
    <w:p w14:paraId="56DAB7FD">
      <w:pPr>
        <w:spacing w:before="120" w:line="320" w:lineRule="atLeast"/>
        <w:ind w:firstLine="420" w:firstLineChars="200"/>
        <w:rPr>
          <w:color w:val="auto"/>
          <w:szCs w:val="21"/>
        </w:rPr>
      </w:pPr>
      <w:r>
        <w:rPr>
          <w:color w:val="auto"/>
          <w:szCs w:val="21"/>
        </w:rPr>
        <w:t>（2</w:t>
      </w:r>
      <w:r>
        <w:rPr>
          <w:rFonts w:hint="eastAsia"/>
          <w:color w:val="auto"/>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FD14965">
      <w:pPr>
        <w:spacing w:before="120" w:line="320" w:lineRule="atLeast"/>
        <w:ind w:firstLine="420" w:firstLineChars="200"/>
        <w:rPr>
          <w:color w:val="auto"/>
          <w:szCs w:val="21"/>
        </w:rPr>
      </w:pPr>
      <w:r>
        <w:rPr>
          <w:color w:val="auto"/>
          <w:szCs w:val="21"/>
        </w:rPr>
        <w:t>（3</w:t>
      </w:r>
      <w:r>
        <w:rPr>
          <w:rFonts w:hint="eastAsia"/>
          <w:color w:val="auto"/>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AF95972">
      <w:pPr>
        <w:spacing w:before="120" w:line="320" w:lineRule="atLeast"/>
        <w:ind w:firstLine="420" w:firstLineChars="200"/>
        <w:rPr>
          <w:color w:val="auto"/>
          <w:szCs w:val="21"/>
        </w:rPr>
      </w:pPr>
      <w:r>
        <w:rPr>
          <w:color w:val="auto"/>
          <w:szCs w:val="21"/>
        </w:rPr>
        <w:t>（4</w:t>
      </w:r>
      <w:r>
        <w:rPr>
          <w:rFonts w:hint="eastAsia"/>
          <w:color w:val="auto"/>
          <w:szCs w:val="21"/>
        </w:rPr>
        <w:t>）以联合体形式参加政府采购活动的，联合体各方不得再单独参加或者与其他供应商另外组成联合体参加同一合同项下的政府采购活动。</w:t>
      </w:r>
    </w:p>
    <w:p w14:paraId="0AE93545">
      <w:pPr>
        <w:spacing w:before="120" w:line="320" w:lineRule="atLeast"/>
        <w:ind w:firstLine="420" w:firstLineChars="200"/>
        <w:rPr>
          <w:color w:val="auto"/>
          <w:szCs w:val="21"/>
        </w:rPr>
      </w:pPr>
      <w:r>
        <w:rPr>
          <w:color w:val="auto"/>
          <w:szCs w:val="21"/>
        </w:rPr>
        <w:t>（5</w:t>
      </w:r>
      <w:r>
        <w:rPr>
          <w:rFonts w:hint="eastAsia"/>
          <w:color w:val="auto"/>
          <w:szCs w:val="21"/>
        </w:rPr>
        <w:t>）联合体中有同类资质的供应商按照联合体分工承担相同工作的，应当按照资质等级较低的供应商确定资质等级。</w:t>
      </w:r>
    </w:p>
    <w:p w14:paraId="2FAD5D27">
      <w:pPr>
        <w:spacing w:before="120" w:line="320" w:lineRule="atLeast"/>
        <w:ind w:firstLine="420" w:firstLineChars="200"/>
        <w:rPr>
          <w:color w:val="auto"/>
          <w:szCs w:val="21"/>
        </w:rPr>
      </w:pPr>
      <w:r>
        <w:rPr>
          <w:color w:val="auto"/>
          <w:szCs w:val="21"/>
        </w:rPr>
        <w:t>（6</w:t>
      </w:r>
      <w:r>
        <w:rPr>
          <w:rFonts w:hint="eastAsia"/>
          <w:color w:val="auto"/>
          <w:szCs w:val="21"/>
        </w:rPr>
        <w:t>）联合体投标业绩、履约能力按照联合体各方其中较高的一方认定并计算（招标文件其他章节另有规定的除外）。</w:t>
      </w:r>
    </w:p>
    <w:p w14:paraId="28DB66C7">
      <w:pPr>
        <w:spacing w:before="120" w:line="320" w:lineRule="atLeast"/>
        <w:ind w:firstLine="420" w:firstLineChars="200"/>
        <w:rPr>
          <w:color w:val="auto"/>
          <w:szCs w:val="21"/>
        </w:rPr>
      </w:pPr>
      <w:r>
        <w:rPr>
          <w:color w:val="auto"/>
          <w:szCs w:val="21"/>
        </w:rPr>
        <w:t>（7</w:t>
      </w:r>
      <w:r>
        <w:rPr>
          <w:rFonts w:hint="eastAsia"/>
          <w:color w:val="auto"/>
          <w:szCs w:val="21"/>
        </w:rPr>
        <w:t>）供应商为联合体的，可以由联合体中的一方或者多方共同交纳投标保证金，其交纳的保证金对联合体各方均具有约束力。</w:t>
      </w:r>
    </w:p>
    <w:p w14:paraId="0402B052">
      <w:pPr>
        <w:spacing w:before="120" w:line="320" w:lineRule="atLeast"/>
        <w:ind w:firstLine="420" w:firstLineChars="200"/>
        <w:rPr>
          <w:color w:val="auto"/>
          <w:szCs w:val="21"/>
        </w:rPr>
      </w:pPr>
      <w:r>
        <w:rPr>
          <w:color w:val="auto"/>
          <w:szCs w:val="21"/>
        </w:rPr>
        <w:t>（8</w:t>
      </w:r>
      <w:r>
        <w:rPr>
          <w:rFonts w:hint="eastAsia"/>
          <w:color w:val="auto"/>
          <w:szCs w:val="21"/>
        </w:rPr>
        <w:t>）联合体各方均应按照招标文件的规定提交资格证明文件。</w:t>
      </w:r>
    </w:p>
    <w:p w14:paraId="7632ECF6">
      <w:pPr>
        <w:spacing w:before="120" w:line="320" w:lineRule="atLeast"/>
        <w:ind w:firstLine="422" w:firstLineChars="200"/>
        <w:outlineLvl w:val="2"/>
        <w:rPr>
          <w:b/>
          <w:bCs/>
          <w:color w:val="auto"/>
          <w:kern w:val="0"/>
          <w:szCs w:val="21"/>
        </w:rPr>
      </w:pPr>
      <w:bookmarkStart w:id="53" w:name="_Toc254970672"/>
      <w:bookmarkStart w:id="54" w:name="_Toc254970531"/>
      <w:r>
        <w:rPr>
          <w:b/>
          <w:bCs/>
          <w:color w:val="auto"/>
          <w:kern w:val="0"/>
          <w:szCs w:val="21"/>
        </w:rPr>
        <w:t>1.6现场踏勘及投标费用</w:t>
      </w:r>
      <w:bookmarkEnd w:id="53"/>
      <w:bookmarkEnd w:id="54"/>
    </w:p>
    <w:p w14:paraId="1AB99BE5">
      <w:pPr>
        <w:spacing w:before="120" w:line="320" w:lineRule="atLeast"/>
        <w:ind w:firstLine="420" w:firstLineChars="200"/>
        <w:rPr>
          <w:color w:val="auto"/>
          <w:szCs w:val="21"/>
        </w:rPr>
      </w:pPr>
      <w:r>
        <w:rPr>
          <w:color w:val="auto"/>
          <w:szCs w:val="21"/>
        </w:rPr>
        <w:t>1.6.1前附表如规定现场踏勘的，供应商应按规定时间地点参加踏勘。</w:t>
      </w:r>
    </w:p>
    <w:p w14:paraId="5D9E63DA">
      <w:pPr>
        <w:spacing w:before="120" w:line="320" w:lineRule="atLeast"/>
        <w:ind w:firstLine="420" w:firstLineChars="200"/>
        <w:rPr>
          <w:color w:val="auto"/>
          <w:szCs w:val="21"/>
        </w:rPr>
      </w:pPr>
      <w:r>
        <w:rPr>
          <w:color w:val="auto"/>
          <w:szCs w:val="21"/>
        </w:rPr>
        <w:t>1.6.2供应商均应自行承担所有与投标有关的全部费用（招标文件有相关的规定除外）。</w:t>
      </w:r>
    </w:p>
    <w:p w14:paraId="20697CDC">
      <w:pPr>
        <w:spacing w:before="120" w:line="320" w:lineRule="atLeast"/>
        <w:ind w:firstLine="422" w:firstLineChars="200"/>
        <w:outlineLvl w:val="2"/>
        <w:rPr>
          <w:b/>
          <w:bCs/>
          <w:color w:val="auto"/>
          <w:kern w:val="0"/>
          <w:szCs w:val="21"/>
        </w:rPr>
      </w:pPr>
      <w:r>
        <w:rPr>
          <w:b/>
          <w:bCs/>
          <w:color w:val="auto"/>
          <w:kern w:val="0"/>
          <w:szCs w:val="21"/>
        </w:rPr>
        <w:t>1.7转包与分包</w:t>
      </w:r>
    </w:p>
    <w:p w14:paraId="09E7D586">
      <w:pPr>
        <w:spacing w:before="120" w:line="320" w:lineRule="atLeast"/>
        <w:ind w:firstLine="420" w:firstLineChars="200"/>
        <w:rPr>
          <w:color w:val="auto"/>
          <w:szCs w:val="21"/>
        </w:rPr>
      </w:pPr>
      <w:r>
        <w:rPr>
          <w:color w:val="auto"/>
          <w:szCs w:val="21"/>
        </w:rPr>
        <w:t>1.7.1如</w:t>
      </w:r>
      <w:r>
        <w:rPr>
          <w:rFonts w:hint="eastAsia"/>
          <w:color w:val="auto"/>
          <w:szCs w:val="21"/>
        </w:rPr>
        <w:t>招标</w:t>
      </w:r>
      <w:r>
        <w:rPr>
          <w:color w:val="auto"/>
          <w:szCs w:val="21"/>
        </w:rPr>
        <w:t>文件其他地方无特别规定</w:t>
      </w:r>
      <w:r>
        <w:rPr>
          <w:rFonts w:hint="eastAsia"/>
          <w:color w:val="auto"/>
          <w:szCs w:val="21"/>
        </w:rPr>
        <w:t>，</w:t>
      </w:r>
      <w:r>
        <w:rPr>
          <w:color w:val="auto"/>
          <w:szCs w:val="21"/>
        </w:rPr>
        <w:t>本项目不允许转包。</w:t>
      </w:r>
    </w:p>
    <w:p w14:paraId="1DF721BD">
      <w:pPr>
        <w:spacing w:before="120" w:line="320" w:lineRule="atLeast"/>
        <w:ind w:firstLine="420" w:firstLineChars="200"/>
        <w:rPr>
          <w:color w:val="auto"/>
          <w:szCs w:val="21"/>
        </w:rPr>
      </w:pPr>
      <w:r>
        <w:rPr>
          <w:color w:val="auto"/>
          <w:szCs w:val="21"/>
        </w:rPr>
        <w:t>1.7.2</w:t>
      </w:r>
      <w:r>
        <w:rPr>
          <w:rFonts w:hint="eastAsia"/>
          <w:color w:val="auto"/>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2CD62202">
      <w:pPr>
        <w:spacing w:before="120" w:line="276" w:lineRule="auto"/>
        <w:ind w:firstLine="422" w:firstLineChars="200"/>
        <w:outlineLvl w:val="2"/>
        <w:rPr>
          <w:b/>
          <w:bCs/>
          <w:color w:val="auto"/>
          <w:kern w:val="0"/>
          <w:szCs w:val="21"/>
        </w:rPr>
      </w:pPr>
      <w:bookmarkStart w:id="55" w:name="_Toc254970532"/>
      <w:bookmarkStart w:id="56" w:name="_Toc254970673"/>
      <w:r>
        <w:rPr>
          <w:b/>
          <w:bCs/>
          <w:color w:val="auto"/>
          <w:kern w:val="0"/>
          <w:szCs w:val="21"/>
        </w:rPr>
        <w:t>1.8特别说明</w:t>
      </w:r>
      <w:bookmarkEnd w:id="55"/>
      <w:bookmarkEnd w:id="56"/>
    </w:p>
    <w:p w14:paraId="2DE3721B">
      <w:pPr>
        <w:spacing w:line="276" w:lineRule="auto"/>
        <w:ind w:firstLine="420" w:firstLineChars="200"/>
        <w:rPr>
          <w:color w:val="auto"/>
          <w:szCs w:val="21"/>
        </w:rPr>
      </w:pPr>
      <w:r>
        <w:rPr>
          <w:color w:val="auto"/>
          <w:szCs w:val="21"/>
        </w:rPr>
        <w:t>1.8.1 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14:paraId="099D4550">
      <w:pPr>
        <w:spacing w:before="120" w:line="320" w:lineRule="atLeast"/>
        <w:ind w:firstLine="420" w:firstLineChars="200"/>
        <w:rPr>
          <w:color w:val="auto"/>
          <w:szCs w:val="21"/>
        </w:rPr>
      </w:pPr>
      <w:r>
        <w:rPr>
          <w:color w:val="auto"/>
          <w:szCs w:val="21"/>
        </w:rPr>
        <w:t>1.8.2供应商应仔细阅读招标文件的所有内容，按照招标文件的要求提交投标文件，并对所提供的全部资料的真实性承担法律责任。</w:t>
      </w:r>
    </w:p>
    <w:p w14:paraId="7178B6D2">
      <w:pPr>
        <w:spacing w:before="120" w:line="360" w:lineRule="auto"/>
        <w:ind w:firstLine="420" w:firstLineChars="200"/>
        <w:rPr>
          <w:color w:val="auto"/>
          <w:szCs w:val="21"/>
        </w:rPr>
      </w:pPr>
      <w:r>
        <w:rPr>
          <w:color w:val="auto"/>
          <w:szCs w:val="21"/>
        </w:rPr>
        <w:t>1.8.3供应商在投标活动中提供任何虚假材料，</w:t>
      </w:r>
      <w:r>
        <w:rPr>
          <w:rFonts w:hint="eastAsia"/>
          <w:color w:val="auto"/>
          <w:szCs w:val="21"/>
        </w:rPr>
        <w:t>将</w:t>
      </w:r>
      <w:r>
        <w:rPr>
          <w:color w:val="auto"/>
          <w:szCs w:val="21"/>
        </w:rPr>
        <w:t xml:space="preserve">报监管部门查处； </w:t>
      </w:r>
    </w:p>
    <w:p w14:paraId="3F0A8F4C">
      <w:pPr>
        <w:spacing w:before="120" w:line="320" w:lineRule="atLeast"/>
        <w:ind w:left="2" w:leftChars="1" w:firstLine="422" w:firstLineChars="200"/>
        <w:outlineLvl w:val="1"/>
        <w:rPr>
          <w:b/>
          <w:bCs/>
          <w:color w:val="auto"/>
          <w:kern w:val="0"/>
          <w:szCs w:val="21"/>
        </w:rPr>
      </w:pPr>
      <w:bookmarkStart w:id="57" w:name="_Toc254970675"/>
      <w:bookmarkStart w:id="58" w:name="_Toc254970534"/>
      <w:r>
        <w:rPr>
          <w:b/>
          <w:bCs/>
          <w:color w:val="auto"/>
          <w:kern w:val="0"/>
          <w:szCs w:val="21"/>
        </w:rPr>
        <w:t>2．招标文件</w:t>
      </w:r>
      <w:bookmarkEnd w:id="57"/>
      <w:bookmarkEnd w:id="58"/>
    </w:p>
    <w:p w14:paraId="13283DF0">
      <w:pPr>
        <w:spacing w:before="120" w:line="320" w:lineRule="atLeast"/>
        <w:ind w:firstLine="422" w:firstLineChars="200"/>
        <w:outlineLvl w:val="2"/>
        <w:rPr>
          <w:b/>
          <w:bCs/>
          <w:color w:val="auto"/>
          <w:kern w:val="0"/>
          <w:szCs w:val="21"/>
        </w:rPr>
      </w:pPr>
      <w:r>
        <w:rPr>
          <w:b/>
          <w:bCs/>
          <w:color w:val="auto"/>
          <w:kern w:val="0"/>
          <w:szCs w:val="21"/>
        </w:rPr>
        <w:t>2.1招标文件的构成</w:t>
      </w:r>
    </w:p>
    <w:p w14:paraId="09DCE62D">
      <w:pPr>
        <w:spacing w:before="120" w:line="320" w:lineRule="atLeast"/>
        <w:ind w:firstLine="420" w:firstLineChars="200"/>
        <w:rPr>
          <w:color w:val="auto"/>
          <w:szCs w:val="21"/>
        </w:rPr>
      </w:pPr>
      <w:r>
        <w:rPr>
          <w:color w:val="auto"/>
          <w:szCs w:val="21"/>
        </w:rPr>
        <w:t>第一章 招标公告</w:t>
      </w:r>
    </w:p>
    <w:p w14:paraId="7A76F27C">
      <w:pPr>
        <w:spacing w:before="120" w:line="320" w:lineRule="atLeast"/>
        <w:ind w:firstLine="420" w:firstLineChars="200"/>
        <w:rPr>
          <w:color w:val="auto"/>
          <w:szCs w:val="21"/>
        </w:rPr>
      </w:pPr>
      <w:r>
        <w:rPr>
          <w:color w:val="auto"/>
          <w:szCs w:val="21"/>
        </w:rPr>
        <w:t>第二章 采购需求</w:t>
      </w:r>
    </w:p>
    <w:p w14:paraId="40416A58">
      <w:pPr>
        <w:spacing w:before="120" w:line="320" w:lineRule="atLeast"/>
        <w:ind w:firstLine="420" w:firstLineChars="200"/>
        <w:rPr>
          <w:color w:val="auto"/>
          <w:szCs w:val="21"/>
        </w:rPr>
      </w:pPr>
      <w:r>
        <w:rPr>
          <w:color w:val="auto"/>
          <w:szCs w:val="21"/>
        </w:rPr>
        <w:t>第三章 供应商须知</w:t>
      </w:r>
    </w:p>
    <w:p w14:paraId="28999001">
      <w:pPr>
        <w:spacing w:before="120" w:line="320" w:lineRule="atLeast"/>
        <w:ind w:firstLine="420" w:firstLineChars="200"/>
        <w:rPr>
          <w:color w:val="auto"/>
          <w:szCs w:val="21"/>
        </w:rPr>
      </w:pPr>
      <w:r>
        <w:rPr>
          <w:color w:val="auto"/>
          <w:szCs w:val="21"/>
        </w:rPr>
        <w:t>第四章 评审方法及标准</w:t>
      </w:r>
    </w:p>
    <w:p w14:paraId="26364EA1">
      <w:pPr>
        <w:spacing w:before="120" w:line="320" w:lineRule="atLeast"/>
        <w:ind w:firstLine="420" w:firstLineChars="200"/>
        <w:rPr>
          <w:color w:val="auto"/>
          <w:szCs w:val="21"/>
        </w:rPr>
      </w:pPr>
      <w:r>
        <w:rPr>
          <w:color w:val="auto"/>
          <w:szCs w:val="21"/>
        </w:rPr>
        <w:t>第五章 合同主要条款格式</w:t>
      </w:r>
    </w:p>
    <w:p w14:paraId="0C734F48">
      <w:pPr>
        <w:spacing w:before="120" w:line="320" w:lineRule="atLeast"/>
        <w:ind w:firstLine="420" w:firstLineChars="200"/>
        <w:rPr>
          <w:color w:val="auto"/>
          <w:szCs w:val="21"/>
        </w:rPr>
      </w:pPr>
      <w:r>
        <w:rPr>
          <w:color w:val="auto"/>
          <w:szCs w:val="21"/>
        </w:rPr>
        <w:t>第六章 投标文件格式</w:t>
      </w:r>
    </w:p>
    <w:p w14:paraId="3EB53A00">
      <w:pPr>
        <w:spacing w:before="120" w:line="320" w:lineRule="atLeast"/>
        <w:ind w:firstLine="422" w:firstLineChars="200"/>
        <w:outlineLvl w:val="2"/>
        <w:rPr>
          <w:b/>
          <w:bCs/>
          <w:color w:val="auto"/>
          <w:kern w:val="0"/>
          <w:szCs w:val="21"/>
        </w:rPr>
      </w:pPr>
      <w:r>
        <w:rPr>
          <w:b/>
          <w:bCs/>
          <w:color w:val="auto"/>
          <w:kern w:val="0"/>
          <w:szCs w:val="21"/>
        </w:rPr>
        <w:t>2.2供应商的风险</w:t>
      </w:r>
    </w:p>
    <w:p w14:paraId="497ED85B">
      <w:pPr>
        <w:spacing w:before="120" w:line="320" w:lineRule="atLeast"/>
        <w:ind w:firstLine="420" w:firstLineChars="200"/>
        <w:rPr>
          <w:color w:val="auto"/>
          <w:szCs w:val="21"/>
        </w:rPr>
      </w:pPr>
      <w:r>
        <w:rPr>
          <w:color w:val="auto"/>
          <w:szCs w:val="21"/>
        </w:rPr>
        <w:t>供应商没有按照招标文件要求提供全部资料，或者供应商没有对招标文件在各方面作出实质性响应是供应商的风险，并可能导致其投标被否决。</w:t>
      </w:r>
    </w:p>
    <w:p w14:paraId="223F0A67">
      <w:pPr>
        <w:spacing w:before="120" w:line="320" w:lineRule="atLeast"/>
        <w:ind w:firstLine="422" w:firstLineChars="200"/>
        <w:outlineLvl w:val="2"/>
        <w:rPr>
          <w:b/>
          <w:color w:val="auto"/>
          <w:szCs w:val="21"/>
        </w:rPr>
      </w:pPr>
      <w:r>
        <w:rPr>
          <w:b/>
          <w:bCs/>
          <w:color w:val="auto"/>
          <w:kern w:val="0"/>
          <w:szCs w:val="21"/>
        </w:rPr>
        <w:t>2.3招标文件的澄清与修改</w:t>
      </w:r>
    </w:p>
    <w:p w14:paraId="677EE81C">
      <w:pPr>
        <w:spacing w:before="120" w:line="320" w:lineRule="atLeast"/>
        <w:ind w:firstLine="420" w:firstLineChars="200"/>
        <w:rPr>
          <w:color w:val="auto"/>
          <w:szCs w:val="21"/>
        </w:rPr>
      </w:pPr>
      <w:r>
        <w:rPr>
          <w:color w:val="auto"/>
          <w:szCs w:val="21"/>
        </w:rPr>
        <w:t>2.3.1</w:t>
      </w:r>
      <w:r>
        <w:rPr>
          <w:rFonts w:hint="eastAsia"/>
          <w:color w:val="auto"/>
          <w:szCs w:val="21"/>
        </w:rPr>
        <w:t>任何已获得招标文件的潜在供应商，均可</w:t>
      </w:r>
      <w:r>
        <w:rPr>
          <w:color w:val="auto"/>
          <w:szCs w:val="21"/>
        </w:rPr>
        <w:t>以书面形式要求采购代理机构作出书面解释、澄清</w:t>
      </w:r>
      <w:r>
        <w:rPr>
          <w:rFonts w:hint="eastAsia"/>
          <w:color w:val="auto"/>
          <w:szCs w:val="21"/>
        </w:rPr>
        <w:t>。</w:t>
      </w:r>
    </w:p>
    <w:p w14:paraId="0A9B5A15">
      <w:pPr>
        <w:spacing w:before="120" w:line="320" w:lineRule="atLeast"/>
        <w:ind w:firstLine="420" w:firstLineChars="200"/>
        <w:rPr>
          <w:color w:val="auto"/>
          <w:szCs w:val="21"/>
        </w:rPr>
      </w:pPr>
      <w:r>
        <w:rPr>
          <w:color w:val="auto"/>
          <w:szCs w:val="21"/>
        </w:rPr>
        <w:t>2.3.2</w:t>
      </w:r>
      <w:r>
        <w:rPr>
          <w:rFonts w:hint="eastAsia"/>
          <w:color w:val="auto"/>
          <w:szCs w:val="21"/>
        </w:rPr>
        <w:t>采购人或者采购代理机构可以对已发出的招标文件进行必要的澄清或者修改。澄清或者修改的内容可能影响投标文件编制的，采购人或者采购代理机构应当在投标截止时间至少15日前，</w:t>
      </w:r>
      <w:bookmarkStart w:id="59" w:name="_Hlk132790706"/>
      <w:r>
        <w:rPr>
          <w:rFonts w:hint="eastAsia"/>
          <w:color w:val="auto"/>
          <w:szCs w:val="21"/>
        </w:rPr>
        <w:t>在投标人须知前附表规定的方式通知所有获取招标文件的潜在投标人</w:t>
      </w:r>
      <w:bookmarkEnd w:id="59"/>
      <w:r>
        <w:rPr>
          <w:rFonts w:hint="eastAsia"/>
          <w:color w:val="auto"/>
          <w:szCs w:val="21"/>
        </w:rPr>
        <w:t>；不足15日的，采购人或者采购代理机构应当顺延提交投标文件的截止时间。</w:t>
      </w:r>
    </w:p>
    <w:p w14:paraId="04DB9E4A">
      <w:pPr>
        <w:spacing w:before="120" w:line="320" w:lineRule="atLeast"/>
        <w:ind w:firstLine="420" w:firstLineChars="200"/>
        <w:rPr>
          <w:color w:val="auto"/>
          <w:szCs w:val="21"/>
        </w:rPr>
      </w:pPr>
      <w:r>
        <w:rPr>
          <w:color w:val="auto"/>
          <w:szCs w:val="21"/>
        </w:rPr>
        <w:t>2.3.3招标文件澄清、答复、修改、补充的内容为招标文件的组成部分。当招标文件与招标文件的答复、澄清、修改、补充通知就同一内容的表述不一致时，以最后发出的公告或书面文件为准。</w:t>
      </w:r>
    </w:p>
    <w:p w14:paraId="78543B5F">
      <w:pPr>
        <w:spacing w:before="120" w:line="320" w:lineRule="atLeast"/>
        <w:ind w:left="2" w:leftChars="1" w:firstLine="422" w:firstLineChars="200"/>
        <w:outlineLvl w:val="1"/>
        <w:rPr>
          <w:b/>
          <w:bCs/>
          <w:color w:val="auto"/>
          <w:kern w:val="0"/>
          <w:szCs w:val="21"/>
        </w:rPr>
      </w:pPr>
      <w:bookmarkStart w:id="60" w:name="_Toc254970535"/>
      <w:bookmarkStart w:id="61" w:name="_Toc254970676"/>
      <w:r>
        <w:rPr>
          <w:b/>
          <w:bCs/>
          <w:color w:val="auto"/>
          <w:kern w:val="0"/>
          <w:szCs w:val="21"/>
        </w:rPr>
        <w:t>3．投标文件</w:t>
      </w:r>
      <w:bookmarkEnd w:id="60"/>
      <w:bookmarkEnd w:id="61"/>
    </w:p>
    <w:p w14:paraId="52769815">
      <w:pPr>
        <w:spacing w:before="120" w:line="320" w:lineRule="atLeast"/>
        <w:ind w:firstLine="422" w:firstLineChars="200"/>
        <w:outlineLvl w:val="2"/>
        <w:rPr>
          <w:b/>
          <w:bCs/>
          <w:color w:val="auto"/>
          <w:kern w:val="0"/>
          <w:szCs w:val="21"/>
        </w:rPr>
      </w:pPr>
      <w:bookmarkStart w:id="62" w:name="_Toc254970677"/>
      <w:bookmarkStart w:id="63" w:name="_Toc254970536"/>
      <w:r>
        <w:rPr>
          <w:b/>
          <w:bCs/>
          <w:color w:val="auto"/>
          <w:kern w:val="0"/>
          <w:szCs w:val="21"/>
        </w:rPr>
        <w:t>3.1投标文件的组成</w:t>
      </w:r>
      <w:bookmarkEnd w:id="62"/>
      <w:bookmarkEnd w:id="63"/>
    </w:p>
    <w:p w14:paraId="2AB53F1D">
      <w:pPr>
        <w:spacing w:before="120" w:line="320" w:lineRule="atLeast"/>
        <w:ind w:firstLine="420" w:firstLineChars="200"/>
        <w:rPr>
          <w:color w:val="auto"/>
          <w:szCs w:val="21"/>
        </w:rPr>
      </w:pPr>
      <w:r>
        <w:rPr>
          <w:color w:val="auto"/>
          <w:szCs w:val="21"/>
        </w:rPr>
        <w:t>投标文件由第六章“投标文件格式”规定的</w:t>
      </w:r>
      <w:r>
        <w:rPr>
          <w:rFonts w:hint="eastAsia"/>
          <w:color w:val="auto"/>
          <w:szCs w:val="21"/>
        </w:rPr>
        <w:t>内容</w:t>
      </w:r>
      <w:r>
        <w:rPr>
          <w:color w:val="auto"/>
          <w:szCs w:val="21"/>
        </w:rPr>
        <w:t>和供应商所作的一切有效补充、修改和承诺等文件组成</w:t>
      </w:r>
      <w:r>
        <w:rPr>
          <w:rFonts w:hint="eastAsia"/>
          <w:color w:val="auto"/>
          <w:szCs w:val="21"/>
        </w:rPr>
        <w:t>。</w:t>
      </w:r>
    </w:p>
    <w:p w14:paraId="0642FB14">
      <w:pPr>
        <w:spacing w:before="120" w:line="320" w:lineRule="atLeast"/>
        <w:ind w:firstLine="422" w:firstLineChars="200"/>
        <w:outlineLvl w:val="2"/>
        <w:rPr>
          <w:b/>
          <w:bCs/>
          <w:color w:val="auto"/>
          <w:kern w:val="0"/>
          <w:szCs w:val="21"/>
        </w:rPr>
      </w:pPr>
      <w:bookmarkStart w:id="64" w:name="_Toc254970537"/>
      <w:bookmarkStart w:id="65" w:name="_Toc254970678"/>
      <w:r>
        <w:rPr>
          <w:b/>
          <w:color w:val="auto"/>
          <w:szCs w:val="21"/>
        </w:rPr>
        <w:t>3.2</w:t>
      </w:r>
      <w:r>
        <w:rPr>
          <w:b/>
          <w:bCs/>
          <w:color w:val="auto"/>
          <w:kern w:val="0"/>
          <w:szCs w:val="21"/>
        </w:rPr>
        <w:t>投标文件的语言及计量</w:t>
      </w:r>
      <w:bookmarkEnd w:id="64"/>
      <w:bookmarkEnd w:id="65"/>
    </w:p>
    <w:p w14:paraId="52A6E2F0">
      <w:pPr>
        <w:spacing w:before="120" w:line="320" w:lineRule="atLeast"/>
        <w:ind w:firstLine="420" w:firstLineChars="200"/>
        <w:rPr>
          <w:color w:val="auto"/>
          <w:szCs w:val="21"/>
        </w:rPr>
      </w:pPr>
      <w:r>
        <w:rPr>
          <w:color w:val="auto"/>
          <w:szCs w:val="21"/>
        </w:rPr>
        <w:t>3.2.1</w:t>
      </w:r>
      <w:r>
        <w:rPr>
          <w:rFonts w:hint="eastAsia"/>
          <w:color w:val="auto"/>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75D05A0">
      <w:pPr>
        <w:spacing w:before="120" w:line="320" w:lineRule="atLeast"/>
        <w:ind w:firstLine="420" w:firstLineChars="200"/>
        <w:rPr>
          <w:color w:val="auto"/>
          <w:szCs w:val="21"/>
        </w:rPr>
      </w:pPr>
      <w:r>
        <w:rPr>
          <w:color w:val="auto"/>
          <w:szCs w:val="21"/>
        </w:rPr>
        <w:t>3.2.2计量单位招标文件已有明确规定的，投标使用招标文件规定的计量单位；招标文件没有规定的，应采用中华人民共和国法定计量单位。</w:t>
      </w:r>
    </w:p>
    <w:p w14:paraId="76ADAF4D">
      <w:pPr>
        <w:spacing w:before="120" w:line="320" w:lineRule="atLeast"/>
        <w:ind w:firstLine="422" w:firstLineChars="200"/>
        <w:outlineLvl w:val="2"/>
        <w:rPr>
          <w:b/>
          <w:bCs/>
          <w:color w:val="auto"/>
          <w:kern w:val="0"/>
          <w:szCs w:val="21"/>
        </w:rPr>
      </w:pPr>
      <w:bookmarkStart w:id="66" w:name="_Toc254970679"/>
      <w:bookmarkStart w:id="67" w:name="_Toc254970538"/>
      <w:r>
        <w:rPr>
          <w:b/>
          <w:bCs/>
          <w:color w:val="auto"/>
          <w:kern w:val="0"/>
          <w:szCs w:val="21"/>
        </w:rPr>
        <w:t>3.3投标报价</w:t>
      </w:r>
      <w:bookmarkEnd w:id="66"/>
      <w:bookmarkEnd w:id="67"/>
    </w:p>
    <w:p w14:paraId="002B178F">
      <w:pPr>
        <w:spacing w:before="120" w:line="320" w:lineRule="atLeast"/>
        <w:ind w:firstLine="420" w:firstLineChars="200"/>
        <w:rPr>
          <w:color w:val="auto"/>
          <w:szCs w:val="21"/>
        </w:rPr>
      </w:pPr>
      <w:r>
        <w:rPr>
          <w:color w:val="auto"/>
          <w:szCs w:val="21"/>
        </w:rPr>
        <w:t>3.3.1投标报价应按招标文件中相关附表格式填写。</w:t>
      </w:r>
    </w:p>
    <w:p w14:paraId="103382B9">
      <w:pPr>
        <w:spacing w:before="120" w:line="320" w:lineRule="atLeast"/>
        <w:ind w:firstLine="420" w:firstLineChars="200"/>
        <w:rPr>
          <w:color w:val="auto"/>
          <w:szCs w:val="21"/>
        </w:rPr>
      </w:pPr>
      <w:r>
        <w:rPr>
          <w:color w:val="auto"/>
          <w:szCs w:val="21"/>
        </w:rPr>
        <w:t>3.3.2投标文件只允许有一个报价，有选择的或有条件的报价将不予接受。</w:t>
      </w:r>
    </w:p>
    <w:p w14:paraId="232AA869">
      <w:pPr>
        <w:suppressAutoHyphens/>
        <w:spacing w:before="120" w:line="320" w:lineRule="atLeast"/>
        <w:ind w:firstLine="420" w:firstLineChars="200"/>
        <w:rPr>
          <w:color w:val="auto"/>
          <w:kern w:val="1"/>
          <w:szCs w:val="21"/>
        </w:rPr>
      </w:pPr>
      <w:r>
        <w:rPr>
          <w:color w:val="auto"/>
          <w:kern w:val="1"/>
          <w:szCs w:val="21"/>
        </w:rPr>
        <w:t>3.3.3对于本文件中未列明，而供应商认为必需的费用也需列入</w:t>
      </w:r>
      <w:r>
        <w:rPr>
          <w:rFonts w:hint="eastAsia"/>
          <w:color w:val="auto"/>
          <w:kern w:val="1"/>
          <w:szCs w:val="21"/>
        </w:rPr>
        <w:t>投标报价</w:t>
      </w:r>
      <w:r>
        <w:rPr>
          <w:color w:val="auto"/>
          <w:kern w:val="1"/>
          <w:szCs w:val="21"/>
        </w:rPr>
        <w:t>。在合同实施时，采购人将不予支付中标人没有列入的项目费用，并认为此项目的费用已包括在</w:t>
      </w:r>
      <w:r>
        <w:rPr>
          <w:rFonts w:hint="eastAsia"/>
          <w:color w:val="auto"/>
          <w:kern w:val="1"/>
          <w:szCs w:val="21"/>
        </w:rPr>
        <w:t>投标报价</w:t>
      </w:r>
      <w:r>
        <w:rPr>
          <w:color w:val="auto"/>
          <w:kern w:val="1"/>
          <w:szCs w:val="21"/>
        </w:rPr>
        <w:t>中。</w:t>
      </w:r>
    </w:p>
    <w:p w14:paraId="368B84A4">
      <w:pPr>
        <w:suppressAutoHyphens/>
        <w:spacing w:before="120" w:line="320" w:lineRule="atLeast"/>
        <w:ind w:firstLine="420" w:firstLineChars="200"/>
        <w:rPr>
          <w:b/>
          <w:bCs/>
          <w:color w:val="auto"/>
          <w:kern w:val="1"/>
          <w:szCs w:val="21"/>
        </w:rPr>
      </w:pPr>
      <w:r>
        <w:rPr>
          <w:rFonts w:hint="eastAsia"/>
          <w:color w:val="auto"/>
          <w:kern w:val="1"/>
          <w:szCs w:val="21"/>
        </w:rPr>
        <w:t>3</w:t>
      </w:r>
      <w:r>
        <w:rPr>
          <w:color w:val="auto"/>
          <w:kern w:val="1"/>
          <w:szCs w:val="21"/>
        </w:rPr>
        <w:t>.3.4</w:t>
      </w:r>
      <w:r>
        <w:rPr>
          <w:rFonts w:hint="eastAsia"/>
          <w:color w:val="auto"/>
          <w:kern w:val="1"/>
          <w:szCs w:val="21"/>
        </w:rPr>
        <w:t>采购人不接受供应商给予的赠品、回扣或者与采购无关的其他商品、服务。</w:t>
      </w:r>
    </w:p>
    <w:p w14:paraId="216C51FC">
      <w:pPr>
        <w:spacing w:before="120" w:line="320" w:lineRule="atLeast"/>
        <w:ind w:firstLine="422" w:firstLineChars="200"/>
        <w:outlineLvl w:val="2"/>
        <w:rPr>
          <w:b/>
          <w:bCs/>
          <w:color w:val="auto"/>
          <w:kern w:val="0"/>
          <w:szCs w:val="21"/>
        </w:rPr>
      </w:pPr>
      <w:r>
        <w:rPr>
          <w:b/>
          <w:bCs/>
          <w:color w:val="auto"/>
          <w:kern w:val="0"/>
          <w:szCs w:val="21"/>
        </w:rPr>
        <w:t>3.4投标有效期</w:t>
      </w:r>
    </w:p>
    <w:p w14:paraId="5391F22F">
      <w:pPr>
        <w:spacing w:before="120" w:line="320" w:lineRule="atLeast"/>
        <w:ind w:firstLine="420" w:firstLineChars="200"/>
        <w:rPr>
          <w:color w:val="auto"/>
          <w:szCs w:val="21"/>
        </w:rPr>
      </w:pPr>
      <w:r>
        <w:rPr>
          <w:color w:val="auto"/>
          <w:szCs w:val="21"/>
        </w:rPr>
        <w:t>3.4.1如招标文件其他地方无特别规定</w:t>
      </w:r>
      <w:r>
        <w:rPr>
          <w:rFonts w:hint="eastAsia"/>
          <w:color w:val="auto"/>
          <w:szCs w:val="21"/>
        </w:rPr>
        <w:t>，</w:t>
      </w:r>
      <w:r>
        <w:rPr>
          <w:color w:val="auto"/>
          <w:szCs w:val="21"/>
        </w:rPr>
        <w:t>投标有效期则为投标截止之日起90天</w:t>
      </w:r>
      <w:r>
        <w:rPr>
          <w:rFonts w:hint="eastAsia"/>
          <w:color w:val="auto"/>
          <w:szCs w:val="21"/>
        </w:rPr>
        <w:t>。</w:t>
      </w:r>
      <w:r>
        <w:rPr>
          <w:color w:val="auto"/>
          <w:szCs w:val="21"/>
        </w:rPr>
        <w:t>在投标有效期内投标文件应保持有效。</w:t>
      </w:r>
      <w:r>
        <w:rPr>
          <w:b/>
          <w:bCs/>
          <w:color w:val="auto"/>
          <w:szCs w:val="21"/>
        </w:rPr>
        <w:t>有效期不足的投标文件将被否决</w:t>
      </w:r>
      <w:r>
        <w:rPr>
          <w:color w:val="auto"/>
          <w:szCs w:val="21"/>
        </w:rPr>
        <w:t>。</w:t>
      </w:r>
    </w:p>
    <w:p w14:paraId="2104D369">
      <w:pPr>
        <w:spacing w:before="120" w:line="320" w:lineRule="atLeast"/>
        <w:ind w:firstLine="420" w:firstLineChars="200"/>
        <w:rPr>
          <w:color w:val="auto"/>
          <w:szCs w:val="21"/>
        </w:rPr>
      </w:pPr>
      <w:r>
        <w:rPr>
          <w:color w:val="auto"/>
          <w:szCs w:val="21"/>
        </w:rPr>
        <w:t>3.4.2在特殊情况下，采购人可与供应商协商延长投标文件的有效期，这种要求和答复均以书面形式进行。</w:t>
      </w:r>
    </w:p>
    <w:p w14:paraId="512F30EB">
      <w:pPr>
        <w:spacing w:before="120" w:line="320" w:lineRule="atLeast"/>
        <w:ind w:firstLine="420" w:firstLineChars="200"/>
        <w:rPr>
          <w:color w:val="auto"/>
          <w:szCs w:val="21"/>
        </w:rPr>
      </w:pPr>
      <w:r>
        <w:rPr>
          <w:color w:val="auto"/>
          <w:szCs w:val="21"/>
        </w:rPr>
        <w:t>3.4.3</w:t>
      </w:r>
      <w:r>
        <w:rPr>
          <w:rFonts w:hint="eastAsia"/>
          <w:color w:val="auto"/>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1A74960B">
      <w:pPr>
        <w:spacing w:before="120" w:line="320" w:lineRule="atLeast"/>
        <w:ind w:firstLine="422" w:firstLineChars="200"/>
        <w:outlineLvl w:val="2"/>
        <w:rPr>
          <w:b/>
          <w:bCs/>
          <w:color w:val="auto"/>
          <w:kern w:val="0"/>
          <w:szCs w:val="21"/>
        </w:rPr>
      </w:pPr>
      <w:bookmarkStart w:id="68" w:name="_Toc254970541"/>
      <w:bookmarkStart w:id="69" w:name="_Toc254970682"/>
      <w:r>
        <w:rPr>
          <w:b/>
          <w:bCs/>
          <w:color w:val="auto"/>
          <w:kern w:val="0"/>
          <w:szCs w:val="21"/>
        </w:rPr>
        <w:t>3.5投标保证金</w:t>
      </w:r>
      <w:bookmarkEnd w:id="68"/>
      <w:bookmarkEnd w:id="69"/>
    </w:p>
    <w:p w14:paraId="05ACE257">
      <w:pPr>
        <w:spacing w:before="120" w:line="320" w:lineRule="atLeast"/>
        <w:ind w:firstLine="420" w:firstLineChars="200"/>
        <w:rPr>
          <w:color w:val="auto"/>
          <w:szCs w:val="21"/>
        </w:rPr>
      </w:pPr>
      <w:r>
        <w:rPr>
          <w:color w:val="auto"/>
          <w:szCs w:val="21"/>
        </w:rPr>
        <w:t>3.5.1供应商须按须知前附表规定提交投标保证金，</w:t>
      </w:r>
      <w:r>
        <w:rPr>
          <w:b/>
          <w:bCs/>
          <w:color w:val="auto"/>
          <w:szCs w:val="21"/>
        </w:rPr>
        <w:t>否则其投标将被否决</w:t>
      </w:r>
      <w:r>
        <w:rPr>
          <w:color w:val="auto"/>
          <w:szCs w:val="21"/>
        </w:rPr>
        <w:t>。除招标文件规定不予退还保证金的情形外，代理机构在规定时间内退回供应商的投标保证金（供应商自行承担因未按供应商须知前附表要求交纳导致投标保证金无法及时退还的责任）。</w:t>
      </w:r>
    </w:p>
    <w:p w14:paraId="5473DBE0">
      <w:pPr>
        <w:spacing w:before="120" w:line="320" w:lineRule="atLeast"/>
        <w:ind w:firstLine="420" w:firstLineChars="200"/>
        <w:rPr>
          <w:color w:val="auto"/>
          <w:szCs w:val="21"/>
        </w:rPr>
      </w:pPr>
      <w:r>
        <w:rPr>
          <w:color w:val="auto"/>
          <w:szCs w:val="21"/>
        </w:rPr>
        <w:t>3.5.2投标保证金币种应与投标报价币种相同。</w:t>
      </w:r>
    </w:p>
    <w:p w14:paraId="7BC70A05">
      <w:pPr>
        <w:spacing w:before="120" w:line="320" w:lineRule="atLeast"/>
        <w:ind w:firstLine="420" w:firstLineChars="200"/>
        <w:rPr>
          <w:color w:val="auto"/>
          <w:szCs w:val="21"/>
        </w:rPr>
      </w:pPr>
      <w:r>
        <w:rPr>
          <w:color w:val="auto"/>
          <w:szCs w:val="21"/>
        </w:rPr>
        <w:t>3.5.3未中标人的投标保证金在中标通知书发出后5个工作日内退还。中标人的投标保证金在合同签订后5个工作日内退还（办理退还手续时需要向采购代理机构提供两份合同复印件）。</w:t>
      </w:r>
    </w:p>
    <w:p w14:paraId="1DD8665E">
      <w:pPr>
        <w:spacing w:before="120" w:line="320" w:lineRule="atLeast"/>
        <w:ind w:firstLine="420" w:firstLineChars="200"/>
        <w:rPr>
          <w:color w:val="auto"/>
          <w:szCs w:val="21"/>
        </w:rPr>
      </w:pPr>
      <w:r>
        <w:rPr>
          <w:color w:val="auto"/>
          <w:szCs w:val="21"/>
        </w:rPr>
        <w:t>3.5.4供应商有下列情形之一的，投标保证金将不予退还：</w:t>
      </w:r>
    </w:p>
    <w:p w14:paraId="11DBE411">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供应商在投标有效期内撤销投标文件的；</w:t>
      </w:r>
    </w:p>
    <w:p w14:paraId="3BC91154">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供应商在投标过程中弄虚作假，提供虚假材料的；</w:t>
      </w:r>
    </w:p>
    <w:p w14:paraId="2BAAA35A">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中标人无正当理由不与采购人签订合同的；</w:t>
      </w:r>
    </w:p>
    <w:p w14:paraId="4C497362">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将中标项目转让给他人或者在投标文件中未说明且未经采购人同意，将中标项目分包给他人的；</w:t>
      </w:r>
    </w:p>
    <w:p w14:paraId="38DC5F94">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拒绝履行合同义务的；</w:t>
      </w:r>
    </w:p>
    <w:p w14:paraId="794B7698">
      <w:pPr>
        <w:keepNext w:val="0"/>
        <w:keepLines w:val="0"/>
        <w:pageBreakBefore w:val="0"/>
        <w:widowControl w:val="0"/>
        <w:numPr>
          <w:ilvl w:val="0"/>
          <w:numId w:val="5"/>
        </w:numPr>
        <w:kinsoku/>
        <w:wordWrap/>
        <w:overflowPunct/>
        <w:topLinePunct w:val="0"/>
        <w:autoSpaceDE/>
        <w:autoSpaceDN/>
        <w:bidi w:val="0"/>
        <w:adjustRightInd/>
        <w:snapToGrid/>
        <w:spacing w:before="120" w:line="320" w:lineRule="atLeast"/>
        <w:ind w:left="0" w:firstLine="420"/>
        <w:textAlignment w:val="auto"/>
        <w:rPr>
          <w:color w:val="auto"/>
          <w:szCs w:val="21"/>
        </w:rPr>
      </w:pPr>
      <w:r>
        <w:rPr>
          <w:color w:val="auto"/>
          <w:szCs w:val="21"/>
        </w:rPr>
        <w:t>其他严重扰乱招投标程序的</w:t>
      </w:r>
      <w:r>
        <w:rPr>
          <w:rFonts w:hint="eastAsia"/>
          <w:color w:val="auto"/>
          <w:szCs w:val="21"/>
        </w:rPr>
        <w:t>。</w:t>
      </w:r>
    </w:p>
    <w:p w14:paraId="5F11B082">
      <w:pPr>
        <w:spacing w:before="120" w:line="320" w:lineRule="atLeast"/>
        <w:ind w:firstLine="422" w:firstLineChars="200"/>
        <w:outlineLvl w:val="2"/>
        <w:rPr>
          <w:b/>
          <w:bCs/>
          <w:color w:val="auto"/>
          <w:kern w:val="0"/>
          <w:szCs w:val="21"/>
        </w:rPr>
      </w:pPr>
      <w:bookmarkStart w:id="70" w:name="_Toc254970683"/>
      <w:bookmarkStart w:id="71" w:name="_Toc254970542"/>
      <w:r>
        <w:rPr>
          <w:b/>
          <w:bCs/>
          <w:color w:val="auto"/>
          <w:kern w:val="0"/>
          <w:szCs w:val="21"/>
        </w:rPr>
        <w:t>3.6投标文件的</w:t>
      </w:r>
      <w:bookmarkEnd w:id="70"/>
      <w:bookmarkEnd w:id="71"/>
      <w:r>
        <w:rPr>
          <w:b/>
          <w:bCs/>
          <w:color w:val="auto"/>
          <w:kern w:val="0"/>
          <w:szCs w:val="21"/>
        </w:rPr>
        <w:t>编制要求</w:t>
      </w:r>
    </w:p>
    <w:p w14:paraId="44AD5ED7">
      <w:pPr>
        <w:spacing w:before="120" w:line="320" w:lineRule="atLeast"/>
        <w:ind w:firstLine="420" w:firstLineChars="200"/>
        <w:rPr>
          <w:b/>
          <w:bCs/>
          <w:color w:val="auto"/>
          <w:kern w:val="0"/>
          <w:szCs w:val="21"/>
        </w:rPr>
      </w:pPr>
      <w:r>
        <w:rPr>
          <w:rFonts w:hint="eastAsia"/>
          <w:color w:val="auto"/>
          <w:kern w:val="0"/>
          <w:szCs w:val="21"/>
        </w:rPr>
        <w:t>3</w:t>
      </w:r>
      <w:r>
        <w:rPr>
          <w:color w:val="auto"/>
          <w:kern w:val="0"/>
          <w:szCs w:val="21"/>
        </w:rPr>
        <w:t>.6.1</w:t>
      </w:r>
      <w:r>
        <w:rPr>
          <w:rFonts w:hint="eastAsia"/>
          <w:color w:val="auto"/>
          <w:szCs w:val="21"/>
        </w:rPr>
        <w:t>供应商应先安装</w:t>
      </w:r>
      <w:bookmarkStart w:id="72" w:name="_Hlk160184301"/>
      <w:r>
        <w:rPr>
          <w:rFonts w:hint="eastAsia"/>
          <w:color w:val="auto"/>
          <w:szCs w:val="21"/>
        </w:rPr>
        <w:t>广西政府采购云平台新版客户端</w:t>
      </w:r>
      <w:bookmarkEnd w:id="72"/>
      <w:r>
        <w:rPr>
          <w:rFonts w:hint="eastAsia"/>
          <w:color w:val="auto"/>
          <w:szCs w:val="21"/>
        </w:rPr>
        <w:t>，通过账号密码或C</w:t>
      </w:r>
      <w:r>
        <w:rPr>
          <w:color w:val="auto"/>
          <w:szCs w:val="21"/>
        </w:rPr>
        <w:t>A</w:t>
      </w:r>
      <w:r>
        <w:rPr>
          <w:rFonts w:hint="eastAsia"/>
          <w:color w:val="auto"/>
          <w:szCs w:val="21"/>
        </w:rPr>
        <w:t>登录客户端制作投标文件。</w:t>
      </w:r>
    </w:p>
    <w:p w14:paraId="4A1C425C">
      <w:pPr>
        <w:spacing w:before="120" w:line="320" w:lineRule="atLeast"/>
        <w:ind w:firstLine="420" w:firstLineChars="200"/>
        <w:rPr>
          <w:color w:val="auto"/>
          <w:szCs w:val="21"/>
        </w:rPr>
      </w:pPr>
      <w:bookmarkStart w:id="73" w:name="_Hlk132791136"/>
      <w:r>
        <w:rPr>
          <w:color w:val="auto"/>
          <w:szCs w:val="21"/>
        </w:rPr>
        <w:t>3.6.2供应商应按本招标文件规定的格式和顺序编制投标文件</w:t>
      </w:r>
      <w:r>
        <w:rPr>
          <w:rFonts w:hint="eastAsia"/>
          <w:color w:val="auto"/>
          <w:szCs w:val="21"/>
        </w:rPr>
        <w:t>并进行关联定位</w:t>
      </w:r>
      <w:r>
        <w:rPr>
          <w:color w:val="auto"/>
          <w:szCs w:val="21"/>
        </w:rPr>
        <w:t>，</w:t>
      </w:r>
      <w:r>
        <w:rPr>
          <w:rFonts w:hint="eastAsia"/>
          <w:color w:val="auto"/>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2A9E9C">
      <w:pPr>
        <w:spacing w:before="120" w:line="320" w:lineRule="atLeast"/>
        <w:ind w:firstLine="420" w:firstLineChars="200"/>
        <w:rPr>
          <w:color w:val="auto"/>
          <w:szCs w:val="21"/>
        </w:rPr>
      </w:pPr>
      <w:bookmarkStart w:id="74" w:name="_Hlk93046800"/>
      <w:r>
        <w:rPr>
          <w:color w:val="auto"/>
          <w:szCs w:val="21"/>
        </w:rPr>
        <w:t xml:space="preserve">3.6.3 </w:t>
      </w:r>
      <w:r>
        <w:rPr>
          <w:rFonts w:hint="eastAsia"/>
          <w:color w:val="auto"/>
          <w:szCs w:val="21"/>
        </w:rPr>
        <w:t>投标人的投标文件未按照招标文件要求签署、盖章的，</w:t>
      </w:r>
      <w:r>
        <w:rPr>
          <w:rFonts w:hint="eastAsia"/>
          <w:b/>
          <w:bCs/>
          <w:color w:val="auto"/>
          <w:szCs w:val="21"/>
        </w:rPr>
        <w:t>其投标无效</w:t>
      </w:r>
      <w:r>
        <w:rPr>
          <w:rFonts w:hint="eastAsia"/>
          <w:color w:val="auto"/>
          <w:szCs w:val="21"/>
        </w:rPr>
        <w:t>。</w:t>
      </w:r>
    </w:p>
    <w:bookmarkEnd w:id="73"/>
    <w:bookmarkEnd w:id="74"/>
    <w:p w14:paraId="3313A2AF">
      <w:pPr>
        <w:spacing w:before="120" w:line="320" w:lineRule="atLeast"/>
        <w:ind w:firstLine="420" w:firstLineChars="200"/>
        <w:rPr>
          <w:color w:val="auto"/>
          <w:szCs w:val="21"/>
        </w:rPr>
      </w:pPr>
      <w:r>
        <w:rPr>
          <w:color w:val="auto"/>
          <w:szCs w:val="21"/>
        </w:rPr>
        <w:t>3.6.4</w:t>
      </w:r>
      <w:r>
        <w:rPr>
          <w:rFonts w:hint="eastAsia"/>
          <w:color w:val="auto"/>
          <w:szCs w:val="21"/>
        </w:rPr>
        <w:t>为确保网上操作合法、有效和安全，供应商应当在投标截止时间前完成在广西政府采购云平台的身份认证，确保在电子投标过程中能够对相关数据电文进行加密和使用电子签名。</w:t>
      </w:r>
    </w:p>
    <w:p w14:paraId="1354EF84">
      <w:pPr>
        <w:spacing w:before="120" w:line="320" w:lineRule="atLeast"/>
        <w:ind w:firstLine="420" w:firstLineChars="200"/>
        <w:rPr>
          <w:b/>
          <w:bCs/>
          <w:color w:val="auto"/>
          <w:szCs w:val="21"/>
        </w:rPr>
      </w:pPr>
      <w:r>
        <w:rPr>
          <w:rFonts w:hint="eastAsia"/>
          <w:color w:val="auto"/>
          <w:szCs w:val="21"/>
        </w:rPr>
        <w:t>3</w:t>
      </w:r>
      <w:r>
        <w:rPr>
          <w:color w:val="auto"/>
          <w:szCs w:val="21"/>
        </w:rPr>
        <w:t>.6.5</w:t>
      </w:r>
      <w:r>
        <w:rPr>
          <w:rFonts w:hint="eastAsia"/>
          <w:color w:val="auto"/>
          <w:szCs w:val="21"/>
        </w:rPr>
        <w:t>投标文件中标注的供应商名称应与主体资格证明（如营业执照、事业单位法人证书、执业许可证、个体工商户营业执照、自然人身份证等）和公章/电子签章一致，</w:t>
      </w:r>
      <w:r>
        <w:rPr>
          <w:rFonts w:hint="eastAsia"/>
          <w:b/>
          <w:bCs/>
          <w:color w:val="auto"/>
          <w:szCs w:val="21"/>
        </w:rPr>
        <w:t>否则作无效投标处理。</w:t>
      </w:r>
    </w:p>
    <w:p w14:paraId="3C75498F">
      <w:pPr>
        <w:spacing w:before="120" w:line="320" w:lineRule="atLeast"/>
        <w:ind w:firstLine="422" w:firstLineChars="200"/>
        <w:outlineLvl w:val="2"/>
        <w:rPr>
          <w:b/>
          <w:bCs/>
          <w:color w:val="auto"/>
          <w:kern w:val="0"/>
          <w:szCs w:val="21"/>
        </w:rPr>
      </w:pPr>
      <w:r>
        <w:rPr>
          <w:b/>
          <w:bCs/>
          <w:color w:val="auto"/>
          <w:kern w:val="0"/>
          <w:szCs w:val="21"/>
        </w:rPr>
        <w:t>3.7投标文件的递交、修改和撤回</w:t>
      </w:r>
    </w:p>
    <w:p w14:paraId="7A93CC09">
      <w:pPr>
        <w:spacing w:before="120" w:line="320" w:lineRule="atLeast"/>
        <w:ind w:firstLine="420" w:firstLineChars="200"/>
        <w:rPr>
          <w:color w:val="auto"/>
          <w:szCs w:val="21"/>
        </w:rPr>
      </w:pPr>
      <w:r>
        <w:rPr>
          <w:color w:val="auto"/>
          <w:szCs w:val="21"/>
        </w:rPr>
        <w:t>3.7.1</w:t>
      </w:r>
      <w:r>
        <w:rPr>
          <w:rFonts w:hint="eastAsia"/>
          <w:color w:val="auto"/>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1307745A">
      <w:pPr>
        <w:spacing w:before="120" w:line="320" w:lineRule="atLeast"/>
        <w:ind w:firstLine="420" w:firstLineChars="200"/>
        <w:rPr>
          <w:color w:val="auto"/>
          <w:szCs w:val="21"/>
        </w:rPr>
      </w:pPr>
      <w:r>
        <w:rPr>
          <w:rFonts w:hint="eastAsia"/>
          <w:color w:val="auto"/>
          <w:szCs w:val="21"/>
        </w:rPr>
        <w:t>3</w:t>
      </w:r>
      <w:r>
        <w:rPr>
          <w:color w:val="auto"/>
          <w:szCs w:val="21"/>
        </w:rPr>
        <w:t>.7.2</w:t>
      </w:r>
      <w:r>
        <w:rPr>
          <w:rFonts w:hint="eastAsia"/>
          <w:color w:val="auto"/>
          <w:szCs w:val="21"/>
        </w:rPr>
        <w:t xml:space="preserve">未在规定时间内提交或者未按照招标文件要求签章、加密的电子投标文件，广西政府采购云平台将拒收。 </w:t>
      </w:r>
    </w:p>
    <w:p w14:paraId="20075692">
      <w:pPr>
        <w:spacing w:before="120" w:line="320" w:lineRule="atLeast"/>
        <w:ind w:left="2" w:leftChars="1" w:firstLine="420" w:firstLineChars="200"/>
        <w:rPr>
          <w:color w:val="auto"/>
          <w:szCs w:val="21"/>
        </w:rPr>
      </w:pPr>
      <w:bookmarkStart w:id="75" w:name="_Toc254970544"/>
      <w:bookmarkStart w:id="76" w:name="_Toc254970685"/>
      <w:r>
        <w:rPr>
          <w:rFonts w:hint="eastAsia"/>
          <w:color w:val="auto"/>
          <w:szCs w:val="21"/>
        </w:rPr>
        <w:t>3</w:t>
      </w:r>
      <w:r>
        <w:rPr>
          <w:color w:val="auto"/>
          <w:szCs w:val="21"/>
        </w:rPr>
        <w:t>.7.3</w:t>
      </w:r>
      <w:r>
        <w:rPr>
          <w:rFonts w:hint="eastAsia"/>
          <w:color w:val="auto"/>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5490E984">
      <w:pPr>
        <w:spacing w:before="120" w:line="320" w:lineRule="atLeast"/>
        <w:ind w:left="2" w:leftChars="1" w:firstLine="420" w:firstLineChars="200"/>
        <w:rPr>
          <w:color w:val="auto"/>
          <w:szCs w:val="21"/>
        </w:rPr>
      </w:pPr>
      <w:r>
        <w:rPr>
          <w:color w:val="auto"/>
          <w:szCs w:val="21"/>
        </w:rPr>
        <w:t>3.7.4</w:t>
      </w:r>
      <w:r>
        <w:rPr>
          <w:rFonts w:hint="eastAsia"/>
          <w:color w:val="auto"/>
          <w:szCs w:val="21"/>
        </w:rPr>
        <w:t>在投标截止时间前，除供应商补充、修改或者撤回投标文件外，任何单位和个人不得解密或提取投标文件。</w:t>
      </w:r>
    </w:p>
    <w:p w14:paraId="565B5BEC">
      <w:pPr>
        <w:spacing w:before="120" w:line="320" w:lineRule="atLeast"/>
        <w:ind w:left="2" w:leftChars="1" w:firstLine="420" w:firstLineChars="200"/>
        <w:rPr>
          <w:color w:val="auto"/>
          <w:szCs w:val="21"/>
        </w:rPr>
      </w:pPr>
      <w:r>
        <w:rPr>
          <w:color w:val="auto"/>
          <w:szCs w:val="21"/>
        </w:rPr>
        <w:t>3.7.5</w:t>
      </w:r>
      <w:r>
        <w:rPr>
          <w:rFonts w:hint="eastAsia"/>
          <w:color w:val="auto"/>
          <w:szCs w:val="21"/>
        </w:rPr>
        <w:t>在投标截止时间止提交电子版投标文件的供应商不足3家时，电子版投标文件由代理机构在广西政府采购云平台操作退回，除此之外采购人和采购代理机构对已提交的投标文件概不退回。</w:t>
      </w:r>
    </w:p>
    <w:p w14:paraId="09E246F4">
      <w:pPr>
        <w:spacing w:before="120" w:line="320" w:lineRule="atLeast"/>
        <w:ind w:left="2" w:leftChars="1" w:firstLine="420" w:firstLineChars="200"/>
        <w:rPr>
          <w:color w:val="auto"/>
          <w:szCs w:val="21"/>
        </w:rPr>
      </w:pPr>
      <w:bookmarkStart w:id="77" w:name="_Hlk93046827"/>
      <w:r>
        <w:rPr>
          <w:rFonts w:hint="eastAsia"/>
          <w:color w:val="auto"/>
          <w:szCs w:val="21"/>
        </w:rPr>
        <w:t>3</w:t>
      </w:r>
      <w:r>
        <w:rPr>
          <w:color w:val="auto"/>
          <w:szCs w:val="21"/>
        </w:rPr>
        <w:t>.7.6</w:t>
      </w:r>
      <w:r>
        <w:rPr>
          <w:rFonts w:hint="eastAsia"/>
          <w:color w:val="auto"/>
          <w:szCs w:val="21"/>
        </w:rPr>
        <w:t>招标文件未允许同一供应商提交两个或以上不同的投标文件，但存在</w:t>
      </w:r>
      <w:r>
        <w:rPr>
          <w:rFonts w:hint="eastAsia"/>
          <w:color w:val="auto"/>
        </w:rPr>
        <w:t>同</w:t>
      </w:r>
      <w:r>
        <w:rPr>
          <w:rFonts w:hint="eastAsia"/>
          <w:color w:val="auto"/>
          <w:szCs w:val="21"/>
        </w:rPr>
        <w:t>一供应商提交两个或以上不同的投标文件的，</w:t>
      </w:r>
      <w:r>
        <w:rPr>
          <w:rFonts w:hint="eastAsia"/>
          <w:b/>
          <w:bCs/>
          <w:color w:val="auto"/>
          <w:szCs w:val="21"/>
        </w:rPr>
        <w:t>其投标无效。</w:t>
      </w:r>
    </w:p>
    <w:bookmarkEnd w:id="77"/>
    <w:p w14:paraId="48C8A66D">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5"/>
      <w:bookmarkEnd w:id="76"/>
    </w:p>
    <w:p w14:paraId="54A58EBF">
      <w:pPr>
        <w:spacing w:before="120" w:line="320" w:lineRule="atLeast"/>
        <w:ind w:firstLine="422" w:firstLineChars="200"/>
        <w:outlineLvl w:val="2"/>
        <w:rPr>
          <w:b/>
          <w:bCs/>
          <w:color w:val="auto"/>
          <w:kern w:val="0"/>
          <w:szCs w:val="21"/>
        </w:rPr>
      </w:pPr>
      <w:r>
        <w:rPr>
          <w:b/>
          <w:bCs/>
          <w:color w:val="auto"/>
          <w:kern w:val="0"/>
          <w:szCs w:val="21"/>
        </w:rPr>
        <w:t>4.1开标准备</w:t>
      </w:r>
    </w:p>
    <w:p w14:paraId="6E62057C">
      <w:pPr>
        <w:spacing w:before="120" w:line="276" w:lineRule="auto"/>
        <w:ind w:firstLine="420" w:firstLineChars="200"/>
        <w:rPr>
          <w:color w:val="auto"/>
          <w:szCs w:val="21"/>
        </w:rPr>
      </w:pPr>
      <w:r>
        <w:rPr>
          <w:color w:val="auto"/>
          <w:szCs w:val="21"/>
        </w:rPr>
        <w:t>本项目投标截止时间及地点见“供应商须知前附表”规定。</w:t>
      </w:r>
    </w:p>
    <w:p w14:paraId="4179468E">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64948DA0">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20A1D60">
      <w:pPr>
        <w:spacing w:before="120" w:line="320" w:lineRule="atLeast"/>
        <w:ind w:firstLine="422" w:firstLineChars="200"/>
        <w:outlineLvl w:val="2"/>
        <w:rPr>
          <w:b/>
          <w:bCs/>
          <w:color w:val="auto"/>
          <w:kern w:val="0"/>
          <w:szCs w:val="21"/>
        </w:rPr>
      </w:pPr>
      <w:r>
        <w:rPr>
          <w:b/>
          <w:bCs/>
          <w:color w:val="auto"/>
          <w:kern w:val="0"/>
          <w:szCs w:val="21"/>
        </w:rPr>
        <w:t>4.2开标程序</w:t>
      </w:r>
    </w:p>
    <w:p w14:paraId="4915B514">
      <w:pPr>
        <w:spacing w:before="120" w:line="320" w:lineRule="atLeast"/>
        <w:ind w:firstLine="420" w:firstLineChars="200"/>
        <w:rPr>
          <w:color w:val="auto"/>
          <w:szCs w:val="21"/>
        </w:rPr>
      </w:pPr>
      <w:r>
        <w:rPr>
          <w:color w:val="auto"/>
          <w:szCs w:val="21"/>
        </w:rPr>
        <w:t>4.2.1</w:t>
      </w:r>
      <w:r>
        <w:rPr>
          <w:rFonts w:hint="eastAsia"/>
          <w:color w:val="auto"/>
          <w:szCs w:val="21"/>
        </w:rPr>
        <w:t>供应商登录广西政府采购云平台进入开标大厅签到。</w:t>
      </w:r>
    </w:p>
    <w:p w14:paraId="60D0ABDC">
      <w:pPr>
        <w:spacing w:before="120" w:line="320" w:lineRule="atLeast"/>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rPr>
        <w:t>通知后供应商仍未在上述规定时间内解密投标文件</w:t>
      </w:r>
      <w:r>
        <w:rPr>
          <w:rFonts w:hint="eastAsia"/>
          <w:color w:val="auto"/>
          <w:szCs w:val="21"/>
        </w:rPr>
        <w:t>，或者供应商没预留联系方式或预留联系方式无效导致代理机构无法联系到供应商进行解密的，均视为无效投标。</w:t>
      </w:r>
    </w:p>
    <w:p w14:paraId="405E10D5">
      <w:pPr>
        <w:spacing w:before="120" w:line="320" w:lineRule="atLeast"/>
        <w:ind w:firstLine="420" w:firstLineChars="200"/>
        <w:rPr>
          <w:color w:val="auto"/>
          <w:szCs w:val="21"/>
        </w:rPr>
      </w:pPr>
      <w:r>
        <w:rPr>
          <w:rFonts w:hint="eastAsia"/>
          <w:color w:val="auto"/>
          <w:szCs w:val="21"/>
        </w:rPr>
        <w:t>4</w:t>
      </w:r>
      <w:r>
        <w:rPr>
          <w:color w:val="auto"/>
          <w:szCs w:val="21"/>
        </w:rPr>
        <w:t>.2.3</w:t>
      </w:r>
      <w:r>
        <w:rPr>
          <w:rFonts w:hint="eastAsia"/>
          <w:color w:val="auto"/>
          <w:szCs w:val="21"/>
        </w:rPr>
        <w:t>广西政府采购云平台设置有备份投标文件功能。备份投标文件是指平台设置为接受备份投标文件时，如出现供应商上传的投标文件存在问题或其他供应商原因引起解密异常时，供应商可以在规定时间内将备份投标文件通过邮箱发送至采购代理机构，由代理机构上传备份投标文件后自动解密从而避免被视为无效响应。是否接受备份投标文件详见供应商须知前附表，如接受备份文件，供应商未在规定时间内发送备份投标文件的将视为无效响应。</w:t>
      </w:r>
    </w:p>
    <w:p w14:paraId="73B88328">
      <w:pPr>
        <w:spacing w:before="120" w:line="320" w:lineRule="atLeast"/>
        <w:ind w:firstLine="420" w:firstLineChars="200"/>
        <w:rPr>
          <w:color w:val="auto"/>
          <w:szCs w:val="21"/>
        </w:rPr>
      </w:pPr>
      <w:r>
        <w:rPr>
          <w:rFonts w:hint="eastAsia"/>
          <w:color w:val="auto"/>
          <w:szCs w:val="21"/>
        </w:rPr>
        <w:t>4</w:t>
      </w:r>
      <w:r>
        <w:rPr>
          <w:color w:val="auto"/>
          <w:szCs w:val="21"/>
        </w:rPr>
        <w:t>.2.4</w:t>
      </w:r>
      <w:r>
        <w:rPr>
          <w:rFonts w:hint="eastAsia"/>
          <w:color w:val="auto"/>
          <w:szCs w:val="21"/>
        </w:rPr>
        <w:t>解密异常情况处理：详见本章</w:t>
      </w:r>
      <w:r>
        <w:rPr>
          <w:color w:val="auto"/>
          <w:szCs w:val="21"/>
        </w:rPr>
        <w:t>9.2</w:t>
      </w:r>
      <w:r>
        <w:rPr>
          <w:rFonts w:hint="eastAsia"/>
          <w:color w:val="auto"/>
          <w:szCs w:val="21"/>
        </w:rPr>
        <w:t>电子交易活动的中止。</w:t>
      </w:r>
    </w:p>
    <w:p w14:paraId="088C9630">
      <w:pPr>
        <w:spacing w:before="120" w:line="320" w:lineRule="atLeast"/>
        <w:ind w:firstLine="420" w:firstLineChars="200"/>
        <w:rPr>
          <w:color w:val="auto"/>
          <w:szCs w:val="21"/>
        </w:rPr>
      </w:pPr>
      <w:r>
        <w:rPr>
          <w:rFonts w:hint="eastAsia"/>
          <w:color w:val="auto"/>
          <w:szCs w:val="21"/>
        </w:rPr>
        <w:t>4</w:t>
      </w:r>
      <w:r>
        <w:rPr>
          <w:color w:val="auto"/>
          <w:szCs w:val="21"/>
        </w:rPr>
        <w:t>.2.5</w:t>
      </w:r>
      <w:r>
        <w:rPr>
          <w:rFonts w:hint="eastAsia"/>
          <w:color w:val="auto"/>
          <w:szCs w:val="21"/>
        </w:rPr>
        <w:t>供应商对报价进行确认。</w:t>
      </w:r>
    </w:p>
    <w:p w14:paraId="146A5E45">
      <w:pPr>
        <w:spacing w:before="120" w:line="320" w:lineRule="atLeast"/>
        <w:ind w:firstLine="420" w:firstLineChars="200"/>
        <w:rPr>
          <w:color w:val="auto"/>
          <w:szCs w:val="21"/>
        </w:rPr>
      </w:pPr>
      <w:r>
        <w:rPr>
          <w:color w:val="auto"/>
          <w:szCs w:val="21"/>
        </w:rPr>
        <w:t>4.2.6开标结束。</w:t>
      </w:r>
    </w:p>
    <w:p w14:paraId="4FAF44B2">
      <w:pPr>
        <w:pStyle w:val="26"/>
        <w:rPr>
          <w:color w:val="auto"/>
        </w:rPr>
      </w:pPr>
      <w:r>
        <w:rPr>
          <w:rFonts w:hint="eastAsia"/>
          <w:b/>
          <w:bCs/>
          <w:color w:val="auto"/>
        </w:rPr>
        <w:t>特别说明：</w:t>
      </w:r>
      <w:r>
        <w:rPr>
          <w:rFonts w:hint="eastAsia"/>
          <w:color w:val="auto"/>
        </w:rPr>
        <w:t>如遇广西政府采购云平台电子化开标或评审程序调整的，按调整后的程序执行。</w:t>
      </w:r>
    </w:p>
    <w:p w14:paraId="11EB5362">
      <w:pPr>
        <w:spacing w:before="120" w:line="320" w:lineRule="atLeast"/>
        <w:ind w:firstLine="422" w:firstLineChars="200"/>
        <w:outlineLvl w:val="2"/>
        <w:rPr>
          <w:b/>
          <w:bCs/>
          <w:color w:val="auto"/>
          <w:kern w:val="0"/>
          <w:szCs w:val="21"/>
        </w:rPr>
      </w:pPr>
      <w:r>
        <w:rPr>
          <w:b/>
          <w:bCs/>
          <w:color w:val="auto"/>
          <w:kern w:val="0"/>
          <w:szCs w:val="21"/>
        </w:rPr>
        <w:t>4.3演示</w:t>
      </w:r>
    </w:p>
    <w:p w14:paraId="0BEA8D9A">
      <w:pPr>
        <w:spacing w:before="120" w:line="320" w:lineRule="atLeast"/>
        <w:ind w:firstLine="420" w:firstLineChars="200"/>
        <w:rPr>
          <w:color w:val="auto"/>
          <w:szCs w:val="21"/>
        </w:rPr>
      </w:pPr>
      <w:r>
        <w:rPr>
          <w:color w:val="auto"/>
          <w:szCs w:val="21"/>
        </w:rPr>
        <w:t>4.3.1“供应商须知前附表”规定在开标会议结束后进行演示的，供应商应按规定进行演示。</w:t>
      </w:r>
    </w:p>
    <w:p w14:paraId="40470CDC">
      <w:pPr>
        <w:spacing w:before="120" w:line="320" w:lineRule="atLeast"/>
        <w:ind w:firstLine="420" w:firstLineChars="200"/>
        <w:rPr>
          <w:color w:val="auto"/>
          <w:szCs w:val="21"/>
        </w:rPr>
      </w:pPr>
      <w:r>
        <w:rPr>
          <w:color w:val="auto"/>
          <w:szCs w:val="21"/>
        </w:rPr>
        <w:t>4.3.2未按规定时间进行演示可能引起的演示分数被计为0分或投标无效等后果由供应商自行承担。</w:t>
      </w:r>
    </w:p>
    <w:p w14:paraId="00C52B71">
      <w:pPr>
        <w:spacing w:before="120" w:line="320" w:lineRule="atLeast"/>
        <w:ind w:firstLine="422" w:firstLineChars="200"/>
        <w:outlineLvl w:val="2"/>
        <w:rPr>
          <w:color w:val="auto"/>
          <w:szCs w:val="21"/>
        </w:rPr>
      </w:pPr>
      <w:r>
        <w:rPr>
          <w:b/>
          <w:bCs/>
          <w:color w:val="auto"/>
          <w:kern w:val="0"/>
          <w:szCs w:val="21"/>
        </w:rPr>
        <w:t>4.4样品</w:t>
      </w:r>
    </w:p>
    <w:p w14:paraId="27204786">
      <w:pPr>
        <w:spacing w:before="120" w:line="320" w:lineRule="atLeast"/>
        <w:ind w:firstLine="420" w:firstLineChars="200"/>
        <w:rPr>
          <w:color w:val="auto"/>
          <w:szCs w:val="21"/>
        </w:rPr>
      </w:pPr>
      <w:r>
        <w:rPr>
          <w:color w:val="auto"/>
          <w:szCs w:val="21"/>
        </w:rPr>
        <w:t>4.4.1“供应商须知前附表”规定递交样品的，供应商应按前附表规定递交样品，递交样品时应附样品递交表（格式见第六章）。</w:t>
      </w:r>
    </w:p>
    <w:p w14:paraId="1C649F5F">
      <w:pPr>
        <w:spacing w:before="120" w:line="320" w:lineRule="atLeast"/>
        <w:ind w:firstLine="420" w:firstLineChars="200"/>
        <w:rPr>
          <w:color w:val="auto"/>
          <w:szCs w:val="21"/>
        </w:rPr>
      </w:pPr>
      <w:r>
        <w:rPr>
          <w:color w:val="auto"/>
          <w:szCs w:val="21"/>
        </w:rPr>
        <w:t>4.4.2未按规定时间递交样品可能引起的样品分数被计为0分或投标无效等后果由供应商自行承担。</w:t>
      </w:r>
    </w:p>
    <w:p w14:paraId="5B42CDA0">
      <w:pPr>
        <w:spacing w:before="120" w:line="320" w:lineRule="atLeast"/>
        <w:ind w:firstLine="420" w:firstLineChars="200"/>
        <w:rPr>
          <w:color w:val="auto"/>
          <w:szCs w:val="21"/>
        </w:rPr>
      </w:pPr>
      <w:bookmarkStart w:id="78" w:name="_Toc254970545"/>
      <w:bookmarkStart w:id="79" w:name="_Toc254970686"/>
      <w:r>
        <w:rPr>
          <w:color w:val="auto"/>
          <w:szCs w:val="21"/>
        </w:rPr>
        <w:t>4.4.3样品封存或退还的说明请见第六章投标文件格式所附样品递交表。</w:t>
      </w:r>
    </w:p>
    <w:p w14:paraId="2CD7479C">
      <w:pPr>
        <w:spacing w:before="120" w:line="320" w:lineRule="atLeast"/>
        <w:ind w:left="2" w:leftChars="1" w:firstLine="422" w:firstLineChars="200"/>
        <w:outlineLvl w:val="1"/>
        <w:rPr>
          <w:b/>
          <w:bCs/>
          <w:color w:val="auto"/>
          <w:kern w:val="0"/>
          <w:szCs w:val="21"/>
        </w:rPr>
      </w:pPr>
      <w:bookmarkStart w:id="80" w:name="_Hlk93420947"/>
      <w:r>
        <w:rPr>
          <w:b/>
          <w:bCs/>
          <w:color w:val="auto"/>
          <w:kern w:val="0"/>
          <w:szCs w:val="21"/>
        </w:rPr>
        <w:t>5．</w:t>
      </w:r>
      <w:r>
        <w:rPr>
          <w:rFonts w:hint="eastAsia"/>
          <w:b/>
          <w:bCs/>
          <w:color w:val="auto"/>
          <w:kern w:val="0"/>
          <w:szCs w:val="21"/>
        </w:rPr>
        <w:t>资格审查</w:t>
      </w:r>
    </w:p>
    <w:p w14:paraId="59E2EA9C">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.1</w:t>
      </w:r>
      <w:r>
        <w:rPr>
          <w:rFonts w:ascii="宋体" w:hAnsi="宋体"/>
          <w:bCs/>
          <w:color w:val="auto"/>
          <w:szCs w:val="21"/>
        </w:rPr>
        <w:t>开标结束后，</w:t>
      </w:r>
      <w:r>
        <w:rPr>
          <w:rFonts w:hint="eastAsia" w:ascii="宋体" w:hAnsi="宋体"/>
          <w:bCs/>
          <w:color w:val="auto"/>
          <w:szCs w:val="21"/>
        </w:rPr>
        <w:t>采购人或者采购代理机构通过电子交易平台</w:t>
      </w:r>
      <w:r>
        <w:rPr>
          <w:rFonts w:ascii="宋体" w:hAnsi="宋体"/>
          <w:bCs/>
          <w:color w:val="auto"/>
          <w:szCs w:val="21"/>
        </w:rPr>
        <w:t>对供应商的资格进行审查。</w:t>
      </w:r>
      <w:r>
        <w:rPr>
          <w:rFonts w:hint="eastAsia" w:ascii="宋体" w:hAnsi="宋体"/>
          <w:bCs/>
          <w:color w:val="auto"/>
          <w:szCs w:val="21"/>
        </w:rPr>
        <w:t>资格审查</w:t>
      </w:r>
      <w:r>
        <w:rPr>
          <w:rFonts w:hint="eastAsia"/>
          <w:bCs/>
          <w:color w:val="auto"/>
          <w:kern w:val="0"/>
          <w:szCs w:val="21"/>
        </w:rPr>
        <w:t>是根据法律法规和招标文件的规定，对供应商的基本资格条件、特定资格条件进行审查。</w:t>
      </w:r>
    </w:p>
    <w:p w14:paraId="714F52B0">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2</w:t>
      </w:r>
      <w:r>
        <w:rPr>
          <w:rFonts w:hint="eastAsia"/>
          <w:bCs/>
          <w:color w:val="auto"/>
          <w:kern w:val="0"/>
          <w:szCs w:val="21"/>
        </w:rPr>
        <w:t>资格审查标准在第四章评审方法及标准中规定，符合资格审查标准要求的供应商即为资格审查合格。</w:t>
      </w:r>
    </w:p>
    <w:p w14:paraId="0B2418FC">
      <w:pPr>
        <w:spacing w:before="120" w:line="276" w:lineRule="auto"/>
        <w:ind w:left="2" w:leftChars="1" w:firstLine="420" w:firstLineChars="200"/>
        <w:outlineLvl w:val="1"/>
        <w:rPr>
          <w:bCs/>
          <w:color w:val="auto"/>
          <w:kern w:val="0"/>
          <w:szCs w:val="21"/>
        </w:rPr>
      </w:pPr>
      <w:r>
        <w:rPr>
          <w:bCs/>
          <w:color w:val="auto"/>
          <w:kern w:val="0"/>
          <w:szCs w:val="21"/>
        </w:rPr>
        <w:t>5.3</w:t>
      </w:r>
      <w:r>
        <w:rPr>
          <w:rFonts w:hint="eastAsia"/>
          <w:bCs/>
          <w:color w:val="auto"/>
          <w:kern w:val="0"/>
          <w:szCs w:val="21"/>
        </w:rPr>
        <w:t>供应商有下列情形之一的，资格审查不合格，作无效投标处理：</w:t>
      </w:r>
    </w:p>
    <w:p w14:paraId="02DF3685">
      <w:pPr>
        <w:spacing w:line="276" w:lineRule="auto"/>
        <w:ind w:firstLine="420" w:firstLineChars="200"/>
        <w:rPr>
          <w:rFonts w:hint="eastAsia" w:hAnsi="宋体"/>
          <w:color w:val="auto"/>
        </w:rPr>
      </w:pPr>
      <w:r>
        <w:rPr>
          <w:rFonts w:hint="eastAsia"/>
          <w:color w:val="auto"/>
          <w:szCs w:val="21"/>
        </w:rPr>
        <w:t>5</w:t>
      </w:r>
      <w:r>
        <w:rPr>
          <w:color w:val="auto"/>
          <w:szCs w:val="21"/>
        </w:rPr>
        <w:t>.3.1</w:t>
      </w:r>
      <w:r>
        <w:rPr>
          <w:rFonts w:hint="eastAsia"/>
          <w:color w:val="auto"/>
          <w:szCs w:val="21"/>
        </w:rPr>
        <w:t>不具备招标文件中规定的资格要求或资格条件的；</w:t>
      </w:r>
      <w:r>
        <w:rPr>
          <w:color w:val="auto"/>
          <w:szCs w:val="21"/>
        </w:rPr>
        <w:t xml:space="preserve"> </w:t>
      </w:r>
      <w:r>
        <w:rPr>
          <w:rFonts w:hint="eastAsia" w:hAnsi="宋体"/>
          <w:color w:val="auto"/>
        </w:rPr>
        <w:t>（注：其中信用查询规则见“投标人须知前附表”，</w:t>
      </w:r>
      <w:r>
        <w:rPr>
          <w:rFonts w:hint="eastAsia"/>
          <w:color w:val="auto"/>
          <w:szCs w:val="21"/>
        </w:rPr>
        <w:t>广西政府采购云平台</w:t>
      </w:r>
      <w:r>
        <w:rPr>
          <w:rFonts w:hint="eastAsia" w:hAnsi="宋体"/>
          <w:color w:val="auto"/>
        </w:rPr>
        <w:t>已与“信用中国”平台做接口，可直接在线查询）</w:t>
      </w:r>
    </w:p>
    <w:p w14:paraId="483B3DEB">
      <w:pPr>
        <w:spacing w:before="120" w:line="276" w:lineRule="auto"/>
        <w:ind w:firstLine="420" w:firstLineChars="200"/>
        <w:rPr>
          <w:color w:val="auto"/>
          <w:szCs w:val="21"/>
        </w:rPr>
      </w:pPr>
      <w:r>
        <w:rPr>
          <w:rFonts w:hint="eastAsia"/>
          <w:color w:val="auto"/>
          <w:szCs w:val="21"/>
        </w:rPr>
        <w:t>5</w:t>
      </w:r>
      <w:r>
        <w:rPr>
          <w:color w:val="auto"/>
          <w:szCs w:val="21"/>
        </w:rPr>
        <w:t>.3.2</w:t>
      </w:r>
      <w:r>
        <w:rPr>
          <w:rFonts w:hint="eastAsia"/>
          <w:color w:val="auto"/>
          <w:szCs w:val="21"/>
        </w:rPr>
        <w:t>投标文件缺少任何一项资格证明文件或不符合第四章评审方法及标准中资格审查标准规定的评审内容的；</w:t>
      </w:r>
    </w:p>
    <w:p w14:paraId="23C343A8">
      <w:pPr>
        <w:spacing w:before="120" w:line="276" w:lineRule="auto"/>
        <w:ind w:left="2" w:leftChars="1" w:firstLine="420" w:firstLineChars="200"/>
        <w:outlineLvl w:val="1"/>
        <w:rPr>
          <w:bCs/>
          <w:color w:val="auto"/>
          <w:kern w:val="0"/>
          <w:szCs w:val="21"/>
        </w:rPr>
      </w:pPr>
      <w:r>
        <w:rPr>
          <w:bCs/>
          <w:color w:val="auto"/>
          <w:kern w:val="0"/>
          <w:szCs w:val="21"/>
        </w:rPr>
        <w:t>5.4</w:t>
      </w:r>
      <w:r>
        <w:rPr>
          <w:rFonts w:hint="eastAsia"/>
          <w:bCs/>
          <w:color w:val="auto"/>
          <w:kern w:val="0"/>
          <w:szCs w:val="21"/>
        </w:rPr>
        <w:t>资格审查合格的供应商不足3家的，不得评审。</w:t>
      </w:r>
    </w:p>
    <w:bookmarkEnd w:id="80"/>
    <w:p w14:paraId="15074200">
      <w:pPr>
        <w:spacing w:before="120" w:line="320" w:lineRule="atLeast"/>
        <w:ind w:left="2" w:leftChars="1" w:firstLine="422" w:firstLineChars="200"/>
        <w:outlineLvl w:val="1"/>
        <w:rPr>
          <w:b/>
          <w:bCs/>
          <w:color w:val="auto"/>
          <w:kern w:val="0"/>
          <w:szCs w:val="21"/>
        </w:rPr>
      </w:pPr>
      <w:bookmarkStart w:id="81" w:name="_Hlk93420990"/>
      <w:r>
        <w:rPr>
          <w:b/>
          <w:bCs/>
          <w:color w:val="auto"/>
          <w:kern w:val="0"/>
          <w:szCs w:val="21"/>
        </w:rPr>
        <w:t>6．评审</w:t>
      </w:r>
      <w:bookmarkEnd w:id="78"/>
      <w:bookmarkEnd w:id="79"/>
    </w:p>
    <w:p w14:paraId="527BB5CB">
      <w:pPr>
        <w:spacing w:before="120" w:line="320" w:lineRule="atLeast"/>
        <w:ind w:firstLine="422" w:firstLineChars="200"/>
        <w:outlineLvl w:val="2"/>
        <w:rPr>
          <w:b/>
          <w:bCs/>
          <w:color w:val="auto"/>
          <w:kern w:val="0"/>
          <w:szCs w:val="21"/>
        </w:rPr>
      </w:pPr>
      <w:r>
        <w:rPr>
          <w:b/>
          <w:bCs/>
          <w:color w:val="auto"/>
          <w:kern w:val="0"/>
          <w:szCs w:val="21"/>
        </w:rPr>
        <w:t>6.1评审委员会</w:t>
      </w:r>
      <w:r>
        <w:rPr>
          <w:rFonts w:hint="eastAsia"/>
          <w:b/>
          <w:bCs/>
          <w:color w:val="auto"/>
          <w:kern w:val="0"/>
          <w:szCs w:val="21"/>
        </w:rPr>
        <w:t>及评审原则</w:t>
      </w:r>
    </w:p>
    <w:p w14:paraId="6EFA04A2">
      <w:pPr>
        <w:spacing w:before="120" w:line="320" w:lineRule="atLeast"/>
        <w:ind w:firstLine="420" w:firstLineChars="200"/>
        <w:rPr>
          <w:color w:val="auto"/>
          <w:szCs w:val="21"/>
        </w:rPr>
      </w:pPr>
      <w:bookmarkStart w:id="82" w:name="_Hlk91249317"/>
      <w:r>
        <w:rPr>
          <w:rFonts w:hint="eastAsia"/>
          <w:color w:val="auto"/>
          <w:szCs w:val="21"/>
        </w:rPr>
        <w:t>6.1.1</w:t>
      </w:r>
      <w:r>
        <w:rPr>
          <w:color w:val="auto"/>
          <w:szCs w:val="21"/>
        </w:rPr>
        <w:t>本项目</w:t>
      </w:r>
      <w:r>
        <w:rPr>
          <w:rFonts w:hint="eastAsia"/>
          <w:color w:val="auto"/>
          <w:szCs w:val="21"/>
        </w:rPr>
        <w:t>评审工作由</w:t>
      </w:r>
      <w:r>
        <w:rPr>
          <w:color w:val="auto"/>
          <w:szCs w:val="21"/>
        </w:rPr>
        <w:t>评审委员会</w:t>
      </w:r>
      <w:r>
        <w:rPr>
          <w:rFonts w:hint="eastAsia"/>
          <w:color w:val="auto"/>
          <w:szCs w:val="21"/>
        </w:rPr>
        <w:t>负责，评审委员会</w:t>
      </w:r>
      <w:r>
        <w:rPr>
          <w:color w:val="auto"/>
          <w:szCs w:val="21"/>
        </w:rPr>
        <w:t>由</w:t>
      </w:r>
      <w:r>
        <w:rPr>
          <w:rFonts w:hint="eastAsia"/>
          <w:color w:val="auto"/>
          <w:szCs w:val="21"/>
        </w:rPr>
        <w:t>评审专家</w:t>
      </w:r>
      <w:r>
        <w:rPr>
          <w:color w:val="auto"/>
          <w:szCs w:val="21"/>
        </w:rPr>
        <w:t>和采购人代表</w:t>
      </w:r>
      <w:r>
        <w:rPr>
          <w:rFonts w:hint="eastAsia"/>
          <w:color w:val="auto"/>
          <w:szCs w:val="21"/>
        </w:rPr>
        <w:t>（如有）</w:t>
      </w:r>
      <w:r>
        <w:rPr>
          <w:color w:val="auto"/>
          <w:szCs w:val="21"/>
        </w:rPr>
        <w:t>组成。</w:t>
      </w:r>
      <w:r>
        <w:rPr>
          <w:rFonts w:hint="eastAsia"/>
          <w:color w:val="auto"/>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rPr>
        <w:t>评审专家发现本人与参加采购活动的供应商有利害关系的，应当主动提出回避</w:t>
      </w:r>
      <w:r>
        <w:rPr>
          <w:rFonts w:hint="eastAsia"/>
          <w:color w:val="auto"/>
          <w:szCs w:val="21"/>
        </w:rPr>
        <w:t>。</w:t>
      </w:r>
    </w:p>
    <w:p w14:paraId="0890BD88">
      <w:pPr>
        <w:spacing w:before="120" w:line="320" w:lineRule="atLeast"/>
        <w:ind w:firstLine="420" w:firstLineChars="200"/>
        <w:rPr>
          <w:color w:val="auto"/>
          <w:szCs w:val="21"/>
        </w:rPr>
      </w:pPr>
      <w:r>
        <w:rPr>
          <w:rFonts w:hint="eastAsia"/>
          <w:color w:val="auto"/>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33C3B57E">
      <w:pPr>
        <w:spacing w:before="120" w:line="320" w:lineRule="atLeast"/>
        <w:ind w:firstLine="420" w:firstLineChars="200"/>
        <w:rPr>
          <w:color w:val="auto"/>
          <w:szCs w:val="21"/>
        </w:rPr>
      </w:pPr>
      <w:r>
        <w:rPr>
          <w:rFonts w:hint="eastAsia"/>
          <w:color w:val="auto"/>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6166741">
      <w:pPr>
        <w:spacing w:before="120" w:line="320" w:lineRule="atLeast"/>
        <w:ind w:firstLine="420" w:firstLineChars="200"/>
        <w:rPr>
          <w:color w:val="auto"/>
          <w:szCs w:val="21"/>
        </w:rPr>
      </w:pPr>
      <w:r>
        <w:rPr>
          <w:rFonts w:hint="eastAsia"/>
          <w:color w:val="auto"/>
          <w:szCs w:val="21"/>
        </w:rPr>
        <w:t>6.1.4本项目评审过程实行全程网上留痕及录音、录像监控，供应商在评审过程中所进行的试图影响评审结果的不公正活动，可能导致其投标按无效处理。</w:t>
      </w:r>
    </w:p>
    <w:bookmarkEnd w:id="82"/>
    <w:p w14:paraId="54842990">
      <w:pPr>
        <w:spacing w:before="120" w:line="320" w:lineRule="atLeast"/>
        <w:ind w:firstLine="422" w:firstLineChars="200"/>
        <w:outlineLvl w:val="2"/>
        <w:rPr>
          <w:b/>
          <w:bCs/>
          <w:color w:val="auto"/>
          <w:kern w:val="0"/>
          <w:szCs w:val="21"/>
        </w:rPr>
      </w:pPr>
      <w:bookmarkStart w:id="83" w:name="_Hlk91324148"/>
      <w:r>
        <w:rPr>
          <w:b/>
          <w:bCs/>
          <w:color w:val="auto"/>
          <w:kern w:val="0"/>
          <w:szCs w:val="21"/>
        </w:rPr>
        <w:t>6.2</w:t>
      </w:r>
      <w:r>
        <w:rPr>
          <w:rFonts w:hint="eastAsia"/>
          <w:b/>
          <w:bCs/>
          <w:color w:val="auto"/>
          <w:kern w:val="0"/>
          <w:szCs w:val="21"/>
        </w:rPr>
        <w:t>评审方法及依据</w:t>
      </w:r>
    </w:p>
    <w:p w14:paraId="6D3B6A60">
      <w:pPr>
        <w:spacing w:before="120" w:line="320" w:lineRule="atLeast"/>
        <w:ind w:firstLine="420" w:firstLineChars="200"/>
        <w:rPr>
          <w:bCs/>
          <w:color w:val="auto"/>
          <w:kern w:val="0"/>
          <w:szCs w:val="21"/>
        </w:rPr>
      </w:pPr>
      <w:r>
        <w:rPr>
          <w:bCs/>
          <w:color w:val="auto"/>
          <w:kern w:val="0"/>
          <w:szCs w:val="21"/>
        </w:rPr>
        <w:t>6.2.1</w:t>
      </w:r>
      <w:r>
        <w:rPr>
          <w:rFonts w:hint="eastAsia"/>
          <w:bCs/>
          <w:color w:val="auto"/>
          <w:kern w:val="0"/>
          <w:szCs w:val="21"/>
        </w:rPr>
        <w:t>本项目采用第四章评审方法及标准规定的方法进行评审。</w:t>
      </w:r>
    </w:p>
    <w:p w14:paraId="1B6CE8C0">
      <w:pPr>
        <w:suppressAutoHyphens/>
        <w:spacing w:before="120" w:line="320" w:lineRule="atLeast"/>
        <w:ind w:firstLine="420" w:firstLineChars="200"/>
        <w:rPr>
          <w:bCs/>
          <w:color w:val="auto"/>
          <w:kern w:val="0"/>
          <w:szCs w:val="21"/>
        </w:rPr>
      </w:pPr>
      <w:r>
        <w:rPr>
          <w:bCs/>
          <w:color w:val="auto"/>
          <w:kern w:val="0"/>
          <w:szCs w:val="21"/>
        </w:rPr>
        <w:t>6.2.2</w:t>
      </w:r>
      <w:r>
        <w:rPr>
          <w:rFonts w:hint="eastAsia"/>
          <w:color w:val="auto"/>
        </w:rPr>
        <w:t>评审委员会</w:t>
      </w:r>
      <w:r>
        <w:rPr>
          <w:color w:val="auto"/>
        </w:rPr>
        <w:t>以</w:t>
      </w:r>
      <w:r>
        <w:rPr>
          <w:rFonts w:hint="eastAsia"/>
          <w:color w:val="auto"/>
        </w:rPr>
        <w:t>招标</w:t>
      </w:r>
      <w:r>
        <w:rPr>
          <w:color w:val="auto"/>
        </w:rPr>
        <w:t>文件、补充文件、</w:t>
      </w:r>
      <w:r>
        <w:rPr>
          <w:rFonts w:hint="eastAsia"/>
          <w:color w:val="auto"/>
        </w:rPr>
        <w:t>投标</w:t>
      </w:r>
      <w:r>
        <w:rPr>
          <w:color w:val="auto"/>
        </w:rPr>
        <w:t>文件、澄清及答复为评审依据</w:t>
      </w:r>
      <w:r>
        <w:rPr>
          <w:rFonts w:hint="eastAsia"/>
          <w:color w:val="auto"/>
        </w:rPr>
        <w:t>，</w:t>
      </w:r>
      <w:r>
        <w:rPr>
          <w:rFonts w:hint="eastAsia"/>
          <w:bCs/>
          <w:color w:val="auto"/>
          <w:kern w:val="0"/>
          <w:szCs w:val="21"/>
        </w:rPr>
        <w:t>第四章评审方法及标准没有规定的评审方法、标准及因素，不得作为评审依据。</w:t>
      </w:r>
    </w:p>
    <w:bookmarkEnd w:id="83"/>
    <w:p w14:paraId="3C29DB9A">
      <w:pPr>
        <w:spacing w:before="120" w:line="320" w:lineRule="atLeast"/>
        <w:ind w:firstLine="422" w:firstLineChars="200"/>
        <w:outlineLvl w:val="2"/>
        <w:rPr>
          <w:b/>
          <w:bCs/>
          <w:color w:val="auto"/>
          <w:kern w:val="0"/>
          <w:szCs w:val="21"/>
        </w:rPr>
      </w:pPr>
      <w:bookmarkStart w:id="84" w:name="_Hlk91324322"/>
      <w:r>
        <w:rPr>
          <w:b/>
          <w:bCs/>
          <w:color w:val="auto"/>
          <w:kern w:val="0"/>
          <w:szCs w:val="21"/>
        </w:rPr>
        <w:t>6.3评审</w:t>
      </w:r>
      <w:r>
        <w:rPr>
          <w:rFonts w:hint="eastAsia"/>
          <w:b/>
          <w:bCs/>
          <w:color w:val="auto"/>
          <w:kern w:val="0"/>
          <w:szCs w:val="21"/>
        </w:rPr>
        <w:t>程序</w:t>
      </w:r>
    </w:p>
    <w:p w14:paraId="2CDA7239">
      <w:pPr>
        <w:spacing w:before="120" w:line="320" w:lineRule="atLeast"/>
        <w:ind w:firstLine="420" w:firstLineChars="200"/>
        <w:rPr>
          <w:color w:val="auto"/>
        </w:rPr>
      </w:pPr>
      <w:r>
        <w:rPr>
          <w:color w:val="auto"/>
        </w:rPr>
        <w:t>6.</w:t>
      </w:r>
      <w:bookmarkStart w:id="85" w:name="_Hlk80956880"/>
      <w:bookmarkStart w:id="86" w:name="_Hlk19175507"/>
      <w:r>
        <w:rPr>
          <w:color w:val="auto"/>
        </w:rPr>
        <w:t>3.1</w:t>
      </w:r>
      <w:r>
        <w:rPr>
          <w:rFonts w:hint="eastAsia"/>
          <w:color w:val="auto"/>
        </w:rPr>
        <w:t>符合性审查</w:t>
      </w:r>
    </w:p>
    <w:p w14:paraId="535CAEED">
      <w:pPr>
        <w:spacing w:before="120" w:line="320" w:lineRule="atLeast"/>
        <w:ind w:firstLine="420" w:firstLineChars="200"/>
        <w:rPr>
          <w:color w:val="auto"/>
          <w:szCs w:val="21"/>
        </w:rPr>
      </w:pPr>
      <w:r>
        <w:rPr>
          <w:bCs/>
          <w:color w:val="auto"/>
          <w:kern w:val="1"/>
          <w:szCs w:val="21"/>
        </w:rPr>
        <w:t>资格审查结束后，</w:t>
      </w:r>
      <w:r>
        <w:rPr>
          <w:rFonts w:hint="eastAsia" w:hAnsi="宋体"/>
          <w:color w:val="auto"/>
        </w:rPr>
        <w:t>评审委员会对</w:t>
      </w:r>
      <w:r>
        <w:rPr>
          <w:color w:val="auto"/>
        </w:rPr>
        <w:t>通过资格审查的供应商</w:t>
      </w:r>
      <w:r>
        <w:rPr>
          <w:rFonts w:hint="eastAsia" w:hAnsi="宋体"/>
          <w:color w:val="auto"/>
        </w:rPr>
        <w:t>的投标文件报价、商务资信、技术等方面实质性内容进行符合性审查，</w:t>
      </w:r>
      <w:r>
        <w:rPr>
          <w:rFonts w:hint="eastAsia"/>
          <w:color w:val="auto"/>
          <w:szCs w:val="21"/>
        </w:rPr>
        <w:t>符合性审查标准</w:t>
      </w:r>
      <w:r>
        <w:rPr>
          <w:color w:val="auto"/>
          <w:szCs w:val="21"/>
        </w:rPr>
        <w:t>详见第四章评审方法及标准。</w:t>
      </w:r>
    </w:p>
    <w:bookmarkEnd w:id="85"/>
    <w:bookmarkEnd w:id="86"/>
    <w:p w14:paraId="25AF991C">
      <w:pPr>
        <w:spacing w:before="120" w:line="320" w:lineRule="atLeast"/>
        <w:ind w:firstLine="420" w:firstLineChars="200"/>
        <w:rPr>
          <w:color w:val="auto"/>
          <w:szCs w:val="21"/>
        </w:rPr>
      </w:pPr>
      <w:r>
        <w:rPr>
          <w:rFonts w:hint="eastAsia"/>
          <w:color w:val="auto"/>
          <w:szCs w:val="21"/>
        </w:rPr>
        <w:t>6</w:t>
      </w:r>
      <w:r>
        <w:rPr>
          <w:color w:val="auto"/>
          <w:szCs w:val="21"/>
        </w:rPr>
        <w:t>.3.2</w:t>
      </w:r>
      <w:r>
        <w:rPr>
          <w:rFonts w:hAnsi="宋体"/>
          <w:color w:val="auto"/>
        </w:rPr>
        <w:t>强制性</w:t>
      </w:r>
      <w:r>
        <w:rPr>
          <w:color w:val="auto"/>
          <w:szCs w:val="21"/>
        </w:rPr>
        <w:t>采购要求</w:t>
      </w:r>
      <w:r>
        <w:rPr>
          <w:rFonts w:hint="eastAsia"/>
          <w:color w:val="auto"/>
          <w:szCs w:val="21"/>
        </w:rPr>
        <w:t>（仅适用于货物采购项目）</w:t>
      </w:r>
    </w:p>
    <w:p w14:paraId="5C9186EF">
      <w:pPr>
        <w:suppressAutoHyphens/>
        <w:spacing w:before="120" w:line="320" w:lineRule="atLeast"/>
        <w:ind w:firstLine="422" w:firstLineChars="201"/>
        <w:rPr>
          <w:color w:val="auto"/>
          <w:szCs w:val="21"/>
        </w:rPr>
      </w:pPr>
      <w:bookmarkStart w:id="87" w:name="_Hlk47714684"/>
      <w:r>
        <w:rPr>
          <w:rFonts w:hint="eastAsia"/>
          <w:color w:val="auto"/>
          <w:szCs w:val="21"/>
        </w:rPr>
        <w:t>（1）</w:t>
      </w:r>
      <w:bookmarkEnd w:id="87"/>
      <w:r>
        <w:rPr>
          <w:rFonts w:hint="eastAsia"/>
          <w:color w:val="auto"/>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5F26EC4">
      <w:pPr>
        <w:spacing w:before="120" w:line="276" w:lineRule="auto"/>
        <w:ind w:firstLine="420" w:firstLineChars="200"/>
        <w:rPr>
          <w:color w:val="auto"/>
          <w:szCs w:val="21"/>
        </w:rPr>
      </w:pPr>
      <w:bookmarkStart w:id="88" w:name="_Hlk138843020"/>
      <w:r>
        <w:rPr>
          <w:rFonts w:hint="eastAsia"/>
          <w:color w:val="auto"/>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0903D47">
      <w:pPr>
        <w:spacing w:before="120" w:line="276" w:lineRule="auto"/>
        <w:ind w:firstLine="420" w:firstLineChars="200"/>
        <w:rPr>
          <w:color w:val="auto"/>
          <w:szCs w:val="21"/>
        </w:rPr>
      </w:pPr>
      <w:r>
        <w:rPr>
          <w:rFonts w:hint="eastAsia"/>
          <w:color w:val="auto"/>
          <w:szCs w:val="21"/>
        </w:rPr>
        <w:t>注：网络安全专用产品在中共中央网络安全和信息化委员会办公室网站上发布的《网络关键设备和网络安全专用产品目录》中查询。</w:t>
      </w:r>
      <w:r>
        <w:rPr>
          <w:color w:val="auto"/>
          <w:szCs w:val="21"/>
        </w:rPr>
        <w:t xml:space="preserve"> </w:t>
      </w:r>
      <w:r>
        <w:rPr>
          <w:rFonts w:hint="eastAsia"/>
          <w:color w:val="auto"/>
          <w:szCs w:val="21"/>
        </w:rPr>
        <w:t>目前共1</w:t>
      </w:r>
      <w:r>
        <w:rPr>
          <w:color w:val="auto"/>
          <w:szCs w:val="21"/>
        </w:rPr>
        <w:t>5</w:t>
      </w:r>
      <w:r>
        <w:rPr>
          <w:rFonts w:hint="eastAsia"/>
          <w:color w:val="auto"/>
          <w:szCs w:val="21"/>
        </w:rPr>
        <w:t>类：路由器、交换机、服务器（机架式）、可编程逻辑控制器（P</w:t>
      </w:r>
      <w:r>
        <w:rPr>
          <w:color w:val="auto"/>
          <w:szCs w:val="21"/>
        </w:rPr>
        <w:t>LC</w:t>
      </w:r>
      <w:r>
        <w:rPr>
          <w:rFonts w:hint="eastAsia"/>
          <w:color w:val="auto"/>
          <w:szCs w:val="21"/>
        </w:rPr>
        <w:t>设备）、数据备份一体机、防火墙（硬件）、WEB应用防火墙（W</w:t>
      </w:r>
      <w:r>
        <w:rPr>
          <w:color w:val="auto"/>
          <w:szCs w:val="21"/>
        </w:rPr>
        <w:t>AF</w:t>
      </w:r>
      <w:r>
        <w:rPr>
          <w:rFonts w:hint="eastAsia"/>
          <w:color w:val="auto"/>
          <w:szCs w:val="21"/>
        </w:rPr>
        <w:t>）、入侵检测系统（I</w:t>
      </w:r>
      <w:r>
        <w:rPr>
          <w:color w:val="auto"/>
          <w:szCs w:val="21"/>
        </w:rPr>
        <w:t>DS</w:t>
      </w:r>
      <w:r>
        <w:rPr>
          <w:rFonts w:hint="eastAsia"/>
          <w:color w:val="auto"/>
          <w:szCs w:val="21"/>
        </w:rPr>
        <w:t>）、入侵防御系统（</w:t>
      </w:r>
      <w:r>
        <w:rPr>
          <w:color w:val="auto"/>
          <w:szCs w:val="21"/>
        </w:rPr>
        <w:t>IPS</w:t>
      </w:r>
      <w:r>
        <w:rPr>
          <w:rFonts w:hint="eastAsia"/>
          <w:color w:val="auto"/>
          <w:szCs w:val="21"/>
        </w:rPr>
        <w:t>）、安全隔离与信息交换产品（网闸）、反垃圾邮件产品、网络综合审计系统、网络脆弱性扫描产品、安全数据库系统、网站恢复产品（硬件）。</w:t>
      </w:r>
    </w:p>
    <w:bookmarkEnd w:id="88"/>
    <w:p w14:paraId="488BB219">
      <w:pPr>
        <w:spacing w:before="120" w:line="320" w:lineRule="atLeast"/>
        <w:ind w:firstLine="420" w:firstLineChars="200"/>
        <w:rPr>
          <w:color w:val="auto"/>
        </w:rPr>
      </w:pPr>
      <w:bookmarkStart w:id="89" w:name="_Hlk19176155"/>
      <w:r>
        <w:rPr>
          <w:color w:val="auto"/>
        </w:rPr>
        <w:t>6.3.3澄清、说明或补正</w:t>
      </w:r>
    </w:p>
    <w:p w14:paraId="323C32BD">
      <w:pPr>
        <w:spacing w:before="120" w:line="320" w:lineRule="atLeast"/>
        <w:ind w:firstLine="420" w:firstLineChars="200"/>
        <w:rPr>
          <w:color w:val="auto"/>
        </w:rPr>
      </w:pPr>
      <w:r>
        <w:rPr>
          <w:rFonts w:hint="eastAsia"/>
          <w:color w:val="auto"/>
        </w:rPr>
        <w:t>（1）对投标文件中含义不明确、同类问题表述不一致或者有明显文字和计算错误的内容，评审委员会应在</w:t>
      </w:r>
      <w:r>
        <w:rPr>
          <w:rFonts w:hint="eastAsia"/>
          <w:color w:val="auto"/>
          <w:szCs w:val="21"/>
        </w:rPr>
        <w:t>广西政府采购云平台</w:t>
      </w:r>
      <w:r>
        <w:rPr>
          <w:rFonts w:hint="eastAsia"/>
          <w:color w:val="auto"/>
        </w:rPr>
        <w:t>发布电子澄清函，要求供应商在平台设置的时间内作出必要的澄清、说明或者补正。供应商在</w:t>
      </w:r>
      <w:r>
        <w:rPr>
          <w:rFonts w:hint="eastAsia"/>
          <w:color w:val="auto"/>
          <w:szCs w:val="21"/>
        </w:rPr>
        <w:t>广西政府采购云平台</w:t>
      </w:r>
      <w:r>
        <w:rPr>
          <w:rFonts w:hint="eastAsia"/>
          <w:color w:val="auto"/>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4A734557">
      <w:pPr>
        <w:spacing w:before="120" w:line="320" w:lineRule="atLeast"/>
        <w:ind w:firstLine="420" w:firstLineChars="200"/>
        <w:rPr>
          <w:color w:val="auto"/>
        </w:rPr>
      </w:pPr>
      <w:r>
        <w:rPr>
          <w:rFonts w:hint="eastAsia"/>
          <w:color w:val="auto"/>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4337FBCA">
      <w:pPr>
        <w:spacing w:before="120" w:line="320" w:lineRule="atLeast"/>
        <w:ind w:firstLine="420" w:firstLineChars="200"/>
        <w:rPr>
          <w:color w:val="auto"/>
        </w:rPr>
      </w:pPr>
      <w:r>
        <w:rPr>
          <w:color w:val="auto"/>
        </w:rPr>
        <w:t>6.3.4</w:t>
      </w:r>
      <w:r>
        <w:rPr>
          <w:rFonts w:hint="eastAsia"/>
          <w:color w:val="auto"/>
        </w:rPr>
        <w:t>报价</w:t>
      </w:r>
      <w:r>
        <w:rPr>
          <w:color w:val="auto"/>
        </w:rPr>
        <w:t>修正</w:t>
      </w:r>
    </w:p>
    <w:p w14:paraId="55C33E69">
      <w:pPr>
        <w:spacing w:before="120" w:line="320" w:lineRule="atLeast"/>
        <w:ind w:firstLine="420" w:firstLineChars="200"/>
        <w:rPr>
          <w:color w:val="auto"/>
        </w:rPr>
      </w:pPr>
      <w:r>
        <w:rPr>
          <w:rFonts w:hint="eastAsia"/>
          <w:color w:val="auto"/>
        </w:rPr>
        <w:t>（1）报价出现前后不一致的，按照下列规定修正：</w:t>
      </w:r>
    </w:p>
    <w:p w14:paraId="3E3E2DAB">
      <w:pPr>
        <w:spacing w:before="120" w:line="320" w:lineRule="atLeast"/>
        <w:ind w:firstLine="420" w:firstLineChars="200"/>
        <w:rPr>
          <w:color w:val="auto"/>
          <w:szCs w:val="21"/>
        </w:rPr>
      </w:pPr>
      <w:r>
        <w:rPr>
          <w:rFonts w:hint="eastAsia" w:ascii="宋体" w:hAnsi="宋体"/>
          <w:color w:val="auto"/>
          <w:szCs w:val="21"/>
        </w:rPr>
        <w:t>①</w:t>
      </w:r>
      <w:r>
        <w:rPr>
          <w:color w:val="auto"/>
          <w:szCs w:val="21"/>
        </w:rPr>
        <w:t>投标文件中开标一览表（报价表）内容与投标文件中相应内容不一致的，以开标一览表（报价表）为准；</w:t>
      </w:r>
    </w:p>
    <w:p w14:paraId="726AC5B2">
      <w:pPr>
        <w:spacing w:before="120" w:line="320" w:lineRule="atLeast"/>
        <w:ind w:firstLine="420" w:firstLineChars="200"/>
        <w:rPr>
          <w:color w:val="auto"/>
          <w:szCs w:val="21"/>
        </w:rPr>
      </w:pPr>
      <w:r>
        <w:rPr>
          <w:rFonts w:ascii="宋体" w:hAnsi="宋体"/>
          <w:color w:val="auto"/>
          <w:szCs w:val="21"/>
        </w:rPr>
        <w:t>②</w:t>
      </w:r>
      <w:r>
        <w:rPr>
          <w:color w:val="auto"/>
          <w:szCs w:val="21"/>
        </w:rPr>
        <w:t>大写金额和小写金额不一致的，以大写金额为准；</w:t>
      </w:r>
    </w:p>
    <w:p w14:paraId="052F2FEF">
      <w:pPr>
        <w:spacing w:before="120" w:line="320" w:lineRule="atLeast"/>
        <w:ind w:firstLine="420" w:firstLineChars="200"/>
        <w:rPr>
          <w:color w:val="auto"/>
          <w:szCs w:val="21"/>
        </w:rPr>
      </w:pPr>
      <w:r>
        <w:rPr>
          <w:rFonts w:hint="eastAsia"/>
          <w:color w:val="auto"/>
          <w:szCs w:val="21"/>
        </w:rPr>
        <w:t>③</w:t>
      </w:r>
      <w:r>
        <w:rPr>
          <w:color w:val="auto"/>
          <w:szCs w:val="21"/>
        </w:rPr>
        <w:t>单价金额小数点或者百分比有明显错位的，以开标一览表的总价为准，并修改单价；</w:t>
      </w:r>
    </w:p>
    <w:p w14:paraId="7E4E9772">
      <w:pPr>
        <w:spacing w:before="120" w:line="320" w:lineRule="atLeast"/>
        <w:ind w:firstLine="420" w:firstLineChars="200"/>
        <w:rPr>
          <w:color w:val="auto"/>
          <w:szCs w:val="21"/>
        </w:rPr>
      </w:pPr>
      <w:r>
        <w:rPr>
          <w:rFonts w:hint="eastAsia"/>
          <w:color w:val="auto"/>
          <w:szCs w:val="21"/>
        </w:rPr>
        <w:t>④</w:t>
      </w:r>
      <w:r>
        <w:rPr>
          <w:color w:val="auto"/>
          <w:szCs w:val="21"/>
        </w:rPr>
        <w:t>总价金额与按单价汇总金额不一致的，以单价金额计算结果为准</w:t>
      </w:r>
      <w:r>
        <w:rPr>
          <w:rFonts w:hint="eastAsia"/>
          <w:color w:val="auto"/>
          <w:szCs w:val="21"/>
        </w:rPr>
        <w:t>。</w:t>
      </w:r>
    </w:p>
    <w:p w14:paraId="2814F663">
      <w:pPr>
        <w:spacing w:before="120" w:line="320" w:lineRule="atLeast"/>
        <w:ind w:firstLine="420" w:firstLineChars="200"/>
        <w:rPr>
          <w:color w:val="auto"/>
          <w:szCs w:val="21"/>
        </w:rPr>
      </w:pPr>
      <w:r>
        <w:rPr>
          <w:rFonts w:hint="eastAsia"/>
          <w:color w:val="auto"/>
          <w:szCs w:val="21"/>
        </w:rPr>
        <w:t>同时出现两种以上不一致的，按照上述</w:t>
      </w:r>
      <w:r>
        <w:rPr>
          <w:rFonts w:hint="eastAsia" w:ascii="宋体" w:hAnsi="宋体"/>
          <w:color w:val="auto"/>
          <w:szCs w:val="21"/>
        </w:rPr>
        <w:t>①-</w:t>
      </w:r>
      <w:r>
        <w:rPr>
          <w:rFonts w:hint="eastAsia"/>
          <w:color w:val="auto"/>
          <w:szCs w:val="21"/>
        </w:rPr>
        <w:t>④顺序修正。修正后的报价按照上述“</w:t>
      </w:r>
      <w:r>
        <w:rPr>
          <w:color w:val="auto"/>
          <w:szCs w:val="21"/>
        </w:rPr>
        <w:t>6.3.3</w:t>
      </w:r>
      <w:r>
        <w:rPr>
          <w:rFonts w:hint="eastAsia"/>
          <w:color w:val="auto"/>
          <w:szCs w:val="21"/>
        </w:rPr>
        <w:t>澄清、说明或补正”的规定经供应商确认后产生约束力，供应商不确认的，其投标无效。</w:t>
      </w:r>
    </w:p>
    <w:p w14:paraId="473D051D">
      <w:pPr>
        <w:spacing w:before="120" w:line="320" w:lineRule="atLeast"/>
        <w:ind w:firstLine="420" w:firstLineChars="200"/>
        <w:rPr>
          <w:color w:val="auto"/>
          <w:szCs w:val="21"/>
        </w:rPr>
      </w:pPr>
      <w:r>
        <w:rPr>
          <w:rFonts w:hint="eastAsia"/>
          <w:color w:val="auto"/>
          <w:szCs w:val="21"/>
        </w:rPr>
        <w:t>（</w:t>
      </w:r>
      <w:r>
        <w:rPr>
          <w:color w:val="auto"/>
          <w:szCs w:val="21"/>
        </w:rPr>
        <w:t>2</w:t>
      </w:r>
      <w:r>
        <w:rPr>
          <w:rFonts w:hint="eastAsia"/>
          <w:color w:val="auto"/>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rPr>
        <w:t>6.3.3</w:t>
      </w:r>
      <w:r>
        <w:rPr>
          <w:rFonts w:hint="eastAsia"/>
          <w:color w:val="auto"/>
          <w:szCs w:val="21"/>
        </w:rPr>
        <w:t>澄清、说明或补正”的规定提交。供应商未按规定提交或不能证明其报价合理性的，评审委员会应当将其作为无效投标处理。</w:t>
      </w:r>
    </w:p>
    <w:p w14:paraId="0AF9F883">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）经供应商确认修正后的报价若超过采购预算金额或者最高限价，其投标文件作无效投标处理。</w:t>
      </w:r>
    </w:p>
    <w:p w14:paraId="32BF7E4D">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）经供应产确认修正后的报价作为签订合同的依据，并以此报价计算价格分。</w:t>
      </w:r>
    </w:p>
    <w:p w14:paraId="775D191A">
      <w:pPr>
        <w:spacing w:before="120" w:line="320" w:lineRule="atLeast"/>
        <w:ind w:firstLine="420" w:firstLineChars="200"/>
        <w:rPr>
          <w:color w:val="auto"/>
          <w:szCs w:val="21"/>
        </w:rPr>
      </w:pPr>
      <w:r>
        <w:rPr>
          <w:rFonts w:hint="eastAsia"/>
          <w:color w:val="auto"/>
          <w:szCs w:val="21"/>
        </w:rPr>
        <w:t>6</w:t>
      </w:r>
      <w:r>
        <w:rPr>
          <w:color w:val="auto"/>
          <w:szCs w:val="21"/>
        </w:rPr>
        <w:t>.3.5</w:t>
      </w:r>
      <w:r>
        <w:rPr>
          <w:rFonts w:hint="eastAsia"/>
          <w:color w:val="auto"/>
          <w:szCs w:val="21"/>
        </w:rPr>
        <w:t>相同品牌认定（仅适用于货物采购项目）</w:t>
      </w:r>
    </w:p>
    <w:p w14:paraId="4998DF13">
      <w:pPr>
        <w:spacing w:before="120" w:line="320" w:lineRule="atLeast"/>
        <w:ind w:firstLine="420" w:firstLineChars="200"/>
        <w:rPr>
          <w:color w:val="auto"/>
          <w:szCs w:val="21"/>
        </w:rPr>
      </w:pPr>
      <w:r>
        <w:rPr>
          <w:rFonts w:hint="eastAsia"/>
          <w:color w:val="auto"/>
          <w:szCs w:val="21"/>
        </w:rPr>
        <w:t>（1）单一产品采购项目，</w:t>
      </w:r>
      <w:r>
        <w:rPr>
          <w:color w:val="auto"/>
        </w:rPr>
        <w:t>不同供应商提供的产品品牌相同时，</w:t>
      </w:r>
      <w:r>
        <w:rPr>
          <w:rFonts w:hint="eastAsia"/>
          <w:color w:val="auto"/>
        </w:rPr>
        <w:t>按以下</w:t>
      </w:r>
      <w:r>
        <w:rPr>
          <w:color w:val="auto"/>
        </w:rPr>
        <w:t>规定</w:t>
      </w:r>
      <w:r>
        <w:rPr>
          <w:rFonts w:hint="eastAsia"/>
          <w:color w:val="auto"/>
        </w:rPr>
        <w:t>确定</w:t>
      </w:r>
      <w:r>
        <w:rPr>
          <w:bCs/>
          <w:color w:val="auto"/>
          <w:kern w:val="0"/>
          <w:szCs w:val="21"/>
        </w:rPr>
        <w:t>相同品牌的投标有效性</w:t>
      </w:r>
      <w:r>
        <w:rPr>
          <w:color w:val="auto"/>
        </w:rPr>
        <w:t>。</w:t>
      </w:r>
    </w:p>
    <w:bookmarkEnd w:id="89"/>
    <w:p w14:paraId="08B2B3A6">
      <w:pPr>
        <w:spacing w:before="120" w:line="320" w:lineRule="atLeast"/>
        <w:ind w:firstLine="420" w:firstLineChars="200"/>
        <w:rPr>
          <w:color w:val="auto"/>
          <w:szCs w:val="21"/>
        </w:rPr>
      </w:pPr>
      <w:r>
        <w:rPr>
          <w:rFonts w:hint="eastAsia" w:ascii="宋体" w:hAnsi="宋体"/>
          <w:color w:val="auto"/>
          <w:szCs w:val="21"/>
        </w:rPr>
        <w:t>①采</w:t>
      </w:r>
      <w:r>
        <w:rPr>
          <w:rFonts w:hint="eastAsia"/>
          <w:color w:val="auto"/>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4AA28F51">
      <w:pPr>
        <w:spacing w:before="120" w:line="320" w:lineRule="atLeast"/>
        <w:ind w:firstLine="420" w:firstLineChars="200"/>
        <w:rPr>
          <w:color w:val="auto"/>
          <w:szCs w:val="21"/>
        </w:rPr>
      </w:pPr>
      <w:r>
        <w:rPr>
          <w:rFonts w:ascii="宋体" w:hAnsi="宋体"/>
          <w:color w:val="auto"/>
          <w:szCs w:val="21"/>
        </w:rPr>
        <w:t>②</w:t>
      </w:r>
      <w:r>
        <w:rPr>
          <w:rFonts w:hint="eastAsia"/>
          <w:color w:val="auto"/>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5960F01D">
      <w:pPr>
        <w:spacing w:before="120" w:line="320" w:lineRule="atLeast"/>
        <w:ind w:firstLine="420" w:firstLineChars="200"/>
        <w:rPr>
          <w:color w:val="auto"/>
        </w:rPr>
      </w:pPr>
      <w:r>
        <w:rPr>
          <w:rFonts w:hint="eastAsia"/>
          <w:color w:val="auto"/>
          <w:szCs w:val="21"/>
        </w:rPr>
        <w:t>（2）非单一产品采购项目，</w:t>
      </w:r>
      <w:r>
        <w:rPr>
          <w:color w:val="auto"/>
          <w:szCs w:val="21"/>
        </w:rPr>
        <w:t>采购人应当确定核心产品，并在招标文件中载明。</w:t>
      </w:r>
      <w:r>
        <w:rPr>
          <w:rFonts w:hint="eastAsia"/>
          <w:color w:val="auto"/>
          <w:szCs w:val="21"/>
        </w:rPr>
        <w:t>不同</w:t>
      </w:r>
      <w:r>
        <w:rPr>
          <w:color w:val="auto"/>
          <w:szCs w:val="21"/>
        </w:rPr>
        <w:t>供应商提供的核心产品品牌相同的，按上述规定处理。核心产品</w:t>
      </w:r>
      <w:r>
        <w:rPr>
          <w:rFonts w:hint="eastAsia"/>
          <w:color w:val="auto"/>
          <w:szCs w:val="21"/>
        </w:rPr>
        <w:t>在第二章</w:t>
      </w:r>
      <w:r>
        <w:rPr>
          <w:color w:val="auto"/>
          <w:szCs w:val="21"/>
        </w:rPr>
        <w:t>采购需求规定。</w:t>
      </w:r>
    </w:p>
    <w:p w14:paraId="76E872A1">
      <w:pPr>
        <w:spacing w:before="120" w:line="320" w:lineRule="atLeast"/>
        <w:ind w:firstLine="420" w:firstLineChars="200"/>
        <w:rPr>
          <w:color w:val="auto"/>
          <w:szCs w:val="21"/>
        </w:rPr>
      </w:pPr>
      <w:r>
        <w:rPr>
          <w:color w:val="auto"/>
          <w:szCs w:val="21"/>
        </w:rPr>
        <w:t>6.3.6串通投标认定</w:t>
      </w:r>
    </w:p>
    <w:p w14:paraId="4E82927C">
      <w:pPr>
        <w:spacing w:before="120" w:line="320" w:lineRule="atLeast"/>
        <w:ind w:firstLine="420" w:firstLineChars="200"/>
        <w:rPr>
          <w:color w:val="auto"/>
        </w:rPr>
      </w:pPr>
      <w:r>
        <w:rPr>
          <w:color w:val="auto"/>
          <w:szCs w:val="21"/>
        </w:rPr>
        <w:t>评审委员会须根据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14:paraId="023A6C9A">
      <w:pPr>
        <w:spacing w:before="120" w:line="320" w:lineRule="atLeast"/>
        <w:ind w:firstLine="420" w:firstLineChars="200"/>
        <w:rPr>
          <w:color w:val="auto"/>
          <w:szCs w:val="21"/>
        </w:rPr>
      </w:pPr>
      <w:bookmarkStart w:id="90" w:name="_Hlk19122026"/>
      <w:r>
        <w:rPr>
          <w:rFonts w:hint="eastAsia"/>
          <w:color w:val="auto"/>
          <w:szCs w:val="21"/>
        </w:rPr>
        <w:t>（1）</w:t>
      </w:r>
      <w:bookmarkEnd w:id="90"/>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规定，出现下述情况的，相关供应商的投标作无效投标处理。</w:t>
      </w:r>
    </w:p>
    <w:p w14:paraId="16650359">
      <w:pPr>
        <w:spacing w:before="120" w:line="320" w:lineRule="atLeast"/>
        <w:ind w:firstLine="420" w:firstLineChars="200"/>
        <w:rPr>
          <w:color w:val="auto"/>
          <w:szCs w:val="21"/>
        </w:rPr>
      </w:pPr>
      <w:bookmarkStart w:id="91" w:name="_Hlk19122039"/>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14:paraId="3C3E380A">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14:paraId="39F8A5C9">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bookmarkEnd w:id="91"/>
    <w:p w14:paraId="12FCD4CF">
      <w:pPr>
        <w:spacing w:before="120" w:line="320" w:lineRule="atLeast"/>
        <w:ind w:firstLine="420" w:firstLineChars="200"/>
        <w:rPr>
          <w:color w:val="auto"/>
          <w:szCs w:val="21"/>
        </w:rPr>
      </w:pPr>
      <w:bookmarkStart w:id="92" w:name="_Hlk19122058"/>
      <w:r>
        <w:rPr>
          <w:rFonts w:hint="eastAsia"/>
          <w:color w:val="auto"/>
          <w:szCs w:val="21"/>
        </w:rPr>
        <w:t>（2）</w:t>
      </w:r>
      <w:bookmarkEnd w:id="92"/>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规定，有下列情形之一的视为供应商相互串通投标，投标文件将被视为无效。</w:t>
      </w:r>
    </w:p>
    <w:p w14:paraId="087CB2F0">
      <w:pPr>
        <w:spacing w:before="120" w:line="320" w:lineRule="atLeast"/>
        <w:ind w:firstLine="420" w:firstLineChars="200"/>
        <w:rPr>
          <w:color w:val="auto"/>
          <w:szCs w:val="21"/>
        </w:rPr>
      </w:pPr>
      <w:bookmarkStart w:id="93" w:name="_Hlk19122048"/>
      <w:r>
        <w:rPr>
          <w:rFonts w:hint="eastAsia" w:ascii="宋体" w:hAnsi="宋体" w:cs="宋体"/>
          <w:color w:val="auto"/>
          <w:szCs w:val="21"/>
        </w:rPr>
        <w:t>①</w:t>
      </w:r>
      <w:r>
        <w:rPr>
          <w:color w:val="auto"/>
          <w:szCs w:val="21"/>
        </w:rPr>
        <w:t>不同供应商的投标文件由同一单位或者个人编制；或不同供应商报名的IP地址一致的；</w:t>
      </w:r>
    </w:p>
    <w:p w14:paraId="32E95B55">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14:paraId="3D61A3EC">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14:paraId="65DA589E">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14:paraId="048694F8">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14:paraId="3A0DB354">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bookmarkEnd w:id="93"/>
    <w:p w14:paraId="3AA57110">
      <w:pPr>
        <w:spacing w:before="120" w:line="320" w:lineRule="atLeast"/>
        <w:ind w:firstLine="420" w:firstLineChars="200"/>
        <w:rPr>
          <w:color w:val="auto"/>
          <w:szCs w:val="21"/>
        </w:rPr>
      </w:pPr>
      <w:bookmarkStart w:id="94" w:name="_Hlk19122102"/>
      <w:r>
        <w:rPr>
          <w:rFonts w:hint="eastAsia"/>
          <w:color w:val="auto"/>
          <w:szCs w:val="21"/>
        </w:rPr>
        <w:t>（3）</w:t>
      </w:r>
      <w:bookmarkEnd w:id="94"/>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规定，供应商有下列情形之一的，属于恶意串通行为，投标文件将被视为无效。</w:t>
      </w:r>
    </w:p>
    <w:p w14:paraId="77EF3A97">
      <w:pPr>
        <w:spacing w:before="120" w:line="320" w:lineRule="atLeast"/>
        <w:ind w:firstLine="420" w:firstLineChars="200"/>
        <w:rPr>
          <w:color w:val="auto"/>
          <w:szCs w:val="21"/>
        </w:rPr>
      </w:pPr>
      <w:bookmarkStart w:id="95" w:name="_Hlk19122095"/>
      <w:r>
        <w:rPr>
          <w:rFonts w:hint="eastAsia"/>
          <w:color w:val="auto"/>
          <w:szCs w:val="21"/>
        </w:rPr>
        <w:t>①</w:t>
      </w:r>
      <w:r>
        <w:rPr>
          <w:color w:val="auto"/>
          <w:szCs w:val="21"/>
        </w:rPr>
        <w:t>供应商直接或者间接从采购人或者采购代理机构处获得其他供应商的相关信息并修改其投标文件或者投标文件；</w:t>
      </w:r>
    </w:p>
    <w:p w14:paraId="2FA7B382">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供应商按照采购人或者采购代理机构的授意撤换、修改投标文件或者投标文件;；</w:t>
      </w:r>
    </w:p>
    <w:p w14:paraId="4F9E576B">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供应商之间协商报价、技术方案等投标文件或者投标文件的实质性内容；</w:t>
      </w:r>
    </w:p>
    <w:p w14:paraId="088C91DF">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14:paraId="13C4BE01">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14:paraId="7DB9E35B">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14:paraId="5F5426B3">
      <w:pPr>
        <w:spacing w:before="120" w:line="320" w:lineRule="atLeast"/>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bookmarkEnd w:id="95"/>
    <w:p w14:paraId="3A5D789F">
      <w:pPr>
        <w:spacing w:before="120" w:line="320" w:lineRule="atLeast"/>
        <w:ind w:firstLine="420" w:firstLineChars="200"/>
        <w:rPr>
          <w:color w:val="auto"/>
          <w:szCs w:val="21"/>
        </w:rPr>
      </w:pPr>
      <w:r>
        <w:rPr>
          <w:color w:val="auto"/>
          <w:szCs w:val="21"/>
        </w:rPr>
        <w:t>6.3.7投标</w:t>
      </w:r>
      <w:r>
        <w:rPr>
          <w:rFonts w:hint="eastAsia"/>
          <w:color w:val="auto"/>
          <w:szCs w:val="21"/>
        </w:rPr>
        <w:t>无效</w:t>
      </w:r>
      <w:r>
        <w:rPr>
          <w:color w:val="auto"/>
          <w:szCs w:val="21"/>
        </w:rPr>
        <w:t>认定</w:t>
      </w:r>
    </w:p>
    <w:p w14:paraId="2EE92C34">
      <w:pPr>
        <w:spacing w:before="120" w:line="320" w:lineRule="atLeast"/>
        <w:ind w:firstLine="420" w:firstLineChars="200"/>
        <w:rPr>
          <w:color w:val="auto"/>
          <w:szCs w:val="21"/>
        </w:rPr>
      </w:pPr>
      <w:bookmarkStart w:id="96" w:name="_Hlk19113301"/>
      <w:r>
        <w:rPr>
          <w:rFonts w:hint="eastAsia"/>
          <w:color w:val="auto"/>
          <w:szCs w:val="21"/>
        </w:rPr>
        <w:t>（</w:t>
      </w:r>
      <w:r>
        <w:rPr>
          <w:color w:val="auto"/>
          <w:szCs w:val="21"/>
        </w:rPr>
        <w:t>1）在</w:t>
      </w:r>
      <w:r>
        <w:rPr>
          <w:rFonts w:hint="eastAsia"/>
          <w:color w:val="auto"/>
          <w:szCs w:val="21"/>
        </w:rPr>
        <w:t>评审过程中</w:t>
      </w:r>
      <w:r>
        <w:rPr>
          <w:color w:val="auto"/>
          <w:szCs w:val="21"/>
        </w:rPr>
        <w:t>如发现下列情形之一的，投标文件将被视为无效：</w:t>
      </w:r>
    </w:p>
    <w:p w14:paraId="42518275">
      <w:pPr>
        <w:spacing w:before="120" w:line="320" w:lineRule="atLeast"/>
        <w:ind w:firstLine="420" w:firstLineChars="200"/>
        <w:rPr>
          <w:color w:val="auto"/>
        </w:rPr>
      </w:pPr>
      <w:r>
        <w:rPr>
          <w:rFonts w:hint="eastAsia"/>
          <w:color w:val="auto"/>
          <w:szCs w:val="21"/>
        </w:rPr>
        <w:t>①</w:t>
      </w:r>
      <w:r>
        <w:rPr>
          <w:color w:val="auto"/>
          <w:szCs w:val="21"/>
        </w:rPr>
        <w:t>投标文件</w:t>
      </w:r>
      <w:r>
        <w:rPr>
          <w:rFonts w:hint="eastAsia"/>
          <w:color w:val="auto"/>
          <w:szCs w:val="21"/>
        </w:rPr>
        <w:t>存在法律、法规及监督部门有关文件规定的无效情形</w:t>
      </w:r>
      <w:r>
        <w:rPr>
          <w:color w:val="auto"/>
          <w:szCs w:val="21"/>
        </w:rPr>
        <w:t>。</w:t>
      </w:r>
    </w:p>
    <w:p w14:paraId="4C06ABDA">
      <w:pPr>
        <w:spacing w:before="120" w:line="320" w:lineRule="atLeast"/>
        <w:ind w:firstLine="420" w:firstLineChars="200"/>
        <w:rPr>
          <w:color w:val="auto"/>
          <w:szCs w:val="21"/>
        </w:rPr>
      </w:pPr>
      <w:r>
        <w:rPr>
          <w:rFonts w:hint="eastAsia"/>
          <w:color w:val="auto"/>
          <w:szCs w:val="21"/>
        </w:rPr>
        <w:t>②</w:t>
      </w:r>
      <w:r>
        <w:rPr>
          <w:color w:val="auto"/>
          <w:szCs w:val="21"/>
        </w:rPr>
        <w:t>投标文件</w:t>
      </w:r>
      <w:r>
        <w:rPr>
          <w:rFonts w:hint="eastAsia"/>
          <w:color w:val="auto"/>
          <w:szCs w:val="21"/>
        </w:rPr>
        <w:t>存在招标文件规定的无效情形。</w:t>
      </w:r>
    </w:p>
    <w:bookmarkEnd w:id="96"/>
    <w:p w14:paraId="36FBB2DF">
      <w:pPr>
        <w:spacing w:before="120" w:line="320" w:lineRule="atLeast"/>
        <w:ind w:firstLine="420" w:firstLineChars="200"/>
        <w:rPr>
          <w:color w:val="auto"/>
          <w:szCs w:val="21"/>
        </w:rPr>
      </w:pPr>
      <w:bookmarkStart w:id="97" w:name="_Hlk19113313"/>
      <w:r>
        <w:rPr>
          <w:rFonts w:hint="eastAsia"/>
          <w:color w:val="auto"/>
          <w:szCs w:val="21"/>
        </w:rPr>
        <w:t>（2）根据</w:t>
      </w:r>
      <w:r>
        <w:rPr>
          <w:color w:val="auto"/>
          <w:szCs w:val="21"/>
        </w:rPr>
        <w:t>财库</w:t>
      </w:r>
      <w:r>
        <w:rPr>
          <w:rFonts w:hint="eastAsia"/>
          <w:color w:val="auto"/>
          <w:szCs w:val="21"/>
        </w:rPr>
        <w:t>《</w:t>
      </w:r>
      <w:r>
        <w:rPr>
          <w:color w:val="auto"/>
          <w:szCs w:val="21"/>
        </w:rPr>
        <w:t>关于促进政府采购公平竞争优化营商环境的通知</w:t>
      </w:r>
      <w:r>
        <w:rPr>
          <w:rFonts w:hint="eastAsia"/>
          <w:color w:val="auto"/>
          <w:szCs w:val="21"/>
        </w:rPr>
        <w:t>》（</w:t>
      </w:r>
      <w:r>
        <w:rPr>
          <w:color w:val="auto"/>
          <w:szCs w:val="21"/>
        </w:rPr>
        <w:t>〔2019〕38号</w:t>
      </w:r>
      <w:r>
        <w:rPr>
          <w:rFonts w:hint="eastAsia"/>
          <w:color w:val="auto"/>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7"/>
    <w:p w14:paraId="7109E555">
      <w:pPr>
        <w:spacing w:before="120" w:line="320" w:lineRule="atLeast"/>
        <w:ind w:firstLine="420" w:firstLineChars="200"/>
        <w:rPr>
          <w:color w:val="auto"/>
          <w:szCs w:val="21"/>
        </w:rPr>
      </w:pPr>
      <w:bookmarkStart w:id="98" w:name="_Hlk19113363"/>
      <w:r>
        <w:rPr>
          <w:color w:val="auto"/>
          <w:szCs w:val="21"/>
        </w:rPr>
        <w:t>6.3.8比较与评价</w:t>
      </w:r>
    </w:p>
    <w:p w14:paraId="23AFE34B">
      <w:pPr>
        <w:spacing w:before="120" w:line="320" w:lineRule="atLeast"/>
        <w:ind w:firstLine="420" w:firstLineChars="200"/>
        <w:rPr>
          <w:color w:val="auto"/>
          <w:szCs w:val="21"/>
        </w:rPr>
      </w:pPr>
      <w:r>
        <w:rPr>
          <w:rFonts w:hint="eastAsia"/>
          <w:color w:val="auto"/>
          <w:szCs w:val="21"/>
        </w:rPr>
        <w:t>（1）评审委员会</w:t>
      </w:r>
      <w:r>
        <w:rPr>
          <w:color w:val="auto"/>
          <w:szCs w:val="21"/>
        </w:rPr>
        <w:t>按招标文件中规定的评审方法和标准，对符合性审查合格的投标文件进行综合比较与评价。</w:t>
      </w:r>
    </w:p>
    <w:p w14:paraId="2DAF8000">
      <w:pPr>
        <w:spacing w:before="120" w:line="320" w:lineRule="atLeast"/>
        <w:ind w:firstLine="420" w:firstLineChars="200"/>
        <w:rPr>
          <w:color w:val="auto"/>
          <w:szCs w:val="21"/>
        </w:rPr>
      </w:pPr>
      <w:r>
        <w:rPr>
          <w:rFonts w:hint="eastAsia"/>
          <w:color w:val="auto"/>
          <w:szCs w:val="21"/>
        </w:rPr>
        <w:t>（2）</w:t>
      </w:r>
      <w:r>
        <w:rPr>
          <w:color w:val="auto"/>
          <w:szCs w:val="21"/>
        </w:rPr>
        <w:t>评审委员会各成员独立对每个有效供应商的投标文件进行评价</w:t>
      </w:r>
      <w:r>
        <w:rPr>
          <w:rFonts w:hint="eastAsia"/>
          <w:color w:val="auto"/>
          <w:szCs w:val="21"/>
        </w:rPr>
        <w:t>。评价</w:t>
      </w:r>
      <w:r>
        <w:rPr>
          <w:color w:val="auto"/>
          <w:szCs w:val="21"/>
        </w:rPr>
        <w:t>有误的应及时进行修正。评</w:t>
      </w:r>
      <w:r>
        <w:rPr>
          <w:rFonts w:hint="eastAsia"/>
          <w:color w:val="auto"/>
          <w:szCs w:val="21"/>
        </w:rPr>
        <w:t>分</w:t>
      </w:r>
      <w:r>
        <w:rPr>
          <w:color w:val="auto"/>
          <w:szCs w:val="21"/>
        </w:rPr>
        <w:t>标准如有客观分定义，评审委员会所有成员的客观分</w:t>
      </w:r>
      <w:r>
        <w:rPr>
          <w:rFonts w:hint="eastAsia"/>
          <w:color w:val="auto"/>
          <w:szCs w:val="21"/>
        </w:rPr>
        <w:t>评分分值</w:t>
      </w:r>
      <w:r>
        <w:rPr>
          <w:color w:val="auto"/>
          <w:szCs w:val="21"/>
        </w:rPr>
        <w:t>应当一致。</w:t>
      </w:r>
    </w:p>
    <w:p w14:paraId="40CE4BFA">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54596B4">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19B34BEA">
      <w:pPr>
        <w:spacing w:before="120" w:line="320" w:lineRule="atLeast"/>
        <w:ind w:firstLine="420" w:firstLineChars="200"/>
        <w:rPr>
          <w:color w:val="auto"/>
        </w:rPr>
      </w:pPr>
      <w:r>
        <w:rPr>
          <w:color w:val="auto"/>
        </w:rPr>
        <w:t>分值汇总计算错误的；分项评分超出评分标准范围的；评审委员会成员对客观评审因素评分不一致的；经评审委员会认定评分畸高、畸低的。</w:t>
      </w:r>
    </w:p>
    <w:bookmarkEnd w:id="98"/>
    <w:p w14:paraId="0E73FF4A">
      <w:pPr>
        <w:spacing w:before="120" w:line="320" w:lineRule="atLeast"/>
        <w:ind w:firstLine="422" w:firstLineChars="200"/>
        <w:outlineLvl w:val="2"/>
        <w:rPr>
          <w:b/>
          <w:bCs/>
          <w:color w:val="auto"/>
          <w:kern w:val="0"/>
          <w:szCs w:val="21"/>
        </w:rPr>
      </w:pPr>
      <w:r>
        <w:rPr>
          <w:b/>
          <w:bCs/>
          <w:color w:val="auto"/>
          <w:kern w:val="0"/>
          <w:szCs w:val="21"/>
        </w:rPr>
        <w:t>6.4确定中标人</w:t>
      </w:r>
    </w:p>
    <w:p w14:paraId="131584F7">
      <w:pPr>
        <w:spacing w:before="120" w:line="276"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.1采购代理机构在评审结束后2个工作日内将评审报告送采购人，采购人在5个工作日内按照评审报告中推荐的中标候选</w:t>
      </w:r>
      <w:r>
        <w:rPr>
          <w:rFonts w:hint="eastAsia"/>
          <w:color w:val="auto"/>
          <w:szCs w:val="21"/>
        </w:rPr>
        <w:t>人</w:t>
      </w:r>
      <w:r>
        <w:rPr>
          <w:color w:val="auto"/>
          <w:szCs w:val="21"/>
        </w:rPr>
        <w:t>顺序确定中标人。</w:t>
      </w:r>
      <w:r>
        <w:rPr>
          <w:rFonts w:hint="eastAsia"/>
          <w:color w:val="auto"/>
          <w:szCs w:val="21"/>
        </w:rPr>
        <w:t>中标候选人并列的，由采购人或者采购人委托评标委员会按照招标文件规定的方式确定中标人；招标文件未规定的，采取随机抽取的方式确定。</w:t>
      </w:r>
    </w:p>
    <w:p w14:paraId="3B9AAB5B">
      <w:pPr>
        <w:spacing w:before="120" w:line="276" w:lineRule="auto"/>
        <w:ind w:firstLine="420" w:firstLineChars="200"/>
        <w:rPr>
          <w:color w:val="auto"/>
          <w:szCs w:val="21"/>
        </w:rPr>
      </w:pPr>
      <w:r>
        <w:rPr>
          <w:color w:val="auto"/>
          <w:szCs w:val="21"/>
        </w:rPr>
        <w:t>6.4.2</w:t>
      </w:r>
      <w:r>
        <w:rPr>
          <w:rFonts w:hint="eastAsia"/>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7ACA1AB">
      <w:pPr>
        <w:spacing w:before="120" w:line="320" w:lineRule="atLeast"/>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14:paraId="74C2EE44">
      <w:pPr>
        <w:spacing w:before="120" w:line="320" w:lineRule="atLeast"/>
        <w:ind w:firstLine="420" w:firstLineChars="200"/>
        <w:rPr>
          <w:color w:val="auto"/>
          <w:szCs w:val="21"/>
        </w:rPr>
      </w:pPr>
      <w:r>
        <w:rPr>
          <w:rFonts w:hint="eastAsia"/>
          <w:color w:val="auto"/>
          <w:szCs w:val="21"/>
        </w:rPr>
        <w:t>6</w:t>
      </w:r>
      <w:r>
        <w:rPr>
          <w:color w:val="auto"/>
          <w:szCs w:val="21"/>
        </w:rPr>
        <w:t>.5.1自中标人确定后2个工作日内，采购代理机构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中标结果。</w:t>
      </w:r>
    </w:p>
    <w:p w14:paraId="753B9C0A">
      <w:pPr>
        <w:spacing w:before="120" w:line="320" w:lineRule="atLeast"/>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公告的同时，采购代理机构以供应商须知前附表规定的形式向中标人发出中标通知书。中标通知书发出后，采购人改变中标结果，或者中标人放弃中标，应当承担相应的法律责任。</w:t>
      </w:r>
    </w:p>
    <w:p w14:paraId="0ADE16DC">
      <w:pPr>
        <w:spacing w:before="120" w:line="320" w:lineRule="atLeast"/>
        <w:ind w:firstLine="420" w:firstLineChars="200"/>
        <w:rPr>
          <w:b/>
          <w:bCs/>
          <w:color w:val="auto"/>
          <w:kern w:val="0"/>
          <w:szCs w:val="21"/>
        </w:rPr>
      </w:pPr>
      <w:r>
        <w:rPr>
          <w:rFonts w:hint="eastAsia"/>
          <w:color w:val="auto"/>
          <w:szCs w:val="21"/>
        </w:rPr>
        <w:t>6</w:t>
      </w:r>
      <w:r>
        <w:rPr>
          <w:color w:val="auto"/>
          <w:szCs w:val="21"/>
        </w:rPr>
        <w:t>.5.3</w:t>
      </w:r>
      <w:r>
        <w:rPr>
          <w:rFonts w:hint="eastAsia"/>
          <w:color w:val="auto"/>
          <w:szCs w:val="21"/>
        </w:rPr>
        <w:t>在发布结果公告的同时，</w:t>
      </w:r>
      <w:r>
        <w:rPr>
          <w:color w:val="auto"/>
          <w:szCs w:val="21"/>
        </w:rPr>
        <w:t>采购代理机构以供应商须知前附表规定的形式</w:t>
      </w:r>
      <w:r>
        <w:rPr>
          <w:rFonts w:hint="eastAsia"/>
          <w:color w:val="auto"/>
          <w:szCs w:val="21"/>
        </w:rPr>
        <w:t>向未中标人发出招标结果通知书，供应商自行承担未及时查收的后果。</w:t>
      </w:r>
    </w:p>
    <w:p w14:paraId="051FA6B4">
      <w:pPr>
        <w:suppressAutoHyphens/>
        <w:spacing w:before="120" w:line="320" w:lineRule="atLeast"/>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14:paraId="2A4B0462">
      <w:pPr>
        <w:spacing w:before="120" w:line="320" w:lineRule="atLeast"/>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14:paraId="1AF3F7E6">
      <w:pPr>
        <w:spacing w:before="120" w:line="320" w:lineRule="atLeast"/>
        <w:ind w:firstLine="420" w:firstLineChars="200"/>
        <w:rPr>
          <w:color w:val="auto"/>
          <w:szCs w:val="21"/>
        </w:rPr>
      </w:pPr>
      <w:r>
        <w:rPr>
          <w:rFonts w:hint="eastAsia"/>
          <w:color w:val="auto"/>
          <w:kern w:val="1"/>
          <w:szCs w:val="21"/>
        </w:rPr>
        <w:t>（1</w:t>
      </w:r>
      <w:r>
        <w:rPr>
          <w:rFonts w:hint="eastAsia"/>
          <w:color w:val="auto"/>
          <w:szCs w:val="21"/>
        </w:rPr>
        <w:t>）符合专业条件的供应商或者对招标文件做实质性响应的供应商不足三家；</w:t>
      </w:r>
    </w:p>
    <w:p w14:paraId="1C79F34C">
      <w:pPr>
        <w:spacing w:before="120" w:line="320" w:lineRule="atLeast"/>
        <w:ind w:firstLine="420" w:firstLineChars="200"/>
        <w:rPr>
          <w:color w:val="auto"/>
          <w:szCs w:val="21"/>
        </w:rPr>
      </w:pPr>
      <w:r>
        <w:rPr>
          <w:rFonts w:hint="eastAsia"/>
          <w:color w:val="auto"/>
          <w:szCs w:val="21"/>
        </w:rPr>
        <w:t>（2）出现影响采购公正的违法、违规行为的；</w:t>
      </w:r>
    </w:p>
    <w:p w14:paraId="0D775BB1">
      <w:pPr>
        <w:spacing w:before="120" w:line="320" w:lineRule="atLeast"/>
        <w:ind w:firstLine="420" w:firstLineChars="200"/>
        <w:rPr>
          <w:color w:val="auto"/>
          <w:szCs w:val="21"/>
        </w:rPr>
      </w:pPr>
      <w:r>
        <w:rPr>
          <w:rFonts w:hint="eastAsia"/>
          <w:color w:val="auto"/>
          <w:szCs w:val="21"/>
        </w:rPr>
        <w:t>（3）供应商的报价均超过了采购预算，采购人不能支付的；</w:t>
      </w:r>
    </w:p>
    <w:p w14:paraId="370547CE">
      <w:pPr>
        <w:spacing w:before="120" w:line="320" w:lineRule="atLeast"/>
        <w:ind w:firstLine="420" w:firstLineChars="200"/>
        <w:rPr>
          <w:color w:val="auto"/>
        </w:rPr>
      </w:pPr>
      <w:r>
        <w:rPr>
          <w:rFonts w:hint="eastAsia"/>
          <w:color w:val="auto"/>
          <w:szCs w:val="21"/>
        </w:rPr>
        <w:t>（4）</w:t>
      </w:r>
      <w:r>
        <w:rPr>
          <w:rFonts w:hint="eastAsia"/>
          <w:color w:val="auto"/>
        </w:rPr>
        <w:t>因发生重大变故或采购任务取消的。</w:t>
      </w:r>
    </w:p>
    <w:p w14:paraId="60A06DA5">
      <w:pPr>
        <w:spacing w:before="120" w:line="320" w:lineRule="atLeast"/>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bookmarkEnd w:id="84"/>
    </w:p>
    <w:bookmarkEnd w:id="81"/>
    <w:p w14:paraId="059B3B8C">
      <w:pPr>
        <w:spacing w:before="120" w:line="320" w:lineRule="atLeast"/>
        <w:ind w:left="2" w:leftChars="1" w:firstLine="422" w:firstLineChars="200"/>
        <w:outlineLvl w:val="1"/>
        <w:rPr>
          <w:b/>
          <w:bCs/>
          <w:color w:val="auto"/>
          <w:kern w:val="0"/>
          <w:szCs w:val="21"/>
        </w:rPr>
      </w:pPr>
      <w:r>
        <w:rPr>
          <w:b/>
          <w:bCs/>
          <w:color w:val="auto"/>
          <w:kern w:val="0"/>
          <w:szCs w:val="21"/>
        </w:rPr>
        <w:t>7．合同</w:t>
      </w:r>
    </w:p>
    <w:p w14:paraId="2F480CDA">
      <w:pPr>
        <w:spacing w:before="120" w:line="320" w:lineRule="atLeast"/>
        <w:ind w:firstLine="422" w:firstLineChars="200"/>
        <w:outlineLvl w:val="2"/>
        <w:rPr>
          <w:b/>
          <w:bCs/>
          <w:color w:val="auto"/>
          <w:kern w:val="0"/>
          <w:szCs w:val="21"/>
        </w:rPr>
      </w:pPr>
      <w:r>
        <w:rPr>
          <w:b/>
          <w:bCs/>
          <w:color w:val="auto"/>
          <w:kern w:val="0"/>
          <w:szCs w:val="21"/>
        </w:rPr>
        <w:t>7.1合同授予标准</w:t>
      </w:r>
    </w:p>
    <w:p w14:paraId="7A21DA5D">
      <w:pPr>
        <w:spacing w:before="120" w:line="320" w:lineRule="atLeast"/>
        <w:ind w:firstLine="420" w:firstLineChars="200"/>
        <w:rPr>
          <w:color w:val="auto"/>
          <w:szCs w:val="21"/>
        </w:rPr>
      </w:pPr>
      <w:r>
        <w:rPr>
          <w:color w:val="auto"/>
          <w:szCs w:val="21"/>
        </w:rPr>
        <w:t>合同将授予被确定实质上响应招标文件要求，具备履行合同能力，综合评分排名第一的供应商。在</w:t>
      </w:r>
      <w:r>
        <w:rPr>
          <w:rFonts w:hint="eastAsia"/>
          <w:color w:val="auto"/>
          <w:szCs w:val="21"/>
        </w:rPr>
        <w:t>中标</w:t>
      </w:r>
      <w:r>
        <w:rPr>
          <w:color w:val="auto"/>
          <w:szCs w:val="21"/>
        </w:rPr>
        <w:t>通知书发出前或签订合同前，如果</w:t>
      </w:r>
      <w:r>
        <w:rPr>
          <w:rFonts w:hint="eastAsia"/>
          <w:color w:val="auto"/>
          <w:szCs w:val="21"/>
        </w:rPr>
        <w:t>中标</w:t>
      </w:r>
      <w:r>
        <w:rPr>
          <w:color w:val="auto"/>
          <w:szCs w:val="21"/>
        </w:rPr>
        <w:t>人的组织机构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招标</w:t>
      </w:r>
      <w:r>
        <w:rPr>
          <w:color w:val="auto"/>
          <w:szCs w:val="21"/>
        </w:rPr>
        <w:t>文件要求提交履约保证金等情形，不符合中标条件或不满足供应商资格条件要求 ，应在</w:t>
      </w:r>
      <w:r>
        <w:rPr>
          <w:rFonts w:hint="eastAsia"/>
          <w:color w:val="auto"/>
          <w:szCs w:val="21"/>
        </w:rPr>
        <w:t>中标</w:t>
      </w:r>
      <w:r>
        <w:rPr>
          <w:color w:val="auto"/>
          <w:szCs w:val="21"/>
        </w:rPr>
        <w:t>通知书发出前或签订合同前及时书面告知采购人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取消其中标资格并</w:t>
      </w:r>
      <w:r>
        <w:rPr>
          <w:color w:val="auto"/>
          <w:szCs w:val="21"/>
        </w:rPr>
        <w:t>没收投标保证金</w:t>
      </w:r>
      <w:r>
        <w:rPr>
          <w:rFonts w:hint="eastAsia"/>
          <w:color w:val="auto"/>
          <w:szCs w:val="21"/>
        </w:rPr>
        <w:t>。</w:t>
      </w:r>
    </w:p>
    <w:p w14:paraId="7FC31373">
      <w:pPr>
        <w:spacing w:before="120" w:line="320" w:lineRule="atLeast"/>
        <w:ind w:firstLine="422" w:firstLineChars="200"/>
        <w:outlineLvl w:val="2"/>
        <w:rPr>
          <w:b/>
          <w:bCs/>
          <w:color w:val="auto"/>
          <w:kern w:val="0"/>
          <w:szCs w:val="21"/>
        </w:rPr>
      </w:pPr>
      <w:r>
        <w:rPr>
          <w:b/>
          <w:bCs/>
          <w:color w:val="auto"/>
          <w:kern w:val="0"/>
          <w:szCs w:val="21"/>
        </w:rPr>
        <w:t>7.2签订合同</w:t>
      </w:r>
    </w:p>
    <w:p w14:paraId="79CE11BE">
      <w:pPr>
        <w:spacing w:before="120" w:line="320" w:lineRule="atLeast"/>
        <w:ind w:firstLine="420" w:firstLineChars="200"/>
        <w:rPr>
          <w:color w:val="auto"/>
          <w:szCs w:val="21"/>
        </w:rPr>
      </w:pPr>
      <w:bookmarkStart w:id="99" w:name="_Hlk93421039"/>
      <w:r>
        <w:rPr>
          <w:color w:val="auto"/>
          <w:szCs w:val="21"/>
        </w:rPr>
        <w:t>7.2.1如</w:t>
      </w:r>
      <w:r>
        <w:rPr>
          <w:rFonts w:hint="eastAsia"/>
          <w:color w:val="auto"/>
          <w:szCs w:val="21"/>
        </w:rPr>
        <w:t>招标</w:t>
      </w:r>
      <w:r>
        <w:rPr>
          <w:color w:val="auto"/>
          <w:szCs w:val="21"/>
        </w:rPr>
        <w:t>文件无</w:t>
      </w:r>
      <w:r>
        <w:rPr>
          <w:rFonts w:hint="eastAsia"/>
          <w:color w:val="auto"/>
          <w:szCs w:val="21"/>
        </w:rPr>
        <w:t>特别</w:t>
      </w:r>
      <w:r>
        <w:rPr>
          <w:color w:val="auto"/>
          <w:szCs w:val="21"/>
        </w:rPr>
        <w:t>规定，</w:t>
      </w:r>
      <w:r>
        <w:rPr>
          <w:rFonts w:hint="eastAsia"/>
          <w:color w:val="auto"/>
          <w:szCs w:val="21"/>
        </w:rPr>
        <w:t>中标人按招标文件确定的事项签订政府采购合同。</w:t>
      </w:r>
    </w:p>
    <w:p w14:paraId="718BA6AC">
      <w:pPr>
        <w:spacing w:before="120" w:line="320" w:lineRule="atLeast"/>
        <w:ind w:firstLine="420" w:firstLineChars="200"/>
        <w:rPr>
          <w:color w:val="auto"/>
          <w:szCs w:val="21"/>
        </w:rPr>
      </w:pPr>
      <w:r>
        <w:rPr>
          <w:color w:val="auto"/>
          <w:szCs w:val="21"/>
        </w:rPr>
        <w:t>7.2.2</w:t>
      </w:r>
      <w:r>
        <w:rPr>
          <w:rFonts w:hint="eastAsia"/>
          <w:color w:val="auto"/>
          <w:szCs w:val="21"/>
        </w:rPr>
        <w:t>政府采购合同应当包括采购人与中标人的名称和住所、标的、数量、质量、价款或者报酬、履行期限及地点和方式、验收要求、违约责任、解决争议的方法等内容。</w:t>
      </w:r>
      <w:r>
        <w:rPr>
          <w:color w:val="auto"/>
          <w:szCs w:val="21"/>
        </w:rPr>
        <w:t>招标文件、中标人的投标文件及澄清文件等，均为签订政府采购合同的依据。</w:t>
      </w:r>
    </w:p>
    <w:p w14:paraId="1586100B">
      <w:pPr>
        <w:spacing w:before="120" w:line="320" w:lineRule="atLeast"/>
        <w:ind w:firstLine="420" w:firstLineChars="200"/>
        <w:rPr>
          <w:color w:val="auto"/>
          <w:szCs w:val="21"/>
        </w:rPr>
      </w:pPr>
      <w:r>
        <w:rPr>
          <w:color w:val="auto"/>
          <w:szCs w:val="21"/>
        </w:rPr>
        <w:t>7.2.3如中标人不按中标通知书的规定签订合同，</w:t>
      </w:r>
      <w:r>
        <w:rPr>
          <w:rFonts w:hint="eastAsia"/>
          <w:color w:val="auto"/>
          <w:szCs w:val="21"/>
        </w:rPr>
        <w:t>其投标保证金将不予退还，并报由同级政府采购监督管理部门处理。</w:t>
      </w:r>
    </w:p>
    <w:p w14:paraId="53223DB4">
      <w:pPr>
        <w:spacing w:before="120" w:line="320" w:lineRule="atLeast"/>
        <w:ind w:firstLine="420" w:firstLineChars="200"/>
        <w:rPr>
          <w:color w:val="auto"/>
          <w:szCs w:val="21"/>
        </w:rPr>
      </w:pPr>
      <w:r>
        <w:rPr>
          <w:rFonts w:hint="eastAsia"/>
          <w:color w:val="auto"/>
          <w:szCs w:val="21"/>
        </w:rPr>
        <w:t>7</w:t>
      </w:r>
      <w:r>
        <w:rPr>
          <w:color w:val="auto"/>
          <w:szCs w:val="21"/>
        </w:rPr>
        <w:t>.2.4</w:t>
      </w:r>
      <w:r>
        <w:rPr>
          <w:rFonts w:hint="eastAsia"/>
          <w:color w:val="auto"/>
          <w:szCs w:val="21"/>
        </w:rPr>
        <w:t>中标人拒绝与采购人签订合同的，采购人可以按照评审报告推荐的中标候选人名单排序，确定下一候选人为中标人，也可以重新开展政府采购活动。</w:t>
      </w:r>
    </w:p>
    <w:p w14:paraId="63A5F5B6">
      <w:pPr>
        <w:spacing w:before="120" w:line="320" w:lineRule="atLeast"/>
        <w:ind w:firstLine="420" w:firstLineChars="200"/>
        <w:rPr>
          <w:color w:val="auto"/>
          <w:szCs w:val="21"/>
        </w:rPr>
      </w:pPr>
      <w:bookmarkStart w:id="100" w:name="_Hlk155170999"/>
      <w:r>
        <w:rPr>
          <w:rFonts w:hint="eastAsia"/>
          <w:color w:val="auto"/>
          <w:szCs w:val="21"/>
        </w:rPr>
        <w:t>7</w:t>
      </w:r>
      <w:r>
        <w:rPr>
          <w:color w:val="auto"/>
          <w:szCs w:val="21"/>
        </w:rPr>
        <w:t>.2.5</w:t>
      </w:r>
      <w:r>
        <w:rPr>
          <w:rFonts w:hint="eastAsia"/>
          <w:color w:val="auto"/>
          <w:szCs w:val="21"/>
        </w:rPr>
        <w:t>采购人因不可抗力原因迟延签订合同的，应当自不可抗力事由消除之日起7日内完成合同签订事宜。</w:t>
      </w:r>
    </w:p>
    <w:bookmarkEnd w:id="99"/>
    <w:bookmarkEnd w:id="100"/>
    <w:p w14:paraId="70D0205B">
      <w:pPr>
        <w:spacing w:before="120" w:line="320" w:lineRule="atLeast"/>
        <w:ind w:firstLine="422" w:firstLineChars="200"/>
        <w:outlineLvl w:val="2"/>
        <w:rPr>
          <w:b/>
          <w:bCs/>
          <w:color w:val="auto"/>
          <w:kern w:val="0"/>
          <w:szCs w:val="21"/>
        </w:rPr>
      </w:pPr>
      <w:r>
        <w:rPr>
          <w:b/>
          <w:bCs/>
          <w:color w:val="auto"/>
          <w:kern w:val="0"/>
          <w:szCs w:val="21"/>
        </w:rPr>
        <w:t>7.3合同公告</w:t>
      </w:r>
    </w:p>
    <w:p w14:paraId="7B7629B5">
      <w:pPr>
        <w:spacing w:before="120" w:line="320" w:lineRule="atLeast"/>
        <w:ind w:firstLine="420" w:firstLineChars="200"/>
        <w:rPr>
          <w:color w:val="auto"/>
          <w:szCs w:val="21"/>
        </w:rPr>
      </w:pPr>
      <w:bookmarkStart w:id="101" w:name="_Hlk93421052"/>
      <w:r>
        <w:rPr>
          <w:color w:val="auto"/>
          <w:szCs w:val="21"/>
        </w:rPr>
        <w:t>7.3.1如</w:t>
      </w:r>
      <w:r>
        <w:rPr>
          <w:rFonts w:hint="eastAsia"/>
          <w:color w:val="auto"/>
          <w:szCs w:val="21"/>
        </w:rPr>
        <w:t>招标</w:t>
      </w:r>
      <w:r>
        <w:rPr>
          <w:color w:val="auto"/>
          <w:szCs w:val="21"/>
        </w:rPr>
        <w:t>文件无特殊规定</w:t>
      </w:r>
      <w:r>
        <w:rPr>
          <w:rFonts w:hint="eastAsia"/>
          <w:color w:val="auto"/>
          <w:szCs w:val="21"/>
        </w:rPr>
        <w:t>，</w:t>
      </w:r>
      <w:r>
        <w:rPr>
          <w:color w:val="auto"/>
          <w:szCs w:val="21"/>
        </w:rPr>
        <w:t>中标人应在签订合同后1个工作日内，将政府采购合同副本送采购代理机构</w:t>
      </w:r>
      <w:r>
        <w:rPr>
          <w:rFonts w:hint="eastAsia"/>
          <w:color w:val="auto"/>
          <w:szCs w:val="21"/>
        </w:rPr>
        <w:t>存档</w:t>
      </w:r>
      <w:r>
        <w:rPr>
          <w:color w:val="auto"/>
          <w:szCs w:val="21"/>
        </w:rPr>
        <w:t>。</w:t>
      </w:r>
    </w:p>
    <w:p w14:paraId="7F2AFF42">
      <w:pPr>
        <w:spacing w:before="120" w:line="320" w:lineRule="atLeast"/>
        <w:ind w:firstLine="420" w:firstLineChars="200"/>
        <w:rPr>
          <w:color w:val="auto"/>
          <w:szCs w:val="21"/>
        </w:rPr>
      </w:pPr>
      <w:r>
        <w:rPr>
          <w:color w:val="auto"/>
          <w:szCs w:val="21"/>
        </w:rPr>
        <w:t>7.3.2采购人应当自政府采购合同签订之日起2个工作日内，将政府采购合同在省级以上人民政府财政部门指定的媒体上公告，但政府采购合同中涉及国家秘密、商业秘密的内容除外。</w:t>
      </w:r>
    </w:p>
    <w:p w14:paraId="2F8F8695">
      <w:pPr>
        <w:spacing w:before="120" w:line="320" w:lineRule="atLeast"/>
        <w:ind w:firstLine="420" w:firstLineChars="200"/>
        <w:rPr>
          <w:color w:val="auto"/>
          <w:szCs w:val="21"/>
        </w:rPr>
      </w:pPr>
      <w:bookmarkStart w:id="102" w:name="_Hlk155171014"/>
      <w:r>
        <w:rPr>
          <w:rFonts w:hint="eastAsia"/>
          <w:color w:val="auto"/>
          <w:szCs w:val="21"/>
        </w:rPr>
        <w:t>7</w:t>
      </w:r>
      <w:r>
        <w:rPr>
          <w:color w:val="auto"/>
          <w:szCs w:val="21"/>
        </w:rPr>
        <w:t xml:space="preserve">.3.3 </w:t>
      </w:r>
      <w:r>
        <w:rPr>
          <w:rFonts w:hint="eastAsia"/>
          <w:color w:val="auto"/>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1"/>
    <w:bookmarkEnd w:id="102"/>
    <w:p w14:paraId="302AC27E">
      <w:pPr>
        <w:spacing w:before="120" w:line="320" w:lineRule="atLeast"/>
        <w:ind w:firstLine="422" w:firstLineChars="200"/>
        <w:outlineLvl w:val="2"/>
        <w:rPr>
          <w:b/>
          <w:bCs/>
          <w:color w:val="auto"/>
          <w:kern w:val="0"/>
          <w:szCs w:val="21"/>
        </w:rPr>
      </w:pPr>
      <w:r>
        <w:rPr>
          <w:b/>
          <w:bCs/>
          <w:color w:val="auto"/>
          <w:kern w:val="0"/>
          <w:szCs w:val="21"/>
        </w:rPr>
        <w:t>7.4 履行合同</w:t>
      </w:r>
    </w:p>
    <w:p w14:paraId="737436BC">
      <w:pPr>
        <w:spacing w:before="120" w:line="320" w:lineRule="atLeast"/>
        <w:ind w:firstLine="420" w:firstLineChars="200"/>
        <w:rPr>
          <w:color w:val="auto"/>
          <w:szCs w:val="21"/>
        </w:rPr>
      </w:pPr>
      <w:bookmarkStart w:id="103" w:name="_Hlk93421061"/>
      <w:r>
        <w:rPr>
          <w:color w:val="auto"/>
          <w:szCs w:val="21"/>
        </w:rPr>
        <w:t>7.4.1</w:t>
      </w:r>
      <w:bookmarkStart w:id="104" w:name="_Toc217446070"/>
      <w:bookmarkStart w:id="105" w:name="_Toc308164814"/>
      <w:r>
        <w:rPr>
          <w:rFonts w:hint="eastAsia"/>
          <w:color w:val="auto"/>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3"/>
    <w:p w14:paraId="4C64B7C4">
      <w:pPr>
        <w:spacing w:before="120" w:line="320" w:lineRule="atLeast"/>
        <w:ind w:firstLine="422" w:firstLineChars="200"/>
        <w:rPr>
          <w:b/>
          <w:bCs/>
          <w:color w:val="auto"/>
          <w:kern w:val="0"/>
          <w:szCs w:val="21"/>
        </w:rPr>
      </w:pPr>
      <w:r>
        <w:rPr>
          <w:b/>
          <w:bCs/>
          <w:color w:val="auto"/>
          <w:kern w:val="0"/>
          <w:szCs w:val="21"/>
        </w:rPr>
        <w:t>7.5履约验收</w:t>
      </w:r>
      <w:bookmarkEnd w:id="104"/>
      <w:bookmarkEnd w:id="105"/>
    </w:p>
    <w:p w14:paraId="4EEAC294">
      <w:pPr>
        <w:spacing w:before="120" w:line="320" w:lineRule="atLeast"/>
        <w:ind w:firstLine="420" w:firstLineChars="200"/>
        <w:rPr>
          <w:color w:val="auto"/>
          <w:szCs w:val="21"/>
        </w:rPr>
      </w:pPr>
      <w:bookmarkStart w:id="106" w:name="_Hlk93421069"/>
      <w:r>
        <w:rPr>
          <w:color w:val="auto"/>
          <w:szCs w:val="21"/>
        </w:rPr>
        <w:t>7.5.1采购人可以根据政府采购项目具体情况自行组织验收，或者委托政府采购代理机构、国家认可的质量检测机构开展采购项目履约验收工作。</w:t>
      </w:r>
    </w:p>
    <w:p w14:paraId="1F378295">
      <w:pPr>
        <w:spacing w:before="120" w:line="320" w:lineRule="atLeast"/>
        <w:ind w:firstLine="420" w:firstLineChars="200"/>
        <w:rPr>
          <w:color w:val="auto"/>
          <w:szCs w:val="21"/>
        </w:rPr>
      </w:pPr>
      <w:r>
        <w:rPr>
          <w:color w:val="auto"/>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F99474D">
      <w:pPr>
        <w:spacing w:before="120" w:line="320" w:lineRule="atLeast"/>
        <w:ind w:firstLine="420" w:firstLineChars="200"/>
        <w:rPr>
          <w:color w:val="auto"/>
          <w:szCs w:val="21"/>
        </w:rPr>
      </w:pPr>
      <w:r>
        <w:rPr>
          <w:color w:val="auto"/>
          <w:szCs w:val="21"/>
        </w:rPr>
        <w:t>7.5.3采购合同项目完成验收后，采购人应当将验收原始记录、验收书等资料作为该采购项目档案妥善保管，不得伪造、变造、隐匿或者销毁，验收资料保存期为采购结束之日起至少保存15年。</w:t>
      </w:r>
    </w:p>
    <w:p w14:paraId="26511F27">
      <w:pPr>
        <w:spacing w:before="120" w:line="320" w:lineRule="atLeast"/>
        <w:ind w:firstLine="420" w:firstLineChars="200"/>
        <w:rPr>
          <w:color w:val="auto"/>
          <w:szCs w:val="21"/>
        </w:rPr>
      </w:pPr>
      <w:r>
        <w:rPr>
          <w:color w:val="auto"/>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6"/>
    <w:p w14:paraId="1124EE44">
      <w:pPr>
        <w:spacing w:before="120" w:line="320" w:lineRule="atLeast"/>
        <w:ind w:left="2" w:leftChars="1" w:firstLine="422" w:firstLineChars="200"/>
        <w:outlineLvl w:val="1"/>
        <w:rPr>
          <w:b/>
          <w:bCs/>
          <w:color w:val="auto"/>
          <w:kern w:val="0"/>
          <w:szCs w:val="21"/>
        </w:rPr>
      </w:pPr>
      <w:bookmarkStart w:id="107" w:name="_Toc254970674"/>
      <w:bookmarkStart w:id="108" w:name="_Toc254970533"/>
      <w:r>
        <w:rPr>
          <w:b/>
          <w:bCs/>
          <w:color w:val="auto"/>
          <w:kern w:val="0"/>
          <w:szCs w:val="21"/>
        </w:rPr>
        <w:t>8．质疑和投诉</w:t>
      </w:r>
      <w:bookmarkEnd w:id="107"/>
      <w:bookmarkEnd w:id="108"/>
    </w:p>
    <w:p w14:paraId="50D56B09">
      <w:pPr>
        <w:spacing w:before="120" w:line="320" w:lineRule="atLeast"/>
        <w:ind w:firstLine="422" w:firstLineChars="200"/>
        <w:outlineLvl w:val="2"/>
        <w:rPr>
          <w:b/>
          <w:bCs/>
          <w:color w:val="auto"/>
          <w:kern w:val="0"/>
          <w:szCs w:val="21"/>
        </w:rPr>
      </w:pPr>
      <w:r>
        <w:rPr>
          <w:b/>
          <w:bCs/>
          <w:color w:val="auto"/>
          <w:kern w:val="0"/>
          <w:szCs w:val="21"/>
        </w:rPr>
        <w:t>8.1质疑</w:t>
      </w:r>
    </w:p>
    <w:p w14:paraId="26782B49">
      <w:pPr>
        <w:spacing w:before="120" w:line="320" w:lineRule="atLeast"/>
        <w:ind w:firstLine="420" w:firstLineChars="200"/>
        <w:rPr>
          <w:color w:val="auto"/>
          <w:szCs w:val="21"/>
        </w:rPr>
      </w:pPr>
      <w:r>
        <w:rPr>
          <w:color w:val="auto"/>
          <w:szCs w:val="21"/>
        </w:rPr>
        <w:t>8.1.1质疑内容、时限</w:t>
      </w:r>
    </w:p>
    <w:p w14:paraId="6B216263">
      <w:pPr>
        <w:spacing w:before="120" w:line="320" w:lineRule="atLeast"/>
        <w:ind w:firstLine="420" w:firstLineChars="200"/>
        <w:rPr>
          <w:color w:val="auto"/>
          <w:szCs w:val="21"/>
        </w:rPr>
      </w:pPr>
      <w:r>
        <w:rPr>
          <w:rFonts w:hint="eastAsia"/>
          <w:color w:val="auto"/>
          <w:szCs w:val="21"/>
        </w:rPr>
        <w:t>（1）供应商对政府采购活动有疑问的，可以向采购人或采购代理机构提出询问。采购人或者采购代理机构应当在3个工作日内对供应商依法提出的询问作出答复。</w:t>
      </w:r>
    </w:p>
    <w:p w14:paraId="7AC86C1E">
      <w:pPr>
        <w:spacing w:before="120" w:line="320" w:lineRule="atLeast"/>
        <w:ind w:firstLine="420" w:firstLineChars="200"/>
        <w:rPr>
          <w:color w:val="auto"/>
          <w:szCs w:val="21"/>
        </w:rPr>
      </w:pPr>
      <w:r>
        <w:rPr>
          <w:rFonts w:hint="eastAsia"/>
          <w:color w:val="auto"/>
          <w:szCs w:val="21"/>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rPr>
        <w:t>采购代理机构在收到供应商书面质疑后7个工作日内，对质疑内容作出答复。</w:t>
      </w:r>
    </w:p>
    <w:p w14:paraId="75E8BA59">
      <w:pPr>
        <w:spacing w:before="120" w:line="320" w:lineRule="atLeast"/>
        <w:ind w:firstLine="420" w:firstLineChars="200"/>
        <w:rPr>
          <w:color w:val="auto"/>
          <w:szCs w:val="21"/>
        </w:rPr>
      </w:pPr>
      <w:r>
        <w:rPr>
          <w:color w:val="auto"/>
          <w:szCs w:val="21"/>
        </w:rPr>
        <w:t>8.1.2质疑形式</w:t>
      </w:r>
    </w:p>
    <w:p w14:paraId="7C41E77B">
      <w:pPr>
        <w:spacing w:before="120" w:line="320" w:lineRule="atLeast"/>
        <w:ind w:firstLine="420" w:firstLineChars="200"/>
        <w:rPr>
          <w:color w:val="auto"/>
          <w:szCs w:val="21"/>
        </w:rPr>
      </w:pPr>
      <w:r>
        <w:rPr>
          <w:color w:val="auto"/>
          <w:szCs w:val="21"/>
        </w:rPr>
        <w:t>质疑应当采用</w:t>
      </w:r>
      <w:r>
        <w:rPr>
          <w:rFonts w:hint="eastAsia"/>
          <w:color w:val="auto"/>
          <w:szCs w:val="21"/>
        </w:rPr>
        <w:t>供应商</w:t>
      </w:r>
      <w:r>
        <w:rPr>
          <w:color w:val="auto"/>
          <w:szCs w:val="21"/>
        </w:rPr>
        <w:t>须知前附表所规定的形式，质疑书应明确阐述</w:t>
      </w:r>
      <w:r>
        <w:rPr>
          <w:rFonts w:hint="eastAsia"/>
          <w:color w:val="auto"/>
          <w:szCs w:val="21"/>
        </w:rPr>
        <w:t>招标文件</w:t>
      </w:r>
      <w:r>
        <w:rPr>
          <w:color w:val="auto"/>
          <w:szCs w:val="21"/>
        </w:rPr>
        <w:t>、</w:t>
      </w:r>
      <w:r>
        <w:rPr>
          <w:rFonts w:hint="eastAsia"/>
          <w:color w:val="auto"/>
          <w:szCs w:val="21"/>
        </w:rPr>
        <w:t>采购</w:t>
      </w:r>
      <w:r>
        <w:rPr>
          <w:color w:val="auto"/>
          <w:szCs w:val="21"/>
        </w:rPr>
        <w:t>过程或中标结果中使自己合法权益受到损害的实质性内容，提供相关事实、依据和证据及其来源或线索，便于有关单位调查、答复和处理。</w:t>
      </w:r>
    </w:p>
    <w:p w14:paraId="075A6355">
      <w:pPr>
        <w:spacing w:before="120" w:line="320" w:lineRule="atLeast"/>
        <w:ind w:firstLine="420" w:firstLineChars="200"/>
        <w:rPr>
          <w:color w:val="auto"/>
          <w:szCs w:val="21"/>
        </w:rPr>
      </w:pPr>
      <w:r>
        <w:rPr>
          <w:rFonts w:hint="eastAsia"/>
          <w:color w:val="auto"/>
          <w:szCs w:val="21"/>
        </w:rPr>
        <w:t>8</w:t>
      </w:r>
      <w:r>
        <w:rPr>
          <w:color w:val="auto"/>
          <w:szCs w:val="21"/>
        </w:rPr>
        <w:t>.1.3</w:t>
      </w:r>
      <w:r>
        <w:rPr>
          <w:rFonts w:hint="eastAsia"/>
          <w:color w:val="auto"/>
        </w:rPr>
        <w:t xml:space="preserve"> </w:t>
      </w:r>
      <w:r>
        <w:rPr>
          <w:rFonts w:hint="eastAsia"/>
          <w:color w:val="auto"/>
          <w:szCs w:val="21"/>
        </w:rPr>
        <w:t>供应商提出质疑应当提交质疑函和必要的证明材料。质疑函应当包括下列内容：</w:t>
      </w:r>
    </w:p>
    <w:p w14:paraId="31A15AEB">
      <w:pPr>
        <w:spacing w:before="120" w:line="320" w:lineRule="atLeast"/>
        <w:ind w:firstLine="420" w:firstLineChars="200"/>
        <w:rPr>
          <w:color w:val="auto"/>
          <w:szCs w:val="21"/>
        </w:rPr>
      </w:pPr>
      <w:r>
        <w:rPr>
          <w:rFonts w:hint="eastAsia"/>
          <w:color w:val="auto"/>
          <w:szCs w:val="21"/>
        </w:rPr>
        <w:t>（1）</w:t>
      </w:r>
      <w:r>
        <w:rPr>
          <w:rFonts w:hint="eastAsia"/>
          <w:color w:val="auto"/>
          <w:szCs w:val="21"/>
        </w:rPr>
        <w:tab/>
      </w:r>
      <w:r>
        <w:rPr>
          <w:rFonts w:hint="eastAsia"/>
          <w:color w:val="auto"/>
          <w:szCs w:val="21"/>
        </w:rPr>
        <w:t>供应商的姓名或者名称、地址、邮编、联系人及联系电话；</w:t>
      </w:r>
    </w:p>
    <w:p w14:paraId="1629B534">
      <w:pPr>
        <w:spacing w:before="120" w:line="320" w:lineRule="atLeast"/>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质疑项目的名称、编号；</w:t>
      </w:r>
    </w:p>
    <w:p w14:paraId="59193879">
      <w:pPr>
        <w:spacing w:before="120" w:line="320" w:lineRule="atLeast"/>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具体、明确的质疑事项和与质疑事项相关的请求；</w:t>
      </w:r>
    </w:p>
    <w:p w14:paraId="379856B8">
      <w:pPr>
        <w:spacing w:before="120" w:line="320" w:lineRule="atLeast"/>
        <w:ind w:firstLine="420" w:firstLineChars="200"/>
        <w:rPr>
          <w:color w:val="auto"/>
          <w:szCs w:val="21"/>
        </w:rPr>
      </w:pPr>
      <w:r>
        <w:rPr>
          <w:rFonts w:hint="eastAsia"/>
          <w:color w:val="auto"/>
          <w:szCs w:val="21"/>
        </w:rPr>
        <w:t>（4）</w:t>
      </w:r>
      <w:r>
        <w:rPr>
          <w:rFonts w:hint="eastAsia"/>
          <w:color w:val="auto"/>
          <w:szCs w:val="21"/>
        </w:rPr>
        <w:tab/>
      </w:r>
      <w:r>
        <w:rPr>
          <w:rFonts w:hint="eastAsia"/>
          <w:color w:val="auto"/>
          <w:szCs w:val="21"/>
        </w:rPr>
        <w:t>事实依据；</w:t>
      </w:r>
    </w:p>
    <w:p w14:paraId="6A43A5BC">
      <w:pPr>
        <w:spacing w:before="120" w:line="320" w:lineRule="atLeast"/>
        <w:ind w:firstLine="420" w:firstLineChars="200"/>
        <w:rPr>
          <w:color w:val="auto"/>
          <w:szCs w:val="21"/>
        </w:rPr>
      </w:pPr>
      <w:r>
        <w:rPr>
          <w:rFonts w:hint="eastAsia"/>
          <w:color w:val="auto"/>
          <w:szCs w:val="21"/>
        </w:rPr>
        <w:t>（5）</w:t>
      </w:r>
      <w:r>
        <w:rPr>
          <w:rFonts w:hint="eastAsia"/>
          <w:color w:val="auto"/>
          <w:szCs w:val="21"/>
        </w:rPr>
        <w:tab/>
      </w:r>
      <w:r>
        <w:rPr>
          <w:rFonts w:hint="eastAsia"/>
          <w:color w:val="auto"/>
          <w:szCs w:val="21"/>
        </w:rPr>
        <w:t>必要的法律依据；</w:t>
      </w:r>
    </w:p>
    <w:p w14:paraId="403A15C8">
      <w:pPr>
        <w:spacing w:before="120" w:line="320" w:lineRule="atLeast"/>
        <w:ind w:firstLine="420" w:firstLineChars="200"/>
        <w:rPr>
          <w:color w:val="auto"/>
          <w:szCs w:val="21"/>
        </w:rPr>
      </w:pPr>
      <w:r>
        <w:rPr>
          <w:rFonts w:hint="eastAsia"/>
          <w:color w:val="auto"/>
          <w:szCs w:val="21"/>
        </w:rPr>
        <w:t>（6）</w:t>
      </w:r>
      <w:r>
        <w:rPr>
          <w:rFonts w:hint="eastAsia"/>
          <w:color w:val="auto"/>
          <w:szCs w:val="21"/>
        </w:rPr>
        <w:tab/>
      </w:r>
      <w:r>
        <w:rPr>
          <w:rFonts w:hint="eastAsia"/>
          <w:color w:val="auto"/>
          <w:szCs w:val="21"/>
        </w:rPr>
        <w:t>提出质疑的日期。</w:t>
      </w:r>
    </w:p>
    <w:p w14:paraId="0F62767F">
      <w:pPr>
        <w:spacing w:before="120" w:line="320" w:lineRule="atLeast"/>
        <w:ind w:firstLine="420" w:firstLineChars="200"/>
        <w:rPr>
          <w:color w:val="auto"/>
          <w:szCs w:val="21"/>
        </w:rPr>
      </w:pPr>
      <w:r>
        <w:rPr>
          <w:rFonts w:hint="eastAsia"/>
          <w:color w:val="auto"/>
          <w:szCs w:val="21"/>
        </w:rPr>
        <w:t>供应商为自然人的，应当由本人签字；供应商为法人或者其他组织的，应当由法定代表人、主要负责人，或者其授权代表签字或者盖章，并加盖公章。</w:t>
      </w:r>
      <w:r>
        <w:rPr>
          <w:color w:val="auto"/>
          <w:szCs w:val="21"/>
        </w:rPr>
        <w:t xml:space="preserve"> </w:t>
      </w:r>
    </w:p>
    <w:p w14:paraId="4F689BA3">
      <w:pPr>
        <w:spacing w:before="120" w:line="320" w:lineRule="atLeast"/>
        <w:ind w:firstLine="422" w:firstLineChars="200"/>
        <w:outlineLvl w:val="2"/>
        <w:rPr>
          <w:b/>
          <w:bCs/>
          <w:color w:val="auto"/>
          <w:kern w:val="0"/>
          <w:szCs w:val="21"/>
        </w:rPr>
      </w:pPr>
      <w:r>
        <w:rPr>
          <w:b/>
          <w:bCs/>
          <w:color w:val="auto"/>
          <w:kern w:val="0"/>
          <w:szCs w:val="21"/>
        </w:rPr>
        <w:t>8.2投诉</w:t>
      </w:r>
    </w:p>
    <w:p w14:paraId="7B278A36">
      <w:pPr>
        <w:spacing w:before="120" w:line="320" w:lineRule="atLeast"/>
        <w:ind w:firstLine="420" w:firstLineChars="200"/>
        <w:rPr>
          <w:color w:val="auto"/>
          <w:szCs w:val="21"/>
        </w:rPr>
      </w:pPr>
      <w:r>
        <w:rPr>
          <w:color w:val="auto"/>
          <w:szCs w:val="21"/>
        </w:rPr>
        <w:t>8.2.1供应商对采购人、采购代理机构的答复不满意，或者采购人、采购代理机构未在规定时间内答复的，可在答复期满后15个工作日内按有关规定，向同级财政部门投诉。</w:t>
      </w:r>
    </w:p>
    <w:p w14:paraId="36EE3D31">
      <w:pPr>
        <w:spacing w:before="120" w:line="320" w:lineRule="atLeast"/>
        <w:ind w:firstLine="420" w:firstLineChars="200"/>
        <w:rPr>
          <w:color w:val="auto"/>
          <w:szCs w:val="21"/>
        </w:rPr>
      </w:pPr>
      <w:r>
        <w:rPr>
          <w:color w:val="auto"/>
          <w:szCs w:val="21"/>
        </w:rPr>
        <w:t>8.2.</w:t>
      </w:r>
      <w:r>
        <w:rPr>
          <w:rFonts w:hint="eastAsia"/>
          <w:color w:val="auto"/>
          <w:szCs w:val="21"/>
        </w:rPr>
        <w:t>2投诉</w:t>
      </w:r>
      <w:r>
        <w:rPr>
          <w:color w:val="auto"/>
          <w:szCs w:val="21"/>
        </w:rPr>
        <w:t>书应使用财政部发布的</w:t>
      </w:r>
      <w:r>
        <w:rPr>
          <w:rFonts w:hint="eastAsia"/>
          <w:color w:val="auto"/>
          <w:szCs w:val="21"/>
        </w:rPr>
        <w:t>政府采购供应投诉书范本，并应按照“投诉书制作说明”进行编写。</w:t>
      </w:r>
    </w:p>
    <w:p w14:paraId="6CAE5924">
      <w:pPr>
        <w:spacing w:before="120" w:line="320" w:lineRule="atLeast"/>
        <w:ind w:left="2" w:leftChars="1" w:firstLine="422" w:firstLineChars="200"/>
        <w:outlineLvl w:val="1"/>
        <w:rPr>
          <w:b/>
          <w:bCs/>
          <w:color w:val="auto"/>
          <w:kern w:val="0"/>
          <w:szCs w:val="21"/>
        </w:rPr>
      </w:pPr>
      <w:r>
        <w:rPr>
          <w:b/>
          <w:bCs/>
          <w:color w:val="auto"/>
          <w:kern w:val="0"/>
          <w:szCs w:val="21"/>
        </w:rPr>
        <w:t>9．其他事项</w:t>
      </w:r>
    </w:p>
    <w:p w14:paraId="779E99D5">
      <w:pPr>
        <w:spacing w:before="120" w:line="320" w:lineRule="atLeast"/>
        <w:ind w:left="2" w:leftChars="1" w:firstLine="420" w:firstLineChars="200"/>
        <w:rPr>
          <w:color w:val="auto"/>
          <w:szCs w:val="21"/>
        </w:rPr>
      </w:pPr>
      <w:r>
        <w:rPr>
          <w:color w:val="auto"/>
          <w:szCs w:val="21"/>
        </w:rPr>
        <w:t>9.1代理服务收费由采购代理机构向中标人收取。签订合同前，中标人应向采购代理机构一次付清代理服务费。</w:t>
      </w:r>
    </w:p>
    <w:p w14:paraId="1A8085FB">
      <w:pPr>
        <w:spacing w:before="120" w:line="320" w:lineRule="atLeast"/>
        <w:ind w:left="2" w:leftChars="1" w:firstLine="420" w:firstLineChars="200"/>
        <w:rPr>
          <w:color w:val="auto"/>
          <w:szCs w:val="21"/>
        </w:rPr>
      </w:pPr>
      <w:r>
        <w:rPr>
          <w:color w:val="auto"/>
          <w:szCs w:val="21"/>
        </w:rPr>
        <w:t>9.2</w:t>
      </w:r>
      <w:r>
        <w:rPr>
          <w:rFonts w:hint="eastAsia"/>
          <w:color w:val="auto"/>
          <w:szCs w:val="21"/>
        </w:rPr>
        <w:t>电子交易活动的中止。采购过程中出现以下情形，导致电子交易平台无法正常运行，或者无法保证电子交易的公平、公正和安全时，采购机构可中止电子交易活动：</w:t>
      </w:r>
    </w:p>
    <w:p w14:paraId="4FA09C90">
      <w:pPr>
        <w:spacing w:before="120" w:line="276" w:lineRule="auto"/>
        <w:ind w:firstLine="420" w:firstLineChars="200"/>
        <w:rPr>
          <w:color w:val="auto"/>
          <w:szCs w:val="21"/>
        </w:rPr>
      </w:pPr>
      <w:r>
        <w:rPr>
          <w:rFonts w:hint="eastAsia"/>
          <w:color w:val="auto"/>
          <w:szCs w:val="21"/>
        </w:rPr>
        <w:t xml:space="preserve">（1）电子交易平台发生故障而无法登录访问的； </w:t>
      </w:r>
    </w:p>
    <w:p w14:paraId="5FA32ADC">
      <w:pPr>
        <w:spacing w:before="120" w:line="276" w:lineRule="auto"/>
        <w:ind w:firstLine="420" w:firstLineChars="200"/>
        <w:rPr>
          <w:color w:val="auto"/>
          <w:szCs w:val="21"/>
        </w:rPr>
      </w:pPr>
      <w:r>
        <w:rPr>
          <w:rFonts w:hint="eastAsia"/>
          <w:color w:val="auto"/>
          <w:szCs w:val="21"/>
        </w:rPr>
        <w:t>（2）电子交易平台应用或数据库出现错误，不能进行正常操作的；</w:t>
      </w:r>
    </w:p>
    <w:p w14:paraId="11B01F01">
      <w:pPr>
        <w:spacing w:before="120" w:line="276" w:lineRule="auto"/>
        <w:ind w:firstLine="420" w:firstLineChars="200"/>
        <w:rPr>
          <w:color w:val="auto"/>
          <w:szCs w:val="21"/>
        </w:rPr>
      </w:pPr>
      <w:r>
        <w:rPr>
          <w:rFonts w:hint="eastAsia"/>
          <w:color w:val="auto"/>
          <w:szCs w:val="21"/>
        </w:rPr>
        <w:t>（3）电子交易平台发现严重安全漏洞，有潜在泄密危险的；</w:t>
      </w:r>
    </w:p>
    <w:p w14:paraId="2CA21E1D">
      <w:pPr>
        <w:spacing w:before="120" w:line="276" w:lineRule="auto"/>
        <w:ind w:firstLine="420" w:firstLineChars="200"/>
        <w:rPr>
          <w:color w:val="auto"/>
          <w:szCs w:val="21"/>
        </w:rPr>
      </w:pPr>
      <w:r>
        <w:rPr>
          <w:rFonts w:hint="eastAsia"/>
          <w:color w:val="auto"/>
          <w:szCs w:val="21"/>
        </w:rPr>
        <w:t xml:space="preserve">（4）病毒发作导致不能进行正常操作的； </w:t>
      </w:r>
    </w:p>
    <w:p w14:paraId="626A1394">
      <w:pPr>
        <w:spacing w:before="120" w:line="276"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）其他无法保证电子交易的公平、公正和安全的情况。</w:t>
      </w:r>
    </w:p>
    <w:p w14:paraId="1A7DF4D4">
      <w:pPr>
        <w:tabs>
          <w:tab w:val="left" w:pos="4820"/>
        </w:tabs>
        <w:spacing w:before="120" w:line="360" w:lineRule="auto"/>
        <w:ind w:firstLine="420" w:firstLineChars="200"/>
        <w:rPr>
          <w:color w:val="auto"/>
          <w:szCs w:val="21"/>
        </w:rPr>
      </w:pPr>
      <w:r>
        <w:rPr>
          <w:rFonts w:hint="eastAsia"/>
          <w:color w:val="auto"/>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rPr>
        <w:t xml:space="preserve"> </w:t>
      </w:r>
    </w:p>
    <w:p w14:paraId="6D26173E">
      <w:pPr>
        <w:spacing w:before="120" w:line="320" w:lineRule="atLeast"/>
        <w:ind w:left="2" w:leftChars="1" w:firstLine="420" w:firstLineChars="200"/>
        <w:rPr>
          <w:color w:val="auto"/>
          <w:szCs w:val="21"/>
        </w:rPr>
      </w:pPr>
      <w:r>
        <w:rPr>
          <w:color w:val="auto"/>
          <w:szCs w:val="21"/>
        </w:rPr>
        <w:t>9.3</w:t>
      </w:r>
      <w:r>
        <w:rPr>
          <w:rFonts w:hint="eastAsia"/>
          <w:color w:val="auto"/>
          <w:szCs w:val="21"/>
        </w:rPr>
        <w:t>本项目的附件及图纸</w:t>
      </w:r>
      <w:r>
        <w:rPr>
          <w:color w:val="auto"/>
          <w:szCs w:val="21"/>
        </w:rPr>
        <w:t>详见供应商须知前附表</w:t>
      </w:r>
      <w:r>
        <w:rPr>
          <w:rFonts w:hint="eastAsia"/>
          <w:color w:val="auto"/>
          <w:szCs w:val="21"/>
        </w:rPr>
        <w:t>。</w:t>
      </w:r>
    </w:p>
    <w:p w14:paraId="6956A87F">
      <w:pPr>
        <w:spacing w:before="120" w:line="320" w:lineRule="atLeast"/>
        <w:ind w:left="2" w:leftChars="1" w:firstLine="420" w:firstLineChars="200"/>
        <w:rPr>
          <w:color w:val="auto"/>
          <w:szCs w:val="21"/>
        </w:rPr>
      </w:pPr>
      <w:r>
        <w:rPr>
          <w:color w:val="auto"/>
          <w:szCs w:val="21"/>
        </w:rPr>
        <w:t>9.4</w:t>
      </w:r>
      <w:r>
        <w:rPr>
          <w:rFonts w:hint="eastAsia"/>
          <w:color w:val="auto"/>
          <w:szCs w:val="21"/>
        </w:rPr>
        <w:t>本项目的其他事项</w:t>
      </w:r>
      <w:r>
        <w:rPr>
          <w:color w:val="auto"/>
          <w:szCs w:val="21"/>
        </w:rPr>
        <w:t>详见供应商须知前附表</w:t>
      </w:r>
      <w:r>
        <w:rPr>
          <w:rFonts w:hint="eastAsia"/>
          <w:color w:val="auto"/>
          <w:szCs w:val="21"/>
        </w:rPr>
        <w:t>。</w:t>
      </w:r>
    </w:p>
    <w:p w14:paraId="3C8AFD75">
      <w:pPr>
        <w:spacing w:before="120" w:line="320" w:lineRule="atLeast"/>
        <w:ind w:left="2" w:leftChars="1" w:firstLine="422" w:firstLineChars="200"/>
        <w:outlineLvl w:val="1"/>
        <w:rPr>
          <w:b/>
          <w:bCs/>
          <w:color w:val="auto"/>
          <w:kern w:val="0"/>
          <w:szCs w:val="21"/>
        </w:rPr>
      </w:pPr>
      <w:r>
        <w:rPr>
          <w:b/>
          <w:bCs/>
          <w:color w:val="auto"/>
          <w:kern w:val="0"/>
          <w:szCs w:val="21"/>
        </w:rPr>
        <w:t>10．</w:t>
      </w:r>
      <w:r>
        <w:rPr>
          <w:rFonts w:hint="eastAsia"/>
          <w:b/>
          <w:bCs/>
          <w:color w:val="auto"/>
          <w:kern w:val="0"/>
          <w:szCs w:val="21"/>
        </w:rPr>
        <w:t>其他说明</w:t>
      </w:r>
    </w:p>
    <w:p w14:paraId="3B2A4BDE">
      <w:pPr>
        <w:spacing w:before="120" w:line="320" w:lineRule="atLeast"/>
        <w:ind w:left="2" w:leftChars="1" w:firstLine="420" w:firstLineChars="200"/>
        <w:rPr>
          <w:color w:val="auto"/>
          <w:kern w:val="0"/>
          <w:szCs w:val="21"/>
        </w:rPr>
      </w:pPr>
      <w:r>
        <w:rPr>
          <w:rFonts w:hint="eastAsia"/>
          <w:color w:val="auto"/>
          <w:kern w:val="0"/>
          <w:szCs w:val="21"/>
        </w:rPr>
        <w:t>1</w:t>
      </w:r>
      <w:r>
        <w:rPr>
          <w:color w:val="auto"/>
          <w:kern w:val="0"/>
          <w:szCs w:val="21"/>
        </w:rPr>
        <w:t>0.1</w:t>
      </w: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的相关规定执行。</w:t>
      </w:r>
    </w:p>
    <w:p w14:paraId="60AD5FBC">
      <w:pPr>
        <w:spacing w:before="120" w:line="320" w:lineRule="atLeast"/>
        <w:ind w:left="2" w:leftChars="1" w:firstLine="420" w:firstLineChars="200"/>
        <w:rPr>
          <w:color w:val="auto"/>
        </w:rPr>
      </w:pPr>
      <w:r>
        <w:rPr>
          <w:color w:val="auto"/>
          <w:kern w:val="0"/>
          <w:szCs w:val="21"/>
        </w:rPr>
        <w:t>10.2</w:t>
      </w:r>
      <w:r>
        <w:rPr>
          <w:rFonts w:hint="eastAsia"/>
          <w:color w:val="auto"/>
        </w:rPr>
        <w:t>本</w:t>
      </w:r>
      <w:r>
        <w:rPr>
          <w:color w:val="auto"/>
        </w:rPr>
        <w:t>招标文件是根据国家有关法律及有关政策、法规和参照国际惯例编制，解释权属采购代理机构。</w:t>
      </w:r>
    </w:p>
    <w:p w14:paraId="763E9233">
      <w:pPr>
        <w:widowControl/>
        <w:jc w:val="left"/>
        <w:rPr>
          <w:color w:val="auto"/>
        </w:rPr>
      </w:pPr>
      <w:r>
        <w:rPr>
          <w:color w:val="auto"/>
        </w:rPr>
        <w:br w:type="page"/>
      </w:r>
    </w:p>
    <w:bookmarkEnd w:id="43"/>
    <w:p w14:paraId="597BA5BD">
      <w:pPr>
        <w:pStyle w:val="26"/>
        <w:snapToGrid w:val="0"/>
        <w:spacing w:before="120" w:after="120" w:line="320" w:lineRule="exact"/>
        <w:jc w:val="center"/>
        <w:outlineLvl w:val="0"/>
        <w:rPr>
          <w:rFonts w:ascii="Times New Roman" w:hAnsi="Times New Roman" w:cs="Times New Roman"/>
          <w:color w:val="auto"/>
          <w:sz w:val="32"/>
          <w:szCs w:val="32"/>
        </w:rPr>
      </w:pPr>
      <w:bookmarkStart w:id="109" w:name="_Toc142987208"/>
      <w:r>
        <w:rPr>
          <w:rFonts w:ascii="Times New Roman" w:hAnsi="Times New Roman" w:cs="Times New Roman"/>
          <w:color w:val="auto"/>
          <w:sz w:val="32"/>
          <w:szCs w:val="32"/>
        </w:rPr>
        <w:t>第四章  评审方法及标准</w:t>
      </w:r>
      <w:bookmarkEnd w:id="109"/>
    </w:p>
    <w:p w14:paraId="77921D32">
      <w:pPr>
        <w:spacing w:before="120" w:line="320" w:lineRule="atLeast"/>
        <w:ind w:firstLine="413" w:firstLineChars="196"/>
        <w:outlineLvl w:val="1"/>
        <w:rPr>
          <w:b/>
          <w:bCs/>
          <w:color w:val="auto"/>
          <w:kern w:val="0"/>
          <w:szCs w:val="21"/>
        </w:rPr>
      </w:pPr>
      <w:bookmarkStart w:id="110" w:name="_Hlk93421148"/>
      <w:r>
        <w:rPr>
          <w:rFonts w:hint="eastAsia"/>
          <w:b/>
          <w:bCs/>
          <w:color w:val="auto"/>
          <w:kern w:val="0"/>
          <w:szCs w:val="21"/>
        </w:rPr>
        <w:t>1.</w:t>
      </w:r>
      <w:r>
        <w:rPr>
          <w:b/>
          <w:bCs/>
          <w:color w:val="auto"/>
          <w:kern w:val="0"/>
          <w:szCs w:val="21"/>
        </w:rPr>
        <w:t>评审方法</w:t>
      </w:r>
    </w:p>
    <w:p w14:paraId="3B7709B1">
      <w:pPr>
        <w:suppressAutoHyphens/>
        <w:spacing w:before="120" w:line="320" w:lineRule="atLeast"/>
        <w:ind w:firstLine="420" w:firstLineChars="200"/>
        <w:rPr>
          <w:color w:val="auto"/>
        </w:rPr>
      </w:pPr>
      <w:r>
        <w:rPr>
          <w:color w:val="auto"/>
          <w:szCs w:val="21"/>
        </w:rPr>
        <w:sym w:font="Wingdings 2" w:char="F052"/>
      </w:r>
      <w:r>
        <w:rPr>
          <w:color w:val="auto"/>
        </w:rPr>
        <w:t>本项目采用综合评分法进行评审。</w:t>
      </w:r>
    </w:p>
    <w:p w14:paraId="60BB8EF6">
      <w:pPr>
        <w:suppressAutoHyphens/>
        <w:spacing w:before="120" w:line="320" w:lineRule="atLeast"/>
        <w:ind w:firstLine="420" w:firstLineChars="200"/>
        <w:rPr>
          <w:color w:val="auto"/>
        </w:rPr>
      </w:pPr>
      <w:r>
        <w:rPr>
          <w:color w:val="auto"/>
        </w:rPr>
        <w:t>综合评分法，是指投标文件满足招标文件全部实质性要求且按照评审因素的量化指标评审得分最高的供应商为中标候选人的评审方法。</w:t>
      </w:r>
    </w:p>
    <w:p w14:paraId="16684E09">
      <w:pPr>
        <w:suppressAutoHyphens/>
        <w:spacing w:before="120" w:line="320" w:lineRule="atLeast"/>
        <w:ind w:firstLine="420" w:firstLineChars="200"/>
        <w:rPr>
          <w:color w:val="auto"/>
        </w:rPr>
      </w:pPr>
      <w:bookmarkStart w:id="111" w:name="_Hlk92206009"/>
      <w:r>
        <w:rPr>
          <w:rFonts w:hint="eastAsia"/>
          <w:color w:val="auto"/>
        </w:rPr>
        <w:t>本项目评审的其他详细规定在第三章投标人须知中规定。</w:t>
      </w:r>
      <w:bookmarkEnd w:id="111"/>
    </w:p>
    <w:bookmarkEnd w:id="110"/>
    <w:p w14:paraId="3A865A81">
      <w:pPr>
        <w:spacing w:before="120" w:line="320" w:lineRule="atLeast"/>
        <w:ind w:firstLine="413" w:firstLineChars="196"/>
        <w:outlineLvl w:val="1"/>
        <w:rPr>
          <w:b/>
          <w:color w:val="auto"/>
          <w:kern w:val="0"/>
          <w:szCs w:val="21"/>
        </w:rPr>
      </w:pPr>
      <w:bookmarkStart w:id="112" w:name="_Hlk93421162"/>
      <w:r>
        <w:rPr>
          <w:b/>
          <w:color w:val="auto"/>
          <w:kern w:val="0"/>
          <w:szCs w:val="21"/>
        </w:rPr>
        <w:t>2</w:t>
      </w:r>
      <w:r>
        <w:rPr>
          <w:rFonts w:hint="eastAsia"/>
          <w:b/>
          <w:color w:val="auto"/>
          <w:kern w:val="0"/>
          <w:szCs w:val="21"/>
        </w:rPr>
        <w:t>.资格审查标准</w:t>
      </w:r>
      <w:r>
        <w:rPr>
          <w:rFonts w:hint="eastAsia"/>
          <w:b/>
          <w:bCs/>
          <w:color w:val="auto"/>
          <w:kern w:val="0"/>
          <w:szCs w:val="21"/>
        </w:rPr>
        <w:t>（不满足任何一项审查内容要求，资格审查即为不合格）</w:t>
      </w:r>
    </w:p>
    <w:bookmarkEnd w:id="112"/>
    <w:p w14:paraId="4F4AD949">
      <w:pPr>
        <w:spacing w:line="240" w:lineRule="exact"/>
        <w:jc w:val="left"/>
        <w:rPr>
          <w:color w:val="auto"/>
          <w:szCs w:val="21"/>
        </w:rPr>
      </w:pPr>
      <w:bookmarkStart w:id="113" w:name="_Hlk19052412"/>
    </w:p>
    <w:tbl>
      <w:tblPr>
        <w:tblStyle w:val="51"/>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561"/>
      </w:tblGrid>
      <w:tr w14:paraId="3D2A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057E97DF">
            <w:pPr>
              <w:spacing w:line="240" w:lineRule="exact"/>
              <w:jc w:val="center"/>
              <w:rPr>
                <w:b/>
                <w:color w:val="auto"/>
                <w:kern w:val="0"/>
                <w:szCs w:val="21"/>
              </w:rPr>
            </w:pPr>
            <w:bookmarkStart w:id="114" w:name="_Hlk93421270"/>
            <w:r>
              <w:rPr>
                <w:rFonts w:hint="eastAsia"/>
                <w:b/>
                <w:color w:val="auto"/>
                <w:kern w:val="0"/>
                <w:szCs w:val="21"/>
              </w:rPr>
              <w:t>审查</w:t>
            </w:r>
            <w:r>
              <w:rPr>
                <w:b/>
                <w:color w:val="auto"/>
                <w:kern w:val="0"/>
                <w:szCs w:val="21"/>
              </w:rPr>
              <w:t>因素</w:t>
            </w:r>
          </w:p>
        </w:tc>
        <w:tc>
          <w:tcPr>
            <w:tcW w:w="1843" w:type="dxa"/>
            <w:vAlign w:val="center"/>
          </w:tcPr>
          <w:p w14:paraId="6494EB06">
            <w:pPr>
              <w:spacing w:line="240" w:lineRule="exact"/>
              <w:jc w:val="center"/>
              <w:rPr>
                <w:b/>
                <w:color w:val="auto"/>
                <w:kern w:val="0"/>
                <w:szCs w:val="21"/>
              </w:rPr>
            </w:pPr>
            <w:r>
              <w:rPr>
                <w:rFonts w:hint="eastAsia"/>
                <w:b/>
                <w:color w:val="auto"/>
                <w:kern w:val="0"/>
                <w:szCs w:val="21"/>
              </w:rPr>
              <w:t>审查</w:t>
            </w:r>
            <w:r>
              <w:rPr>
                <w:b/>
                <w:color w:val="auto"/>
                <w:kern w:val="0"/>
                <w:szCs w:val="21"/>
              </w:rPr>
              <w:t>内容</w:t>
            </w:r>
          </w:p>
        </w:tc>
        <w:tc>
          <w:tcPr>
            <w:tcW w:w="6561" w:type="dxa"/>
            <w:vAlign w:val="center"/>
          </w:tcPr>
          <w:p w14:paraId="40093B0B">
            <w:pPr>
              <w:spacing w:line="240" w:lineRule="exact"/>
              <w:jc w:val="center"/>
              <w:rPr>
                <w:b/>
                <w:color w:val="auto"/>
                <w:kern w:val="0"/>
                <w:szCs w:val="21"/>
              </w:rPr>
            </w:pPr>
            <w:r>
              <w:rPr>
                <w:rFonts w:hint="eastAsia"/>
                <w:b/>
                <w:color w:val="auto"/>
                <w:kern w:val="0"/>
                <w:szCs w:val="21"/>
              </w:rPr>
              <w:t>说明</w:t>
            </w:r>
          </w:p>
        </w:tc>
      </w:tr>
      <w:tr w14:paraId="7861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14:paraId="317E4BE9">
            <w:pPr>
              <w:spacing w:line="240" w:lineRule="exact"/>
              <w:rPr>
                <w:color w:val="auto"/>
                <w:szCs w:val="21"/>
                <w:lang w:val="zh-CN"/>
              </w:rPr>
            </w:pPr>
            <w:r>
              <w:rPr>
                <w:color w:val="auto"/>
                <w:szCs w:val="21"/>
                <w:lang w:val="zh-CN"/>
              </w:rPr>
              <w:t>供应商应符合的</w:t>
            </w:r>
            <w:r>
              <w:rPr>
                <w:rFonts w:hint="eastAsia"/>
                <w:color w:val="auto"/>
                <w:szCs w:val="21"/>
                <w:lang w:val="zh-CN"/>
              </w:rPr>
              <w:t>基本</w:t>
            </w:r>
            <w:r>
              <w:rPr>
                <w:color w:val="auto"/>
                <w:szCs w:val="21"/>
              </w:rPr>
              <w:t>资格</w:t>
            </w:r>
            <w:r>
              <w:rPr>
                <w:rFonts w:hint="eastAsia"/>
                <w:color w:val="auto"/>
                <w:szCs w:val="21"/>
              </w:rPr>
              <w:t>要求</w:t>
            </w:r>
          </w:p>
        </w:tc>
        <w:tc>
          <w:tcPr>
            <w:tcW w:w="1843" w:type="dxa"/>
            <w:vAlign w:val="center"/>
          </w:tcPr>
          <w:p w14:paraId="5532EA88">
            <w:pPr>
              <w:spacing w:line="240" w:lineRule="exact"/>
              <w:jc w:val="left"/>
              <w:rPr>
                <w:color w:val="auto"/>
                <w:szCs w:val="21"/>
              </w:rPr>
            </w:pPr>
            <w:r>
              <w:rPr>
                <w:color w:val="auto"/>
                <w:szCs w:val="21"/>
              </w:rPr>
              <w:t>（1）具有独立承担民事责任的能力</w:t>
            </w:r>
          </w:p>
        </w:tc>
        <w:tc>
          <w:tcPr>
            <w:tcW w:w="6561" w:type="dxa"/>
          </w:tcPr>
          <w:p w14:paraId="1D5C48C9">
            <w:pPr>
              <w:spacing w:line="240" w:lineRule="exact"/>
              <w:jc w:val="left"/>
              <w:rPr>
                <w:color w:val="auto"/>
                <w:szCs w:val="21"/>
              </w:rPr>
            </w:pPr>
            <w:r>
              <w:rPr>
                <w:rFonts w:hint="eastAsia"/>
                <w:color w:val="auto"/>
                <w:szCs w:val="21"/>
              </w:rPr>
              <w:t>审查供应商为法人或者其他组织的，提供营业执照等证明文件（如营业执照或者事业单位法人证书或者执业许可证等），供应商为自然人的，提供身份证复印件</w:t>
            </w:r>
          </w:p>
        </w:tc>
      </w:tr>
      <w:tr w14:paraId="6457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FD4D980">
            <w:pPr>
              <w:spacing w:line="240" w:lineRule="exact"/>
              <w:rPr>
                <w:color w:val="auto"/>
                <w:szCs w:val="21"/>
                <w:lang w:val="zh-CN"/>
              </w:rPr>
            </w:pPr>
          </w:p>
        </w:tc>
        <w:tc>
          <w:tcPr>
            <w:tcW w:w="1843" w:type="dxa"/>
            <w:vAlign w:val="center"/>
          </w:tcPr>
          <w:p w14:paraId="63A8E521">
            <w:pPr>
              <w:spacing w:line="240" w:lineRule="exact"/>
              <w:jc w:val="left"/>
              <w:rPr>
                <w:color w:val="auto"/>
                <w:szCs w:val="21"/>
              </w:rPr>
            </w:pPr>
            <w:r>
              <w:rPr>
                <w:color w:val="auto"/>
                <w:szCs w:val="21"/>
                <w:lang w:val="zh-CN"/>
              </w:rPr>
              <w:t>（2）</w:t>
            </w:r>
            <w:r>
              <w:rPr>
                <w:color w:val="auto"/>
                <w:szCs w:val="21"/>
              </w:rPr>
              <w:t>具有良好的商业信誉和健全的财务会计制度</w:t>
            </w:r>
          </w:p>
        </w:tc>
        <w:tc>
          <w:tcPr>
            <w:tcW w:w="6561" w:type="dxa"/>
          </w:tcPr>
          <w:p w14:paraId="616B16D3">
            <w:pPr>
              <w:spacing w:line="240" w:lineRule="exact"/>
              <w:jc w:val="left"/>
              <w:rPr>
                <w:color w:val="auto"/>
                <w:szCs w:val="21"/>
              </w:rPr>
            </w:pPr>
            <w:r>
              <w:rPr>
                <w:color w:val="auto"/>
                <w:szCs w:val="21"/>
              </w:rPr>
              <w:t>审查2023</w:t>
            </w:r>
            <w:r>
              <w:rPr>
                <w:rFonts w:hint="eastAsia"/>
                <w:color w:val="auto"/>
                <w:szCs w:val="21"/>
              </w:rPr>
              <w:t>年</w:t>
            </w:r>
            <w:r>
              <w:rPr>
                <w:color w:val="auto"/>
                <w:szCs w:val="21"/>
              </w:rPr>
              <w:t>度</w:t>
            </w:r>
            <w:r>
              <w:rPr>
                <w:rFonts w:hint="eastAsia"/>
                <w:color w:val="auto"/>
                <w:szCs w:val="21"/>
                <w:lang w:val="en-US" w:eastAsia="zh-CN"/>
              </w:rPr>
              <w:t>或2024年度</w:t>
            </w:r>
            <w:r>
              <w:rPr>
                <w:color w:val="auto"/>
                <w:szCs w:val="21"/>
              </w:rPr>
              <w:t>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6DC8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F1B1B64">
            <w:pPr>
              <w:spacing w:line="240" w:lineRule="exact"/>
              <w:rPr>
                <w:color w:val="auto"/>
                <w:szCs w:val="21"/>
                <w:lang w:val="zh-CN"/>
              </w:rPr>
            </w:pPr>
          </w:p>
        </w:tc>
        <w:tc>
          <w:tcPr>
            <w:tcW w:w="1843" w:type="dxa"/>
            <w:vAlign w:val="center"/>
          </w:tcPr>
          <w:p w14:paraId="1DF6821A">
            <w:pPr>
              <w:spacing w:line="240" w:lineRule="exact"/>
              <w:jc w:val="left"/>
              <w:rPr>
                <w:color w:val="auto"/>
                <w:szCs w:val="21"/>
              </w:rPr>
            </w:pPr>
            <w:r>
              <w:rPr>
                <w:color w:val="auto"/>
                <w:szCs w:val="21"/>
                <w:lang w:val="zh-CN"/>
              </w:rPr>
              <w:t>（3）具有履行合同所必需的设备和专业技术能力</w:t>
            </w:r>
          </w:p>
        </w:tc>
        <w:tc>
          <w:tcPr>
            <w:tcW w:w="6561" w:type="dxa"/>
          </w:tcPr>
          <w:p w14:paraId="14E9F0D2">
            <w:pPr>
              <w:spacing w:line="240" w:lineRule="exact"/>
              <w:jc w:val="left"/>
              <w:rPr>
                <w:color w:val="auto"/>
                <w:szCs w:val="21"/>
              </w:rPr>
            </w:pPr>
            <w:r>
              <w:rPr>
                <w:color w:val="auto"/>
                <w:szCs w:val="21"/>
              </w:rPr>
              <w:t>审查书面声明。须提供，格式见第六章投标文件格式“</w:t>
            </w:r>
            <w:r>
              <w:rPr>
                <w:color w:val="auto"/>
              </w:rPr>
              <w:t>投标声明书</w:t>
            </w:r>
            <w:r>
              <w:rPr>
                <w:color w:val="auto"/>
                <w:szCs w:val="21"/>
              </w:rPr>
              <w:t>”。</w:t>
            </w:r>
          </w:p>
        </w:tc>
      </w:tr>
      <w:tr w14:paraId="467E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BF66E8C">
            <w:pPr>
              <w:spacing w:line="240" w:lineRule="exact"/>
              <w:rPr>
                <w:color w:val="auto"/>
                <w:szCs w:val="21"/>
                <w:lang w:val="zh-CN"/>
              </w:rPr>
            </w:pPr>
          </w:p>
        </w:tc>
        <w:tc>
          <w:tcPr>
            <w:tcW w:w="1843" w:type="dxa"/>
            <w:vAlign w:val="center"/>
          </w:tcPr>
          <w:p w14:paraId="77FBBB1C">
            <w:pPr>
              <w:spacing w:line="240" w:lineRule="exact"/>
              <w:jc w:val="left"/>
              <w:rPr>
                <w:color w:val="auto"/>
                <w:szCs w:val="21"/>
              </w:rPr>
            </w:pPr>
            <w:r>
              <w:rPr>
                <w:color w:val="auto"/>
                <w:szCs w:val="21"/>
                <w:lang w:val="zh-CN"/>
              </w:rPr>
              <w:t>（4）有依法缴纳税收和社会保障金的良好记录</w:t>
            </w:r>
          </w:p>
        </w:tc>
        <w:tc>
          <w:tcPr>
            <w:tcW w:w="6561" w:type="dxa"/>
          </w:tcPr>
          <w:p w14:paraId="0F46219A">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1083D150">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C019EAA">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5530A6DD">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4EEA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77FD255">
            <w:pPr>
              <w:spacing w:line="240" w:lineRule="exact"/>
              <w:rPr>
                <w:color w:val="auto"/>
                <w:szCs w:val="21"/>
                <w:lang w:val="zh-CN"/>
              </w:rPr>
            </w:pPr>
          </w:p>
        </w:tc>
        <w:tc>
          <w:tcPr>
            <w:tcW w:w="1843" w:type="dxa"/>
            <w:vAlign w:val="center"/>
          </w:tcPr>
          <w:p w14:paraId="7DB510E5">
            <w:pPr>
              <w:spacing w:line="240" w:lineRule="exact"/>
              <w:jc w:val="left"/>
              <w:rPr>
                <w:color w:val="auto"/>
                <w:szCs w:val="21"/>
              </w:rPr>
            </w:pPr>
            <w:r>
              <w:rPr>
                <w:color w:val="auto"/>
                <w:szCs w:val="21"/>
              </w:rPr>
              <w:t>（5）参加政府采购活动前三年内，在经营活动中没有重大违法记录及不良信用记录</w:t>
            </w:r>
          </w:p>
        </w:tc>
        <w:tc>
          <w:tcPr>
            <w:tcW w:w="6561" w:type="dxa"/>
            <w:vAlign w:val="center"/>
          </w:tcPr>
          <w:p w14:paraId="26561183">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053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72A853A">
            <w:pPr>
              <w:spacing w:line="240" w:lineRule="exact"/>
              <w:rPr>
                <w:color w:val="auto"/>
                <w:szCs w:val="21"/>
                <w:lang w:val="zh-CN"/>
              </w:rPr>
            </w:pPr>
          </w:p>
        </w:tc>
        <w:tc>
          <w:tcPr>
            <w:tcW w:w="1843" w:type="dxa"/>
            <w:vAlign w:val="center"/>
          </w:tcPr>
          <w:p w14:paraId="5545C97A">
            <w:pPr>
              <w:spacing w:line="240" w:lineRule="exact"/>
              <w:jc w:val="left"/>
              <w:rPr>
                <w:color w:val="auto"/>
                <w:szCs w:val="21"/>
              </w:rPr>
            </w:pPr>
            <w:r>
              <w:rPr>
                <w:color w:val="auto"/>
                <w:szCs w:val="21"/>
              </w:rPr>
              <w:t>（6）具备法律、行政法规规定的其他要求</w:t>
            </w:r>
          </w:p>
        </w:tc>
        <w:tc>
          <w:tcPr>
            <w:tcW w:w="6561" w:type="dxa"/>
            <w:vAlign w:val="center"/>
          </w:tcPr>
          <w:p w14:paraId="714F2B21">
            <w:pPr>
              <w:spacing w:line="240" w:lineRule="exact"/>
              <w:jc w:val="left"/>
              <w:rPr>
                <w:color w:val="auto"/>
                <w:szCs w:val="21"/>
              </w:rPr>
            </w:pPr>
            <w:r>
              <w:rPr>
                <w:color w:val="auto"/>
                <w:szCs w:val="21"/>
              </w:rPr>
              <w:t>无。</w:t>
            </w:r>
          </w:p>
        </w:tc>
      </w:tr>
      <w:tr w14:paraId="6BBB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160E7D59">
            <w:pPr>
              <w:spacing w:line="240" w:lineRule="exact"/>
              <w:rPr>
                <w:color w:val="auto"/>
                <w:szCs w:val="21"/>
                <w:lang w:val="zh-CN"/>
              </w:rPr>
            </w:pPr>
            <w:r>
              <w:rPr>
                <w:rFonts w:hint="eastAsia"/>
                <w:color w:val="auto"/>
                <w:kern w:val="0"/>
                <w:szCs w:val="21"/>
              </w:rPr>
              <w:t>采购政策</w:t>
            </w:r>
          </w:p>
        </w:tc>
        <w:tc>
          <w:tcPr>
            <w:tcW w:w="1843" w:type="dxa"/>
            <w:vAlign w:val="center"/>
          </w:tcPr>
          <w:p w14:paraId="44EB8205">
            <w:pPr>
              <w:spacing w:line="240" w:lineRule="exact"/>
              <w:jc w:val="left"/>
              <w:rPr>
                <w:color w:val="auto"/>
                <w:szCs w:val="21"/>
              </w:rPr>
            </w:pPr>
            <w:r>
              <w:rPr>
                <w:rFonts w:hint="eastAsia"/>
                <w:color w:val="auto"/>
                <w:szCs w:val="21"/>
              </w:rPr>
              <w:t>落实政府采购政策需满足的资格要求</w:t>
            </w:r>
          </w:p>
        </w:tc>
        <w:tc>
          <w:tcPr>
            <w:tcW w:w="6561" w:type="dxa"/>
            <w:vAlign w:val="center"/>
          </w:tcPr>
          <w:p w14:paraId="19E7C69F">
            <w:pPr>
              <w:spacing w:line="240" w:lineRule="exact"/>
              <w:rPr>
                <w:color w:val="auto"/>
                <w:szCs w:val="21"/>
              </w:rPr>
            </w:pPr>
            <w:r>
              <w:rPr>
                <w:rFonts w:hint="eastAsia"/>
                <w:color w:val="auto"/>
                <w:szCs w:val="21"/>
              </w:rPr>
              <w:t>无</w:t>
            </w:r>
          </w:p>
        </w:tc>
      </w:tr>
      <w:tr w14:paraId="555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1298CACF">
            <w:pPr>
              <w:spacing w:line="240" w:lineRule="exact"/>
              <w:rPr>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1843" w:type="dxa"/>
            <w:vAlign w:val="center"/>
          </w:tcPr>
          <w:p w14:paraId="0AA91AAE">
            <w:pPr>
              <w:spacing w:line="240" w:lineRule="exact"/>
              <w:jc w:val="left"/>
              <w:rPr>
                <w:color w:val="auto"/>
                <w:szCs w:val="21"/>
              </w:rPr>
            </w:pPr>
            <w:r>
              <w:rPr>
                <w:color w:val="auto"/>
                <w:szCs w:val="21"/>
              </w:rPr>
              <w:t>（1）资质</w:t>
            </w:r>
            <w:r>
              <w:rPr>
                <w:rFonts w:hint="eastAsia"/>
                <w:color w:val="auto"/>
                <w:szCs w:val="21"/>
              </w:rPr>
              <w:t>要求</w:t>
            </w:r>
          </w:p>
        </w:tc>
        <w:tc>
          <w:tcPr>
            <w:tcW w:w="6561" w:type="dxa"/>
            <w:vAlign w:val="center"/>
          </w:tcPr>
          <w:p w14:paraId="14713086">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53E4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0E8E8FB">
            <w:pPr>
              <w:spacing w:line="240" w:lineRule="exact"/>
              <w:rPr>
                <w:color w:val="auto"/>
                <w:szCs w:val="21"/>
              </w:rPr>
            </w:pPr>
          </w:p>
        </w:tc>
        <w:tc>
          <w:tcPr>
            <w:tcW w:w="1843" w:type="dxa"/>
            <w:vAlign w:val="center"/>
          </w:tcPr>
          <w:p w14:paraId="423EB0F0">
            <w:pPr>
              <w:spacing w:line="240" w:lineRule="exact"/>
              <w:jc w:val="left"/>
              <w:rPr>
                <w:color w:val="auto"/>
                <w:szCs w:val="21"/>
              </w:rPr>
            </w:pPr>
            <w:r>
              <w:rPr>
                <w:color w:val="auto"/>
                <w:szCs w:val="21"/>
              </w:rPr>
              <w:t>（2）业绩要求</w:t>
            </w:r>
          </w:p>
        </w:tc>
        <w:tc>
          <w:tcPr>
            <w:tcW w:w="6561" w:type="dxa"/>
            <w:vAlign w:val="center"/>
          </w:tcPr>
          <w:p w14:paraId="7A16B329">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0626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748AC0AB">
            <w:pPr>
              <w:spacing w:line="240" w:lineRule="exact"/>
              <w:jc w:val="left"/>
              <w:rPr>
                <w:color w:val="auto"/>
                <w:szCs w:val="21"/>
              </w:rPr>
            </w:pPr>
          </w:p>
        </w:tc>
        <w:tc>
          <w:tcPr>
            <w:tcW w:w="1843" w:type="dxa"/>
            <w:vAlign w:val="center"/>
          </w:tcPr>
          <w:p w14:paraId="0A0E6319">
            <w:pPr>
              <w:spacing w:line="240" w:lineRule="exact"/>
              <w:jc w:val="left"/>
              <w:rPr>
                <w:color w:val="auto"/>
                <w:szCs w:val="21"/>
              </w:rPr>
            </w:pPr>
            <w:r>
              <w:rPr>
                <w:rFonts w:hint="eastAsia"/>
                <w:color w:val="auto"/>
                <w:szCs w:val="21"/>
              </w:rPr>
              <w:t>（</w:t>
            </w:r>
            <w:r>
              <w:rPr>
                <w:color w:val="auto"/>
                <w:szCs w:val="21"/>
              </w:rPr>
              <w:t>3</w:t>
            </w:r>
            <w:r>
              <w:rPr>
                <w:rFonts w:hint="eastAsia"/>
                <w:color w:val="auto"/>
                <w:szCs w:val="21"/>
              </w:rPr>
              <w:t>）供应商不得参加投标的情形</w:t>
            </w:r>
          </w:p>
        </w:tc>
        <w:tc>
          <w:tcPr>
            <w:tcW w:w="6561" w:type="dxa"/>
            <w:vAlign w:val="center"/>
          </w:tcPr>
          <w:p w14:paraId="64FC7D0A">
            <w:pPr>
              <w:spacing w:line="240" w:lineRule="exact"/>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14:paraId="4555C2FF">
            <w:pPr>
              <w:spacing w:line="240" w:lineRule="exact"/>
              <w:jc w:val="left"/>
              <w:rPr>
                <w:color w:val="auto"/>
                <w:szCs w:val="21"/>
              </w:rPr>
            </w:pPr>
            <w:r>
              <w:rPr>
                <w:color w:val="auto"/>
                <w:szCs w:val="21"/>
              </w:rPr>
              <w:t>须提供，格式见第六章投标文件格式“</w:t>
            </w:r>
            <w:r>
              <w:rPr>
                <w:rFonts w:hint="eastAsia"/>
                <w:color w:val="auto"/>
                <w:szCs w:val="21"/>
              </w:rPr>
              <w:t>投标人直接控股股东、管理关系信息表</w:t>
            </w:r>
            <w:r>
              <w:rPr>
                <w:color w:val="auto"/>
                <w:szCs w:val="21"/>
              </w:rPr>
              <w:t>”。</w:t>
            </w:r>
          </w:p>
        </w:tc>
      </w:tr>
      <w:tr w14:paraId="6A9B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FF1781E">
            <w:pPr>
              <w:spacing w:line="240" w:lineRule="exact"/>
              <w:jc w:val="left"/>
              <w:rPr>
                <w:color w:val="auto"/>
                <w:kern w:val="0"/>
                <w:szCs w:val="21"/>
              </w:rPr>
            </w:pPr>
          </w:p>
        </w:tc>
        <w:tc>
          <w:tcPr>
            <w:tcW w:w="1843" w:type="dxa"/>
            <w:vAlign w:val="center"/>
          </w:tcPr>
          <w:p w14:paraId="3D99C162">
            <w:pPr>
              <w:spacing w:line="240" w:lineRule="exact"/>
              <w:jc w:val="left"/>
              <w:rPr>
                <w:color w:val="auto"/>
                <w:kern w:val="0"/>
                <w:szCs w:val="21"/>
              </w:rPr>
            </w:pPr>
            <w:r>
              <w:rPr>
                <w:rFonts w:hint="eastAsia"/>
                <w:color w:val="auto"/>
                <w:szCs w:val="21"/>
              </w:rPr>
              <w:t>（</w:t>
            </w:r>
            <w:r>
              <w:rPr>
                <w:color w:val="auto"/>
                <w:szCs w:val="21"/>
              </w:rPr>
              <w:t>4</w:t>
            </w:r>
            <w:r>
              <w:rPr>
                <w:rFonts w:hint="eastAsia"/>
                <w:color w:val="auto"/>
                <w:szCs w:val="21"/>
              </w:rPr>
              <w:t>）诚信要求</w:t>
            </w:r>
          </w:p>
        </w:tc>
        <w:tc>
          <w:tcPr>
            <w:tcW w:w="6561" w:type="dxa"/>
          </w:tcPr>
          <w:p w14:paraId="4E9CA611">
            <w:pPr>
              <w:spacing w:line="240" w:lineRule="exact"/>
              <w:jc w:val="left"/>
              <w:rPr>
                <w:color w:val="auto"/>
                <w:kern w:val="0"/>
                <w:szCs w:val="21"/>
              </w:rPr>
            </w:pPr>
            <w:r>
              <w:rPr>
                <w:rFonts w:hint="eastAsia"/>
                <w:color w:val="auto"/>
                <w:szCs w:val="21"/>
              </w:rPr>
              <w:t>未被列入失信被执行人、</w:t>
            </w:r>
            <w:r>
              <w:rPr>
                <w:color w:val="auto"/>
                <w:szCs w:val="21"/>
              </w:rPr>
              <w:t>重大税收违法失信主体、政府采购严重违法失信行为记录名单</w:t>
            </w:r>
            <w:r>
              <w:rPr>
                <w:rFonts w:hint="eastAsia"/>
                <w:color w:val="auto"/>
                <w:szCs w:val="21"/>
              </w:rPr>
              <w:t>。</w:t>
            </w:r>
          </w:p>
        </w:tc>
      </w:tr>
      <w:tr w14:paraId="166E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71A39724">
            <w:pPr>
              <w:spacing w:line="240" w:lineRule="exact"/>
              <w:jc w:val="left"/>
              <w:rPr>
                <w:color w:val="auto"/>
                <w:kern w:val="0"/>
                <w:szCs w:val="21"/>
              </w:rPr>
            </w:pPr>
          </w:p>
        </w:tc>
        <w:tc>
          <w:tcPr>
            <w:tcW w:w="1843" w:type="dxa"/>
            <w:vAlign w:val="center"/>
          </w:tcPr>
          <w:p w14:paraId="2BEA32CB">
            <w:pPr>
              <w:spacing w:line="240" w:lineRule="exact"/>
              <w:jc w:val="left"/>
              <w:rPr>
                <w:color w:val="auto"/>
                <w:szCs w:val="21"/>
              </w:rPr>
            </w:pPr>
            <w:r>
              <w:rPr>
                <w:rFonts w:hint="eastAsia"/>
                <w:color w:val="auto"/>
                <w:szCs w:val="21"/>
              </w:rPr>
              <w:t>（5）分包</w:t>
            </w:r>
          </w:p>
        </w:tc>
        <w:tc>
          <w:tcPr>
            <w:tcW w:w="6561" w:type="dxa"/>
            <w:vAlign w:val="center"/>
          </w:tcPr>
          <w:p w14:paraId="52AB732E">
            <w:pPr>
              <w:spacing w:line="240" w:lineRule="exact"/>
              <w:rPr>
                <w:color w:val="auto"/>
                <w:szCs w:val="21"/>
                <w:lang w:val="zh-CN"/>
              </w:rPr>
            </w:pPr>
            <w:r>
              <w:rPr>
                <w:color w:val="auto"/>
                <w:szCs w:val="21"/>
              </w:rPr>
              <w:t>须符合</w:t>
            </w:r>
            <w:r>
              <w:rPr>
                <w:rFonts w:hint="eastAsia"/>
                <w:color w:val="auto"/>
                <w:szCs w:val="21"/>
              </w:rPr>
              <w:t>“招标公告”</w:t>
            </w:r>
            <w:r>
              <w:rPr>
                <w:color w:val="auto"/>
                <w:szCs w:val="21"/>
              </w:rPr>
              <w:t>的要求</w:t>
            </w:r>
          </w:p>
        </w:tc>
      </w:tr>
      <w:tr w14:paraId="4D24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2BEEC267">
            <w:pPr>
              <w:spacing w:line="240" w:lineRule="exact"/>
              <w:jc w:val="left"/>
              <w:rPr>
                <w:color w:val="auto"/>
                <w:kern w:val="0"/>
                <w:szCs w:val="21"/>
              </w:rPr>
            </w:pPr>
          </w:p>
        </w:tc>
        <w:tc>
          <w:tcPr>
            <w:tcW w:w="1843" w:type="dxa"/>
            <w:vAlign w:val="center"/>
          </w:tcPr>
          <w:p w14:paraId="01A4A344">
            <w:pPr>
              <w:spacing w:line="240" w:lineRule="exact"/>
              <w:jc w:val="left"/>
              <w:rPr>
                <w:color w:val="auto"/>
                <w:szCs w:val="21"/>
              </w:rPr>
            </w:pPr>
            <w:r>
              <w:rPr>
                <w:rFonts w:hint="eastAsia"/>
                <w:color w:val="auto"/>
                <w:szCs w:val="21"/>
              </w:rPr>
              <w:t>（6）联合体</w:t>
            </w:r>
          </w:p>
        </w:tc>
        <w:tc>
          <w:tcPr>
            <w:tcW w:w="6561" w:type="dxa"/>
            <w:vAlign w:val="center"/>
          </w:tcPr>
          <w:p w14:paraId="241823DF">
            <w:pPr>
              <w:spacing w:line="240" w:lineRule="exact"/>
              <w:rPr>
                <w:color w:val="auto"/>
                <w:szCs w:val="21"/>
              </w:rPr>
            </w:pPr>
            <w:r>
              <w:rPr>
                <w:rFonts w:hint="eastAsia"/>
                <w:color w:val="auto"/>
                <w:szCs w:val="21"/>
                <w:lang w:val="zh-CN"/>
              </w:rPr>
              <w:t>须符合“招标公告”的要求</w:t>
            </w:r>
          </w:p>
        </w:tc>
      </w:tr>
      <w:tr w14:paraId="62A2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1E0CE0D0">
            <w:pPr>
              <w:spacing w:line="240" w:lineRule="exact"/>
              <w:jc w:val="left"/>
              <w:rPr>
                <w:color w:val="auto"/>
                <w:kern w:val="0"/>
                <w:szCs w:val="21"/>
              </w:rPr>
            </w:pPr>
          </w:p>
        </w:tc>
        <w:tc>
          <w:tcPr>
            <w:tcW w:w="1843" w:type="dxa"/>
            <w:vAlign w:val="center"/>
          </w:tcPr>
          <w:p w14:paraId="6F194734">
            <w:pPr>
              <w:spacing w:line="240" w:lineRule="exact"/>
              <w:jc w:val="left"/>
              <w:rPr>
                <w:color w:val="auto"/>
                <w:szCs w:val="21"/>
              </w:rPr>
            </w:pPr>
            <w:r>
              <w:rPr>
                <w:rFonts w:hint="eastAsia"/>
                <w:color w:val="auto"/>
                <w:szCs w:val="21"/>
              </w:rPr>
              <w:t>（</w:t>
            </w:r>
            <w:r>
              <w:rPr>
                <w:color w:val="auto"/>
                <w:szCs w:val="21"/>
              </w:rPr>
              <w:t>7</w:t>
            </w:r>
            <w:r>
              <w:rPr>
                <w:rFonts w:hint="eastAsia"/>
                <w:color w:val="auto"/>
                <w:szCs w:val="21"/>
              </w:rPr>
              <w:t>）其他要求</w:t>
            </w:r>
          </w:p>
        </w:tc>
        <w:tc>
          <w:tcPr>
            <w:tcW w:w="6561" w:type="dxa"/>
          </w:tcPr>
          <w:p w14:paraId="37CD8635">
            <w:pPr>
              <w:spacing w:line="312" w:lineRule="auto"/>
              <w:jc w:val="left"/>
              <w:rPr>
                <w:color w:val="auto"/>
                <w:kern w:val="0"/>
                <w:szCs w:val="21"/>
              </w:rPr>
            </w:pPr>
            <w:r>
              <w:rPr>
                <w:rFonts w:hint="eastAsia"/>
                <w:color w:val="auto"/>
                <w:kern w:val="0"/>
                <w:szCs w:val="21"/>
              </w:rPr>
              <w:t>按</w:t>
            </w:r>
            <w:r>
              <w:rPr>
                <w:color w:val="auto"/>
                <w:kern w:val="0"/>
                <w:szCs w:val="21"/>
              </w:rPr>
              <w:t>照招标公告规定获得招标文件。</w:t>
            </w:r>
            <w:r>
              <w:rPr>
                <w:rFonts w:hint="eastAsia"/>
                <w:color w:val="auto"/>
                <w:kern w:val="0"/>
                <w:szCs w:val="21"/>
              </w:rPr>
              <w:t>足额、及时缴纳投标保证金。</w:t>
            </w:r>
          </w:p>
        </w:tc>
      </w:tr>
      <w:bookmarkEnd w:id="114"/>
    </w:tbl>
    <w:p w14:paraId="0FAA4CC5">
      <w:pPr>
        <w:suppressAutoHyphens/>
        <w:spacing w:before="120" w:line="320" w:lineRule="atLeast"/>
        <w:ind w:firstLine="422" w:firstLineChars="200"/>
        <w:rPr>
          <w:b/>
          <w:bCs/>
          <w:color w:val="auto"/>
          <w:kern w:val="0"/>
          <w:szCs w:val="21"/>
        </w:rPr>
      </w:pPr>
    </w:p>
    <w:p w14:paraId="134FE8FA">
      <w:pPr>
        <w:spacing w:before="120" w:line="320" w:lineRule="atLeast"/>
        <w:ind w:firstLine="413" w:firstLineChars="196"/>
        <w:outlineLvl w:val="1"/>
        <w:rPr>
          <w:color w:val="auto"/>
          <w:szCs w:val="21"/>
        </w:rPr>
      </w:pPr>
      <w:r>
        <w:rPr>
          <w:b/>
          <w:bCs/>
          <w:color w:val="auto"/>
          <w:kern w:val="0"/>
          <w:szCs w:val="21"/>
        </w:rPr>
        <w:t>3</w:t>
      </w:r>
      <w:r>
        <w:rPr>
          <w:rFonts w:hint="eastAsia"/>
          <w:b/>
          <w:bCs/>
          <w:color w:val="auto"/>
          <w:kern w:val="0"/>
          <w:szCs w:val="21"/>
        </w:rPr>
        <w:t>.</w:t>
      </w:r>
      <w:r>
        <w:rPr>
          <w:b/>
          <w:bCs/>
          <w:color w:val="auto"/>
          <w:kern w:val="0"/>
          <w:szCs w:val="21"/>
        </w:rPr>
        <w:t>符合性审查</w:t>
      </w:r>
      <w:r>
        <w:rPr>
          <w:rFonts w:hint="eastAsia"/>
          <w:b/>
          <w:bCs/>
          <w:color w:val="auto"/>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153B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7BA97644">
            <w:pPr>
              <w:spacing w:line="240" w:lineRule="exact"/>
              <w:jc w:val="center"/>
              <w:rPr>
                <w:b/>
                <w:color w:val="auto"/>
                <w:kern w:val="0"/>
                <w:szCs w:val="21"/>
              </w:rPr>
            </w:pPr>
            <w:bookmarkStart w:id="115" w:name="_Hlk92966680"/>
            <w:r>
              <w:rPr>
                <w:rFonts w:hint="eastAsia"/>
                <w:b/>
                <w:color w:val="auto"/>
                <w:kern w:val="0"/>
                <w:szCs w:val="21"/>
              </w:rPr>
              <w:t>审查</w:t>
            </w:r>
            <w:r>
              <w:rPr>
                <w:b/>
                <w:color w:val="auto"/>
                <w:kern w:val="0"/>
                <w:szCs w:val="21"/>
              </w:rPr>
              <w:t>因素</w:t>
            </w:r>
          </w:p>
        </w:tc>
        <w:tc>
          <w:tcPr>
            <w:tcW w:w="2405" w:type="dxa"/>
            <w:vAlign w:val="center"/>
          </w:tcPr>
          <w:p w14:paraId="2F2AF86E">
            <w:pPr>
              <w:spacing w:line="240" w:lineRule="exact"/>
              <w:jc w:val="center"/>
              <w:rPr>
                <w:b/>
                <w:color w:val="auto"/>
                <w:kern w:val="0"/>
                <w:szCs w:val="21"/>
              </w:rPr>
            </w:pPr>
            <w:r>
              <w:rPr>
                <w:rFonts w:hint="eastAsia"/>
                <w:b/>
                <w:color w:val="auto"/>
                <w:kern w:val="0"/>
                <w:szCs w:val="21"/>
              </w:rPr>
              <w:t>审查内容</w:t>
            </w:r>
          </w:p>
        </w:tc>
        <w:tc>
          <w:tcPr>
            <w:tcW w:w="5241" w:type="dxa"/>
          </w:tcPr>
          <w:p w14:paraId="1E8952D4">
            <w:pPr>
              <w:spacing w:line="240" w:lineRule="exact"/>
              <w:jc w:val="center"/>
              <w:rPr>
                <w:b/>
                <w:color w:val="auto"/>
                <w:kern w:val="0"/>
                <w:szCs w:val="21"/>
              </w:rPr>
            </w:pPr>
            <w:r>
              <w:rPr>
                <w:rFonts w:hint="eastAsia"/>
                <w:b/>
                <w:color w:val="auto"/>
                <w:kern w:val="0"/>
                <w:szCs w:val="21"/>
              </w:rPr>
              <w:t>说明</w:t>
            </w:r>
          </w:p>
        </w:tc>
      </w:tr>
      <w:tr w14:paraId="718D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1FBA3332">
            <w:pPr>
              <w:spacing w:line="240" w:lineRule="exact"/>
              <w:jc w:val="center"/>
              <w:rPr>
                <w:color w:val="auto"/>
                <w:kern w:val="0"/>
                <w:szCs w:val="21"/>
              </w:rPr>
            </w:pPr>
            <w:r>
              <w:rPr>
                <w:rFonts w:hint="eastAsia"/>
                <w:color w:val="auto"/>
                <w:kern w:val="0"/>
                <w:szCs w:val="21"/>
              </w:rPr>
              <w:t>商务资信</w:t>
            </w:r>
          </w:p>
        </w:tc>
        <w:tc>
          <w:tcPr>
            <w:tcW w:w="2405" w:type="dxa"/>
            <w:vAlign w:val="center"/>
          </w:tcPr>
          <w:p w14:paraId="454ABF9C">
            <w:pPr>
              <w:spacing w:line="240" w:lineRule="exact"/>
              <w:rPr>
                <w:color w:val="auto"/>
              </w:rPr>
            </w:pPr>
            <w:r>
              <w:rPr>
                <w:rFonts w:hint="eastAsia"/>
                <w:color w:val="auto"/>
              </w:rPr>
              <w:t>法定代表人身份证明及授权委托书</w:t>
            </w:r>
          </w:p>
        </w:tc>
        <w:tc>
          <w:tcPr>
            <w:tcW w:w="5241" w:type="dxa"/>
            <w:vAlign w:val="center"/>
          </w:tcPr>
          <w:p w14:paraId="5FA59139">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参加投标</w:t>
            </w:r>
            <w:r>
              <w:rPr>
                <w:color w:val="auto"/>
                <w:szCs w:val="21"/>
              </w:rPr>
              <w:t>时审查：</w:t>
            </w:r>
            <w:r>
              <w:rPr>
                <w:rFonts w:ascii="宋体" w:hAnsi="宋体"/>
                <w:color w:val="auto"/>
                <w:szCs w:val="21"/>
              </w:rPr>
              <w:t>法定代表人授权委托书及附件</w:t>
            </w:r>
            <w:r>
              <w:rPr>
                <w:color w:val="auto"/>
                <w:szCs w:val="21"/>
              </w:rPr>
              <w:t xml:space="preserve"> </w:t>
            </w:r>
          </w:p>
          <w:p w14:paraId="6DC11178">
            <w:pPr>
              <w:spacing w:line="240" w:lineRule="exact"/>
              <w:rPr>
                <w:rFonts w:hint="eastAsia" w:ascii="宋体" w:hAnsi="宋体"/>
                <w:color w:val="auto"/>
                <w:szCs w:val="21"/>
              </w:rPr>
            </w:pPr>
            <w:r>
              <w:rPr>
                <w:rFonts w:hint="eastAsia"/>
                <w:color w:val="auto"/>
                <w:szCs w:val="21"/>
              </w:rPr>
              <w:t>法定代表人直接参加投标</w:t>
            </w:r>
            <w:r>
              <w:rPr>
                <w:color w:val="auto"/>
                <w:szCs w:val="21"/>
              </w:rPr>
              <w:t>时审查：</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w:t>
            </w:r>
          </w:p>
          <w:p w14:paraId="22C819AA">
            <w:pPr>
              <w:spacing w:line="240" w:lineRule="exact"/>
              <w:rPr>
                <w:color w:val="auto"/>
                <w:szCs w:val="21"/>
              </w:rPr>
            </w:pPr>
            <w:r>
              <w:rPr>
                <w:rFonts w:ascii="宋体" w:hAnsi="宋体"/>
                <w:color w:val="auto"/>
                <w:szCs w:val="21"/>
              </w:rPr>
              <w:t>格式及附件见第六章投标文件格式要求</w:t>
            </w:r>
          </w:p>
        </w:tc>
      </w:tr>
      <w:tr w14:paraId="7B3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59" w:type="dxa"/>
            <w:vMerge w:val="continue"/>
            <w:vAlign w:val="center"/>
          </w:tcPr>
          <w:p w14:paraId="53C28300">
            <w:pPr>
              <w:spacing w:line="240" w:lineRule="exact"/>
              <w:jc w:val="center"/>
              <w:rPr>
                <w:color w:val="auto"/>
                <w:kern w:val="0"/>
                <w:szCs w:val="21"/>
              </w:rPr>
            </w:pPr>
          </w:p>
        </w:tc>
        <w:tc>
          <w:tcPr>
            <w:tcW w:w="2405" w:type="dxa"/>
            <w:vAlign w:val="center"/>
          </w:tcPr>
          <w:p w14:paraId="68288884">
            <w:pPr>
              <w:spacing w:line="240" w:lineRule="exact"/>
              <w:rPr>
                <w:color w:val="auto"/>
                <w:szCs w:val="21"/>
              </w:rPr>
            </w:pPr>
            <w:r>
              <w:rPr>
                <w:rFonts w:hint="eastAsia"/>
                <w:color w:val="auto"/>
                <w:szCs w:val="21"/>
              </w:rPr>
              <w:t>实质性条款响应</w:t>
            </w:r>
          </w:p>
        </w:tc>
        <w:tc>
          <w:tcPr>
            <w:tcW w:w="5241" w:type="dxa"/>
            <w:vAlign w:val="center"/>
          </w:tcPr>
          <w:p w14:paraId="760A10E8">
            <w:pPr>
              <w:spacing w:line="240" w:lineRule="exact"/>
              <w:rPr>
                <w:color w:val="auto"/>
                <w:szCs w:val="21"/>
              </w:rPr>
            </w:pPr>
            <w:r>
              <w:rPr>
                <w:rFonts w:hint="eastAsia" w:ascii="宋体" w:hAnsi="宋体"/>
                <w:color w:val="auto"/>
                <w:szCs w:val="21"/>
              </w:rPr>
              <w:t>招标文件实质性要求响应均无负偏离</w:t>
            </w:r>
          </w:p>
        </w:tc>
      </w:tr>
      <w:tr w14:paraId="0657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9" w:type="dxa"/>
            <w:vMerge w:val="continue"/>
            <w:vAlign w:val="center"/>
          </w:tcPr>
          <w:p w14:paraId="1E8767F3">
            <w:pPr>
              <w:spacing w:line="240" w:lineRule="exact"/>
              <w:jc w:val="center"/>
              <w:rPr>
                <w:color w:val="auto"/>
                <w:kern w:val="0"/>
                <w:szCs w:val="21"/>
              </w:rPr>
            </w:pPr>
          </w:p>
        </w:tc>
        <w:tc>
          <w:tcPr>
            <w:tcW w:w="2405" w:type="dxa"/>
            <w:vAlign w:val="center"/>
          </w:tcPr>
          <w:p w14:paraId="4BABA7C6">
            <w:pPr>
              <w:spacing w:line="240" w:lineRule="exact"/>
              <w:rPr>
                <w:color w:val="auto"/>
                <w:szCs w:val="21"/>
              </w:rPr>
            </w:pPr>
            <w:r>
              <w:rPr>
                <w:rFonts w:hint="eastAsia"/>
                <w:color w:val="auto"/>
                <w:szCs w:val="21"/>
              </w:rPr>
              <w:t>串通投标</w:t>
            </w:r>
          </w:p>
        </w:tc>
        <w:tc>
          <w:tcPr>
            <w:tcW w:w="5241" w:type="dxa"/>
            <w:vAlign w:val="center"/>
          </w:tcPr>
          <w:p w14:paraId="1350303F">
            <w:pPr>
              <w:spacing w:line="240" w:lineRule="exact"/>
              <w:rPr>
                <w:color w:val="auto"/>
                <w:szCs w:val="21"/>
              </w:rPr>
            </w:pPr>
            <w:r>
              <w:rPr>
                <w:rFonts w:hint="eastAsia" w:ascii="宋体" w:hAnsi="宋体"/>
                <w:color w:val="auto"/>
                <w:szCs w:val="21"/>
              </w:rPr>
              <w:t>不属于供应商须知正文第</w:t>
            </w:r>
            <w:r>
              <w:rPr>
                <w:rFonts w:ascii="宋体" w:hAnsi="宋体"/>
                <w:color w:val="auto"/>
                <w:szCs w:val="21"/>
              </w:rPr>
              <w:t>6</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规定的串通投标情形，见</w:t>
            </w:r>
            <w:r>
              <w:rPr>
                <w:rFonts w:ascii="宋体" w:hAnsi="宋体"/>
                <w:color w:val="auto"/>
                <w:szCs w:val="21"/>
              </w:rPr>
              <w:t>第六章投标文件格式要求</w:t>
            </w:r>
          </w:p>
        </w:tc>
      </w:tr>
      <w:tr w14:paraId="5286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6BDA6350">
            <w:pPr>
              <w:spacing w:line="240" w:lineRule="exact"/>
              <w:jc w:val="center"/>
              <w:rPr>
                <w:color w:val="auto"/>
                <w:szCs w:val="21"/>
              </w:rPr>
            </w:pPr>
            <w:r>
              <w:rPr>
                <w:rFonts w:hint="eastAsia"/>
                <w:color w:val="auto"/>
                <w:kern w:val="0"/>
                <w:szCs w:val="21"/>
              </w:rPr>
              <w:t>技术</w:t>
            </w:r>
          </w:p>
        </w:tc>
        <w:tc>
          <w:tcPr>
            <w:tcW w:w="2405" w:type="dxa"/>
            <w:vAlign w:val="center"/>
          </w:tcPr>
          <w:p w14:paraId="3420E608">
            <w:pPr>
              <w:spacing w:line="240" w:lineRule="exact"/>
              <w:rPr>
                <w:color w:val="auto"/>
                <w:szCs w:val="21"/>
              </w:rPr>
            </w:pPr>
            <w:r>
              <w:rPr>
                <w:rFonts w:hint="eastAsia"/>
                <w:color w:val="auto"/>
                <w:szCs w:val="21"/>
              </w:rPr>
              <w:t>节能产品（如有）</w:t>
            </w:r>
          </w:p>
        </w:tc>
        <w:tc>
          <w:tcPr>
            <w:tcW w:w="5241" w:type="dxa"/>
            <w:vAlign w:val="center"/>
          </w:tcPr>
          <w:p w14:paraId="6D257F05">
            <w:pPr>
              <w:spacing w:line="240" w:lineRule="exact"/>
              <w:rPr>
                <w:bCs/>
                <w:color w:val="auto"/>
                <w:kern w:val="0"/>
                <w:szCs w:val="21"/>
              </w:rPr>
            </w:pPr>
            <w:r>
              <w:rPr>
                <w:rFonts w:hint="eastAsia"/>
                <w:color w:val="auto"/>
                <w:szCs w:val="21"/>
              </w:rPr>
              <w:t>采购需求</w:t>
            </w:r>
            <w:r>
              <w:rPr>
                <w:color w:val="auto"/>
                <w:szCs w:val="21"/>
              </w:rPr>
              <w:t>如果包括政府强制采购节能产品</w:t>
            </w:r>
            <w:r>
              <w:rPr>
                <w:rFonts w:hint="eastAsia"/>
                <w:color w:val="auto"/>
                <w:szCs w:val="21"/>
              </w:rPr>
              <w:t>，投标</w:t>
            </w:r>
            <w:r>
              <w:rPr>
                <w:color w:val="auto"/>
                <w:szCs w:val="21"/>
              </w:rPr>
              <w:t>产品</w:t>
            </w:r>
            <w:r>
              <w:rPr>
                <w:rFonts w:hint="eastAsia"/>
                <w:color w:val="auto"/>
                <w:szCs w:val="21"/>
              </w:rPr>
              <w:t>未使用节能产品政府采购品目清单内的产品，或未处于有效期之内，</w:t>
            </w:r>
            <w:r>
              <w:rPr>
                <w:rFonts w:ascii="宋体" w:hAnsi="宋体"/>
                <w:color w:val="auto"/>
                <w:szCs w:val="21"/>
              </w:rPr>
              <w:t>见第六章投标文件格式要求</w:t>
            </w:r>
          </w:p>
        </w:tc>
      </w:tr>
      <w:tr w14:paraId="0FD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559" w:type="dxa"/>
            <w:vMerge w:val="continue"/>
            <w:vAlign w:val="center"/>
          </w:tcPr>
          <w:p w14:paraId="1956044C">
            <w:pPr>
              <w:spacing w:line="240" w:lineRule="exact"/>
              <w:jc w:val="center"/>
              <w:rPr>
                <w:color w:val="auto"/>
                <w:kern w:val="0"/>
                <w:szCs w:val="21"/>
              </w:rPr>
            </w:pPr>
          </w:p>
        </w:tc>
        <w:tc>
          <w:tcPr>
            <w:tcW w:w="2405" w:type="dxa"/>
            <w:vAlign w:val="center"/>
          </w:tcPr>
          <w:p w14:paraId="13EF8E4F">
            <w:pPr>
              <w:spacing w:line="240" w:lineRule="exact"/>
              <w:rPr>
                <w:color w:val="auto"/>
                <w:szCs w:val="21"/>
              </w:rPr>
            </w:pPr>
            <w:r>
              <w:rPr>
                <w:rFonts w:hint="eastAsia"/>
                <w:color w:val="auto"/>
                <w:szCs w:val="21"/>
              </w:rPr>
              <w:t>网络安全专用产品（如有）</w:t>
            </w:r>
          </w:p>
        </w:tc>
        <w:tc>
          <w:tcPr>
            <w:tcW w:w="5241" w:type="dxa"/>
            <w:vAlign w:val="center"/>
          </w:tcPr>
          <w:p w14:paraId="6833371A">
            <w:pPr>
              <w:spacing w:line="240" w:lineRule="exact"/>
              <w:rPr>
                <w:rFonts w:hint="eastAsia" w:ascii="宋体" w:hAnsi="宋体"/>
                <w:color w:val="auto"/>
                <w:szCs w:val="21"/>
              </w:rPr>
            </w:pPr>
            <w:r>
              <w:rPr>
                <w:color w:val="auto"/>
                <w:szCs w:val="21"/>
              </w:rPr>
              <w:t>采购</w:t>
            </w:r>
            <w:r>
              <w:rPr>
                <w:rFonts w:hint="eastAsia"/>
                <w:color w:val="auto"/>
                <w:szCs w:val="21"/>
              </w:rPr>
              <w:t>需求</w:t>
            </w:r>
            <w:r>
              <w:rPr>
                <w:color w:val="auto"/>
                <w:szCs w:val="21"/>
              </w:rPr>
              <w:t>如果包括《</w:t>
            </w:r>
            <w:r>
              <w:rPr>
                <w:rFonts w:hint="eastAsia"/>
                <w:color w:val="auto"/>
                <w:szCs w:val="21"/>
              </w:rPr>
              <w:t>网络关键设备和网络安全专用产品目录</w:t>
            </w:r>
            <w:r>
              <w:rPr>
                <w:color w:val="auto"/>
                <w:szCs w:val="21"/>
              </w:rPr>
              <w:t>》</w:t>
            </w:r>
            <w:r>
              <w:rPr>
                <w:rFonts w:hint="eastAsia"/>
                <w:color w:val="auto"/>
                <w:szCs w:val="21"/>
              </w:rPr>
              <w:t>所规定的网络安全专用产品，投标提供的网络安全专用产品</w:t>
            </w:r>
            <w:r>
              <w:rPr>
                <w:color w:val="auto"/>
                <w:szCs w:val="21"/>
              </w:rPr>
              <w:t>应</w:t>
            </w:r>
            <w:r>
              <w:rPr>
                <w:rFonts w:hint="eastAsia"/>
                <w:color w:val="auto"/>
                <w:szCs w:val="21"/>
              </w:rPr>
              <w:t>在《网络关键设备和网络安全专用产品安全认证和安全检测结果》中或具备在有效期内的《计算机信息系统安全专用产品销售许可证》，</w:t>
            </w:r>
            <w:r>
              <w:rPr>
                <w:rFonts w:ascii="宋体" w:hAnsi="宋体"/>
                <w:color w:val="auto"/>
                <w:szCs w:val="21"/>
              </w:rPr>
              <w:t>见第六章投标文件格式要求</w:t>
            </w:r>
            <w:r>
              <w:rPr>
                <w:rFonts w:hint="eastAsia" w:ascii="宋体" w:hAnsi="宋体"/>
                <w:color w:val="auto"/>
                <w:szCs w:val="21"/>
              </w:rPr>
              <w:t>。</w:t>
            </w:r>
          </w:p>
        </w:tc>
      </w:tr>
      <w:tr w14:paraId="3623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59" w:type="dxa"/>
            <w:vMerge w:val="restart"/>
            <w:vAlign w:val="center"/>
          </w:tcPr>
          <w:p w14:paraId="17779BC0">
            <w:pPr>
              <w:spacing w:line="240" w:lineRule="exact"/>
              <w:jc w:val="center"/>
              <w:rPr>
                <w:color w:val="auto"/>
                <w:kern w:val="0"/>
                <w:szCs w:val="21"/>
              </w:rPr>
            </w:pPr>
            <w:r>
              <w:rPr>
                <w:rFonts w:hint="eastAsia"/>
                <w:color w:val="auto"/>
                <w:kern w:val="0"/>
                <w:szCs w:val="21"/>
              </w:rPr>
              <w:t>报价</w:t>
            </w:r>
          </w:p>
        </w:tc>
        <w:tc>
          <w:tcPr>
            <w:tcW w:w="2405" w:type="dxa"/>
            <w:vAlign w:val="center"/>
          </w:tcPr>
          <w:p w14:paraId="629EE286">
            <w:pPr>
              <w:spacing w:line="240" w:lineRule="exact"/>
              <w:rPr>
                <w:color w:val="auto"/>
                <w:szCs w:val="21"/>
              </w:rPr>
            </w:pPr>
            <w:r>
              <w:rPr>
                <w:rFonts w:hint="eastAsia"/>
                <w:color w:val="auto"/>
                <w:szCs w:val="21"/>
              </w:rPr>
              <w:t>有效报价</w:t>
            </w:r>
          </w:p>
        </w:tc>
        <w:tc>
          <w:tcPr>
            <w:tcW w:w="5241" w:type="dxa"/>
            <w:vAlign w:val="center"/>
          </w:tcPr>
          <w:p w14:paraId="04651D5A">
            <w:pPr>
              <w:spacing w:line="240" w:lineRule="exact"/>
              <w:rPr>
                <w:bCs/>
                <w:color w:val="auto"/>
                <w:kern w:val="0"/>
                <w:szCs w:val="21"/>
              </w:rPr>
            </w:pPr>
            <w:r>
              <w:rPr>
                <w:rFonts w:hint="eastAsia"/>
                <w:color w:val="auto"/>
                <w:szCs w:val="21"/>
              </w:rPr>
              <w:t>报价未超出采购预算金额（包括分项预算），也未超出最高限价（如有）</w:t>
            </w:r>
          </w:p>
        </w:tc>
      </w:tr>
      <w:tr w14:paraId="4F99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59" w:type="dxa"/>
            <w:vMerge w:val="continue"/>
            <w:vAlign w:val="center"/>
          </w:tcPr>
          <w:p w14:paraId="15246BE8">
            <w:pPr>
              <w:spacing w:line="240" w:lineRule="exact"/>
              <w:jc w:val="center"/>
              <w:rPr>
                <w:color w:val="auto"/>
                <w:kern w:val="0"/>
                <w:szCs w:val="21"/>
              </w:rPr>
            </w:pPr>
          </w:p>
        </w:tc>
        <w:tc>
          <w:tcPr>
            <w:tcW w:w="2405" w:type="dxa"/>
            <w:vAlign w:val="center"/>
          </w:tcPr>
          <w:p w14:paraId="314C6691">
            <w:pPr>
              <w:spacing w:line="240" w:lineRule="exact"/>
              <w:rPr>
                <w:bCs/>
                <w:color w:val="auto"/>
                <w:kern w:val="0"/>
                <w:szCs w:val="21"/>
              </w:rPr>
            </w:pPr>
            <w:r>
              <w:rPr>
                <w:rFonts w:hint="eastAsia"/>
                <w:bCs/>
                <w:color w:val="auto"/>
                <w:kern w:val="0"/>
                <w:szCs w:val="21"/>
              </w:rPr>
              <w:t>漏项报价</w:t>
            </w:r>
          </w:p>
        </w:tc>
        <w:tc>
          <w:tcPr>
            <w:tcW w:w="5241" w:type="dxa"/>
            <w:vAlign w:val="center"/>
          </w:tcPr>
          <w:p w14:paraId="5B07A6DC">
            <w:pPr>
              <w:spacing w:line="240" w:lineRule="exact"/>
              <w:rPr>
                <w:rFonts w:hint="eastAsia" w:hAnsi="宋体"/>
                <w:color w:val="auto"/>
                <w:szCs w:val="21"/>
              </w:rPr>
            </w:pPr>
            <w:r>
              <w:rPr>
                <w:rFonts w:hint="eastAsia" w:ascii="宋体" w:hAnsi="宋体"/>
                <w:color w:val="auto"/>
                <w:szCs w:val="21"/>
              </w:rPr>
              <w:t>未就所投分标进行报价或者存在漏项报价；</w:t>
            </w:r>
          </w:p>
        </w:tc>
      </w:tr>
      <w:tr w14:paraId="1FA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23E982C">
            <w:pPr>
              <w:spacing w:line="240" w:lineRule="exact"/>
              <w:jc w:val="center"/>
              <w:rPr>
                <w:color w:val="auto"/>
                <w:kern w:val="0"/>
                <w:szCs w:val="21"/>
              </w:rPr>
            </w:pPr>
          </w:p>
        </w:tc>
        <w:tc>
          <w:tcPr>
            <w:tcW w:w="2405" w:type="dxa"/>
            <w:vAlign w:val="center"/>
          </w:tcPr>
          <w:p w14:paraId="7660B3F0">
            <w:pPr>
              <w:spacing w:line="240" w:lineRule="exact"/>
              <w:rPr>
                <w:rFonts w:hint="eastAsia" w:hAnsi="宋体"/>
                <w:color w:val="auto"/>
                <w:szCs w:val="21"/>
              </w:rPr>
            </w:pPr>
            <w:r>
              <w:rPr>
                <w:rFonts w:hint="eastAsia" w:hAnsi="宋体"/>
                <w:color w:val="auto"/>
                <w:szCs w:val="21"/>
              </w:rPr>
              <w:t>投标报价唯一性</w:t>
            </w:r>
          </w:p>
        </w:tc>
        <w:tc>
          <w:tcPr>
            <w:tcW w:w="5241" w:type="dxa"/>
            <w:vAlign w:val="center"/>
          </w:tcPr>
          <w:p w14:paraId="76E3E3DD">
            <w:pPr>
              <w:spacing w:line="240" w:lineRule="exact"/>
              <w:rPr>
                <w:color w:val="auto"/>
                <w:szCs w:val="21"/>
              </w:rPr>
            </w:pPr>
            <w:r>
              <w:rPr>
                <w:rFonts w:hint="eastAsia" w:ascii="宋体" w:hAnsi="宋体"/>
                <w:color w:val="auto"/>
                <w:szCs w:val="21"/>
              </w:rPr>
              <w:t>不存在有选择、有条件报价（招标文件允许有备选方案或者其他约定的除外）</w:t>
            </w:r>
          </w:p>
        </w:tc>
      </w:tr>
      <w:tr w14:paraId="15BC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4E7900A">
            <w:pPr>
              <w:spacing w:line="240" w:lineRule="exact"/>
              <w:jc w:val="center"/>
              <w:rPr>
                <w:color w:val="auto"/>
                <w:kern w:val="0"/>
                <w:szCs w:val="21"/>
              </w:rPr>
            </w:pPr>
          </w:p>
        </w:tc>
        <w:tc>
          <w:tcPr>
            <w:tcW w:w="2405" w:type="dxa"/>
            <w:vAlign w:val="center"/>
          </w:tcPr>
          <w:p w14:paraId="028DB58A">
            <w:pPr>
              <w:spacing w:line="240" w:lineRule="exact"/>
              <w:rPr>
                <w:color w:val="auto"/>
                <w:szCs w:val="21"/>
                <w:lang w:val="zh-CN"/>
              </w:rPr>
            </w:pPr>
            <w:r>
              <w:rPr>
                <w:rFonts w:hint="eastAsia"/>
                <w:color w:val="auto"/>
                <w:szCs w:val="21"/>
                <w:lang w:val="zh-CN"/>
              </w:rPr>
              <w:t>过低报价合理性</w:t>
            </w:r>
          </w:p>
        </w:tc>
        <w:tc>
          <w:tcPr>
            <w:tcW w:w="5241" w:type="dxa"/>
            <w:vAlign w:val="center"/>
          </w:tcPr>
          <w:p w14:paraId="117A23D0">
            <w:pPr>
              <w:spacing w:line="240" w:lineRule="exact"/>
              <w:rPr>
                <w:rFonts w:hint="eastAsia" w:hAnsi="宋体"/>
                <w:color w:val="auto"/>
                <w:szCs w:val="21"/>
              </w:rPr>
            </w:pPr>
            <w:r>
              <w:rPr>
                <w:color w:val="auto"/>
                <w:szCs w:val="21"/>
              </w:rPr>
              <w:t>供应商的报价</w:t>
            </w:r>
            <w:r>
              <w:rPr>
                <w:rFonts w:hint="eastAsia"/>
                <w:color w:val="auto"/>
                <w:szCs w:val="21"/>
              </w:rPr>
              <w:t>不存在</w:t>
            </w:r>
            <w:r>
              <w:rPr>
                <w:color w:val="auto"/>
                <w:szCs w:val="21"/>
              </w:rPr>
              <w:t>明显低于其他通过符合性审查供应商报价</w:t>
            </w:r>
            <w:r>
              <w:rPr>
                <w:rFonts w:hint="eastAsia"/>
                <w:color w:val="auto"/>
                <w:szCs w:val="21"/>
              </w:rPr>
              <w:t>的情况</w:t>
            </w:r>
            <w:r>
              <w:rPr>
                <w:color w:val="auto"/>
                <w:szCs w:val="21"/>
              </w:rPr>
              <w:t>，</w:t>
            </w:r>
            <w:r>
              <w:rPr>
                <w:rFonts w:hint="eastAsia"/>
                <w:color w:val="auto"/>
                <w:szCs w:val="21"/>
              </w:rPr>
              <w:t>并可能</w:t>
            </w:r>
            <w:r>
              <w:rPr>
                <w:color w:val="auto"/>
                <w:szCs w:val="21"/>
              </w:rPr>
              <w:t>影响产品质量或者不能诚信履约</w:t>
            </w:r>
            <w:r>
              <w:rPr>
                <w:rFonts w:hint="eastAsia"/>
                <w:color w:val="auto"/>
                <w:szCs w:val="21"/>
              </w:rPr>
              <w:t>。如存在应提供书面说明，必要时提交相关证明材料；</w:t>
            </w:r>
          </w:p>
        </w:tc>
      </w:tr>
      <w:tr w14:paraId="59CB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559" w:type="dxa"/>
            <w:vMerge w:val="continue"/>
            <w:vAlign w:val="center"/>
          </w:tcPr>
          <w:p w14:paraId="7D119A9C">
            <w:pPr>
              <w:spacing w:line="240" w:lineRule="exact"/>
              <w:jc w:val="center"/>
              <w:rPr>
                <w:color w:val="auto"/>
                <w:kern w:val="0"/>
                <w:szCs w:val="21"/>
              </w:rPr>
            </w:pPr>
          </w:p>
        </w:tc>
        <w:tc>
          <w:tcPr>
            <w:tcW w:w="2405" w:type="dxa"/>
            <w:vAlign w:val="center"/>
          </w:tcPr>
          <w:p w14:paraId="27654431">
            <w:pPr>
              <w:spacing w:line="240" w:lineRule="exact"/>
              <w:rPr>
                <w:color w:val="auto"/>
                <w:szCs w:val="21"/>
                <w:lang w:val="zh-CN"/>
              </w:rPr>
            </w:pPr>
            <w:r>
              <w:rPr>
                <w:rFonts w:hint="eastAsia"/>
                <w:color w:val="auto"/>
                <w:szCs w:val="21"/>
              </w:rPr>
              <w:t>投标有效期</w:t>
            </w:r>
          </w:p>
        </w:tc>
        <w:tc>
          <w:tcPr>
            <w:tcW w:w="5241" w:type="dxa"/>
            <w:vAlign w:val="center"/>
          </w:tcPr>
          <w:p w14:paraId="72F5C678">
            <w:pPr>
              <w:spacing w:line="240" w:lineRule="exact"/>
              <w:rPr>
                <w:color w:val="auto"/>
                <w:szCs w:val="21"/>
              </w:rPr>
            </w:pPr>
            <w:r>
              <w:rPr>
                <w:rFonts w:hint="eastAsia" w:ascii="宋体" w:hAnsi="宋体"/>
                <w:color w:val="auto"/>
                <w:szCs w:val="21"/>
              </w:rPr>
              <w:t>满足招标文件规定</w:t>
            </w:r>
          </w:p>
        </w:tc>
      </w:tr>
      <w:bookmarkEnd w:id="115"/>
    </w:tbl>
    <w:p w14:paraId="7A5FDC45">
      <w:pPr>
        <w:widowControl/>
        <w:jc w:val="left"/>
        <w:rPr>
          <w:b/>
          <w:bCs/>
          <w:color w:val="auto"/>
          <w:kern w:val="0"/>
          <w:szCs w:val="21"/>
        </w:rPr>
      </w:pPr>
      <w:bookmarkStart w:id="116" w:name="_Hlk19113393"/>
    </w:p>
    <w:p w14:paraId="4A924332">
      <w:pPr>
        <w:pStyle w:val="31"/>
        <w:rPr>
          <w:color w:val="auto"/>
        </w:rPr>
      </w:pPr>
      <w:r>
        <w:rPr>
          <w:color w:val="auto"/>
        </w:rPr>
        <w:br w:type="page"/>
      </w:r>
    </w:p>
    <w:p w14:paraId="6828A004">
      <w:pPr>
        <w:widowControl/>
        <w:jc w:val="left"/>
        <w:rPr>
          <w:b/>
          <w:bCs/>
          <w:color w:val="auto"/>
          <w:kern w:val="0"/>
          <w:szCs w:val="21"/>
        </w:rPr>
      </w:pPr>
    </w:p>
    <w:p w14:paraId="798FA4E6">
      <w:pPr>
        <w:spacing w:before="120" w:line="320" w:lineRule="atLeast"/>
        <w:ind w:firstLine="422" w:firstLineChars="200"/>
        <w:outlineLvl w:val="1"/>
        <w:rPr>
          <w:b/>
          <w:bCs/>
          <w:color w:val="auto"/>
          <w:kern w:val="0"/>
          <w:szCs w:val="21"/>
        </w:rPr>
      </w:pPr>
      <w:r>
        <w:rPr>
          <w:b/>
          <w:bCs/>
          <w:color w:val="auto"/>
          <w:kern w:val="0"/>
          <w:szCs w:val="21"/>
        </w:rPr>
        <w:t>4.</w:t>
      </w:r>
      <w:r>
        <w:rPr>
          <w:rFonts w:hint="eastAsia"/>
          <w:b/>
          <w:bCs/>
          <w:color w:val="auto"/>
          <w:kern w:val="0"/>
          <w:szCs w:val="21"/>
        </w:rPr>
        <w:t>评分</w:t>
      </w:r>
      <w:r>
        <w:rPr>
          <w:b/>
          <w:bCs/>
          <w:color w:val="auto"/>
          <w:kern w:val="0"/>
          <w:szCs w:val="21"/>
        </w:rPr>
        <w:t>标准</w:t>
      </w:r>
      <w:r>
        <w:rPr>
          <w:rFonts w:hint="eastAsia" w:ascii="黑体" w:hAnsi="黑体" w:eastAsia="黑体" w:cs="Arial"/>
          <w:b/>
          <w:color w:val="auto"/>
          <w:kern w:val="0"/>
          <w:sz w:val="21"/>
          <w:szCs w:val="21"/>
          <w:lang w:val="en-US" w:eastAsia="zh-CN"/>
        </w:rPr>
        <w:t>（适用于所有标段）</w:t>
      </w:r>
    </w:p>
    <w:tbl>
      <w:tblPr>
        <w:tblStyle w:val="51"/>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4EA2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01CA7132">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序号</w:t>
            </w:r>
          </w:p>
        </w:tc>
        <w:tc>
          <w:tcPr>
            <w:tcW w:w="1576" w:type="dxa"/>
            <w:vAlign w:val="center"/>
          </w:tcPr>
          <w:p w14:paraId="2CAE1012">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评审因素</w:t>
            </w:r>
          </w:p>
        </w:tc>
        <w:tc>
          <w:tcPr>
            <w:tcW w:w="6191" w:type="dxa"/>
            <w:vAlign w:val="center"/>
          </w:tcPr>
          <w:p w14:paraId="7B5CF7D0">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评标标准</w:t>
            </w:r>
          </w:p>
        </w:tc>
      </w:tr>
      <w:tr w14:paraId="4801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06103B24">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1</w:t>
            </w:r>
          </w:p>
        </w:tc>
        <w:tc>
          <w:tcPr>
            <w:tcW w:w="1320" w:type="dxa"/>
            <w:vAlign w:val="center"/>
          </w:tcPr>
          <w:p w14:paraId="4A185941">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价格分</w:t>
            </w:r>
          </w:p>
          <w:p w14:paraId="3C3F9DC7">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（满分</w:t>
            </w:r>
            <w:r>
              <w:rPr>
                <w:rFonts w:ascii="宋体" w:hAnsi="宋体"/>
                <w:bCs/>
                <w:color w:val="auto"/>
                <w:szCs w:val="21"/>
                <w:u w:val="single"/>
              </w:rPr>
              <w:t>30</w:t>
            </w:r>
            <w:r>
              <w:rPr>
                <w:rFonts w:hint="eastAsia" w:ascii="宋体" w:hAnsi="宋体"/>
                <w:bCs/>
                <w:color w:val="auto"/>
                <w:szCs w:val="21"/>
              </w:rPr>
              <w:t>分）</w:t>
            </w:r>
          </w:p>
        </w:tc>
        <w:tc>
          <w:tcPr>
            <w:tcW w:w="1576" w:type="dxa"/>
            <w:vAlign w:val="center"/>
          </w:tcPr>
          <w:p w14:paraId="145A24B9">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投标报价</w:t>
            </w:r>
          </w:p>
          <w:p w14:paraId="43C9219B">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（30分）</w:t>
            </w:r>
          </w:p>
        </w:tc>
        <w:tc>
          <w:tcPr>
            <w:tcW w:w="6191" w:type="dxa"/>
            <w:vAlign w:val="center"/>
          </w:tcPr>
          <w:p w14:paraId="74F6B3A9">
            <w:pPr>
              <w:pStyle w:val="26"/>
              <w:spacing w:line="340" w:lineRule="exact"/>
              <w:rPr>
                <w:rFonts w:hAnsi="宋体" w:cs="Courier New"/>
                <w:bCs/>
                <w:color w:val="auto"/>
                <w:szCs w:val="21"/>
              </w:rPr>
            </w:pPr>
            <w:r>
              <w:rPr>
                <w:rFonts w:hint="eastAsia" w:hAnsi="宋体" w:cs="Courier New"/>
                <w:bCs/>
                <w:color w:val="auto"/>
                <w:szCs w:val="21"/>
              </w:rPr>
              <w:t>（1）评标价为投标人的投标报价进行政策性扣除后的价格，评标价只是作为评标时使用。最终中标人的中标金额＝投标报价。</w:t>
            </w:r>
          </w:p>
          <w:p w14:paraId="595FC0A0">
            <w:pPr>
              <w:pStyle w:val="26"/>
              <w:spacing w:line="340" w:lineRule="exact"/>
              <w:rPr>
                <w:rFonts w:hAnsi="宋体" w:cs="Courier New"/>
                <w:bCs/>
                <w:color w:val="auto"/>
                <w:szCs w:val="21"/>
              </w:rPr>
            </w:pPr>
            <w:r>
              <w:rPr>
                <w:rFonts w:hint="eastAsia" w:hAnsi="宋体" w:cs="Courier New"/>
                <w:bCs/>
                <w:color w:val="auto"/>
                <w:szCs w:val="21"/>
              </w:rPr>
              <w:t>（2）按照《政府采购促进中小企业发展管理办法》（财库〔2020〕46号）的规定，投标人在其投标文件中提供《中小企业声明函》，且货物由小微企业制造（即货物由小微企业生产且使用该小微企业商号或者注册商标），对其最后报价给予</w:t>
            </w:r>
            <w:r>
              <w:rPr>
                <w:rFonts w:hint="eastAsia" w:hAnsi="宋体" w:cs="Courier New"/>
                <w:bCs/>
                <w:color w:val="auto"/>
                <w:szCs w:val="21"/>
                <w:lang w:val="en-US" w:eastAsia="zh-CN"/>
              </w:rPr>
              <w:t>2</w:t>
            </w:r>
            <w:r>
              <w:rPr>
                <w:rFonts w:hint="eastAsia" w:hAnsi="宋体" w:cs="Courier New"/>
                <w:bCs/>
                <w:color w:val="auto"/>
                <w:szCs w:val="21"/>
              </w:rPr>
              <w:t>0%的扣除。</w:t>
            </w:r>
          </w:p>
          <w:p w14:paraId="68EC7FDC">
            <w:pPr>
              <w:pStyle w:val="26"/>
              <w:spacing w:line="340" w:lineRule="exact"/>
              <w:rPr>
                <w:rFonts w:hAnsi="宋体" w:cs="Courier New"/>
                <w:bCs/>
                <w:color w:val="auto"/>
                <w:szCs w:val="21"/>
              </w:rPr>
            </w:pPr>
            <w:r>
              <w:rPr>
                <w:rFonts w:hint="eastAsia" w:hAnsi="宋体" w:cs="Courier New"/>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77A840A">
            <w:pPr>
              <w:pStyle w:val="26"/>
              <w:spacing w:line="340" w:lineRule="exact"/>
              <w:rPr>
                <w:rFonts w:hAnsi="宋体" w:cs="Courier New"/>
                <w:bCs/>
                <w:color w:val="auto"/>
                <w:szCs w:val="21"/>
              </w:rPr>
            </w:pPr>
            <w:r>
              <w:rPr>
                <w:rFonts w:hint="eastAsia" w:hAnsi="宋体" w:cs="Courier New"/>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6FCEE7B">
            <w:pPr>
              <w:pStyle w:val="26"/>
              <w:spacing w:line="340" w:lineRule="exact"/>
              <w:rPr>
                <w:rFonts w:hAnsi="宋体" w:cs="Courier New"/>
                <w:bCs/>
                <w:color w:val="auto"/>
                <w:szCs w:val="21"/>
              </w:rPr>
            </w:pPr>
            <w:r>
              <w:rPr>
                <w:rFonts w:hint="eastAsia" w:hAnsi="宋体" w:cs="Courier New"/>
                <w:bCs/>
                <w:color w:val="auto"/>
                <w:szCs w:val="21"/>
              </w:rPr>
              <w:t>（5）政策性扣除计算方法。</w:t>
            </w:r>
          </w:p>
          <w:p w14:paraId="0659206E">
            <w:pPr>
              <w:pStyle w:val="26"/>
              <w:spacing w:line="340" w:lineRule="exact"/>
              <w:rPr>
                <w:rFonts w:hAnsi="宋体" w:cs="Courier New"/>
                <w:bCs/>
                <w:color w:val="auto"/>
                <w:szCs w:val="21"/>
              </w:rPr>
            </w:pPr>
            <w:r>
              <w:rPr>
                <w:rFonts w:hint="eastAsia" w:hAnsi="宋体" w:cs="Courier New"/>
                <w:bCs/>
                <w:color w:val="auto"/>
                <w:szCs w:val="21"/>
              </w:rPr>
              <w:t>在货物采购项目中，供应商所投标全部货物由小型或者微型企业制造。对符合上述要求的投标人的投标报价给予</w:t>
            </w:r>
            <w:r>
              <w:rPr>
                <w:rFonts w:hint="eastAsia" w:hAnsi="宋体" w:cs="Courier New"/>
                <w:bCs/>
                <w:color w:val="auto"/>
                <w:szCs w:val="21"/>
                <w:lang w:val="en-US" w:eastAsia="zh-CN"/>
              </w:rPr>
              <w:t>2</w:t>
            </w:r>
            <w:r>
              <w:rPr>
                <w:rFonts w:hint="eastAsia" w:hAnsi="宋体" w:cs="Courier New"/>
                <w:bCs/>
                <w:color w:val="auto"/>
                <w:szCs w:val="21"/>
              </w:rPr>
              <w:t>0%的扣除，扣除后的价格为评标报价，即评标报价=投标报价×（1-</w:t>
            </w:r>
            <w:r>
              <w:rPr>
                <w:rFonts w:hint="eastAsia" w:hAnsi="宋体" w:cs="Courier New"/>
                <w:bCs/>
                <w:color w:val="auto"/>
                <w:szCs w:val="21"/>
                <w:lang w:val="en-US" w:eastAsia="zh-CN"/>
              </w:rPr>
              <w:t>2</w:t>
            </w:r>
            <w:r>
              <w:rPr>
                <w:rFonts w:hint="eastAsia" w:hAnsi="宋体" w:cs="Courier New"/>
                <w:bCs/>
                <w:color w:val="auto"/>
                <w:szCs w:val="21"/>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709FBC84">
            <w:pPr>
              <w:pStyle w:val="26"/>
              <w:spacing w:line="340" w:lineRule="exact"/>
              <w:rPr>
                <w:rFonts w:hAnsi="宋体" w:cs="Courier New"/>
                <w:bCs/>
                <w:color w:val="auto"/>
                <w:szCs w:val="21"/>
              </w:rPr>
            </w:pPr>
            <w:r>
              <w:rPr>
                <w:rFonts w:hint="eastAsia" w:hAnsi="宋体" w:cs="Courier New"/>
                <w:bCs/>
                <w:color w:val="auto"/>
                <w:szCs w:val="21"/>
              </w:rPr>
              <w:t>（6）以进入综合评分环节的最低的评标报价为基准价，基准价报价得分为30分。</w:t>
            </w:r>
          </w:p>
          <w:p w14:paraId="41CF5DDC">
            <w:pPr>
              <w:pStyle w:val="26"/>
              <w:spacing w:line="340" w:lineRule="exact"/>
              <w:rPr>
                <w:rFonts w:hAnsi="宋体" w:cs="Courier New"/>
                <w:bCs/>
                <w:color w:val="auto"/>
                <w:szCs w:val="21"/>
              </w:rPr>
            </w:pPr>
            <w:r>
              <w:rPr>
                <w:rFonts w:hint="eastAsia" w:hAnsi="宋体" w:cs="Courier New"/>
                <w:bCs/>
                <w:color w:val="auto"/>
                <w:szCs w:val="21"/>
              </w:rPr>
              <w:t xml:space="preserve">（7）价格分计算公式：        </w:t>
            </w:r>
          </w:p>
          <w:p w14:paraId="1D55B573">
            <w:pPr>
              <w:pStyle w:val="26"/>
              <w:spacing w:line="340" w:lineRule="exact"/>
              <w:rPr>
                <w:rFonts w:hAnsi="宋体" w:cs="Courier New"/>
                <w:bCs/>
                <w:color w:val="auto"/>
                <w:szCs w:val="21"/>
              </w:rPr>
            </w:pPr>
            <w:r>
              <w:rPr>
                <w:rFonts w:hint="eastAsia" w:hAnsi="宋体" w:cs="Courier New"/>
                <w:bCs/>
                <w:color w:val="auto"/>
                <w:szCs w:val="21"/>
              </w:rPr>
              <w:t>某投标人价格分=基准价/某投标人评标报价金额×30分。</w:t>
            </w:r>
          </w:p>
        </w:tc>
      </w:tr>
      <w:tr w14:paraId="2841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vAlign w:val="center"/>
          </w:tcPr>
          <w:p w14:paraId="6109F417">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2</w:t>
            </w:r>
          </w:p>
        </w:tc>
        <w:tc>
          <w:tcPr>
            <w:tcW w:w="1320" w:type="dxa"/>
            <w:vMerge w:val="restart"/>
            <w:vAlign w:val="center"/>
          </w:tcPr>
          <w:p w14:paraId="6618C220">
            <w:pPr>
              <w:adjustRightInd w:val="0"/>
              <w:spacing w:line="340" w:lineRule="exact"/>
              <w:ind w:left="-105" w:leftChars="-50" w:right="-105" w:rightChars="-50"/>
              <w:jc w:val="center"/>
              <w:textAlignment w:val="baseline"/>
              <w:rPr>
                <w:rFonts w:ascii="宋体" w:hAnsi="宋体"/>
                <w:bCs/>
                <w:color w:val="auto"/>
                <w:szCs w:val="21"/>
              </w:rPr>
            </w:pPr>
            <w:r>
              <w:rPr>
                <w:rFonts w:hint="eastAsia" w:ascii="宋体" w:hAnsi="宋体"/>
                <w:bCs/>
                <w:color w:val="auto"/>
                <w:szCs w:val="21"/>
              </w:rPr>
              <w:t>技术分</w:t>
            </w:r>
          </w:p>
          <w:p w14:paraId="48F8041D">
            <w:pPr>
              <w:adjustRightInd w:val="0"/>
              <w:spacing w:line="340" w:lineRule="exact"/>
              <w:ind w:left="-105" w:leftChars="-50" w:right="-105" w:rightChars="-50"/>
              <w:jc w:val="center"/>
              <w:textAlignment w:val="baseline"/>
              <w:rPr>
                <w:rFonts w:ascii="宋体" w:hAnsi="宋体"/>
                <w:bCs/>
                <w:color w:val="auto"/>
                <w:spacing w:val="-18"/>
                <w:szCs w:val="21"/>
              </w:rPr>
            </w:pPr>
            <w:r>
              <w:rPr>
                <w:rFonts w:hint="eastAsia" w:ascii="宋体" w:hAnsi="宋体"/>
                <w:bCs/>
                <w:color w:val="auto"/>
                <w:szCs w:val="21"/>
              </w:rPr>
              <w:t>（满分</w:t>
            </w:r>
            <w:r>
              <w:rPr>
                <w:rFonts w:hint="eastAsia" w:ascii="宋体" w:hAnsi="宋体"/>
                <w:bCs/>
                <w:color w:val="auto"/>
                <w:szCs w:val="21"/>
                <w:u w:val="single"/>
              </w:rPr>
              <w:t>58</w:t>
            </w:r>
            <w:r>
              <w:rPr>
                <w:rFonts w:hint="eastAsia" w:ascii="宋体" w:hAnsi="宋体"/>
                <w:bCs/>
                <w:color w:val="auto"/>
                <w:szCs w:val="21"/>
              </w:rPr>
              <w:t>分）</w:t>
            </w:r>
          </w:p>
        </w:tc>
        <w:tc>
          <w:tcPr>
            <w:tcW w:w="1576" w:type="dxa"/>
            <w:vAlign w:val="center"/>
          </w:tcPr>
          <w:p w14:paraId="1E337B39">
            <w:pPr>
              <w:adjustRightInd w:val="0"/>
              <w:spacing w:line="340" w:lineRule="exact"/>
              <w:jc w:val="center"/>
              <w:textAlignment w:val="baseline"/>
              <w:rPr>
                <w:rFonts w:ascii="宋体" w:hAnsi="宋体" w:cs="宋体"/>
                <w:bCs/>
                <w:color w:val="auto"/>
                <w:szCs w:val="21"/>
                <w:lang w:bidi="ar"/>
              </w:rPr>
            </w:pPr>
            <w:r>
              <w:rPr>
                <w:rFonts w:hint="eastAsia" w:ascii="宋体" w:hAnsi="宋体" w:cs="宋体"/>
                <w:bCs/>
                <w:color w:val="auto"/>
                <w:szCs w:val="21"/>
                <w:lang w:bidi="ar"/>
              </w:rPr>
              <w:t>基本分</w:t>
            </w:r>
          </w:p>
          <w:p w14:paraId="2078EDAF">
            <w:pPr>
              <w:adjustRightInd w:val="0"/>
              <w:spacing w:line="340" w:lineRule="exact"/>
              <w:jc w:val="center"/>
              <w:textAlignment w:val="baseline"/>
              <w:rPr>
                <w:rFonts w:ascii="宋体" w:hAnsi="宋体"/>
                <w:bCs/>
                <w:color w:val="auto"/>
                <w:szCs w:val="21"/>
              </w:rPr>
            </w:pPr>
            <w:r>
              <w:rPr>
                <w:rFonts w:hint="eastAsia" w:ascii="宋体" w:hAnsi="宋体" w:cs="宋体"/>
                <w:bCs/>
                <w:color w:val="auto"/>
                <w:szCs w:val="21"/>
                <w:lang w:bidi="ar"/>
              </w:rPr>
              <w:t>（1</w:t>
            </w:r>
            <w:r>
              <w:rPr>
                <w:rFonts w:hint="eastAsia" w:ascii="宋体" w:hAnsi="宋体" w:cs="宋体"/>
                <w:bCs/>
                <w:color w:val="auto"/>
                <w:szCs w:val="21"/>
                <w:lang w:val="en-US" w:eastAsia="zh-CN" w:bidi="ar"/>
              </w:rPr>
              <w:t>0</w:t>
            </w:r>
            <w:r>
              <w:rPr>
                <w:rFonts w:hint="eastAsia" w:ascii="宋体" w:hAnsi="宋体" w:cs="宋体"/>
                <w:bCs/>
                <w:color w:val="auto"/>
                <w:szCs w:val="21"/>
                <w:lang w:bidi="ar"/>
              </w:rPr>
              <w:t>分）</w:t>
            </w:r>
          </w:p>
        </w:tc>
        <w:tc>
          <w:tcPr>
            <w:tcW w:w="6191" w:type="dxa"/>
            <w:vAlign w:val="center"/>
          </w:tcPr>
          <w:p w14:paraId="4A872976">
            <w:pPr>
              <w:adjustRightInd w:val="0"/>
              <w:spacing w:line="340" w:lineRule="exact"/>
              <w:ind w:firstLine="420" w:firstLineChars="200"/>
              <w:textAlignment w:val="baseline"/>
              <w:rPr>
                <w:rFonts w:hAnsi="宋体" w:cs="Courier New"/>
                <w:bCs/>
                <w:color w:val="auto"/>
                <w:szCs w:val="21"/>
              </w:rPr>
            </w:pPr>
            <w:r>
              <w:rPr>
                <w:rFonts w:hint="eastAsia" w:ascii="宋体" w:hAnsi="宋体" w:cs="宋体"/>
                <w:bCs/>
                <w:color w:val="auto"/>
                <w:szCs w:val="21"/>
                <w:lang w:bidi="ar"/>
              </w:rPr>
              <w:t>技术参数及功能完全满足招标文件要求没有负偏离的得10分。标注▲以外的参数有偏离的，偏离1项得7分，偏离2项得4分。</w:t>
            </w:r>
          </w:p>
        </w:tc>
      </w:tr>
      <w:tr w14:paraId="63A8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200CDE50">
            <w:pPr>
              <w:adjustRightInd w:val="0"/>
              <w:spacing w:line="340" w:lineRule="exact"/>
              <w:jc w:val="center"/>
              <w:textAlignment w:val="baseline"/>
              <w:rPr>
                <w:rFonts w:ascii="宋体" w:hAnsi="宋体"/>
                <w:bCs/>
                <w:color w:val="auto"/>
                <w:szCs w:val="21"/>
              </w:rPr>
            </w:pPr>
          </w:p>
        </w:tc>
        <w:tc>
          <w:tcPr>
            <w:tcW w:w="1320" w:type="dxa"/>
            <w:vMerge w:val="continue"/>
            <w:vAlign w:val="center"/>
          </w:tcPr>
          <w:p w14:paraId="6B5954FB">
            <w:pPr>
              <w:adjustRightInd w:val="0"/>
              <w:spacing w:line="340" w:lineRule="exact"/>
              <w:ind w:left="-105" w:leftChars="-50" w:right="-105" w:rightChars="-50"/>
              <w:jc w:val="center"/>
              <w:textAlignment w:val="baseline"/>
              <w:rPr>
                <w:rFonts w:ascii="宋体" w:hAnsi="宋体"/>
                <w:bCs/>
                <w:color w:val="auto"/>
                <w:szCs w:val="21"/>
              </w:rPr>
            </w:pPr>
          </w:p>
        </w:tc>
        <w:tc>
          <w:tcPr>
            <w:tcW w:w="1576" w:type="dxa"/>
            <w:vAlign w:val="center"/>
          </w:tcPr>
          <w:p w14:paraId="2B176719">
            <w:pPr>
              <w:spacing w:line="340" w:lineRule="exact"/>
              <w:jc w:val="center"/>
              <w:rPr>
                <w:rFonts w:ascii="宋体" w:hAnsi="宋体" w:cs="宋体"/>
                <w:bCs/>
                <w:color w:val="auto"/>
                <w:szCs w:val="21"/>
              </w:rPr>
            </w:pPr>
            <w:r>
              <w:rPr>
                <w:rFonts w:hint="eastAsia" w:ascii="宋体" w:hAnsi="宋体" w:cs="宋体"/>
                <w:bCs/>
                <w:color w:val="auto"/>
                <w:szCs w:val="21"/>
                <w:lang w:bidi="ar"/>
              </w:rPr>
              <w:t>项目实施方案</w:t>
            </w:r>
          </w:p>
          <w:p w14:paraId="4D6FF674">
            <w:pPr>
              <w:spacing w:line="340" w:lineRule="exact"/>
              <w:jc w:val="center"/>
              <w:rPr>
                <w:rFonts w:ascii="宋体" w:hAnsi="宋体"/>
                <w:bCs/>
                <w:color w:val="auto"/>
                <w:szCs w:val="21"/>
              </w:rPr>
            </w:pPr>
            <w:r>
              <w:rPr>
                <w:rFonts w:hint="eastAsia" w:ascii="宋体" w:hAnsi="宋体" w:cs="宋体"/>
                <w:color w:val="auto"/>
                <w:szCs w:val="21"/>
                <w:lang w:bidi="ar"/>
              </w:rPr>
              <w:t>（24分）</w:t>
            </w:r>
          </w:p>
        </w:tc>
        <w:tc>
          <w:tcPr>
            <w:tcW w:w="6191" w:type="dxa"/>
          </w:tcPr>
          <w:p w14:paraId="1A1BA05A">
            <w:pPr>
              <w:spacing w:line="340" w:lineRule="exact"/>
              <w:ind w:firstLine="420" w:firstLineChars="200"/>
              <w:jc w:val="left"/>
              <w:rPr>
                <w:rFonts w:ascii="宋体" w:hAnsi="宋体" w:cs="宋体"/>
                <w:bCs/>
                <w:color w:val="auto"/>
                <w:szCs w:val="21"/>
              </w:rPr>
            </w:pPr>
            <w:r>
              <w:rPr>
                <w:rFonts w:hint="eastAsia" w:ascii="宋体" w:hAnsi="宋体" w:cs="宋体"/>
                <w:bCs/>
                <w:color w:val="auto"/>
                <w:szCs w:val="21"/>
                <w:lang w:bidi="ar"/>
              </w:rPr>
              <w:t>由</w:t>
            </w:r>
            <w:r>
              <w:rPr>
                <w:rFonts w:hint="eastAsia" w:ascii="宋体" w:hAnsi="宋体" w:cs="宋体"/>
                <w:color w:val="auto"/>
                <w:szCs w:val="21"/>
                <w:lang w:bidi="ar"/>
              </w:rPr>
              <w:t>评标委员会</w:t>
            </w:r>
            <w:r>
              <w:rPr>
                <w:rFonts w:hint="eastAsia" w:ascii="宋体" w:hAnsi="宋体" w:cs="宋体"/>
                <w:bCs/>
                <w:color w:val="auto"/>
                <w:szCs w:val="21"/>
                <w:lang w:bidi="ar"/>
              </w:rPr>
              <w:t>根据各投标人提供的项目实施方案，从对项目前期准备、项目实施计划、实施技术方案、项目人员安排、安装调试及验收方案、技术服务、技术培训的内容和措施等进行</w:t>
            </w:r>
            <w:r>
              <w:rPr>
                <w:rFonts w:hint="eastAsia" w:ascii="宋体" w:hAnsi="宋体" w:cs="宋体"/>
                <w:color w:val="auto"/>
                <w:szCs w:val="21"/>
                <w:lang w:bidi="ar"/>
              </w:rPr>
              <w:t>独立评审（不满足一档或不提供的不得分）</w:t>
            </w:r>
            <w:r>
              <w:rPr>
                <w:rFonts w:hint="eastAsia" w:ascii="宋体" w:hAnsi="宋体" w:cs="宋体"/>
                <w:bCs/>
                <w:color w:val="auto"/>
                <w:szCs w:val="21"/>
                <w:lang w:bidi="ar"/>
              </w:rPr>
              <w:t>：</w:t>
            </w:r>
          </w:p>
          <w:p w14:paraId="1F209904">
            <w:pPr>
              <w:spacing w:line="340" w:lineRule="exact"/>
              <w:jc w:val="left"/>
              <w:rPr>
                <w:rFonts w:ascii="宋体" w:hAnsi="宋体" w:cs="宋体"/>
                <w:bCs/>
                <w:color w:val="auto"/>
                <w:szCs w:val="21"/>
              </w:rPr>
            </w:pPr>
            <w:r>
              <w:rPr>
                <w:rFonts w:hint="eastAsia" w:ascii="宋体" w:hAnsi="宋体" w:cs="宋体"/>
                <w:bCs/>
                <w:color w:val="auto"/>
                <w:szCs w:val="21"/>
                <w:lang w:bidi="ar"/>
              </w:rPr>
              <w:t>一档（6分）：项目实施方案包含项目实施组织管理机构、安装调试方案、验收方案，项目实施基本满足采购需求。</w:t>
            </w:r>
          </w:p>
          <w:p w14:paraId="05472C60">
            <w:pPr>
              <w:spacing w:line="340" w:lineRule="exact"/>
              <w:jc w:val="left"/>
              <w:rPr>
                <w:rFonts w:ascii="宋体" w:hAnsi="宋体" w:cs="宋体"/>
                <w:bCs/>
                <w:color w:val="auto"/>
                <w:szCs w:val="21"/>
              </w:rPr>
            </w:pPr>
            <w:r>
              <w:rPr>
                <w:rFonts w:hint="eastAsia" w:ascii="宋体" w:hAnsi="宋体" w:cs="宋体"/>
                <w:bCs/>
                <w:color w:val="auto"/>
                <w:szCs w:val="21"/>
                <w:lang w:bidi="ar"/>
              </w:rPr>
              <w:t>二档（12分）：具有项目的实施方案、项目实施组织管理机构，且管理机构分工明确；有安装调试、验收方案；有运输方案；有技术服务和技术培训方案。</w:t>
            </w:r>
          </w:p>
          <w:p w14:paraId="17D234A1">
            <w:pPr>
              <w:spacing w:line="340" w:lineRule="exact"/>
              <w:jc w:val="left"/>
              <w:rPr>
                <w:rFonts w:ascii="宋体" w:hAnsi="宋体" w:cs="宋体"/>
                <w:bCs/>
                <w:color w:val="auto"/>
                <w:szCs w:val="21"/>
              </w:rPr>
            </w:pPr>
            <w:r>
              <w:rPr>
                <w:rFonts w:hint="eastAsia" w:ascii="宋体" w:hAnsi="宋体" w:cs="宋体"/>
                <w:bCs/>
                <w:color w:val="auto"/>
                <w:szCs w:val="21"/>
                <w:lang w:bidi="ar"/>
              </w:rPr>
              <w:t>三档（18分）：具有完整的项目实施方案、项目实施组织管理机构，且管理机构分工明确；安装调试方案体现安装过程，有安装调试标准，确保设备正常使用；有配合采购人项目验收的方案，能记录验收过程；有运输方案，确保设备在运输过程中能安全送至项目地点；有技术服务和技术培训方案，并且拟投入本项目的技术人员为2人的。</w:t>
            </w:r>
          </w:p>
          <w:p w14:paraId="0D878CB7">
            <w:pPr>
              <w:spacing w:line="340" w:lineRule="exact"/>
              <w:jc w:val="left"/>
              <w:rPr>
                <w:rFonts w:hAnsi="宋体" w:cs="Courier New"/>
                <w:bCs/>
                <w:color w:val="auto"/>
                <w:szCs w:val="21"/>
              </w:rPr>
            </w:pPr>
            <w:r>
              <w:rPr>
                <w:rFonts w:hint="eastAsia" w:ascii="宋体" w:hAnsi="宋体" w:cs="宋体"/>
                <w:bCs/>
                <w:color w:val="auto"/>
                <w:szCs w:val="21"/>
                <w:lang w:bidi="ar"/>
              </w:rPr>
              <w:t>四档（24分）：具有完整详细的项目实施方案、项目实施组织管理机构，且管理机构分工明确；安装调试方案体现安装过程，有安装调试标准，确保设备正常使用；有提供配合采购人提出符合本项目验收的方案，能详细记录整个验收过程；有运输方案，确保设备在运输过程中能安全且按时送至项目地点，有符合本项目所需的技术服务和技术培训方案，并且拟投入本项目的技术人员3人及以上的。</w:t>
            </w:r>
          </w:p>
        </w:tc>
      </w:tr>
      <w:tr w14:paraId="322B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vAlign w:val="center"/>
          </w:tcPr>
          <w:p w14:paraId="1B0A926C">
            <w:pPr>
              <w:adjustRightInd w:val="0"/>
              <w:spacing w:line="340" w:lineRule="exact"/>
              <w:jc w:val="center"/>
              <w:textAlignment w:val="baseline"/>
              <w:rPr>
                <w:rFonts w:ascii="宋体" w:hAnsi="宋体"/>
                <w:bCs/>
                <w:color w:val="auto"/>
                <w:szCs w:val="21"/>
              </w:rPr>
            </w:pPr>
          </w:p>
        </w:tc>
        <w:tc>
          <w:tcPr>
            <w:tcW w:w="1320" w:type="dxa"/>
            <w:vMerge w:val="continue"/>
            <w:vAlign w:val="center"/>
          </w:tcPr>
          <w:p w14:paraId="0D5FC137">
            <w:pPr>
              <w:adjustRightInd w:val="0"/>
              <w:spacing w:line="340" w:lineRule="exact"/>
              <w:ind w:left="-105" w:leftChars="-50" w:right="-105" w:rightChars="-50"/>
              <w:jc w:val="center"/>
              <w:textAlignment w:val="baseline"/>
              <w:rPr>
                <w:rFonts w:ascii="宋体" w:hAnsi="宋体"/>
                <w:bCs/>
                <w:color w:val="auto"/>
                <w:szCs w:val="21"/>
              </w:rPr>
            </w:pPr>
          </w:p>
        </w:tc>
        <w:tc>
          <w:tcPr>
            <w:tcW w:w="1576" w:type="dxa"/>
            <w:vAlign w:val="center"/>
          </w:tcPr>
          <w:p w14:paraId="6A7737C5">
            <w:pPr>
              <w:adjustRightInd w:val="0"/>
              <w:spacing w:line="340" w:lineRule="exact"/>
              <w:jc w:val="center"/>
              <w:textAlignment w:val="baseline"/>
              <w:rPr>
                <w:rFonts w:ascii="宋体" w:hAnsi="宋体"/>
                <w:bCs/>
                <w:color w:val="auto"/>
                <w:szCs w:val="21"/>
              </w:rPr>
            </w:pPr>
            <w:r>
              <w:rPr>
                <w:rFonts w:hint="eastAsia" w:ascii="宋体" w:hAnsi="宋体" w:cs="宋体"/>
                <w:bCs/>
                <w:color w:val="auto"/>
                <w:szCs w:val="21"/>
                <w:lang w:bidi="ar"/>
              </w:rPr>
              <w:t>售后服务分（16分）</w:t>
            </w:r>
          </w:p>
        </w:tc>
        <w:tc>
          <w:tcPr>
            <w:tcW w:w="6191" w:type="dxa"/>
            <w:vAlign w:val="center"/>
          </w:tcPr>
          <w:p w14:paraId="27BAB501">
            <w:pPr>
              <w:spacing w:line="340" w:lineRule="exact"/>
              <w:jc w:val="left"/>
              <w:rPr>
                <w:rFonts w:ascii="宋体" w:hAnsi="宋体" w:cs="宋体"/>
                <w:color w:val="auto"/>
                <w:szCs w:val="21"/>
              </w:rPr>
            </w:pPr>
            <w:r>
              <w:rPr>
                <w:rFonts w:hint="eastAsia" w:ascii="宋体" w:hAnsi="宋体" w:cs="宋体"/>
                <w:color w:val="auto"/>
                <w:szCs w:val="21"/>
                <w:lang w:bidi="ar"/>
              </w:rPr>
              <w:t xml:space="preserve">由评委根据各投标人提供的服务方案及承诺书[故障响应时间、 </w:t>
            </w:r>
          </w:p>
          <w:p w14:paraId="015AE431">
            <w:pPr>
              <w:spacing w:line="340" w:lineRule="exact"/>
              <w:jc w:val="left"/>
              <w:rPr>
                <w:rFonts w:ascii="宋体" w:hAnsi="宋体" w:cs="宋体"/>
                <w:color w:val="auto"/>
                <w:szCs w:val="21"/>
              </w:rPr>
            </w:pPr>
            <w:r>
              <w:rPr>
                <w:rFonts w:hint="eastAsia" w:ascii="宋体" w:hAnsi="宋体" w:cs="宋体"/>
                <w:color w:val="auto"/>
                <w:szCs w:val="21"/>
                <w:lang w:bidi="ar"/>
              </w:rPr>
              <w:t xml:space="preserve">到达故障现场时间、故障出现解决方案、拟投入售后服务人员、设备使用管理人员操作培训、备品备件、零配件储备、质保期外维修方案、服务体系等方面内容的优劣及完整、详细程度]进行评审，独立确定各投标人所属档次并打分（不满足一档或不提供的不得分）。 </w:t>
            </w:r>
          </w:p>
          <w:p w14:paraId="3C1FB732">
            <w:pPr>
              <w:spacing w:line="340" w:lineRule="exact"/>
              <w:jc w:val="left"/>
              <w:rPr>
                <w:rFonts w:ascii="宋体" w:hAnsi="宋体" w:cs="宋体"/>
                <w:color w:val="auto"/>
                <w:szCs w:val="21"/>
              </w:rPr>
            </w:pPr>
            <w:r>
              <w:rPr>
                <w:rFonts w:hint="eastAsia" w:ascii="宋体" w:hAnsi="宋体" w:cs="宋体"/>
                <w:color w:val="auto"/>
                <w:szCs w:val="21"/>
                <w:lang w:bidi="ar"/>
              </w:rPr>
              <w:t xml:space="preserve">一档（4 分）：售后服务方案及承诺满足招标文件基本要求，无具体故障出现解决方案。 </w:t>
            </w:r>
          </w:p>
          <w:p w14:paraId="6CED1FE9">
            <w:pPr>
              <w:spacing w:line="340" w:lineRule="exact"/>
              <w:jc w:val="left"/>
              <w:rPr>
                <w:rFonts w:ascii="宋体" w:hAnsi="宋体" w:cs="宋体"/>
                <w:color w:val="auto"/>
                <w:szCs w:val="21"/>
              </w:rPr>
            </w:pPr>
            <w:r>
              <w:rPr>
                <w:rFonts w:hint="eastAsia" w:ascii="宋体" w:hAnsi="宋体" w:cs="宋体"/>
                <w:color w:val="auto"/>
                <w:szCs w:val="21"/>
                <w:lang w:bidi="ar"/>
              </w:rPr>
              <w:t xml:space="preserve">二档（8 分）：投标人承诺的故障响应时间、到达故障现场时间 </w:t>
            </w:r>
          </w:p>
          <w:p w14:paraId="639EAB28">
            <w:pPr>
              <w:spacing w:line="340" w:lineRule="exact"/>
              <w:jc w:val="left"/>
              <w:rPr>
                <w:rFonts w:ascii="宋体" w:hAnsi="宋体" w:cs="宋体"/>
                <w:color w:val="auto"/>
                <w:szCs w:val="21"/>
              </w:rPr>
            </w:pPr>
            <w:r>
              <w:rPr>
                <w:rFonts w:hint="eastAsia" w:ascii="宋体" w:hAnsi="宋体" w:cs="宋体"/>
                <w:color w:val="auto"/>
                <w:szCs w:val="21"/>
                <w:lang w:bidi="ar"/>
              </w:rPr>
              <w:t xml:space="preserve">满足招标文件的基本要求，提供的故障出现解决方案、设备使用管理人员操作培训方案等描述简单，拟投入售后服务人员不满足实际需求、技术力量薄弱。 </w:t>
            </w:r>
          </w:p>
          <w:p w14:paraId="3A771C7C">
            <w:pPr>
              <w:spacing w:line="340" w:lineRule="exact"/>
              <w:jc w:val="left"/>
              <w:rPr>
                <w:rFonts w:ascii="宋体" w:hAnsi="宋体" w:cs="宋体"/>
                <w:color w:val="auto"/>
                <w:szCs w:val="21"/>
              </w:rPr>
            </w:pPr>
            <w:r>
              <w:rPr>
                <w:rFonts w:hint="eastAsia" w:ascii="宋体" w:hAnsi="宋体" w:cs="宋体"/>
                <w:color w:val="auto"/>
                <w:szCs w:val="21"/>
                <w:lang w:bidi="ar"/>
              </w:rPr>
              <w:t xml:space="preserve">三档（12 分）：投标人承诺的到达故障现场时间满足招标文件的要求，提供的故障出现解决方案、设备使用管理人员操作培训方案、备品备件、零配件储备等可行、完善，但质保期外维修方案内容欠缺，拟投入售后服务人员满足项目要求、技术力量可靠。 </w:t>
            </w:r>
          </w:p>
          <w:p w14:paraId="77CCFCEB">
            <w:pPr>
              <w:spacing w:line="340" w:lineRule="exact"/>
              <w:jc w:val="left"/>
              <w:rPr>
                <w:rFonts w:ascii="宋体" w:hAnsi="宋体" w:cs="宋体"/>
                <w:color w:val="auto"/>
                <w:szCs w:val="21"/>
              </w:rPr>
            </w:pPr>
            <w:r>
              <w:rPr>
                <w:rFonts w:hint="eastAsia" w:ascii="宋体" w:hAnsi="宋体" w:cs="宋体"/>
                <w:color w:val="auto"/>
                <w:szCs w:val="21"/>
                <w:lang w:bidi="ar"/>
              </w:rPr>
              <w:t xml:space="preserve">四档（16分）：投标人承诺的到达故障现场时间均优于招标文件 </w:t>
            </w:r>
          </w:p>
          <w:p w14:paraId="4A356D17">
            <w:pPr>
              <w:spacing w:line="340" w:lineRule="exact"/>
              <w:jc w:val="left"/>
              <w:rPr>
                <w:color w:val="auto"/>
              </w:rPr>
            </w:pPr>
            <w:r>
              <w:rPr>
                <w:rFonts w:hint="eastAsia" w:ascii="宋体" w:hAnsi="宋体" w:cs="宋体"/>
                <w:color w:val="auto"/>
                <w:szCs w:val="21"/>
                <w:lang w:bidi="ar"/>
              </w:rPr>
              <w:t>的要求，提供的故障出现解决方案、设备使用管理人员操作培训方案、备品备件、零配件储备、质保期外维修方案等有针对性、符合项目实际，拟投入售后服务人员完全满足项目具体需求、技术力量可靠，提供维护保养计划且计划内容完备、详实，服务体系完善。</w:t>
            </w:r>
          </w:p>
        </w:tc>
      </w:tr>
      <w:tr w14:paraId="32FF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vAlign w:val="center"/>
          </w:tcPr>
          <w:p w14:paraId="35793790">
            <w:pPr>
              <w:adjustRightInd w:val="0"/>
              <w:spacing w:line="340" w:lineRule="exact"/>
              <w:jc w:val="center"/>
              <w:textAlignment w:val="baseline"/>
              <w:rPr>
                <w:rFonts w:ascii="宋体" w:hAnsi="宋体"/>
                <w:bCs/>
                <w:color w:val="auto"/>
                <w:szCs w:val="21"/>
              </w:rPr>
            </w:pPr>
          </w:p>
        </w:tc>
        <w:tc>
          <w:tcPr>
            <w:tcW w:w="1320" w:type="dxa"/>
            <w:vMerge w:val="continue"/>
            <w:vAlign w:val="center"/>
          </w:tcPr>
          <w:p w14:paraId="4D431BE4">
            <w:pPr>
              <w:adjustRightInd w:val="0"/>
              <w:spacing w:line="340" w:lineRule="exact"/>
              <w:ind w:left="-105" w:leftChars="-50" w:right="-105" w:rightChars="-50"/>
              <w:jc w:val="center"/>
              <w:textAlignment w:val="baseline"/>
              <w:rPr>
                <w:rFonts w:ascii="宋体" w:hAnsi="宋体"/>
                <w:bCs/>
                <w:color w:val="auto"/>
                <w:szCs w:val="21"/>
              </w:rPr>
            </w:pPr>
          </w:p>
        </w:tc>
        <w:tc>
          <w:tcPr>
            <w:tcW w:w="1576" w:type="dxa"/>
            <w:vAlign w:val="center"/>
          </w:tcPr>
          <w:p w14:paraId="0C21CD0E">
            <w:pPr>
              <w:adjustRightInd w:val="0"/>
              <w:spacing w:line="340" w:lineRule="exact"/>
              <w:jc w:val="center"/>
              <w:textAlignment w:val="baseline"/>
              <w:rPr>
                <w:rFonts w:hint="eastAsia" w:ascii="宋体" w:hAnsi="宋体" w:cs="宋体"/>
                <w:bCs/>
                <w:color w:val="auto"/>
                <w:szCs w:val="21"/>
                <w:lang w:bidi="ar"/>
              </w:rPr>
            </w:pPr>
            <w:r>
              <w:rPr>
                <w:rFonts w:hint="eastAsia" w:ascii="宋体" w:hAnsi="宋体" w:cs="宋体"/>
                <w:bCs/>
                <w:color w:val="auto"/>
                <w:szCs w:val="21"/>
                <w:lang w:bidi="ar"/>
              </w:rPr>
              <w:t>培训方案分（满分8分）</w:t>
            </w:r>
          </w:p>
        </w:tc>
        <w:tc>
          <w:tcPr>
            <w:tcW w:w="6191" w:type="dxa"/>
            <w:vAlign w:val="center"/>
          </w:tcPr>
          <w:p w14:paraId="300BB995">
            <w:pPr>
              <w:spacing w:line="340" w:lineRule="exact"/>
              <w:jc w:val="left"/>
              <w:rPr>
                <w:rFonts w:hint="eastAsia" w:ascii="宋体" w:hAnsi="宋体" w:cs="宋体"/>
                <w:color w:val="auto"/>
                <w:szCs w:val="21"/>
                <w:lang w:bidi="ar"/>
              </w:rPr>
            </w:pPr>
            <w:r>
              <w:rPr>
                <w:rFonts w:hint="eastAsia" w:ascii="宋体" w:hAnsi="宋体" w:cs="宋体"/>
                <w:color w:val="auto"/>
                <w:szCs w:val="21"/>
                <w:lang w:bidi="ar"/>
              </w:rPr>
              <w:t>一档（2分）提供有</w:t>
            </w:r>
            <w:r>
              <w:rPr>
                <w:rFonts w:hint="eastAsia" w:ascii="宋体" w:hAnsi="宋体" w:cs="宋体"/>
                <w:color w:val="auto"/>
                <w:szCs w:val="21"/>
                <w:lang w:val="en-US" w:eastAsia="zh-CN" w:bidi="ar"/>
              </w:rPr>
              <w:t>简单的</w:t>
            </w:r>
            <w:r>
              <w:rPr>
                <w:rFonts w:hint="eastAsia" w:ascii="宋体" w:hAnsi="宋体" w:cs="宋体"/>
                <w:color w:val="auto"/>
                <w:szCs w:val="21"/>
                <w:lang w:bidi="ar"/>
              </w:rPr>
              <w:t>设备操作培训课程安排，有课程及培训内容安排，得2分。</w:t>
            </w:r>
          </w:p>
          <w:p w14:paraId="2E799363">
            <w:pPr>
              <w:spacing w:line="340" w:lineRule="exact"/>
              <w:jc w:val="left"/>
              <w:rPr>
                <w:rFonts w:hint="eastAsia" w:ascii="宋体" w:hAnsi="宋体" w:cs="宋体"/>
                <w:color w:val="auto"/>
                <w:szCs w:val="21"/>
                <w:lang w:bidi="ar"/>
              </w:rPr>
            </w:pPr>
            <w:r>
              <w:rPr>
                <w:rFonts w:hint="eastAsia" w:ascii="宋体" w:hAnsi="宋体" w:cs="宋体"/>
                <w:color w:val="auto"/>
                <w:szCs w:val="21"/>
                <w:lang w:bidi="ar"/>
              </w:rPr>
              <w:t>二档（</w:t>
            </w:r>
            <w:r>
              <w:rPr>
                <w:rFonts w:hint="eastAsia" w:ascii="宋体" w:hAnsi="宋体" w:cs="宋体"/>
                <w:color w:val="auto"/>
                <w:szCs w:val="21"/>
                <w:lang w:val="en-US" w:eastAsia="zh-CN" w:bidi="ar"/>
              </w:rPr>
              <w:t>4</w:t>
            </w:r>
            <w:r>
              <w:rPr>
                <w:rFonts w:hint="eastAsia" w:ascii="宋体" w:hAnsi="宋体" w:cs="宋体"/>
                <w:color w:val="auto"/>
                <w:szCs w:val="21"/>
                <w:lang w:bidi="ar"/>
              </w:rPr>
              <w:t>分）在一档的基础上投标人针对本项目为采购人提供有专人指导的设备操作培训课程安排，有课程及培训内容安排，培训方案满足采购人培训要求，得</w:t>
            </w:r>
            <w:r>
              <w:rPr>
                <w:rFonts w:hint="eastAsia" w:ascii="宋体" w:hAnsi="宋体" w:cs="宋体"/>
                <w:color w:val="auto"/>
                <w:szCs w:val="21"/>
                <w:lang w:val="en-US" w:eastAsia="zh-CN" w:bidi="ar"/>
              </w:rPr>
              <w:t>4</w:t>
            </w:r>
            <w:r>
              <w:rPr>
                <w:rFonts w:hint="eastAsia" w:ascii="宋体" w:hAnsi="宋体" w:cs="宋体"/>
                <w:color w:val="auto"/>
                <w:szCs w:val="21"/>
                <w:lang w:bidi="ar"/>
              </w:rPr>
              <w:t>分。</w:t>
            </w:r>
          </w:p>
          <w:p w14:paraId="54739996">
            <w:pPr>
              <w:spacing w:line="34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三</w:t>
            </w:r>
            <w:r>
              <w:rPr>
                <w:rFonts w:hint="eastAsia" w:ascii="宋体" w:hAnsi="宋体" w:cs="宋体"/>
                <w:color w:val="auto"/>
                <w:szCs w:val="21"/>
                <w:lang w:bidi="ar"/>
              </w:rPr>
              <w:t>档（</w:t>
            </w:r>
            <w:r>
              <w:rPr>
                <w:rFonts w:hint="eastAsia" w:ascii="宋体" w:hAnsi="宋体" w:cs="宋体"/>
                <w:color w:val="auto"/>
                <w:szCs w:val="21"/>
                <w:lang w:val="en-US" w:eastAsia="zh-CN" w:bidi="ar"/>
              </w:rPr>
              <w:t>6</w:t>
            </w:r>
            <w:r>
              <w:rPr>
                <w:rFonts w:hint="eastAsia" w:ascii="宋体" w:hAnsi="宋体" w:cs="宋体"/>
                <w:color w:val="auto"/>
                <w:szCs w:val="21"/>
                <w:lang w:bidi="ar"/>
              </w:rPr>
              <w:t>分）在</w:t>
            </w:r>
            <w:r>
              <w:rPr>
                <w:rFonts w:hint="eastAsia" w:ascii="宋体" w:hAnsi="宋体" w:cs="宋体"/>
                <w:color w:val="auto"/>
                <w:szCs w:val="21"/>
                <w:lang w:val="en-US" w:eastAsia="zh-CN" w:bidi="ar"/>
              </w:rPr>
              <w:t>二</w:t>
            </w:r>
            <w:r>
              <w:rPr>
                <w:rFonts w:hint="eastAsia" w:ascii="宋体" w:hAnsi="宋体" w:cs="宋体"/>
                <w:color w:val="auto"/>
                <w:szCs w:val="21"/>
                <w:lang w:bidi="ar"/>
              </w:rPr>
              <w:t>档的基础上投标人针对本项目为采购人提供有专人指导和容易上手的设备操作培训课程安排，有明确的课程及培训内容安排，对设备的操作过程中注意事项有详细指引，培训方案详细，满足采购人培训要求，得</w:t>
            </w:r>
            <w:r>
              <w:rPr>
                <w:rFonts w:hint="eastAsia" w:ascii="宋体" w:hAnsi="宋体" w:cs="宋体"/>
                <w:color w:val="auto"/>
                <w:szCs w:val="21"/>
                <w:lang w:val="en-US" w:eastAsia="zh-CN" w:bidi="ar"/>
              </w:rPr>
              <w:t>6</w:t>
            </w:r>
            <w:r>
              <w:rPr>
                <w:rFonts w:hint="eastAsia" w:ascii="宋体" w:hAnsi="宋体" w:cs="宋体"/>
                <w:color w:val="auto"/>
                <w:szCs w:val="21"/>
                <w:lang w:bidi="ar"/>
              </w:rPr>
              <w:t>分。</w:t>
            </w:r>
          </w:p>
          <w:p w14:paraId="210692F3">
            <w:pPr>
              <w:spacing w:line="34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四</w:t>
            </w:r>
            <w:r>
              <w:rPr>
                <w:rFonts w:hint="eastAsia" w:ascii="宋体" w:hAnsi="宋体" w:cs="宋体"/>
                <w:color w:val="auto"/>
                <w:szCs w:val="21"/>
                <w:lang w:bidi="ar"/>
              </w:rPr>
              <w:t>档（8分）在</w:t>
            </w:r>
            <w:r>
              <w:rPr>
                <w:rFonts w:hint="eastAsia" w:ascii="宋体" w:hAnsi="宋体" w:cs="宋体"/>
                <w:color w:val="auto"/>
                <w:szCs w:val="21"/>
                <w:lang w:val="en-US" w:eastAsia="zh-CN" w:bidi="ar"/>
              </w:rPr>
              <w:t>三</w:t>
            </w:r>
            <w:r>
              <w:rPr>
                <w:rFonts w:hint="eastAsia" w:ascii="宋体" w:hAnsi="宋体" w:cs="宋体"/>
                <w:color w:val="auto"/>
                <w:szCs w:val="21"/>
                <w:lang w:bidi="ar"/>
              </w:rPr>
              <w:t>档的基础上投标人针对本项目为采购人提供有专人指导和容易上手的设备操作培训课程安排，有明确的课程及培训内容安排（包含但不限于技术培训计划，培训内容、培训的可操作性及可预见的培训效果等），对设备的操作过程中注意事项有详细指引，培训方案重难点突出，完全实现采购人培训要求，得8分。</w:t>
            </w:r>
          </w:p>
          <w:p w14:paraId="0AFC724C">
            <w:pPr>
              <w:spacing w:line="34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注：未提供该项方案或未达到一档标准的，该项不得分。</w:t>
            </w:r>
          </w:p>
        </w:tc>
      </w:tr>
      <w:tr w14:paraId="54F6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5" w:type="dxa"/>
            <w:vMerge w:val="restart"/>
            <w:vAlign w:val="center"/>
          </w:tcPr>
          <w:p w14:paraId="2DDD591E">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3</w:t>
            </w:r>
          </w:p>
        </w:tc>
        <w:tc>
          <w:tcPr>
            <w:tcW w:w="1320" w:type="dxa"/>
            <w:vMerge w:val="restart"/>
            <w:vAlign w:val="center"/>
          </w:tcPr>
          <w:p w14:paraId="24CB6811">
            <w:pPr>
              <w:adjustRightInd w:val="0"/>
              <w:spacing w:line="340" w:lineRule="exact"/>
              <w:jc w:val="center"/>
              <w:textAlignment w:val="baseline"/>
              <w:rPr>
                <w:rFonts w:ascii="宋体" w:hAnsi="宋体"/>
                <w:bCs/>
                <w:color w:val="auto"/>
                <w:szCs w:val="21"/>
              </w:rPr>
            </w:pPr>
            <w:r>
              <w:rPr>
                <w:rFonts w:hint="eastAsia" w:ascii="宋体" w:hAnsi="宋体"/>
                <w:bCs/>
                <w:color w:val="auto"/>
                <w:szCs w:val="21"/>
              </w:rPr>
              <w:t>商务分（满分</w:t>
            </w:r>
            <w:r>
              <w:rPr>
                <w:rFonts w:hint="eastAsia" w:ascii="宋体" w:hAnsi="宋体"/>
                <w:bCs/>
                <w:color w:val="auto"/>
                <w:szCs w:val="21"/>
                <w:u w:val="single"/>
              </w:rPr>
              <w:t>12</w:t>
            </w:r>
            <w:r>
              <w:rPr>
                <w:rFonts w:hint="eastAsia" w:ascii="宋体" w:hAnsi="宋体"/>
                <w:bCs/>
                <w:color w:val="auto"/>
                <w:szCs w:val="21"/>
              </w:rPr>
              <w:t>分）</w:t>
            </w:r>
          </w:p>
        </w:tc>
        <w:tc>
          <w:tcPr>
            <w:tcW w:w="1576" w:type="dxa"/>
            <w:vMerge w:val="restart"/>
            <w:tcMar>
              <w:left w:w="57" w:type="dxa"/>
              <w:right w:w="57" w:type="dxa"/>
            </w:tcMar>
            <w:vAlign w:val="center"/>
          </w:tcPr>
          <w:p w14:paraId="1A3A0887">
            <w:pPr>
              <w:spacing w:line="340" w:lineRule="exact"/>
              <w:jc w:val="center"/>
              <w:rPr>
                <w:rFonts w:ascii="宋体" w:hAnsi="宋体"/>
                <w:bCs/>
                <w:color w:val="auto"/>
                <w:szCs w:val="21"/>
              </w:rPr>
            </w:pPr>
            <w:r>
              <w:rPr>
                <w:rFonts w:hint="eastAsia" w:ascii="宋体" w:hAnsi="宋体"/>
                <w:bCs/>
                <w:color w:val="auto"/>
                <w:szCs w:val="21"/>
              </w:rPr>
              <w:t>企业信誉分（10分）</w:t>
            </w:r>
          </w:p>
        </w:tc>
        <w:tc>
          <w:tcPr>
            <w:tcW w:w="6191" w:type="dxa"/>
            <w:vAlign w:val="center"/>
          </w:tcPr>
          <w:p w14:paraId="56765950">
            <w:pPr>
              <w:widowControl/>
              <w:spacing w:line="340" w:lineRule="exact"/>
              <w:jc w:val="left"/>
              <w:rPr>
                <w:rFonts w:ascii="宋体" w:hAnsi="宋体" w:cs="Courier New"/>
                <w:bCs/>
                <w:color w:val="auto"/>
                <w:szCs w:val="21"/>
              </w:rPr>
            </w:pPr>
            <w:r>
              <w:rPr>
                <w:rFonts w:hint="eastAsia"/>
                <w:color w:val="auto"/>
              </w:rPr>
              <w:t>投标人2022年1月至今承接的类似项目（类似项目是指实验室设备项目）业绩，投标文件中提供成交通知书或合同复印件（需要体现出采购内容和日期），每份得1分，满分10分。</w:t>
            </w:r>
          </w:p>
        </w:tc>
      </w:tr>
      <w:tr w14:paraId="41CE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5" w:type="dxa"/>
            <w:vMerge w:val="continue"/>
            <w:vAlign w:val="center"/>
          </w:tcPr>
          <w:p w14:paraId="572B47FF">
            <w:pPr>
              <w:adjustRightInd w:val="0"/>
              <w:spacing w:line="340" w:lineRule="exact"/>
              <w:jc w:val="center"/>
              <w:textAlignment w:val="baseline"/>
              <w:rPr>
                <w:rFonts w:ascii="宋体" w:hAnsi="宋体"/>
                <w:bCs/>
                <w:color w:val="auto"/>
                <w:szCs w:val="21"/>
              </w:rPr>
            </w:pPr>
          </w:p>
        </w:tc>
        <w:tc>
          <w:tcPr>
            <w:tcW w:w="1320" w:type="dxa"/>
            <w:vMerge w:val="continue"/>
            <w:vAlign w:val="center"/>
          </w:tcPr>
          <w:p w14:paraId="70503155">
            <w:pPr>
              <w:adjustRightInd w:val="0"/>
              <w:spacing w:line="340" w:lineRule="exact"/>
              <w:jc w:val="center"/>
              <w:textAlignment w:val="baseline"/>
              <w:rPr>
                <w:rFonts w:ascii="宋体" w:hAnsi="宋体"/>
                <w:bCs/>
                <w:color w:val="auto"/>
                <w:szCs w:val="21"/>
              </w:rPr>
            </w:pPr>
          </w:p>
        </w:tc>
        <w:tc>
          <w:tcPr>
            <w:tcW w:w="1576" w:type="dxa"/>
            <w:vMerge w:val="restart"/>
            <w:tcMar>
              <w:left w:w="57" w:type="dxa"/>
              <w:right w:w="57" w:type="dxa"/>
            </w:tcMar>
            <w:vAlign w:val="center"/>
          </w:tcPr>
          <w:p w14:paraId="10DFF58E">
            <w:pPr>
              <w:spacing w:line="340" w:lineRule="exact"/>
              <w:jc w:val="center"/>
              <w:rPr>
                <w:rFonts w:ascii="宋体" w:hAnsi="宋体"/>
                <w:bCs/>
                <w:color w:val="auto"/>
                <w:szCs w:val="21"/>
              </w:rPr>
            </w:pPr>
            <w:r>
              <w:rPr>
                <w:rFonts w:hint="eastAsia" w:ascii="宋体" w:hAnsi="宋体"/>
                <w:bCs/>
                <w:color w:val="auto"/>
                <w:szCs w:val="21"/>
              </w:rPr>
              <w:t>政策功能分</w:t>
            </w:r>
          </w:p>
          <w:p w14:paraId="182D8EF8">
            <w:pPr>
              <w:spacing w:line="340" w:lineRule="exact"/>
              <w:jc w:val="center"/>
              <w:rPr>
                <w:rFonts w:ascii="宋体" w:hAnsi="宋体"/>
                <w:bCs/>
                <w:color w:val="auto"/>
                <w:szCs w:val="21"/>
              </w:rPr>
            </w:pPr>
            <w:r>
              <w:rPr>
                <w:rFonts w:hint="eastAsia" w:ascii="宋体" w:hAnsi="宋体"/>
                <w:bCs/>
                <w:color w:val="auto"/>
                <w:szCs w:val="21"/>
              </w:rPr>
              <w:t>（2分）</w:t>
            </w:r>
          </w:p>
        </w:tc>
        <w:tc>
          <w:tcPr>
            <w:tcW w:w="6191" w:type="dxa"/>
            <w:vAlign w:val="center"/>
          </w:tcPr>
          <w:p w14:paraId="0EB5CAF9">
            <w:pPr>
              <w:rPr>
                <w:iCs/>
                <w:color w:val="auto"/>
                <w:szCs w:val="21"/>
              </w:rPr>
            </w:pPr>
            <w:r>
              <w:rPr>
                <w:rFonts w:hint="eastAsia" w:ascii="宋体" w:hAnsi="宋体" w:cs="宋体"/>
                <w:color w:val="auto"/>
                <w:szCs w:val="21"/>
                <w:lang w:bidi="ar"/>
              </w:rPr>
              <w:t>（1）</w:t>
            </w:r>
            <w:r>
              <w:rPr>
                <w:iCs/>
                <w:color w:val="auto"/>
                <w:szCs w:val="21"/>
              </w:rPr>
              <w:t>节能产品分（</w:t>
            </w:r>
            <w:r>
              <w:rPr>
                <w:rFonts w:hint="eastAsia"/>
                <w:iCs/>
                <w:color w:val="auto"/>
                <w:szCs w:val="21"/>
                <w:lang w:val="en-US" w:eastAsia="zh-CN"/>
              </w:rPr>
              <w:t>1</w:t>
            </w:r>
            <w:r>
              <w:rPr>
                <w:iCs/>
                <w:color w:val="auto"/>
                <w:szCs w:val="21"/>
              </w:rPr>
              <w:t>分）</w:t>
            </w:r>
          </w:p>
          <w:p w14:paraId="501A32AE">
            <w:pPr>
              <w:rPr>
                <w:iCs/>
                <w:color w:val="auto"/>
                <w:szCs w:val="21"/>
              </w:rPr>
            </w:pPr>
            <w:r>
              <w:rPr>
                <w:rFonts w:hint="eastAsia"/>
                <w:iCs/>
                <w:color w:val="auto"/>
                <w:szCs w:val="21"/>
              </w:rPr>
              <w:t>投标产品属于</w:t>
            </w:r>
            <w:r>
              <w:rPr>
                <w:rFonts w:hint="eastAsia" w:ascii="宋体" w:hAnsi="宋体"/>
                <w:iCs/>
                <w:color w:val="auto"/>
              </w:rPr>
              <w:t>节能产品政府采购品目清单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0.5</w:t>
            </w:r>
            <w:r>
              <w:rPr>
                <w:iCs/>
                <w:color w:val="auto"/>
                <w:szCs w:val="21"/>
              </w:rPr>
              <w:t>分，最多得</w:t>
            </w:r>
            <w:r>
              <w:rPr>
                <w:rFonts w:hint="eastAsia"/>
                <w:iCs/>
                <w:color w:val="auto"/>
                <w:szCs w:val="21"/>
                <w:lang w:val="en-US" w:eastAsia="zh-CN"/>
              </w:rPr>
              <w:t>1</w:t>
            </w:r>
            <w:r>
              <w:rPr>
                <w:iCs/>
                <w:color w:val="auto"/>
                <w:szCs w:val="21"/>
              </w:rPr>
              <w:t>分。采购内容中的强制产品不加分。</w:t>
            </w:r>
          </w:p>
          <w:p w14:paraId="319D85E7">
            <w:pPr>
              <w:rPr>
                <w:color w:val="auto"/>
                <w:szCs w:val="21"/>
              </w:rPr>
            </w:pPr>
            <w:r>
              <w:rPr>
                <w:rFonts w:hint="eastAsia"/>
                <w:color w:val="auto"/>
                <w:szCs w:val="21"/>
                <w:lang w:val="en-US" w:eastAsia="zh-CN"/>
              </w:rPr>
              <w:t>①</w:t>
            </w:r>
            <w:r>
              <w:rPr>
                <w:rFonts w:hint="eastAsia"/>
                <w:color w:val="auto"/>
                <w:szCs w:val="21"/>
              </w:rPr>
              <w:t>在投标文件中列明属于节能产品的投标产品列表。</w:t>
            </w:r>
          </w:p>
          <w:p w14:paraId="52619C77">
            <w:pPr>
              <w:widowControl/>
              <w:spacing w:line="340" w:lineRule="exact"/>
              <w:jc w:val="left"/>
              <w:rPr>
                <w:rFonts w:ascii="宋体" w:hAnsi="宋体" w:cs="Courier New"/>
                <w:bCs/>
                <w:color w:val="auto"/>
                <w:szCs w:val="21"/>
              </w:rPr>
            </w:pPr>
            <w:r>
              <w:rPr>
                <w:rFonts w:hint="eastAsia"/>
                <w:color w:val="auto"/>
                <w:szCs w:val="21"/>
                <w:lang w:val="en-US" w:eastAsia="zh-CN"/>
              </w:rPr>
              <w:t>②</w:t>
            </w:r>
            <w:r>
              <w:rPr>
                <w:rFonts w:hint="eastAsia"/>
                <w:color w:val="auto"/>
                <w:szCs w:val="21"/>
              </w:rPr>
              <w:t>以通过中国政府采购网“节能产品查询”结果与供应商所提供的投标产品列表进行比对作为评审依据</w:t>
            </w:r>
            <w:r>
              <w:rPr>
                <w:color w:val="auto"/>
                <w:szCs w:val="21"/>
              </w:rPr>
              <w:t>。</w:t>
            </w:r>
          </w:p>
        </w:tc>
      </w:tr>
      <w:tr w14:paraId="5605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25" w:type="dxa"/>
            <w:vMerge w:val="continue"/>
            <w:vAlign w:val="center"/>
          </w:tcPr>
          <w:p w14:paraId="1234B383">
            <w:pPr>
              <w:adjustRightInd w:val="0"/>
              <w:spacing w:line="340" w:lineRule="exact"/>
              <w:jc w:val="center"/>
              <w:textAlignment w:val="baseline"/>
              <w:rPr>
                <w:rFonts w:ascii="宋体" w:hAnsi="宋体"/>
                <w:bCs/>
                <w:color w:val="auto"/>
                <w:szCs w:val="21"/>
              </w:rPr>
            </w:pPr>
          </w:p>
        </w:tc>
        <w:tc>
          <w:tcPr>
            <w:tcW w:w="1320" w:type="dxa"/>
            <w:vMerge w:val="continue"/>
            <w:vAlign w:val="center"/>
          </w:tcPr>
          <w:p w14:paraId="4DBA475E">
            <w:pPr>
              <w:adjustRightInd w:val="0"/>
              <w:spacing w:line="340" w:lineRule="exact"/>
              <w:jc w:val="center"/>
              <w:textAlignment w:val="baseline"/>
              <w:rPr>
                <w:rFonts w:ascii="宋体" w:hAnsi="宋体"/>
                <w:bCs/>
                <w:color w:val="auto"/>
                <w:szCs w:val="21"/>
              </w:rPr>
            </w:pPr>
          </w:p>
        </w:tc>
        <w:tc>
          <w:tcPr>
            <w:tcW w:w="1576" w:type="dxa"/>
            <w:vMerge w:val="continue"/>
            <w:tcMar>
              <w:left w:w="57" w:type="dxa"/>
              <w:right w:w="57" w:type="dxa"/>
            </w:tcMar>
            <w:vAlign w:val="center"/>
          </w:tcPr>
          <w:p w14:paraId="4C7A90C9">
            <w:pPr>
              <w:spacing w:line="340" w:lineRule="exact"/>
              <w:jc w:val="center"/>
              <w:rPr>
                <w:rFonts w:ascii="宋体" w:hAnsi="宋体"/>
                <w:bCs/>
                <w:color w:val="auto"/>
                <w:szCs w:val="21"/>
              </w:rPr>
            </w:pPr>
          </w:p>
        </w:tc>
        <w:tc>
          <w:tcPr>
            <w:tcW w:w="6191" w:type="dxa"/>
            <w:vAlign w:val="center"/>
          </w:tcPr>
          <w:p w14:paraId="4D1867C0">
            <w:pPr>
              <w:rPr>
                <w:iCs/>
                <w:color w:val="auto"/>
                <w:szCs w:val="21"/>
              </w:rPr>
            </w:pPr>
            <w:r>
              <w:rPr>
                <w:rFonts w:hint="eastAsia" w:ascii="宋体" w:hAnsi="宋体" w:cs="宋体"/>
                <w:color w:val="auto"/>
                <w:szCs w:val="21"/>
                <w:lang w:bidi="ar"/>
              </w:rPr>
              <w:t>（2）</w:t>
            </w:r>
            <w:r>
              <w:rPr>
                <w:rFonts w:hint="eastAsia"/>
                <w:iCs/>
                <w:color w:val="auto"/>
                <w:szCs w:val="21"/>
              </w:rPr>
              <w:t>环境标志产品</w:t>
            </w:r>
            <w:r>
              <w:rPr>
                <w:iCs/>
                <w:color w:val="auto"/>
                <w:szCs w:val="21"/>
              </w:rPr>
              <w:t>分（</w:t>
            </w:r>
            <w:r>
              <w:rPr>
                <w:rFonts w:hint="eastAsia"/>
                <w:iCs/>
                <w:color w:val="auto"/>
                <w:szCs w:val="21"/>
                <w:lang w:val="en-US" w:eastAsia="zh-CN"/>
              </w:rPr>
              <w:t>1</w:t>
            </w:r>
            <w:r>
              <w:rPr>
                <w:iCs/>
                <w:color w:val="auto"/>
                <w:szCs w:val="21"/>
              </w:rPr>
              <w:t>分）</w:t>
            </w:r>
          </w:p>
          <w:p w14:paraId="25225E1E">
            <w:pPr>
              <w:widowControl/>
              <w:spacing w:line="340" w:lineRule="exact"/>
              <w:jc w:val="left"/>
              <w:rPr>
                <w:color w:val="auto"/>
              </w:rPr>
            </w:pPr>
            <w:r>
              <w:rPr>
                <w:rFonts w:hint="eastAsia"/>
                <w:iCs/>
                <w:color w:val="auto"/>
                <w:szCs w:val="21"/>
              </w:rPr>
              <w:t>投标产品属于</w:t>
            </w:r>
            <w:r>
              <w:rPr>
                <w:rFonts w:hint="eastAsia" w:ascii="宋体" w:hAnsi="宋体"/>
                <w:iCs/>
                <w:color w:val="auto"/>
              </w:rPr>
              <w:t>环境标志产品政府采购品目清单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0.5</w:t>
            </w:r>
            <w:r>
              <w:rPr>
                <w:iCs/>
                <w:color w:val="auto"/>
                <w:szCs w:val="21"/>
              </w:rPr>
              <w:t>分，最多得</w:t>
            </w:r>
            <w:r>
              <w:rPr>
                <w:rFonts w:hint="eastAsia"/>
                <w:iCs/>
                <w:color w:val="auto"/>
                <w:szCs w:val="21"/>
                <w:lang w:val="en-US" w:eastAsia="zh-CN"/>
              </w:rPr>
              <w:t>1</w:t>
            </w:r>
            <w:r>
              <w:rPr>
                <w:iCs/>
                <w:color w:val="auto"/>
                <w:szCs w:val="21"/>
              </w:rPr>
              <w:t>分。</w:t>
            </w:r>
          </w:p>
          <w:p w14:paraId="0D54ECBD">
            <w:pPr>
              <w:rPr>
                <w:color w:val="auto"/>
                <w:szCs w:val="21"/>
              </w:rPr>
            </w:pPr>
            <w:r>
              <w:rPr>
                <w:rFonts w:hint="eastAsia"/>
                <w:color w:val="auto"/>
                <w:szCs w:val="21"/>
                <w:lang w:val="en-US" w:eastAsia="zh-CN"/>
              </w:rPr>
              <w:t>①</w:t>
            </w:r>
            <w:r>
              <w:rPr>
                <w:rFonts w:hint="eastAsia"/>
                <w:color w:val="auto"/>
                <w:szCs w:val="21"/>
              </w:rPr>
              <w:t>在投标文件中列明属于环境标志产品的投标产品列表。</w:t>
            </w:r>
          </w:p>
          <w:p w14:paraId="65363F08">
            <w:pPr>
              <w:widowControl/>
              <w:spacing w:line="340" w:lineRule="exact"/>
              <w:jc w:val="left"/>
              <w:rPr>
                <w:rFonts w:ascii="宋体" w:hAnsi="宋体" w:cs="Courier New"/>
                <w:bCs/>
                <w:color w:val="auto"/>
                <w:szCs w:val="21"/>
              </w:rPr>
            </w:pPr>
            <w:r>
              <w:rPr>
                <w:rFonts w:hint="eastAsia"/>
                <w:color w:val="auto"/>
                <w:szCs w:val="21"/>
                <w:lang w:val="en-US" w:eastAsia="zh-CN"/>
              </w:rPr>
              <w:t>②</w:t>
            </w:r>
            <w:r>
              <w:rPr>
                <w:rFonts w:hint="eastAsia"/>
                <w:color w:val="auto"/>
                <w:szCs w:val="21"/>
              </w:rPr>
              <w:t>以通过中国政府采购网“环境标志产品查询”结果与供应商所提供的投标产品列表进行比对作为评审依据</w:t>
            </w:r>
            <w:r>
              <w:rPr>
                <w:color w:val="auto"/>
                <w:szCs w:val="21"/>
              </w:rPr>
              <w:t>。</w:t>
            </w:r>
          </w:p>
        </w:tc>
      </w:tr>
      <w:tr w14:paraId="7E64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11051C77">
            <w:pPr>
              <w:pStyle w:val="26"/>
              <w:spacing w:line="340" w:lineRule="exact"/>
              <w:ind w:firstLine="420"/>
              <w:rPr>
                <w:rFonts w:hAnsi="宋体" w:cs="Courier New"/>
                <w:color w:val="auto"/>
              </w:rPr>
            </w:pPr>
            <w:r>
              <w:rPr>
                <w:rFonts w:hint="eastAsia" w:hAnsi="宋体" w:cs="Courier New"/>
                <w:color w:val="auto"/>
              </w:rPr>
              <w:t>总得分=1+2+3。</w:t>
            </w:r>
          </w:p>
        </w:tc>
      </w:tr>
      <w:tr w14:paraId="0F9E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247CC00C">
            <w:pPr>
              <w:pStyle w:val="26"/>
              <w:spacing w:line="340" w:lineRule="exact"/>
              <w:ind w:firstLine="420"/>
              <w:rPr>
                <w:rFonts w:hAnsi="宋体" w:cs="Courier New"/>
                <w:color w:val="auto"/>
              </w:rPr>
            </w:pPr>
            <w:r>
              <w:rPr>
                <w:rFonts w:hint="eastAsia" w:hAnsi="宋体"/>
                <w:color w:val="auto"/>
                <w:szCs w:val="22"/>
                <w:lang w:bidi="ar"/>
              </w:rPr>
              <w:t>中标标</w:t>
            </w:r>
            <w:r>
              <w:rPr>
                <w:rFonts w:hint="eastAsia" w:ascii="Calibri" w:hAnsi="Calibri"/>
                <w:color w:val="auto"/>
                <w:szCs w:val="22"/>
                <w:lang w:bidi="ar"/>
              </w:rPr>
              <w:t>准：</w:t>
            </w:r>
            <w:r>
              <w:rPr>
                <w:rFonts w:hint="eastAsia" w:ascii="Calibri" w:hAnsi="Calibri"/>
                <w:bCs/>
                <w:color w:val="auto"/>
                <w:szCs w:val="22"/>
                <w:lang w:bidi="ar"/>
              </w:rPr>
              <w:t>评标委员会</w:t>
            </w:r>
            <w:r>
              <w:rPr>
                <w:rFonts w:hint="eastAsia" w:ascii="Calibri" w:hAnsi="Calibri"/>
                <w:color w:val="auto"/>
                <w:szCs w:val="22"/>
                <w:lang w:bidi="ar"/>
              </w:rPr>
              <w:t>将按总得分由高到低排列中标候选供应商顺序（总得分相同时，依次按投标报价低优先、技术分高优先、质量保证期长优先、提交服务成果时间短优先、</w:t>
            </w:r>
            <w:r>
              <w:rPr>
                <w:rFonts w:hint="eastAsia" w:ascii="Calibri" w:hAnsi="宋体" w:cs="宋体"/>
                <w:color w:val="auto"/>
                <w:szCs w:val="22"/>
                <w:lang w:bidi="ar"/>
              </w:rPr>
              <w:t>处理问题</w:t>
            </w:r>
            <w:r>
              <w:rPr>
                <w:rFonts w:hint="eastAsia" w:ascii="Calibri" w:hAnsi="Calibri"/>
                <w:color w:val="auto"/>
                <w:szCs w:val="22"/>
                <w:lang w:bidi="ar"/>
              </w:rPr>
              <w:t>到达时间短优先的顺序排列），并依照次序确定中标供应商。</w:t>
            </w:r>
          </w:p>
        </w:tc>
      </w:tr>
    </w:tbl>
    <w:p w14:paraId="30005D06">
      <w:pPr>
        <w:pStyle w:val="31"/>
        <w:rPr>
          <w:color w:val="auto"/>
        </w:rPr>
      </w:pPr>
    </w:p>
    <w:bookmarkEnd w:id="44"/>
    <w:bookmarkEnd w:id="45"/>
    <w:bookmarkEnd w:id="116"/>
    <w:p w14:paraId="06BDF826">
      <w:pPr>
        <w:spacing w:before="120" w:line="320" w:lineRule="atLeast"/>
        <w:ind w:firstLine="420" w:firstLineChars="200"/>
        <w:rPr>
          <w:color w:val="auto"/>
        </w:rPr>
      </w:pPr>
      <w:bookmarkStart w:id="117" w:name="_Hlk65851690"/>
      <w:bookmarkStart w:id="118" w:name="_Hlk60651046"/>
      <w:bookmarkStart w:id="119" w:name="_Hlk80957087"/>
      <w:r>
        <w:rPr>
          <w:color w:val="auto"/>
        </w:rPr>
        <w:t>4.1</w:t>
      </w:r>
      <w:r>
        <w:rPr>
          <w:rFonts w:hint="eastAsia"/>
          <w:color w:val="auto"/>
        </w:rPr>
        <w:t>偏离认定说明</w:t>
      </w:r>
    </w:p>
    <w:p w14:paraId="40E5738B">
      <w:pPr>
        <w:spacing w:before="120" w:line="320" w:lineRule="atLeast"/>
        <w:ind w:firstLine="420" w:firstLineChars="200"/>
        <w:rPr>
          <w:color w:val="auto"/>
          <w:szCs w:val="21"/>
        </w:rPr>
      </w:pPr>
      <w:bookmarkStart w:id="120" w:name="_Hlk132792081"/>
      <w:r>
        <w:rPr>
          <w:rFonts w:hint="eastAsia"/>
          <w:color w:val="auto"/>
          <w:szCs w:val="21"/>
        </w:rPr>
        <w:t>供应商根据采购需求中技术参数为基准，填写响应表，对于响应表或证明材料与技术参数不符的，按如下规定：</w:t>
      </w:r>
    </w:p>
    <w:p w14:paraId="3D8E6CA2">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BEA68E8">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0AC74EE5">
      <w:pPr>
        <w:spacing w:before="120" w:line="320" w:lineRule="atLeast"/>
        <w:ind w:firstLine="420" w:firstLineChars="200"/>
        <w:rPr>
          <w:color w:val="auto"/>
          <w:szCs w:val="21"/>
        </w:rPr>
      </w:pPr>
      <w:r>
        <w:rPr>
          <w:rFonts w:hint="eastAsia"/>
          <w:color w:val="auto"/>
          <w:szCs w:val="21"/>
        </w:rPr>
        <w:t>（3）同时出现以上两种情况的，按照（1）-（2）顺序认定。</w:t>
      </w:r>
    </w:p>
    <w:p w14:paraId="1B2A6D07">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45A5641C">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74FE5358">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5BD05A9E">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63313EC8">
      <w:pPr>
        <w:spacing w:before="120" w:line="320" w:lineRule="atLeast"/>
        <w:ind w:firstLine="422" w:firstLineChars="200"/>
        <w:rPr>
          <w:b/>
          <w:bCs/>
          <w:color w:val="auto"/>
          <w:szCs w:val="21"/>
        </w:rPr>
      </w:pPr>
      <w:r>
        <w:rPr>
          <w:rFonts w:hint="eastAsia"/>
          <w:b/>
          <w:bCs/>
          <w:color w:val="auto"/>
          <w:szCs w:val="21"/>
        </w:rPr>
        <w:t>（</w:t>
      </w:r>
      <w:r>
        <w:rPr>
          <w:b/>
          <w:bCs/>
          <w:color w:val="auto"/>
          <w:szCs w:val="21"/>
        </w:rPr>
        <w:t>8</w:t>
      </w:r>
      <w:r>
        <w:rPr>
          <w:rFonts w:hint="eastAsia"/>
          <w:b/>
          <w:bCs/>
          <w:color w:val="auto"/>
          <w:szCs w:val="21"/>
        </w:rPr>
        <w:t>）对于单边任意参数的要求，例“长度≥5</w:t>
      </w:r>
      <w:r>
        <w:rPr>
          <w:b/>
          <w:bCs/>
          <w:color w:val="auto"/>
          <w:szCs w:val="21"/>
        </w:rPr>
        <w:t>0cm</w:t>
      </w:r>
      <w:r>
        <w:rPr>
          <w:rFonts w:hint="eastAsia"/>
          <w:b/>
          <w:bCs/>
          <w:color w:val="auto"/>
          <w:szCs w:val="21"/>
        </w:rPr>
        <w:t>”，若响应为5</w:t>
      </w:r>
      <w:r>
        <w:rPr>
          <w:b/>
          <w:bCs/>
          <w:color w:val="auto"/>
          <w:szCs w:val="21"/>
        </w:rPr>
        <w:t>0cm</w:t>
      </w:r>
      <w:r>
        <w:rPr>
          <w:rFonts w:hint="eastAsia"/>
          <w:b/>
          <w:bCs/>
          <w:color w:val="auto"/>
          <w:szCs w:val="21"/>
        </w:rPr>
        <w:t>（</w:t>
      </w:r>
      <w:r>
        <w:rPr>
          <w:rFonts w:hint="eastAsia" w:ascii="Arial" w:hAnsi="Arial" w:cs="Arial"/>
          <w:color w:val="auto"/>
          <w:szCs w:val="21"/>
        </w:rPr>
        <w:t>不含50</w:t>
      </w:r>
      <w:r>
        <w:rPr>
          <w:b/>
          <w:bCs/>
          <w:color w:val="auto"/>
          <w:szCs w:val="21"/>
        </w:rPr>
        <w:t xml:space="preserve"> cm</w:t>
      </w:r>
      <w:r>
        <w:rPr>
          <w:rFonts w:hint="eastAsia"/>
          <w:b/>
          <w:bCs/>
          <w:color w:val="auto"/>
          <w:szCs w:val="21"/>
        </w:rPr>
        <w:t>）以上任意一个数值，均视为正偏离；若响应等于5</w:t>
      </w:r>
      <w:r>
        <w:rPr>
          <w:b/>
          <w:bCs/>
          <w:color w:val="auto"/>
          <w:szCs w:val="21"/>
        </w:rPr>
        <w:t>0cm</w:t>
      </w:r>
      <w:r>
        <w:rPr>
          <w:rFonts w:hint="eastAsia"/>
          <w:b/>
          <w:bCs/>
          <w:color w:val="auto"/>
          <w:szCs w:val="21"/>
        </w:rPr>
        <w:t>，视为无偏离；若响应小于5</w:t>
      </w:r>
      <w:r>
        <w:rPr>
          <w:b/>
          <w:bCs/>
          <w:color w:val="auto"/>
          <w:szCs w:val="21"/>
        </w:rPr>
        <w:t>0cm</w:t>
      </w:r>
      <w:r>
        <w:rPr>
          <w:rFonts w:hint="eastAsia"/>
          <w:b/>
          <w:bCs/>
          <w:color w:val="auto"/>
          <w:szCs w:val="21"/>
        </w:rPr>
        <w:t>，视为负偏离；如“长度≤5</w:t>
      </w:r>
      <w:r>
        <w:rPr>
          <w:b/>
          <w:bCs/>
          <w:color w:val="auto"/>
          <w:szCs w:val="21"/>
        </w:rPr>
        <w:t>0cm</w:t>
      </w:r>
      <w:r>
        <w:rPr>
          <w:rFonts w:hint="eastAsia"/>
          <w:b/>
          <w:bCs/>
          <w:color w:val="auto"/>
          <w:szCs w:val="21"/>
        </w:rPr>
        <w:t>”，若响应为5</w:t>
      </w:r>
      <w:r>
        <w:rPr>
          <w:b/>
          <w:bCs/>
          <w:color w:val="auto"/>
          <w:szCs w:val="21"/>
        </w:rPr>
        <w:t>0cm</w:t>
      </w:r>
      <w:r>
        <w:rPr>
          <w:rFonts w:hint="eastAsia"/>
          <w:b/>
          <w:bCs/>
          <w:color w:val="auto"/>
          <w:szCs w:val="21"/>
        </w:rPr>
        <w:t>（</w:t>
      </w:r>
      <w:r>
        <w:rPr>
          <w:rFonts w:hint="eastAsia" w:ascii="Arial" w:hAnsi="Arial" w:cs="Arial"/>
          <w:color w:val="auto"/>
          <w:szCs w:val="21"/>
        </w:rPr>
        <w:t>不含50</w:t>
      </w:r>
      <w:r>
        <w:rPr>
          <w:b/>
          <w:bCs/>
          <w:color w:val="auto"/>
          <w:szCs w:val="21"/>
        </w:rPr>
        <w:t xml:space="preserve"> cm</w:t>
      </w:r>
      <w:r>
        <w:rPr>
          <w:rFonts w:hint="eastAsia"/>
          <w:b/>
          <w:bCs/>
          <w:color w:val="auto"/>
          <w:szCs w:val="21"/>
        </w:rPr>
        <w:t>）以下任意一个数值，均视为正偏离；若响应等于5</w:t>
      </w:r>
      <w:r>
        <w:rPr>
          <w:b/>
          <w:bCs/>
          <w:color w:val="auto"/>
          <w:szCs w:val="21"/>
        </w:rPr>
        <w:t>0cm</w:t>
      </w:r>
      <w:r>
        <w:rPr>
          <w:rFonts w:hint="eastAsia"/>
          <w:b/>
          <w:bCs/>
          <w:color w:val="auto"/>
          <w:szCs w:val="21"/>
        </w:rPr>
        <w:t>，视为无偏离；若响应大于5</w:t>
      </w:r>
      <w:r>
        <w:rPr>
          <w:b/>
          <w:bCs/>
          <w:color w:val="auto"/>
          <w:szCs w:val="21"/>
        </w:rPr>
        <w:t>0cm</w:t>
      </w:r>
      <w:r>
        <w:rPr>
          <w:rFonts w:hint="eastAsia"/>
          <w:b/>
          <w:bCs/>
          <w:color w:val="auto"/>
          <w:szCs w:val="21"/>
        </w:rPr>
        <w:t>，视为负偏离。</w:t>
      </w:r>
    </w:p>
    <w:p w14:paraId="73426142">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549A22AD">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20"/>
    <w:p w14:paraId="383130DF">
      <w:pPr>
        <w:spacing w:before="120" w:line="320" w:lineRule="atLeast"/>
        <w:ind w:firstLine="420" w:firstLineChars="200"/>
        <w:rPr>
          <w:color w:val="auto"/>
          <w:szCs w:val="21"/>
        </w:rPr>
      </w:pPr>
    </w:p>
    <w:bookmarkEnd w:id="113"/>
    <w:bookmarkEnd w:id="117"/>
    <w:bookmarkEnd w:id="118"/>
    <w:p w14:paraId="522CB5AD">
      <w:pPr>
        <w:spacing w:before="120" w:line="320" w:lineRule="atLeast"/>
        <w:ind w:firstLine="420" w:firstLineChars="200"/>
        <w:rPr>
          <w:color w:val="auto"/>
          <w:szCs w:val="21"/>
        </w:rPr>
      </w:pPr>
    </w:p>
    <w:bookmarkEnd w:id="119"/>
    <w:p w14:paraId="22EA8F40">
      <w:pPr>
        <w:pStyle w:val="26"/>
        <w:snapToGrid w:val="0"/>
        <w:spacing w:before="120" w:after="120"/>
        <w:outlineLvl w:val="0"/>
        <w:rPr>
          <w:rFonts w:ascii="Times New Roman" w:hAnsi="Times New Roman" w:cs="Times New Roman"/>
          <w:b/>
          <w:color w:val="auto"/>
          <w:sz w:val="32"/>
          <w:szCs w:val="32"/>
        </w:rPr>
        <w:sectPr>
          <w:headerReference r:id="rId11" w:type="default"/>
          <w:pgSz w:w="11906" w:h="16838"/>
          <w:pgMar w:top="1418" w:right="1133" w:bottom="1246" w:left="1418" w:header="851" w:footer="992" w:gutter="0"/>
          <w:cols w:space="720" w:num="1"/>
          <w:docGrid w:linePitch="312" w:charSpace="0"/>
        </w:sectPr>
      </w:pPr>
    </w:p>
    <w:p w14:paraId="4A200AD6">
      <w:pPr>
        <w:pStyle w:val="26"/>
        <w:snapToGrid w:val="0"/>
        <w:spacing w:before="120" w:after="120" w:line="320" w:lineRule="exact"/>
        <w:jc w:val="center"/>
        <w:outlineLvl w:val="0"/>
        <w:rPr>
          <w:rFonts w:ascii="Times New Roman" w:hAnsi="Times New Roman" w:cs="Times New Roman"/>
          <w:color w:val="auto"/>
          <w:sz w:val="32"/>
          <w:szCs w:val="32"/>
        </w:rPr>
      </w:pPr>
      <w:bookmarkStart w:id="121" w:name="_Toc142987209"/>
      <w:bookmarkStart w:id="122" w:name="_Hlk132792163"/>
      <w:r>
        <w:rPr>
          <w:rFonts w:ascii="Times New Roman" w:hAnsi="Times New Roman" w:cs="Times New Roman"/>
          <w:color w:val="auto"/>
          <w:sz w:val="32"/>
          <w:szCs w:val="32"/>
        </w:rPr>
        <w:t>第五章  合同主要条款格式</w:t>
      </w:r>
      <w:bookmarkEnd w:id="121"/>
    </w:p>
    <w:p w14:paraId="4A4C8617">
      <w:pPr>
        <w:rPr>
          <w:color w:val="auto"/>
        </w:rPr>
      </w:pPr>
    </w:p>
    <w:p w14:paraId="74C0EBBB">
      <w:pPr>
        <w:spacing w:before="120" w:line="320" w:lineRule="atLeast"/>
        <w:ind w:firstLine="422" w:firstLineChars="200"/>
        <w:jc w:val="center"/>
        <w:outlineLvl w:val="1"/>
        <w:rPr>
          <w:b/>
          <w:bCs/>
          <w:color w:val="auto"/>
          <w:kern w:val="0"/>
          <w:szCs w:val="21"/>
        </w:rPr>
      </w:pPr>
      <w:r>
        <w:rPr>
          <w:b/>
          <w:bCs/>
          <w:color w:val="auto"/>
          <w:kern w:val="0"/>
          <w:szCs w:val="21"/>
        </w:rPr>
        <w:t>广西壮族自治区政府采购合同</w:t>
      </w: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6"/>
        <w:gridCol w:w="2336"/>
        <w:gridCol w:w="2336"/>
        <w:gridCol w:w="2337"/>
      </w:tblGrid>
      <w:tr w14:paraId="59F0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8205ACC">
            <w:pPr>
              <w:snapToGrid w:val="0"/>
              <w:spacing w:line="360" w:lineRule="exact"/>
              <w:ind w:right="480"/>
              <w:jc w:val="left"/>
              <w:rPr>
                <w:bCs/>
                <w:color w:val="auto"/>
                <w:szCs w:val="21"/>
              </w:rPr>
            </w:pPr>
            <w:r>
              <w:rPr>
                <w:rFonts w:hint="eastAsia"/>
                <w:bCs/>
                <w:color w:val="auto"/>
                <w:szCs w:val="21"/>
              </w:rPr>
              <w:t>合同编号：</w:t>
            </w:r>
          </w:p>
        </w:tc>
        <w:tc>
          <w:tcPr>
            <w:tcW w:w="2336" w:type="dxa"/>
          </w:tcPr>
          <w:p w14:paraId="7C48134E">
            <w:pPr>
              <w:snapToGrid w:val="0"/>
              <w:spacing w:line="360" w:lineRule="exact"/>
              <w:ind w:right="480"/>
              <w:jc w:val="left"/>
              <w:rPr>
                <w:bCs/>
                <w:color w:val="auto"/>
                <w:szCs w:val="21"/>
              </w:rPr>
            </w:pPr>
          </w:p>
        </w:tc>
        <w:tc>
          <w:tcPr>
            <w:tcW w:w="2336" w:type="dxa"/>
          </w:tcPr>
          <w:p w14:paraId="74199750">
            <w:pPr>
              <w:snapToGrid w:val="0"/>
              <w:spacing w:line="360" w:lineRule="exact"/>
              <w:ind w:right="480"/>
              <w:jc w:val="left"/>
              <w:rPr>
                <w:bCs/>
                <w:color w:val="auto"/>
                <w:szCs w:val="21"/>
              </w:rPr>
            </w:pPr>
            <w:r>
              <w:rPr>
                <w:rFonts w:hint="eastAsia"/>
                <w:bCs/>
                <w:color w:val="auto"/>
                <w:szCs w:val="21"/>
              </w:rPr>
              <w:t>采购计划号：</w:t>
            </w:r>
          </w:p>
        </w:tc>
        <w:tc>
          <w:tcPr>
            <w:tcW w:w="2337" w:type="dxa"/>
          </w:tcPr>
          <w:p w14:paraId="14CEBB32">
            <w:pPr>
              <w:snapToGrid w:val="0"/>
              <w:spacing w:line="360" w:lineRule="exact"/>
              <w:ind w:right="480"/>
              <w:jc w:val="left"/>
              <w:rPr>
                <w:bCs/>
                <w:color w:val="auto"/>
                <w:szCs w:val="21"/>
              </w:rPr>
            </w:pPr>
          </w:p>
        </w:tc>
      </w:tr>
      <w:tr w14:paraId="7A4A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6DECF08E">
            <w:pPr>
              <w:snapToGrid w:val="0"/>
              <w:spacing w:line="360" w:lineRule="exact"/>
              <w:ind w:right="480"/>
              <w:jc w:val="left"/>
              <w:rPr>
                <w:bCs/>
                <w:color w:val="auto"/>
                <w:szCs w:val="21"/>
              </w:rPr>
            </w:pPr>
            <w:r>
              <w:rPr>
                <w:rFonts w:hint="eastAsia"/>
                <w:bCs/>
                <w:color w:val="auto"/>
                <w:szCs w:val="21"/>
              </w:rPr>
              <w:t>项目名称：</w:t>
            </w:r>
          </w:p>
        </w:tc>
        <w:tc>
          <w:tcPr>
            <w:tcW w:w="2336" w:type="dxa"/>
          </w:tcPr>
          <w:p w14:paraId="35D57026">
            <w:pPr>
              <w:snapToGrid w:val="0"/>
              <w:spacing w:line="360" w:lineRule="exact"/>
              <w:ind w:right="480"/>
              <w:jc w:val="left"/>
              <w:rPr>
                <w:bCs/>
                <w:color w:val="auto"/>
                <w:szCs w:val="21"/>
              </w:rPr>
            </w:pPr>
          </w:p>
        </w:tc>
        <w:tc>
          <w:tcPr>
            <w:tcW w:w="2336" w:type="dxa"/>
          </w:tcPr>
          <w:p w14:paraId="583C1F52">
            <w:pPr>
              <w:snapToGrid w:val="0"/>
              <w:spacing w:line="360" w:lineRule="exact"/>
              <w:ind w:right="480"/>
              <w:jc w:val="left"/>
              <w:rPr>
                <w:bCs/>
                <w:color w:val="auto"/>
                <w:szCs w:val="21"/>
              </w:rPr>
            </w:pPr>
            <w:r>
              <w:rPr>
                <w:rFonts w:hint="eastAsia"/>
                <w:bCs/>
                <w:color w:val="auto"/>
                <w:szCs w:val="21"/>
              </w:rPr>
              <w:t>项目编号：</w:t>
            </w:r>
          </w:p>
        </w:tc>
        <w:tc>
          <w:tcPr>
            <w:tcW w:w="2337" w:type="dxa"/>
          </w:tcPr>
          <w:p w14:paraId="158A6B80">
            <w:pPr>
              <w:snapToGrid w:val="0"/>
              <w:spacing w:line="360" w:lineRule="exact"/>
              <w:ind w:right="480"/>
              <w:jc w:val="left"/>
              <w:rPr>
                <w:bCs/>
                <w:color w:val="auto"/>
                <w:szCs w:val="21"/>
              </w:rPr>
            </w:pPr>
          </w:p>
        </w:tc>
      </w:tr>
      <w:tr w14:paraId="1E3C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443E12E">
            <w:pPr>
              <w:snapToGrid w:val="0"/>
              <w:spacing w:line="360" w:lineRule="exact"/>
              <w:jc w:val="left"/>
              <w:rPr>
                <w:bCs/>
                <w:color w:val="auto"/>
                <w:szCs w:val="21"/>
              </w:rPr>
            </w:pPr>
            <w:r>
              <w:rPr>
                <w:rFonts w:hint="eastAsia"/>
                <w:bCs/>
                <w:color w:val="auto"/>
                <w:szCs w:val="21"/>
              </w:rPr>
              <w:t>采购人（甲方）：</w:t>
            </w:r>
          </w:p>
        </w:tc>
        <w:tc>
          <w:tcPr>
            <w:tcW w:w="2336" w:type="dxa"/>
          </w:tcPr>
          <w:p w14:paraId="5B226213">
            <w:pPr>
              <w:snapToGrid w:val="0"/>
              <w:spacing w:line="360" w:lineRule="exact"/>
              <w:ind w:right="480"/>
              <w:jc w:val="left"/>
              <w:rPr>
                <w:bCs/>
                <w:color w:val="auto"/>
                <w:szCs w:val="21"/>
              </w:rPr>
            </w:pPr>
          </w:p>
        </w:tc>
        <w:tc>
          <w:tcPr>
            <w:tcW w:w="2336" w:type="dxa"/>
          </w:tcPr>
          <w:p w14:paraId="51194DDD">
            <w:pPr>
              <w:snapToGrid w:val="0"/>
              <w:spacing w:line="360" w:lineRule="exact"/>
              <w:jc w:val="left"/>
              <w:rPr>
                <w:bCs/>
                <w:color w:val="auto"/>
                <w:szCs w:val="21"/>
              </w:rPr>
            </w:pPr>
            <w:r>
              <w:rPr>
                <w:rFonts w:hint="eastAsia"/>
                <w:bCs/>
                <w:color w:val="auto"/>
                <w:szCs w:val="21"/>
              </w:rPr>
              <w:t>供应商（乙方）：</w:t>
            </w:r>
          </w:p>
        </w:tc>
        <w:tc>
          <w:tcPr>
            <w:tcW w:w="2337" w:type="dxa"/>
          </w:tcPr>
          <w:p w14:paraId="52CD04C1">
            <w:pPr>
              <w:snapToGrid w:val="0"/>
              <w:spacing w:line="360" w:lineRule="exact"/>
              <w:ind w:right="480"/>
              <w:jc w:val="left"/>
              <w:rPr>
                <w:bCs/>
                <w:color w:val="auto"/>
                <w:szCs w:val="21"/>
              </w:rPr>
            </w:pPr>
          </w:p>
        </w:tc>
      </w:tr>
      <w:tr w14:paraId="029D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09B2DE5B">
            <w:pPr>
              <w:snapToGrid w:val="0"/>
              <w:spacing w:line="360" w:lineRule="exact"/>
              <w:ind w:right="480"/>
              <w:jc w:val="left"/>
              <w:rPr>
                <w:bCs/>
                <w:color w:val="auto"/>
                <w:szCs w:val="21"/>
              </w:rPr>
            </w:pPr>
            <w:r>
              <w:rPr>
                <w:rFonts w:hint="eastAsia"/>
                <w:bCs/>
                <w:color w:val="auto"/>
                <w:szCs w:val="21"/>
              </w:rPr>
              <w:t>签订地点：</w:t>
            </w:r>
          </w:p>
        </w:tc>
        <w:tc>
          <w:tcPr>
            <w:tcW w:w="2336" w:type="dxa"/>
          </w:tcPr>
          <w:p w14:paraId="2E09065A">
            <w:pPr>
              <w:snapToGrid w:val="0"/>
              <w:spacing w:line="360" w:lineRule="exact"/>
              <w:ind w:right="480"/>
              <w:jc w:val="left"/>
              <w:rPr>
                <w:bCs/>
                <w:color w:val="auto"/>
                <w:szCs w:val="21"/>
              </w:rPr>
            </w:pPr>
          </w:p>
        </w:tc>
        <w:tc>
          <w:tcPr>
            <w:tcW w:w="2336" w:type="dxa"/>
          </w:tcPr>
          <w:p w14:paraId="2B457480">
            <w:pPr>
              <w:snapToGrid w:val="0"/>
              <w:spacing w:line="360" w:lineRule="exact"/>
              <w:ind w:right="480"/>
              <w:jc w:val="left"/>
              <w:rPr>
                <w:bCs/>
                <w:color w:val="auto"/>
                <w:szCs w:val="21"/>
              </w:rPr>
            </w:pPr>
            <w:r>
              <w:rPr>
                <w:rFonts w:hint="eastAsia"/>
                <w:bCs/>
                <w:color w:val="auto"/>
                <w:szCs w:val="21"/>
              </w:rPr>
              <w:t>签订时间：</w:t>
            </w:r>
          </w:p>
        </w:tc>
        <w:tc>
          <w:tcPr>
            <w:tcW w:w="2337" w:type="dxa"/>
          </w:tcPr>
          <w:p w14:paraId="2293291F">
            <w:pPr>
              <w:snapToGrid w:val="0"/>
              <w:spacing w:line="360" w:lineRule="exact"/>
              <w:ind w:right="480"/>
              <w:jc w:val="left"/>
              <w:rPr>
                <w:bCs/>
                <w:color w:val="auto"/>
                <w:szCs w:val="21"/>
              </w:rPr>
            </w:pPr>
          </w:p>
        </w:tc>
      </w:tr>
    </w:tbl>
    <w:p w14:paraId="6533CEE2">
      <w:pPr>
        <w:snapToGrid w:val="0"/>
        <w:spacing w:line="360" w:lineRule="exact"/>
        <w:ind w:firstLine="420" w:firstLineChars="200"/>
        <w:rPr>
          <w:color w:val="auto"/>
          <w:szCs w:val="21"/>
        </w:rPr>
      </w:pPr>
    </w:p>
    <w:p w14:paraId="0F949896">
      <w:pPr>
        <w:pStyle w:val="26"/>
        <w:spacing w:line="30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w:t>
      </w:r>
      <w:r>
        <w:rPr>
          <w:rFonts w:hint="eastAsia" w:ascii="Times New Roman" w:hAnsi="Times New Roman" w:cs="Times New Roman"/>
          <w:color w:val="auto"/>
        </w:rPr>
        <w:t>、</w:t>
      </w:r>
      <w:r>
        <w:rPr>
          <w:rFonts w:ascii="Times New Roman" w:hAnsi="Times New Roman" w:cs="Times New Roman"/>
          <w:color w:val="auto"/>
        </w:rPr>
        <w:t>《中华人民共和国政府采购法</w:t>
      </w:r>
      <w:r>
        <w:rPr>
          <w:rFonts w:hint="eastAsia" w:ascii="Times New Roman" w:hAnsi="Times New Roman" w:cs="Times New Roman"/>
          <w:color w:val="auto"/>
        </w:rPr>
        <w:t>实施条例</w:t>
      </w:r>
      <w:r>
        <w:rPr>
          <w:rFonts w:ascii="Times New Roman" w:hAnsi="Times New Roman" w:cs="Times New Roman"/>
          <w:color w:val="auto"/>
        </w:rPr>
        <w:t>》等法律、法规规定，按照招标文件规定</w:t>
      </w:r>
      <w:r>
        <w:rPr>
          <w:rFonts w:hint="eastAsia" w:ascii="Times New Roman" w:hAnsi="Times New Roman" w:cs="Times New Roman"/>
          <w:color w:val="auto"/>
        </w:rPr>
        <w:t>、</w:t>
      </w:r>
      <w:r>
        <w:rPr>
          <w:rFonts w:ascii="Times New Roman" w:hAnsi="Times New Roman" w:cs="Times New Roman"/>
          <w:color w:val="auto"/>
        </w:rPr>
        <w:t>乙方投标文件及其承诺</w:t>
      </w:r>
      <w:r>
        <w:rPr>
          <w:rFonts w:hint="eastAsia" w:ascii="Times New Roman" w:hAnsi="Times New Roman" w:cs="Times New Roman"/>
          <w:color w:val="auto"/>
        </w:rPr>
        <w:t>和中标通知书</w:t>
      </w:r>
      <w:r>
        <w:rPr>
          <w:rFonts w:ascii="Times New Roman" w:hAnsi="Times New Roman" w:cs="Times New Roman"/>
          <w:color w:val="auto"/>
        </w:rPr>
        <w:t>，甲乙双方签订本合同。</w:t>
      </w:r>
    </w:p>
    <w:p w14:paraId="52AE6CDC">
      <w:pPr>
        <w:snapToGrid w:val="0"/>
        <w:spacing w:line="360" w:lineRule="exact"/>
        <w:ind w:firstLine="422" w:firstLineChars="200"/>
        <w:rPr>
          <w:b/>
          <w:color w:val="auto"/>
          <w:szCs w:val="21"/>
        </w:rPr>
      </w:pPr>
      <w:r>
        <w:rPr>
          <w:b/>
          <w:color w:val="auto"/>
          <w:szCs w:val="21"/>
        </w:rPr>
        <w:t>第一条　合同标的</w:t>
      </w:r>
    </w:p>
    <w:p w14:paraId="089320DF">
      <w:pPr>
        <w:snapToGrid w:val="0"/>
        <w:spacing w:line="300" w:lineRule="exact"/>
        <w:ind w:firstLine="420" w:firstLineChars="200"/>
        <w:rPr>
          <w:color w:val="auto"/>
          <w:szCs w:val="21"/>
        </w:rPr>
      </w:pPr>
      <w:r>
        <w:rPr>
          <w:color w:val="auto"/>
          <w:szCs w:val="21"/>
        </w:rPr>
        <w:t>1.</w:t>
      </w:r>
      <w:r>
        <w:rPr>
          <w:rFonts w:hint="eastAsia"/>
          <w:color w:val="auto"/>
          <w:szCs w:val="21"/>
        </w:rPr>
        <w:t>合同标的</w:t>
      </w:r>
      <w:r>
        <w:rPr>
          <w:color w:val="auto"/>
          <w:szCs w:val="21"/>
        </w:rPr>
        <w:t>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61FB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14:paraId="0F60C289">
            <w:pPr>
              <w:snapToGrid w:val="0"/>
              <w:spacing w:line="300" w:lineRule="exact"/>
              <w:jc w:val="center"/>
              <w:rPr>
                <w:color w:val="auto"/>
                <w:szCs w:val="21"/>
              </w:rPr>
            </w:pPr>
            <w:r>
              <w:rPr>
                <w:color w:val="auto"/>
                <w:szCs w:val="21"/>
              </w:rPr>
              <w:t>序号</w:t>
            </w:r>
          </w:p>
        </w:tc>
        <w:tc>
          <w:tcPr>
            <w:tcW w:w="1304" w:type="dxa"/>
            <w:vAlign w:val="center"/>
          </w:tcPr>
          <w:p w14:paraId="0E13CC1A">
            <w:pPr>
              <w:snapToGrid w:val="0"/>
              <w:spacing w:line="300" w:lineRule="exact"/>
              <w:jc w:val="center"/>
              <w:rPr>
                <w:color w:val="auto"/>
                <w:szCs w:val="21"/>
              </w:rPr>
            </w:pPr>
            <w:r>
              <w:rPr>
                <w:color w:val="auto"/>
                <w:szCs w:val="21"/>
              </w:rPr>
              <w:t>标的</w:t>
            </w:r>
          </w:p>
          <w:p w14:paraId="2889BC1E">
            <w:pPr>
              <w:snapToGrid w:val="0"/>
              <w:spacing w:line="300" w:lineRule="exact"/>
              <w:jc w:val="center"/>
              <w:rPr>
                <w:color w:val="auto"/>
                <w:szCs w:val="21"/>
              </w:rPr>
            </w:pPr>
            <w:r>
              <w:rPr>
                <w:color w:val="auto"/>
                <w:szCs w:val="21"/>
              </w:rPr>
              <w:t>名称</w:t>
            </w:r>
          </w:p>
        </w:tc>
        <w:tc>
          <w:tcPr>
            <w:tcW w:w="1081" w:type="dxa"/>
            <w:vAlign w:val="center"/>
          </w:tcPr>
          <w:p w14:paraId="470286FE">
            <w:pPr>
              <w:snapToGrid w:val="0"/>
              <w:spacing w:line="300" w:lineRule="exact"/>
              <w:jc w:val="center"/>
              <w:rPr>
                <w:color w:val="auto"/>
                <w:szCs w:val="21"/>
              </w:rPr>
            </w:pPr>
            <w:r>
              <w:rPr>
                <w:color w:val="auto"/>
                <w:szCs w:val="21"/>
              </w:rPr>
              <w:t>商标</w:t>
            </w:r>
          </w:p>
          <w:p w14:paraId="47018BAD">
            <w:pPr>
              <w:snapToGrid w:val="0"/>
              <w:spacing w:line="300" w:lineRule="exact"/>
              <w:jc w:val="center"/>
              <w:rPr>
                <w:color w:val="auto"/>
                <w:szCs w:val="21"/>
              </w:rPr>
            </w:pPr>
            <w:r>
              <w:rPr>
                <w:color w:val="auto"/>
                <w:szCs w:val="21"/>
              </w:rPr>
              <w:t>品牌</w:t>
            </w:r>
          </w:p>
        </w:tc>
        <w:tc>
          <w:tcPr>
            <w:tcW w:w="1194" w:type="dxa"/>
            <w:vAlign w:val="center"/>
          </w:tcPr>
          <w:p w14:paraId="215837AD">
            <w:pPr>
              <w:snapToGrid w:val="0"/>
              <w:spacing w:line="300" w:lineRule="exact"/>
              <w:jc w:val="center"/>
              <w:rPr>
                <w:color w:val="auto"/>
                <w:szCs w:val="21"/>
              </w:rPr>
            </w:pPr>
            <w:r>
              <w:rPr>
                <w:color w:val="auto"/>
                <w:szCs w:val="21"/>
              </w:rPr>
              <w:t>型号</w:t>
            </w:r>
          </w:p>
          <w:p w14:paraId="505CBACB">
            <w:pPr>
              <w:snapToGrid w:val="0"/>
              <w:spacing w:line="300" w:lineRule="exact"/>
              <w:jc w:val="center"/>
              <w:rPr>
                <w:color w:val="auto"/>
                <w:szCs w:val="21"/>
              </w:rPr>
            </w:pPr>
            <w:r>
              <w:rPr>
                <w:color w:val="auto"/>
                <w:szCs w:val="21"/>
              </w:rPr>
              <w:t>参数</w:t>
            </w:r>
          </w:p>
        </w:tc>
        <w:tc>
          <w:tcPr>
            <w:tcW w:w="1193" w:type="dxa"/>
            <w:vAlign w:val="center"/>
          </w:tcPr>
          <w:p w14:paraId="1076DA83">
            <w:pPr>
              <w:snapToGrid w:val="0"/>
              <w:spacing w:line="300" w:lineRule="exact"/>
              <w:jc w:val="center"/>
              <w:rPr>
                <w:color w:val="auto"/>
                <w:szCs w:val="21"/>
              </w:rPr>
            </w:pPr>
            <w:r>
              <w:rPr>
                <w:color w:val="auto"/>
                <w:szCs w:val="21"/>
              </w:rPr>
              <w:t>生产</w:t>
            </w:r>
          </w:p>
          <w:p w14:paraId="3AA9821F">
            <w:pPr>
              <w:snapToGrid w:val="0"/>
              <w:spacing w:line="300" w:lineRule="exact"/>
              <w:jc w:val="center"/>
              <w:rPr>
                <w:color w:val="auto"/>
                <w:szCs w:val="21"/>
              </w:rPr>
            </w:pPr>
            <w:r>
              <w:rPr>
                <w:color w:val="auto"/>
                <w:szCs w:val="21"/>
              </w:rPr>
              <w:t>厂家</w:t>
            </w:r>
          </w:p>
        </w:tc>
        <w:tc>
          <w:tcPr>
            <w:tcW w:w="672" w:type="dxa"/>
            <w:vAlign w:val="center"/>
          </w:tcPr>
          <w:p w14:paraId="13F1B163">
            <w:pPr>
              <w:snapToGrid w:val="0"/>
              <w:spacing w:line="300" w:lineRule="exact"/>
              <w:jc w:val="center"/>
              <w:rPr>
                <w:color w:val="auto"/>
                <w:szCs w:val="21"/>
              </w:rPr>
            </w:pPr>
            <w:r>
              <w:rPr>
                <w:color w:val="auto"/>
                <w:szCs w:val="21"/>
              </w:rPr>
              <w:t>数  量</w:t>
            </w:r>
          </w:p>
        </w:tc>
        <w:tc>
          <w:tcPr>
            <w:tcW w:w="1080" w:type="dxa"/>
            <w:vAlign w:val="center"/>
          </w:tcPr>
          <w:p w14:paraId="3A2ED970">
            <w:pPr>
              <w:snapToGrid w:val="0"/>
              <w:spacing w:line="300" w:lineRule="exact"/>
              <w:jc w:val="center"/>
              <w:rPr>
                <w:color w:val="auto"/>
                <w:szCs w:val="21"/>
              </w:rPr>
            </w:pPr>
            <w:r>
              <w:rPr>
                <w:color w:val="auto"/>
                <w:szCs w:val="21"/>
              </w:rPr>
              <w:t>单位</w:t>
            </w:r>
          </w:p>
        </w:tc>
        <w:tc>
          <w:tcPr>
            <w:tcW w:w="1080" w:type="dxa"/>
            <w:vAlign w:val="center"/>
          </w:tcPr>
          <w:p w14:paraId="3258798D">
            <w:pPr>
              <w:snapToGrid w:val="0"/>
              <w:spacing w:line="300" w:lineRule="exact"/>
              <w:jc w:val="center"/>
              <w:rPr>
                <w:color w:val="auto"/>
                <w:szCs w:val="21"/>
              </w:rPr>
            </w:pPr>
            <w:r>
              <w:rPr>
                <w:color w:val="auto"/>
                <w:szCs w:val="21"/>
              </w:rPr>
              <w:t>单价</w:t>
            </w:r>
          </w:p>
          <w:p w14:paraId="073BE43A">
            <w:pPr>
              <w:snapToGrid w:val="0"/>
              <w:spacing w:line="300" w:lineRule="exact"/>
              <w:jc w:val="center"/>
              <w:rPr>
                <w:color w:val="auto"/>
                <w:szCs w:val="21"/>
              </w:rPr>
            </w:pPr>
            <w:r>
              <w:rPr>
                <w:color w:val="auto"/>
                <w:szCs w:val="21"/>
              </w:rPr>
              <w:t>（元）</w:t>
            </w:r>
          </w:p>
        </w:tc>
        <w:tc>
          <w:tcPr>
            <w:tcW w:w="1440" w:type="dxa"/>
            <w:vAlign w:val="center"/>
          </w:tcPr>
          <w:p w14:paraId="1FAF3BEC">
            <w:pPr>
              <w:snapToGrid w:val="0"/>
              <w:spacing w:line="300" w:lineRule="exact"/>
              <w:jc w:val="center"/>
              <w:rPr>
                <w:color w:val="auto"/>
                <w:szCs w:val="21"/>
              </w:rPr>
            </w:pPr>
            <w:r>
              <w:rPr>
                <w:rFonts w:hint="eastAsia"/>
                <w:color w:val="auto"/>
                <w:szCs w:val="21"/>
              </w:rPr>
              <w:t>合计</w:t>
            </w:r>
          </w:p>
          <w:p w14:paraId="209A7EB7">
            <w:pPr>
              <w:snapToGrid w:val="0"/>
              <w:spacing w:line="300" w:lineRule="exact"/>
              <w:jc w:val="center"/>
              <w:rPr>
                <w:color w:val="auto"/>
                <w:szCs w:val="21"/>
              </w:rPr>
            </w:pPr>
            <w:r>
              <w:rPr>
                <w:color w:val="auto"/>
                <w:szCs w:val="21"/>
              </w:rPr>
              <w:t>（元）</w:t>
            </w:r>
          </w:p>
        </w:tc>
      </w:tr>
      <w:tr w14:paraId="6D8C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Align w:val="center"/>
          </w:tcPr>
          <w:p w14:paraId="1894CF76">
            <w:pPr>
              <w:snapToGrid w:val="0"/>
              <w:spacing w:line="300" w:lineRule="exact"/>
              <w:jc w:val="center"/>
              <w:rPr>
                <w:color w:val="auto"/>
                <w:szCs w:val="21"/>
              </w:rPr>
            </w:pPr>
            <w:r>
              <w:rPr>
                <w:color w:val="auto"/>
                <w:szCs w:val="21"/>
              </w:rPr>
              <w:t>1</w:t>
            </w:r>
          </w:p>
        </w:tc>
        <w:tc>
          <w:tcPr>
            <w:tcW w:w="1304" w:type="dxa"/>
            <w:vAlign w:val="center"/>
          </w:tcPr>
          <w:p w14:paraId="1FE7A89A">
            <w:pPr>
              <w:snapToGrid w:val="0"/>
              <w:spacing w:line="300" w:lineRule="exact"/>
              <w:jc w:val="center"/>
              <w:rPr>
                <w:color w:val="auto"/>
                <w:szCs w:val="21"/>
              </w:rPr>
            </w:pPr>
          </w:p>
        </w:tc>
        <w:tc>
          <w:tcPr>
            <w:tcW w:w="1081" w:type="dxa"/>
            <w:vAlign w:val="center"/>
          </w:tcPr>
          <w:p w14:paraId="153BE168">
            <w:pPr>
              <w:snapToGrid w:val="0"/>
              <w:spacing w:line="300" w:lineRule="exact"/>
              <w:jc w:val="center"/>
              <w:rPr>
                <w:color w:val="auto"/>
                <w:szCs w:val="21"/>
              </w:rPr>
            </w:pPr>
          </w:p>
        </w:tc>
        <w:tc>
          <w:tcPr>
            <w:tcW w:w="1194" w:type="dxa"/>
            <w:vAlign w:val="center"/>
          </w:tcPr>
          <w:p w14:paraId="354314DE">
            <w:pPr>
              <w:snapToGrid w:val="0"/>
              <w:spacing w:line="300" w:lineRule="exact"/>
              <w:jc w:val="center"/>
              <w:rPr>
                <w:color w:val="auto"/>
                <w:szCs w:val="21"/>
              </w:rPr>
            </w:pPr>
          </w:p>
        </w:tc>
        <w:tc>
          <w:tcPr>
            <w:tcW w:w="1193" w:type="dxa"/>
          </w:tcPr>
          <w:p w14:paraId="69846A6D">
            <w:pPr>
              <w:snapToGrid w:val="0"/>
              <w:spacing w:line="300" w:lineRule="exact"/>
              <w:jc w:val="center"/>
              <w:rPr>
                <w:color w:val="auto"/>
                <w:szCs w:val="21"/>
              </w:rPr>
            </w:pPr>
          </w:p>
        </w:tc>
        <w:tc>
          <w:tcPr>
            <w:tcW w:w="672" w:type="dxa"/>
          </w:tcPr>
          <w:p w14:paraId="17F3D960">
            <w:pPr>
              <w:snapToGrid w:val="0"/>
              <w:spacing w:line="300" w:lineRule="exact"/>
              <w:jc w:val="center"/>
              <w:rPr>
                <w:color w:val="auto"/>
                <w:szCs w:val="21"/>
              </w:rPr>
            </w:pPr>
          </w:p>
        </w:tc>
        <w:tc>
          <w:tcPr>
            <w:tcW w:w="1080" w:type="dxa"/>
          </w:tcPr>
          <w:p w14:paraId="00E7026F">
            <w:pPr>
              <w:snapToGrid w:val="0"/>
              <w:spacing w:line="300" w:lineRule="exact"/>
              <w:jc w:val="center"/>
              <w:rPr>
                <w:color w:val="auto"/>
                <w:szCs w:val="21"/>
              </w:rPr>
            </w:pPr>
          </w:p>
        </w:tc>
        <w:tc>
          <w:tcPr>
            <w:tcW w:w="1080" w:type="dxa"/>
            <w:vAlign w:val="center"/>
          </w:tcPr>
          <w:p w14:paraId="39550589">
            <w:pPr>
              <w:snapToGrid w:val="0"/>
              <w:spacing w:line="300" w:lineRule="exact"/>
              <w:jc w:val="center"/>
              <w:rPr>
                <w:color w:val="auto"/>
                <w:szCs w:val="21"/>
              </w:rPr>
            </w:pPr>
          </w:p>
        </w:tc>
        <w:tc>
          <w:tcPr>
            <w:tcW w:w="1440" w:type="dxa"/>
            <w:vAlign w:val="center"/>
          </w:tcPr>
          <w:p w14:paraId="0DC22EDE">
            <w:pPr>
              <w:snapToGrid w:val="0"/>
              <w:spacing w:line="300" w:lineRule="exact"/>
              <w:jc w:val="center"/>
              <w:rPr>
                <w:color w:val="auto"/>
                <w:szCs w:val="21"/>
              </w:rPr>
            </w:pPr>
          </w:p>
        </w:tc>
      </w:tr>
      <w:tr w14:paraId="2E71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Align w:val="center"/>
          </w:tcPr>
          <w:p w14:paraId="4906930A">
            <w:pPr>
              <w:snapToGrid w:val="0"/>
              <w:spacing w:line="300" w:lineRule="exact"/>
              <w:jc w:val="center"/>
              <w:rPr>
                <w:color w:val="auto"/>
                <w:szCs w:val="21"/>
              </w:rPr>
            </w:pPr>
            <w:r>
              <w:rPr>
                <w:color w:val="auto"/>
                <w:szCs w:val="21"/>
              </w:rPr>
              <w:t>2</w:t>
            </w:r>
          </w:p>
        </w:tc>
        <w:tc>
          <w:tcPr>
            <w:tcW w:w="1304" w:type="dxa"/>
            <w:vAlign w:val="center"/>
          </w:tcPr>
          <w:p w14:paraId="1C43B7C8">
            <w:pPr>
              <w:snapToGrid w:val="0"/>
              <w:spacing w:line="300" w:lineRule="exact"/>
              <w:jc w:val="center"/>
              <w:rPr>
                <w:color w:val="auto"/>
                <w:szCs w:val="21"/>
              </w:rPr>
            </w:pPr>
          </w:p>
        </w:tc>
        <w:tc>
          <w:tcPr>
            <w:tcW w:w="1081" w:type="dxa"/>
            <w:vAlign w:val="center"/>
          </w:tcPr>
          <w:p w14:paraId="6CEE42A1">
            <w:pPr>
              <w:snapToGrid w:val="0"/>
              <w:spacing w:line="300" w:lineRule="exact"/>
              <w:jc w:val="center"/>
              <w:rPr>
                <w:color w:val="auto"/>
                <w:szCs w:val="21"/>
              </w:rPr>
            </w:pPr>
          </w:p>
        </w:tc>
        <w:tc>
          <w:tcPr>
            <w:tcW w:w="1194" w:type="dxa"/>
            <w:vAlign w:val="center"/>
          </w:tcPr>
          <w:p w14:paraId="0B7F0590">
            <w:pPr>
              <w:snapToGrid w:val="0"/>
              <w:spacing w:line="300" w:lineRule="exact"/>
              <w:jc w:val="center"/>
              <w:rPr>
                <w:color w:val="auto"/>
                <w:szCs w:val="21"/>
              </w:rPr>
            </w:pPr>
          </w:p>
        </w:tc>
        <w:tc>
          <w:tcPr>
            <w:tcW w:w="1193" w:type="dxa"/>
          </w:tcPr>
          <w:p w14:paraId="23052E85">
            <w:pPr>
              <w:snapToGrid w:val="0"/>
              <w:spacing w:line="300" w:lineRule="exact"/>
              <w:jc w:val="center"/>
              <w:rPr>
                <w:color w:val="auto"/>
                <w:szCs w:val="21"/>
              </w:rPr>
            </w:pPr>
          </w:p>
        </w:tc>
        <w:tc>
          <w:tcPr>
            <w:tcW w:w="672" w:type="dxa"/>
          </w:tcPr>
          <w:p w14:paraId="18D6698E">
            <w:pPr>
              <w:snapToGrid w:val="0"/>
              <w:spacing w:line="300" w:lineRule="exact"/>
              <w:jc w:val="center"/>
              <w:rPr>
                <w:color w:val="auto"/>
                <w:szCs w:val="21"/>
              </w:rPr>
            </w:pPr>
          </w:p>
        </w:tc>
        <w:tc>
          <w:tcPr>
            <w:tcW w:w="1080" w:type="dxa"/>
          </w:tcPr>
          <w:p w14:paraId="749C19C4">
            <w:pPr>
              <w:snapToGrid w:val="0"/>
              <w:spacing w:line="300" w:lineRule="exact"/>
              <w:jc w:val="center"/>
              <w:rPr>
                <w:color w:val="auto"/>
                <w:szCs w:val="21"/>
              </w:rPr>
            </w:pPr>
          </w:p>
        </w:tc>
        <w:tc>
          <w:tcPr>
            <w:tcW w:w="1080" w:type="dxa"/>
            <w:vAlign w:val="center"/>
          </w:tcPr>
          <w:p w14:paraId="2395625A">
            <w:pPr>
              <w:snapToGrid w:val="0"/>
              <w:spacing w:line="300" w:lineRule="exact"/>
              <w:jc w:val="center"/>
              <w:rPr>
                <w:color w:val="auto"/>
                <w:szCs w:val="21"/>
              </w:rPr>
            </w:pPr>
          </w:p>
        </w:tc>
        <w:tc>
          <w:tcPr>
            <w:tcW w:w="1440" w:type="dxa"/>
            <w:vAlign w:val="center"/>
          </w:tcPr>
          <w:p w14:paraId="34EACAC5">
            <w:pPr>
              <w:snapToGrid w:val="0"/>
              <w:spacing w:line="300" w:lineRule="exact"/>
              <w:jc w:val="center"/>
              <w:rPr>
                <w:color w:val="auto"/>
                <w:szCs w:val="21"/>
              </w:rPr>
            </w:pPr>
          </w:p>
        </w:tc>
      </w:tr>
      <w:tr w14:paraId="7819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6" w:type="dxa"/>
            <w:vAlign w:val="center"/>
          </w:tcPr>
          <w:p w14:paraId="5E77148B">
            <w:pPr>
              <w:snapToGrid w:val="0"/>
              <w:spacing w:line="300" w:lineRule="exact"/>
              <w:jc w:val="center"/>
              <w:rPr>
                <w:color w:val="auto"/>
                <w:szCs w:val="21"/>
              </w:rPr>
            </w:pPr>
            <w:r>
              <w:rPr>
                <w:color w:val="auto"/>
                <w:szCs w:val="21"/>
              </w:rPr>
              <w:t>3</w:t>
            </w:r>
          </w:p>
        </w:tc>
        <w:tc>
          <w:tcPr>
            <w:tcW w:w="1304" w:type="dxa"/>
            <w:vAlign w:val="center"/>
          </w:tcPr>
          <w:p w14:paraId="195C1016">
            <w:pPr>
              <w:snapToGrid w:val="0"/>
              <w:spacing w:line="300" w:lineRule="exact"/>
              <w:jc w:val="center"/>
              <w:rPr>
                <w:color w:val="auto"/>
                <w:szCs w:val="21"/>
              </w:rPr>
            </w:pPr>
          </w:p>
        </w:tc>
        <w:tc>
          <w:tcPr>
            <w:tcW w:w="1081" w:type="dxa"/>
            <w:vAlign w:val="center"/>
          </w:tcPr>
          <w:p w14:paraId="7BE1CB91">
            <w:pPr>
              <w:snapToGrid w:val="0"/>
              <w:spacing w:line="300" w:lineRule="exact"/>
              <w:jc w:val="center"/>
              <w:rPr>
                <w:color w:val="auto"/>
                <w:szCs w:val="21"/>
              </w:rPr>
            </w:pPr>
          </w:p>
        </w:tc>
        <w:tc>
          <w:tcPr>
            <w:tcW w:w="1194" w:type="dxa"/>
            <w:vAlign w:val="center"/>
          </w:tcPr>
          <w:p w14:paraId="204B86FE">
            <w:pPr>
              <w:snapToGrid w:val="0"/>
              <w:spacing w:line="300" w:lineRule="exact"/>
              <w:jc w:val="center"/>
              <w:rPr>
                <w:color w:val="auto"/>
                <w:szCs w:val="21"/>
              </w:rPr>
            </w:pPr>
          </w:p>
        </w:tc>
        <w:tc>
          <w:tcPr>
            <w:tcW w:w="1193" w:type="dxa"/>
          </w:tcPr>
          <w:p w14:paraId="0C8687EE">
            <w:pPr>
              <w:snapToGrid w:val="0"/>
              <w:spacing w:line="300" w:lineRule="exact"/>
              <w:jc w:val="center"/>
              <w:rPr>
                <w:color w:val="auto"/>
                <w:szCs w:val="21"/>
              </w:rPr>
            </w:pPr>
          </w:p>
        </w:tc>
        <w:tc>
          <w:tcPr>
            <w:tcW w:w="672" w:type="dxa"/>
          </w:tcPr>
          <w:p w14:paraId="20197E25">
            <w:pPr>
              <w:snapToGrid w:val="0"/>
              <w:spacing w:line="300" w:lineRule="exact"/>
              <w:jc w:val="center"/>
              <w:rPr>
                <w:color w:val="auto"/>
                <w:szCs w:val="21"/>
              </w:rPr>
            </w:pPr>
          </w:p>
        </w:tc>
        <w:tc>
          <w:tcPr>
            <w:tcW w:w="1080" w:type="dxa"/>
          </w:tcPr>
          <w:p w14:paraId="0D090C43">
            <w:pPr>
              <w:snapToGrid w:val="0"/>
              <w:spacing w:line="300" w:lineRule="exact"/>
              <w:jc w:val="center"/>
              <w:rPr>
                <w:color w:val="auto"/>
                <w:szCs w:val="21"/>
              </w:rPr>
            </w:pPr>
          </w:p>
        </w:tc>
        <w:tc>
          <w:tcPr>
            <w:tcW w:w="1080" w:type="dxa"/>
            <w:vAlign w:val="center"/>
          </w:tcPr>
          <w:p w14:paraId="2F28305F">
            <w:pPr>
              <w:snapToGrid w:val="0"/>
              <w:spacing w:line="300" w:lineRule="exact"/>
              <w:jc w:val="center"/>
              <w:rPr>
                <w:color w:val="auto"/>
                <w:szCs w:val="21"/>
              </w:rPr>
            </w:pPr>
          </w:p>
        </w:tc>
        <w:tc>
          <w:tcPr>
            <w:tcW w:w="1440" w:type="dxa"/>
            <w:vAlign w:val="center"/>
          </w:tcPr>
          <w:p w14:paraId="33D471AC">
            <w:pPr>
              <w:snapToGrid w:val="0"/>
              <w:spacing w:line="300" w:lineRule="exact"/>
              <w:jc w:val="center"/>
              <w:rPr>
                <w:color w:val="auto"/>
                <w:szCs w:val="21"/>
              </w:rPr>
            </w:pPr>
          </w:p>
        </w:tc>
      </w:tr>
      <w:tr w14:paraId="4831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14:paraId="0A1E51B8">
            <w:pPr>
              <w:snapToGrid w:val="0"/>
              <w:spacing w:line="300" w:lineRule="exact"/>
              <w:rPr>
                <w:rFonts w:hint="eastAsia" w:ascii="宋体" w:hAnsi="宋体"/>
                <w:color w:val="auto"/>
                <w:szCs w:val="21"/>
              </w:rPr>
            </w:pPr>
            <w:r>
              <w:rPr>
                <w:rFonts w:hint="eastAsia" w:ascii="宋体" w:hAnsi="宋体"/>
                <w:color w:val="auto"/>
                <w:szCs w:val="21"/>
              </w:rPr>
              <w:t>总价（</w:t>
            </w:r>
            <w:r>
              <w:rPr>
                <w:rFonts w:ascii="宋体" w:hAnsi="宋体"/>
                <w:color w:val="auto"/>
                <w:szCs w:val="21"/>
              </w:rPr>
              <w:t>人民币</w:t>
            </w:r>
            <w:r>
              <w:rPr>
                <w:rFonts w:hint="eastAsia" w:ascii="宋体" w:hAnsi="宋体"/>
                <w:color w:val="auto"/>
                <w:szCs w:val="21"/>
              </w:rPr>
              <w:t>）</w:t>
            </w:r>
            <w:r>
              <w:rPr>
                <w:rFonts w:ascii="宋体" w:hAnsi="宋体"/>
                <w:color w:val="auto"/>
                <w:szCs w:val="21"/>
              </w:rPr>
              <w:t xml:space="preserve">（大写）                          （小写）                 </w:t>
            </w:r>
          </w:p>
        </w:tc>
      </w:tr>
    </w:tbl>
    <w:p w14:paraId="35BEE234">
      <w:pPr>
        <w:pStyle w:val="26"/>
        <w:spacing w:line="300" w:lineRule="exact"/>
        <w:ind w:firstLine="420" w:firstLineChars="200"/>
        <w:rPr>
          <w:rFonts w:hint="eastAsia" w:hAnsi="宋体" w:cs="Times New Roman"/>
          <w:color w:val="auto"/>
        </w:rPr>
      </w:pPr>
      <w:bookmarkStart w:id="123" w:name="_Hlk77609505"/>
      <w:r>
        <w:rPr>
          <w:rFonts w:hint="eastAsia" w:hAnsi="宋体" w:cs="Times New Roman"/>
          <w:color w:val="auto"/>
        </w:rPr>
        <w:t>2.合同价格形式：固定总价</w:t>
      </w:r>
    </w:p>
    <w:bookmarkEnd w:id="123"/>
    <w:p w14:paraId="76F8B609">
      <w:pPr>
        <w:pStyle w:val="26"/>
        <w:spacing w:line="300" w:lineRule="exact"/>
        <w:ind w:firstLine="420" w:firstLineChars="200"/>
        <w:rPr>
          <w:rFonts w:hint="eastAsia" w:hAnsi="宋体" w:cs="Times New Roman"/>
          <w:color w:val="auto"/>
        </w:rPr>
      </w:pPr>
      <w:r>
        <w:rPr>
          <w:rFonts w:hAnsi="宋体" w:cs="Times New Roman"/>
          <w:color w:val="auto"/>
        </w:rPr>
        <w:t>3</w:t>
      </w:r>
      <w:r>
        <w:rPr>
          <w:rFonts w:hint="eastAsia" w:hAnsi="宋体" w:cs="Times New Roman"/>
          <w:color w:val="auto"/>
        </w:rPr>
        <w:t>.</w:t>
      </w:r>
      <w:r>
        <w:rPr>
          <w:rFonts w:hAnsi="宋体" w:cs="Times New Roman"/>
          <w:color w:val="auto"/>
        </w:rPr>
        <w:t>合同</w:t>
      </w:r>
      <w:r>
        <w:rPr>
          <w:rFonts w:hint="eastAsia" w:hAnsi="宋体" w:cs="Times New Roman"/>
          <w:color w:val="auto"/>
        </w:rPr>
        <w:t>总价</w:t>
      </w:r>
      <w:r>
        <w:rPr>
          <w:rFonts w:hAnsi="宋体" w:cs="Times New Roman"/>
          <w:color w:val="auto"/>
        </w:rPr>
        <w:t>包括</w:t>
      </w:r>
      <w:r>
        <w:rPr>
          <w:rFonts w:hint="eastAsia"/>
          <w:color w:val="auto"/>
        </w:rPr>
        <w:t>产品价、运输费（含装卸费）、保险费、安装调试费、机房建设费、税费、培训费、产品检测费、产品质保期内维护费等全部费用。</w:t>
      </w:r>
    </w:p>
    <w:p w14:paraId="3E6C6C9C">
      <w:pPr>
        <w:snapToGrid w:val="0"/>
        <w:spacing w:line="360" w:lineRule="exact"/>
        <w:ind w:firstLine="422" w:firstLineChars="200"/>
        <w:rPr>
          <w:color w:val="auto"/>
          <w:szCs w:val="21"/>
        </w:rPr>
      </w:pPr>
      <w:r>
        <w:rPr>
          <w:b/>
          <w:color w:val="auto"/>
          <w:szCs w:val="21"/>
        </w:rPr>
        <w:t>第二条　质量保证</w:t>
      </w:r>
    </w:p>
    <w:p w14:paraId="608F6188">
      <w:pPr>
        <w:pStyle w:val="26"/>
        <w:spacing w:line="300" w:lineRule="exact"/>
        <w:ind w:firstLine="420" w:firstLineChars="200"/>
        <w:rPr>
          <w:rFonts w:ascii="Times New Roman" w:hAnsi="Times New Roman" w:cs="Times New Roman"/>
          <w:color w:val="auto"/>
        </w:rPr>
      </w:pPr>
      <w:r>
        <w:rPr>
          <w:rFonts w:ascii="Times New Roman" w:hAnsi="Times New Roman" w:cs="Times New Roman"/>
          <w:color w:val="auto"/>
        </w:rPr>
        <w:t>1.乙方所提供的货物型号、技术规格、技术参数等</w:t>
      </w:r>
      <w:r>
        <w:rPr>
          <w:rFonts w:hint="eastAsia" w:ascii="Times New Roman" w:hAnsi="Times New Roman" w:cs="Times New Roman"/>
          <w:color w:val="auto"/>
        </w:rPr>
        <w:t>指标</w:t>
      </w:r>
      <w:r>
        <w:rPr>
          <w:rFonts w:ascii="Times New Roman" w:hAnsi="Times New Roman" w:cs="Times New Roman"/>
          <w:color w:val="auto"/>
        </w:rPr>
        <w:t>必须与</w:t>
      </w:r>
      <w:r>
        <w:rPr>
          <w:rFonts w:hint="eastAsia"/>
          <w:color w:val="auto"/>
        </w:rPr>
        <w:t>招标文件要求、投标文件响应</w:t>
      </w:r>
      <w:r>
        <w:rPr>
          <w:rFonts w:ascii="Times New Roman" w:hAnsi="Times New Roman" w:cs="Times New Roman"/>
          <w:color w:val="auto"/>
        </w:rPr>
        <w:t>和承诺相一致。</w:t>
      </w:r>
      <w:r>
        <w:rPr>
          <w:rFonts w:hint="eastAsia" w:ascii="Times New Roman" w:hAnsi="Times New Roman" w:cs="Times New Roman"/>
          <w:color w:val="auto"/>
        </w:rPr>
        <w:t>合同标的一览表中如有</w:t>
      </w:r>
      <w:r>
        <w:rPr>
          <w:rFonts w:ascii="Times New Roman" w:hAnsi="Times New Roman" w:cs="Times New Roman"/>
          <w:color w:val="auto"/>
        </w:rPr>
        <w:t>列入</w:t>
      </w:r>
      <w:r>
        <w:rPr>
          <w:rFonts w:hint="eastAsia" w:ascii="Times New Roman" w:hAnsi="Times New Roman" w:cs="Times New Roman"/>
          <w:color w:val="auto"/>
        </w:rPr>
        <w:t>节能产品或环境标志产品</w:t>
      </w:r>
      <w:r>
        <w:rPr>
          <w:rFonts w:ascii="Times New Roman" w:hAnsi="Times New Roman" w:cs="Times New Roman"/>
          <w:color w:val="auto"/>
        </w:rPr>
        <w:t>政府采购</w:t>
      </w:r>
      <w:r>
        <w:rPr>
          <w:rFonts w:hint="eastAsia" w:ascii="Times New Roman" w:hAnsi="Times New Roman" w:cs="Times New Roman"/>
          <w:color w:val="auto"/>
        </w:rPr>
        <w:t>品目</w:t>
      </w:r>
      <w:r>
        <w:rPr>
          <w:rFonts w:ascii="Times New Roman" w:hAnsi="Times New Roman" w:cs="Times New Roman"/>
          <w:color w:val="auto"/>
        </w:rPr>
        <w:t>清单的产品</w:t>
      </w:r>
      <w:r>
        <w:rPr>
          <w:rFonts w:hint="eastAsia" w:ascii="Times New Roman" w:hAnsi="Times New Roman" w:cs="Times New Roman"/>
          <w:color w:val="auto"/>
        </w:rPr>
        <w:t>，乙方必须提供在清单中的产品，</w:t>
      </w:r>
      <w:bookmarkStart w:id="124" w:name="_Hlk138843205"/>
      <w:r>
        <w:rPr>
          <w:rFonts w:hint="eastAsia" w:ascii="Times New Roman" w:hAnsi="Times New Roman" w:cs="Times New Roman"/>
          <w:color w:val="auto"/>
        </w:rPr>
        <w:t>合同标的一览表中如有网络安全专用产品，乙方必须提供在</w:t>
      </w:r>
      <w:r>
        <w:rPr>
          <w:rFonts w:hint="eastAsia"/>
          <w:color w:val="auto"/>
        </w:rPr>
        <w:t>《网络关键设备和网络安全专用产品安全认证和安全检测结果》中的产品或具有《计算机信息系统安全专用产品销售许可证》的产品。</w:t>
      </w:r>
    </w:p>
    <w:bookmarkEnd w:id="124"/>
    <w:p w14:paraId="779D7578">
      <w:pPr>
        <w:pStyle w:val="26"/>
        <w:spacing w:line="300" w:lineRule="exact"/>
        <w:ind w:firstLine="420" w:firstLineChars="200"/>
        <w:rPr>
          <w:rFonts w:ascii="Times New Roman" w:hAnsi="Times New Roman" w:cs="Times New Roman"/>
          <w:color w:val="auto"/>
        </w:rPr>
      </w:pPr>
      <w:r>
        <w:rPr>
          <w:rFonts w:ascii="Times New Roman" w:hAnsi="Times New Roman" w:cs="Times New Roman"/>
          <w:color w:val="auto"/>
        </w:rPr>
        <w:t>2.乙方所提供的货物必须是全新、未使用的原装产品，且在正常安装、使用和保养条件下，其使用寿命期内各项指标均达到</w:t>
      </w:r>
      <w:r>
        <w:rPr>
          <w:rFonts w:hint="eastAsia" w:ascii="Times New Roman" w:hAnsi="Times New Roman" w:cs="Times New Roman"/>
          <w:color w:val="auto"/>
        </w:rPr>
        <w:t>招标文件</w:t>
      </w:r>
      <w:r>
        <w:rPr>
          <w:rFonts w:ascii="Times New Roman" w:hAnsi="Times New Roman" w:cs="Times New Roman"/>
          <w:color w:val="auto"/>
        </w:rPr>
        <w:t>要求。</w:t>
      </w:r>
    </w:p>
    <w:p w14:paraId="6EB07F57">
      <w:pPr>
        <w:snapToGrid w:val="0"/>
        <w:spacing w:line="360" w:lineRule="exact"/>
        <w:ind w:firstLine="422" w:firstLineChars="200"/>
        <w:rPr>
          <w:color w:val="auto"/>
          <w:szCs w:val="21"/>
        </w:rPr>
      </w:pPr>
      <w:r>
        <w:rPr>
          <w:b/>
          <w:color w:val="auto"/>
          <w:szCs w:val="21"/>
        </w:rPr>
        <w:t>第三条  权利保证</w:t>
      </w:r>
    </w:p>
    <w:p w14:paraId="04122B77">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乙方应保证所提供货物在使用时不会侵犯任何第三方的专利权、商标权、工业设计权或其他权利。</w:t>
      </w:r>
    </w:p>
    <w:p w14:paraId="481A1546">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乙方应按招标文件规定的时间向甲方提供使用货物的有关技术资料。</w:t>
      </w:r>
    </w:p>
    <w:p w14:paraId="2BAEFC3E">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0F99E2">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乙方保证所交付的货物的所有权完全属于乙方且无任何抵押、质押、查封等产权</w:t>
      </w:r>
      <w:r>
        <w:rPr>
          <w:rFonts w:hint="eastAsia" w:ascii="Times New Roman" w:hAnsi="Times New Roman" w:cs="Times New Roman"/>
          <w:color w:val="auto"/>
        </w:rPr>
        <w:t>问题</w:t>
      </w:r>
      <w:r>
        <w:rPr>
          <w:rFonts w:ascii="Times New Roman" w:hAnsi="Times New Roman" w:cs="Times New Roman"/>
          <w:color w:val="auto"/>
        </w:rPr>
        <w:t>。</w:t>
      </w:r>
    </w:p>
    <w:p w14:paraId="388F5841">
      <w:pPr>
        <w:pStyle w:val="26"/>
        <w:spacing w:line="300" w:lineRule="exact"/>
        <w:ind w:firstLine="420" w:firstLineChars="200"/>
        <w:rPr>
          <w:rFonts w:ascii="Times New Roman" w:hAnsi="Times New Roman" w:cs="Times New Roman"/>
          <w:color w:val="auto"/>
        </w:rPr>
      </w:pPr>
      <w:bookmarkStart w:id="125" w:name="_Hlk77610067"/>
      <w:r>
        <w:rPr>
          <w:rFonts w:hint="eastAsia" w:ascii="Times New Roman" w:hAnsi="Times New Roman" w:cs="Times New Roman"/>
          <w:color w:val="auto"/>
        </w:rPr>
        <w:t>5.如采购项目涉及采购标的的知识产权归属的，产权归属为：</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hint="eastAsia" w:ascii="Times New Roman" w:hAnsi="Times New Roman" w:cs="Times New Roman"/>
          <w:color w:val="auto"/>
          <w:u w:val="single"/>
        </w:rPr>
        <w:t>甲方</w:t>
      </w:r>
      <w:r>
        <w:rPr>
          <w:rFonts w:ascii="Times New Roman" w:hAnsi="Times New Roman" w:cs="Times New Roman"/>
          <w:color w:val="auto"/>
          <w:u w:val="single"/>
        </w:rPr>
        <w:t xml:space="preserve">     </w:t>
      </w:r>
      <w:r>
        <w:rPr>
          <w:rFonts w:ascii="Times New Roman" w:hAnsi="Times New Roman" w:cs="Times New Roman"/>
          <w:color w:val="auto"/>
        </w:rPr>
        <w:t xml:space="preserve">  </w:t>
      </w:r>
      <w:r>
        <w:rPr>
          <w:rFonts w:hint="eastAsia" w:ascii="Times New Roman" w:hAnsi="Times New Roman" w:cs="Times New Roman"/>
          <w:color w:val="auto"/>
        </w:rPr>
        <w:t xml:space="preserve"> </w:t>
      </w:r>
    </w:p>
    <w:p w14:paraId="6E3997D7">
      <w:pPr>
        <w:spacing w:line="276" w:lineRule="auto"/>
        <w:ind w:firstLine="420" w:firstLineChars="200"/>
        <w:rPr>
          <w:color w:val="auto"/>
          <w:szCs w:val="21"/>
        </w:rPr>
      </w:pPr>
      <w:r>
        <w:rPr>
          <w:rFonts w:hint="eastAsia"/>
          <w:color w:val="auto"/>
        </w:rPr>
        <w:t>6.产权纠纷处理方式：</w:t>
      </w:r>
      <w:r>
        <w:rPr>
          <w:rFonts w:hint="eastAsia"/>
          <w:color w:val="auto"/>
          <w:szCs w:val="21"/>
        </w:rPr>
        <w:t>甲方</w:t>
      </w:r>
      <w:r>
        <w:rPr>
          <w:color w:val="auto"/>
          <w:szCs w:val="21"/>
        </w:rPr>
        <w:t>在中华人民共和国境内使用</w:t>
      </w:r>
      <w:r>
        <w:rPr>
          <w:rFonts w:hint="eastAsia"/>
          <w:color w:val="auto"/>
          <w:szCs w:val="21"/>
        </w:rPr>
        <w:t>乙方</w:t>
      </w:r>
      <w:r>
        <w:rPr>
          <w:color w:val="auto"/>
          <w:szCs w:val="21"/>
        </w:rPr>
        <w:t>提供的产品及服务时免受第三方提出的侵犯其专利权或其它知识产权的起诉。如果第三方提出侵权指控，</w:t>
      </w:r>
      <w:r>
        <w:rPr>
          <w:rFonts w:hint="eastAsia"/>
          <w:color w:val="auto"/>
          <w:szCs w:val="21"/>
        </w:rPr>
        <w:t>乙方</w:t>
      </w:r>
      <w:r>
        <w:rPr>
          <w:color w:val="auto"/>
          <w:szCs w:val="21"/>
        </w:rPr>
        <w:t>应</w:t>
      </w:r>
      <w:r>
        <w:rPr>
          <w:rFonts w:hint="eastAsia"/>
          <w:color w:val="auto"/>
          <w:szCs w:val="21"/>
        </w:rPr>
        <w:t>妥善处理纠纷并</w:t>
      </w:r>
      <w:r>
        <w:rPr>
          <w:color w:val="auto"/>
          <w:szCs w:val="21"/>
        </w:rPr>
        <w:t>承担由此而引起的一切法律责任和费用。</w:t>
      </w:r>
    </w:p>
    <w:bookmarkEnd w:id="125"/>
    <w:p w14:paraId="32831854">
      <w:pPr>
        <w:snapToGrid w:val="0"/>
        <w:spacing w:line="360" w:lineRule="exact"/>
        <w:ind w:firstLine="422" w:firstLineChars="200"/>
        <w:rPr>
          <w:b/>
          <w:color w:val="auto"/>
          <w:szCs w:val="21"/>
        </w:rPr>
      </w:pPr>
      <w:r>
        <w:rPr>
          <w:b/>
          <w:color w:val="auto"/>
          <w:szCs w:val="21"/>
        </w:rPr>
        <w:t>第四条  包装和运输</w:t>
      </w:r>
    </w:p>
    <w:p w14:paraId="6A4926DB">
      <w:pPr>
        <w:pStyle w:val="26"/>
        <w:spacing w:line="300" w:lineRule="exact"/>
        <w:ind w:firstLine="420" w:firstLineChars="200"/>
        <w:rPr>
          <w:rFonts w:ascii="Times New Roman" w:hAnsi="Times New Roman" w:cs="Times New Roman"/>
          <w:color w:val="auto"/>
        </w:rPr>
      </w:pPr>
      <w:bookmarkStart w:id="126" w:name="_Hlk88989517"/>
      <w:r>
        <w:rPr>
          <w:rFonts w:ascii="Times New Roman" w:hAnsi="Times New Roman" w:cs="Times New Roman"/>
          <w:color w:val="auto"/>
        </w:rPr>
        <w:t>1.乙方提供的货物均应按招标文件要求的包装材料、包装标准、包装方式进行包装，每一包装单元内应附详细的装箱单和质量合格证</w:t>
      </w:r>
      <w:r>
        <w:rPr>
          <w:rFonts w:hint="eastAsia" w:ascii="Times New Roman" w:hAnsi="Times New Roman" w:cs="Times New Roman"/>
          <w:color w:val="auto"/>
        </w:rPr>
        <w:t xml:space="preserve">。 </w:t>
      </w:r>
    </w:p>
    <w:p w14:paraId="13647F52">
      <w:pPr>
        <w:pStyle w:val="26"/>
        <w:spacing w:line="300" w:lineRule="exact"/>
        <w:ind w:firstLine="420" w:firstLineChars="200"/>
        <w:rPr>
          <w:rFonts w:ascii="Times New Roman" w:hAnsi="Times New Roman" w:cs="Times New Roman"/>
          <w:color w:val="auto"/>
        </w:rPr>
      </w:pPr>
      <w:r>
        <w:rPr>
          <w:rFonts w:ascii="Times New Roman" w:hAnsi="Times New Roman" w:cs="Times New Roman"/>
          <w:color w:val="auto"/>
        </w:rPr>
        <w:t>2.使用说明书、质量检验证明书、随配附件和工具以及清单一并附于货物内。</w:t>
      </w:r>
    </w:p>
    <w:p w14:paraId="11752583">
      <w:pPr>
        <w:pStyle w:val="26"/>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3</w:t>
      </w:r>
      <w:r>
        <w:rPr>
          <w:rFonts w:ascii="Times New Roman" w:hAnsi="Times New Roman" w:cs="Times New Roman"/>
          <w:color w:val="auto"/>
        </w:rPr>
        <w:t>. 乙方应</w:t>
      </w:r>
      <w:r>
        <w:rPr>
          <w:rFonts w:hint="eastAsia" w:ascii="Times New Roman" w:hAnsi="Times New Roman" w:cs="Times New Roman"/>
          <w:color w:val="auto"/>
        </w:rPr>
        <w:t>确保包装要求</w:t>
      </w:r>
      <w:r>
        <w:rPr>
          <w:rFonts w:ascii="Times New Roman" w:hAnsi="Times New Roman" w:cs="Times New Roman"/>
          <w:color w:val="auto"/>
        </w:rPr>
        <w:t>满足运输距离、防潮、防震、防锈和防破损装卸等要求，以保证货物安全运达甲方指定地点。</w:t>
      </w:r>
    </w:p>
    <w:p w14:paraId="562CD952">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w:t>
      </w:r>
      <w:r>
        <w:rPr>
          <w:rFonts w:hint="eastAsia" w:ascii="Times New Roman" w:hAnsi="Times New Roman" w:cs="Times New Roman"/>
          <w:color w:val="auto"/>
        </w:rPr>
        <w:t>乙方提供的货物包装及快递包装应满足《财政部等三部门联合印发商品包装和快递包装政府采购需求标准（试行）》财办库【2020】123号文要求。</w:t>
      </w:r>
    </w:p>
    <w:p w14:paraId="119A0A9D">
      <w:pPr>
        <w:pStyle w:val="26"/>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 乙方在货物发运手续办理完毕后二十四小时内或货到甲方四十八小时前通知甲方，以准备</w:t>
      </w:r>
      <w:r>
        <w:rPr>
          <w:rFonts w:hint="eastAsia" w:ascii="Times New Roman" w:hAnsi="Times New Roman" w:cs="Times New Roman"/>
          <w:color w:val="auto"/>
        </w:rPr>
        <w:t>交付</w:t>
      </w:r>
      <w:r>
        <w:rPr>
          <w:rFonts w:ascii="Times New Roman" w:hAnsi="Times New Roman" w:cs="Times New Roman"/>
          <w:color w:val="auto"/>
        </w:rPr>
        <w:t>。</w:t>
      </w:r>
    </w:p>
    <w:p w14:paraId="5D95EB1F">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.货物的运输方式：</w:t>
      </w:r>
      <w:r>
        <w:rPr>
          <w:rFonts w:ascii="Times New Roman" w:hAnsi="Times New Roman" w:cs="Times New Roman"/>
          <w:color w:val="auto"/>
          <w:u w:val="single"/>
        </w:rPr>
        <w:t>乙方自定</w:t>
      </w:r>
      <w:r>
        <w:rPr>
          <w:rFonts w:ascii="Times New Roman" w:hAnsi="Times New Roman" w:cs="Times New Roman"/>
          <w:color w:val="auto"/>
        </w:rPr>
        <w:t>。</w:t>
      </w:r>
    </w:p>
    <w:p w14:paraId="5B69E60B">
      <w:pPr>
        <w:pStyle w:val="26"/>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7</w:t>
      </w:r>
      <w:r>
        <w:rPr>
          <w:rFonts w:ascii="Times New Roman" w:hAnsi="Times New Roman" w:cs="Times New Roman"/>
          <w:color w:val="auto"/>
        </w:rPr>
        <w:t>.乙方负责货物运输，货物运输合理损耗及计算方法：</w:t>
      </w:r>
      <w:r>
        <w:rPr>
          <w:rFonts w:ascii="Times New Roman" w:hAnsi="Times New Roman" w:cs="Times New Roman"/>
          <w:color w:val="auto"/>
          <w:u w:val="single"/>
        </w:rPr>
        <w:t xml:space="preserve">由乙方负责 </w:t>
      </w:r>
      <w:r>
        <w:rPr>
          <w:rFonts w:ascii="Times New Roman" w:hAnsi="Times New Roman" w:cs="Times New Roman"/>
          <w:color w:val="auto"/>
        </w:rPr>
        <w:t>。</w:t>
      </w:r>
    </w:p>
    <w:p w14:paraId="08AB0F6A">
      <w:pPr>
        <w:pStyle w:val="26"/>
        <w:spacing w:line="300" w:lineRule="exact"/>
        <w:ind w:firstLine="420" w:firstLineChars="200"/>
        <w:rPr>
          <w:rFonts w:ascii="Times New Roman" w:hAnsi="Times New Roman" w:cs="Times New Roman"/>
          <w:color w:val="auto"/>
        </w:rPr>
      </w:pPr>
      <w:bookmarkStart w:id="127" w:name="_Hlk60654270"/>
      <w:r>
        <w:rPr>
          <w:rFonts w:hint="eastAsia" w:ascii="Times New Roman" w:hAnsi="Times New Roman" w:cs="Times New Roman"/>
          <w:color w:val="auto"/>
        </w:rPr>
        <w:t>8</w:t>
      </w:r>
      <w:r>
        <w:rPr>
          <w:rFonts w:ascii="Times New Roman" w:hAnsi="Times New Roman" w:cs="Times New Roman"/>
          <w:color w:val="auto"/>
        </w:rPr>
        <w:t xml:space="preserve"> 货物在交付甲方前发生的风险均由乙方负责。</w:t>
      </w:r>
    </w:p>
    <w:p w14:paraId="257AF9B3">
      <w:pPr>
        <w:pStyle w:val="26"/>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9</w:t>
      </w:r>
      <w:r>
        <w:rPr>
          <w:rFonts w:ascii="Times New Roman" w:hAnsi="Times New Roman" w:cs="Times New Roman"/>
          <w:color w:val="auto"/>
        </w:rPr>
        <w:t>. 货物在规定的交付期限内由乙方送达甲方指定的地点并</w:t>
      </w:r>
      <w:r>
        <w:rPr>
          <w:rFonts w:hint="eastAsia" w:ascii="Times New Roman" w:hAnsi="Times New Roman" w:cs="Times New Roman"/>
          <w:color w:val="auto"/>
        </w:rPr>
        <w:t>到货</w:t>
      </w:r>
      <w:r>
        <w:rPr>
          <w:rFonts w:ascii="Times New Roman" w:hAnsi="Times New Roman" w:cs="Times New Roman"/>
          <w:color w:val="auto"/>
        </w:rPr>
        <w:t>验收合格后视为交付，乙方同时需通知甲方货物已送达。</w:t>
      </w:r>
    </w:p>
    <w:bookmarkEnd w:id="126"/>
    <w:bookmarkEnd w:id="127"/>
    <w:p w14:paraId="79CA1799">
      <w:pPr>
        <w:snapToGrid w:val="0"/>
        <w:spacing w:line="360" w:lineRule="exact"/>
        <w:ind w:firstLine="422" w:firstLineChars="200"/>
        <w:rPr>
          <w:color w:val="auto"/>
          <w:szCs w:val="21"/>
        </w:rPr>
      </w:pPr>
      <w:r>
        <w:rPr>
          <w:b/>
          <w:color w:val="auto"/>
          <w:szCs w:val="21"/>
        </w:rPr>
        <w:t>第五条  交付和验收</w:t>
      </w:r>
    </w:p>
    <w:p w14:paraId="58F84509">
      <w:pPr>
        <w:snapToGrid w:val="0"/>
        <w:spacing w:line="300" w:lineRule="exact"/>
        <w:ind w:firstLine="420" w:firstLineChars="200"/>
        <w:rPr>
          <w:color w:val="auto"/>
          <w:szCs w:val="21"/>
        </w:rPr>
      </w:pPr>
      <w:r>
        <w:rPr>
          <w:color w:val="auto"/>
          <w:szCs w:val="21"/>
        </w:rPr>
        <w:t>1.交付</w:t>
      </w:r>
      <w:r>
        <w:rPr>
          <w:rFonts w:hint="eastAsia"/>
          <w:color w:val="auto"/>
          <w:szCs w:val="21"/>
        </w:rPr>
        <w:t>及</w:t>
      </w:r>
      <w:r>
        <w:rPr>
          <w:color w:val="auto"/>
          <w:szCs w:val="21"/>
        </w:rPr>
        <w:t>使用时间：</w:t>
      </w:r>
      <w:r>
        <w:rPr>
          <w:color w:val="auto"/>
          <w:szCs w:val="21"/>
          <w:u w:val="single"/>
        </w:rPr>
        <w:t>按乙方投标文件中所承诺的时间</w:t>
      </w:r>
      <w:r>
        <w:rPr>
          <w:color w:val="auto"/>
          <w:szCs w:val="21"/>
        </w:rPr>
        <w:t>；地点：</w:t>
      </w:r>
      <w:r>
        <w:rPr>
          <w:color w:val="auto"/>
          <w:szCs w:val="21"/>
          <w:u w:val="single"/>
        </w:rPr>
        <w:t xml:space="preserve"> 甲方指定地点。</w:t>
      </w:r>
    </w:p>
    <w:p w14:paraId="477D5F3C">
      <w:pPr>
        <w:snapToGrid w:val="0"/>
        <w:spacing w:line="300" w:lineRule="exact"/>
        <w:ind w:firstLine="420" w:firstLineChars="200"/>
        <w:rPr>
          <w:color w:val="auto"/>
        </w:rPr>
      </w:pPr>
      <w:bookmarkStart w:id="128" w:name="_Hlk88989539"/>
      <w:r>
        <w:rPr>
          <w:color w:val="auto"/>
        </w:rPr>
        <w:t>2.</w:t>
      </w:r>
      <w:r>
        <w:rPr>
          <w:rFonts w:hint="eastAsia"/>
          <w:color w:val="auto"/>
        </w:rPr>
        <w:t>交付标准：</w:t>
      </w:r>
      <w:r>
        <w:rPr>
          <w:color w:val="auto"/>
        </w:rPr>
        <w:t>乙方交</w:t>
      </w:r>
      <w:r>
        <w:rPr>
          <w:rFonts w:hint="eastAsia"/>
          <w:color w:val="auto"/>
        </w:rPr>
        <w:t>付</w:t>
      </w:r>
      <w:r>
        <w:rPr>
          <w:color w:val="auto"/>
        </w:rPr>
        <w:t>前应对</w:t>
      </w:r>
      <w:r>
        <w:rPr>
          <w:rFonts w:hint="eastAsia"/>
          <w:color w:val="auto"/>
        </w:rPr>
        <w:t>货物</w:t>
      </w:r>
      <w:r>
        <w:rPr>
          <w:color w:val="auto"/>
        </w:rPr>
        <w:t>作出全面检查</w:t>
      </w:r>
      <w:r>
        <w:rPr>
          <w:rFonts w:hint="eastAsia"/>
          <w:color w:val="auto"/>
        </w:rPr>
        <w:t>后</w:t>
      </w:r>
      <w:r>
        <w:rPr>
          <w:color w:val="auto"/>
        </w:rPr>
        <w:t>，</w:t>
      </w:r>
      <w:r>
        <w:rPr>
          <w:color w:val="auto"/>
          <w:szCs w:val="21"/>
        </w:rPr>
        <w:t>将</w:t>
      </w:r>
      <w:r>
        <w:rPr>
          <w:rFonts w:hint="eastAsia"/>
          <w:color w:val="auto"/>
          <w:szCs w:val="21"/>
        </w:rPr>
        <w:t>符合合同文件要求的货物与相关</w:t>
      </w:r>
      <w:r>
        <w:rPr>
          <w:color w:val="auto"/>
          <w:szCs w:val="21"/>
        </w:rPr>
        <w:t>的装箱清单、用户手册、保修卡</w:t>
      </w:r>
      <w:r>
        <w:rPr>
          <w:rFonts w:hint="eastAsia"/>
          <w:color w:val="auto"/>
          <w:szCs w:val="21"/>
        </w:rPr>
        <w:t>等单证和</w:t>
      </w:r>
      <w:r>
        <w:rPr>
          <w:color w:val="auto"/>
          <w:szCs w:val="21"/>
        </w:rPr>
        <w:t>资料、工具和备品备件等</w:t>
      </w:r>
      <w:r>
        <w:rPr>
          <w:rFonts w:hint="eastAsia"/>
          <w:color w:val="auto"/>
          <w:szCs w:val="21"/>
        </w:rPr>
        <w:t>一同</w:t>
      </w:r>
      <w:r>
        <w:rPr>
          <w:color w:val="auto"/>
          <w:szCs w:val="21"/>
        </w:rPr>
        <w:t>交付给甲方。</w:t>
      </w:r>
    </w:p>
    <w:p w14:paraId="2FBB4907">
      <w:pPr>
        <w:snapToGrid w:val="0"/>
        <w:spacing w:line="300" w:lineRule="exact"/>
        <w:ind w:firstLine="420" w:firstLineChars="200"/>
        <w:rPr>
          <w:color w:val="auto"/>
        </w:rPr>
      </w:pPr>
      <w:r>
        <w:rPr>
          <w:rFonts w:hint="eastAsia"/>
          <w:color w:val="auto"/>
        </w:rPr>
        <w:t>3</w:t>
      </w:r>
      <w:r>
        <w:rPr>
          <w:color w:val="auto"/>
        </w:rPr>
        <w:t>.</w:t>
      </w:r>
      <w:r>
        <w:rPr>
          <w:rFonts w:hint="eastAsia"/>
          <w:color w:val="auto"/>
        </w:rPr>
        <w:t>验收程序：验收一般分为到货验收、初步验收及最终验收三次单项验收。经甲方同意，单项验收可以部分或全部合并进行。本项目采用的验收方式为：到货验收、初步验收、最终验收。</w:t>
      </w:r>
    </w:p>
    <w:p w14:paraId="3EED6F47">
      <w:pPr>
        <w:snapToGrid w:val="0"/>
        <w:spacing w:line="300" w:lineRule="exact"/>
        <w:ind w:firstLine="420" w:firstLineChars="200"/>
        <w:rPr>
          <w:color w:val="auto"/>
        </w:rPr>
      </w:pPr>
      <w:r>
        <w:rPr>
          <w:rFonts w:hint="eastAsia"/>
          <w:color w:val="auto"/>
        </w:rPr>
        <w:t>（1）到货验收：</w:t>
      </w:r>
      <w:r>
        <w:rPr>
          <w:color w:val="auto"/>
        </w:rPr>
        <w:t>甲方</w:t>
      </w:r>
      <w:r>
        <w:rPr>
          <w:rFonts w:hint="eastAsia"/>
          <w:color w:val="auto"/>
        </w:rPr>
        <w:t>在接到</w:t>
      </w:r>
      <w:r>
        <w:rPr>
          <w:color w:val="auto"/>
        </w:rPr>
        <w:t>乙方</w:t>
      </w:r>
      <w:r>
        <w:rPr>
          <w:rFonts w:hint="eastAsia"/>
          <w:color w:val="auto"/>
        </w:rPr>
        <w:t>通知后对交付</w:t>
      </w:r>
      <w:r>
        <w:rPr>
          <w:color w:val="auto"/>
        </w:rPr>
        <w:t>的货物依据</w:t>
      </w:r>
      <w:r>
        <w:rPr>
          <w:rFonts w:hint="eastAsia"/>
          <w:color w:val="auto"/>
        </w:rPr>
        <w:t>验收标准</w:t>
      </w:r>
      <w:r>
        <w:rPr>
          <w:color w:val="auto"/>
        </w:rPr>
        <w:t>进行</w:t>
      </w:r>
      <w:r>
        <w:rPr>
          <w:rFonts w:hint="eastAsia"/>
          <w:color w:val="auto"/>
        </w:rPr>
        <w:t>到货验收</w:t>
      </w:r>
      <w:r>
        <w:rPr>
          <w:color w:val="auto"/>
        </w:rPr>
        <w:t>，</w:t>
      </w:r>
      <w:r>
        <w:rPr>
          <w:rFonts w:hint="eastAsia"/>
          <w:color w:val="auto"/>
        </w:rPr>
        <w:t>对品牌、规格型号、</w:t>
      </w:r>
      <w:r>
        <w:rPr>
          <w:color w:val="auto"/>
        </w:rPr>
        <w:t>外观、</w:t>
      </w:r>
      <w:r>
        <w:rPr>
          <w:rFonts w:hint="eastAsia"/>
          <w:color w:val="auto"/>
        </w:rPr>
        <w:t>有关资料及备品备件、包装要求</w:t>
      </w:r>
      <w:r>
        <w:rPr>
          <w:color w:val="auto"/>
        </w:rPr>
        <w:t>符合招标文件</w:t>
      </w:r>
      <w:r>
        <w:rPr>
          <w:rFonts w:hint="eastAsia"/>
          <w:color w:val="auto"/>
        </w:rPr>
        <w:t>及合同</w:t>
      </w:r>
      <w:r>
        <w:rPr>
          <w:color w:val="auto"/>
        </w:rPr>
        <w:t>要求的，</w:t>
      </w:r>
      <w:r>
        <w:rPr>
          <w:rFonts w:hint="eastAsia"/>
          <w:color w:val="auto"/>
        </w:rPr>
        <w:t>视为到货验收合格</w:t>
      </w:r>
      <w:r>
        <w:rPr>
          <w:color w:val="auto"/>
        </w:rPr>
        <w:t>给予签收</w:t>
      </w:r>
      <w:r>
        <w:rPr>
          <w:rFonts w:hint="eastAsia"/>
          <w:color w:val="auto"/>
        </w:rPr>
        <w:t>。</w:t>
      </w:r>
    </w:p>
    <w:p w14:paraId="35D2D98D">
      <w:pPr>
        <w:pStyle w:val="26"/>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（2）初步验收：货物需进行安装调试的，应在安装调试后进行初步验收。</w:t>
      </w:r>
      <w:r>
        <w:rPr>
          <w:rFonts w:ascii="Times New Roman" w:hAnsi="Times New Roman" w:cs="Times New Roman"/>
          <w:color w:val="auto"/>
        </w:rPr>
        <w:t xml:space="preserve"> </w:t>
      </w:r>
      <w:r>
        <w:rPr>
          <w:rFonts w:hint="eastAsia" w:ascii="Times New Roman" w:hAnsi="Times New Roman" w:cs="Times New Roman"/>
          <w:color w:val="auto"/>
        </w:rPr>
        <w:t>甲方</w:t>
      </w:r>
      <w:r>
        <w:rPr>
          <w:rFonts w:ascii="Times New Roman" w:hAnsi="Times New Roman" w:cs="Times New Roman"/>
          <w:color w:val="auto"/>
        </w:rPr>
        <w:t>在</w:t>
      </w:r>
      <w:r>
        <w:rPr>
          <w:rFonts w:hint="eastAsia" w:ascii="Times New Roman" w:hAnsi="Times New Roman" w:cs="Times New Roman"/>
          <w:color w:val="auto"/>
        </w:rPr>
        <w:t>接到</w:t>
      </w:r>
      <w:r>
        <w:rPr>
          <w:rFonts w:ascii="Times New Roman" w:hAnsi="Times New Roman" w:cs="Times New Roman"/>
          <w:color w:val="auto"/>
        </w:rPr>
        <w:t>乙方通知</w:t>
      </w:r>
      <w:r>
        <w:rPr>
          <w:rFonts w:hint="eastAsia" w:ascii="Times New Roman" w:hAnsi="Times New Roman" w:cs="Times New Roman"/>
          <w:color w:val="auto"/>
        </w:rPr>
        <w:t>后进行</w:t>
      </w:r>
      <w:r>
        <w:rPr>
          <w:rFonts w:ascii="Times New Roman" w:hAnsi="Times New Roman" w:cs="Times New Roman"/>
          <w:color w:val="auto"/>
        </w:rPr>
        <w:t>初步验收</w:t>
      </w:r>
      <w:r>
        <w:rPr>
          <w:rFonts w:hint="eastAsia"/>
          <w:color w:val="auto"/>
        </w:rPr>
        <w:t>。</w:t>
      </w:r>
    </w:p>
    <w:p w14:paraId="74F0B921">
      <w:pPr>
        <w:snapToGrid w:val="0"/>
        <w:spacing w:line="300" w:lineRule="exact"/>
        <w:ind w:firstLine="420" w:firstLineChars="200"/>
        <w:rPr>
          <w:rStyle w:val="58"/>
          <w:color w:val="auto"/>
        </w:rPr>
      </w:pPr>
      <w:r>
        <w:rPr>
          <w:rFonts w:hint="eastAsia"/>
          <w:color w:val="auto"/>
        </w:rPr>
        <w:t>（3）最终验收：货物满足合同交付标准后，依照本合同验收标准进行最终验收。甲方在乙方通知后进行最终验收。</w:t>
      </w:r>
    </w:p>
    <w:p w14:paraId="51FB2F0F">
      <w:pPr>
        <w:snapToGrid w:val="0"/>
        <w:spacing w:line="300" w:lineRule="exact"/>
        <w:ind w:firstLine="420" w:firstLineChars="200"/>
        <w:rPr>
          <w:color w:val="auto"/>
        </w:rPr>
      </w:pPr>
      <w:r>
        <w:rPr>
          <w:color w:val="auto"/>
        </w:rPr>
        <w:t>4</w:t>
      </w:r>
      <w:r>
        <w:rPr>
          <w:rFonts w:hint="eastAsia"/>
          <w:color w:val="auto"/>
        </w:rPr>
        <w:t>.</w:t>
      </w:r>
      <w:r>
        <w:rPr>
          <w:color w:val="auto"/>
        </w:rPr>
        <w:t>验收标准：按国家有关</w:t>
      </w:r>
      <w:r>
        <w:rPr>
          <w:rFonts w:hint="eastAsia"/>
          <w:color w:val="auto"/>
        </w:rPr>
        <w:t>标准</w:t>
      </w:r>
      <w:r>
        <w:rPr>
          <w:color w:val="auto"/>
        </w:rPr>
        <w:t>以及甲方招标文件的</w:t>
      </w:r>
      <w:r>
        <w:rPr>
          <w:rFonts w:hint="eastAsia"/>
          <w:color w:val="auto"/>
        </w:rPr>
        <w:t>采购需求</w:t>
      </w:r>
      <w:r>
        <w:rPr>
          <w:color w:val="auto"/>
        </w:rPr>
        <w:t>、乙方的投标文件</w:t>
      </w:r>
      <w:r>
        <w:rPr>
          <w:rFonts w:hint="eastAsia"/>
          <w:color w:val="auto"/>
        </w:rPr>
        <w:t>响应</w:t>
      </w:r>
      <w:r>
        <w:rPr>
          <w:color w:val="auto"/>
        </w:rPr>
        <w:t>及承诺与本合同约定进行验收；</w:t>
      </w:r>
      <w:r>
        <w:rPr>
          <w:rFonts w:hint="eastAsia"/>
          <w:color w:val="auto"/>
        </w:rPr>
        <w:t>上述标准如</w:t>
      </w:r>
      <w:r>
        <w:rPr>
          <w:color w:val="auto"/>
        </w:rPr>
        <w:t>有</w:t>
      </w:r>
      <w:r>
        <w:rPr>
          <w:rFonts w:hint="eastAsia"/>
          <w:color w:val="auto"/>
        </w:rPr>
        <w:t>不一致事项</w:t>
      </w:r>
      <w:r>
        <w:rPr>
          <w:color w:val="auto"/>
        </w:rPr>
        <w:t>，</w:t>
      </w:r>
      <w:r>
        <w:rPr>
          <w:rFonts w:hint="eastAsia"/>
          <w:color w:val="auto"/>
        </w:rPr>
        <w:t>以</w:t>
      </w:r>
      <w:r>
        <w:rPr>
          <w:color w:val="auto"/>
        </w:rPr>
        <w:t>招标</w:t>
      </w:r>
      <w:r>
        <w:rPr>
          <w:rFonts w:hint="eastAsia"/>
          <w:color w:val="auto"/>
        </w:rPr>
        <w:t>文件</w:t>
      </w:r>
      <w:r>
        <w:rPr>
          <w:color w:val="auto"/>
        </w:rPr>
        <w:t>与投标文件中</w:t>
      </w:r>
      <w:r>
        <w:rPr>
          <w:rFonts w:hint="eastAsia"/>
          <w:color w:val="auto"/>
        </w:rPr>
        <w:t>对应要求或指标中</w:t>
      </w:r>
      <w:r>
        <w:rPr>
          <w:color w:val="auto"/>
        </w:rPr>
        <w:t>较优</w:t>
      </w:r>
      <w:r>
        <w:rPr>
          <w:rFonts w:hint="eastAsia"/>
          <w:color w:val="auto"/>
        </w:rPr>
        <w:t>作为验收标准。如果货物中有执行国家强制标准的，则验收标准不得低于国家强制标准。</w:t>
      </w:r>
    </w:p>
    <w:p w14:paraId="2C4926E5">
      <w:pPr>
        <w:pStyle w:val="26"/>
        <w:snapToGrid w:val="0"/>
        <w:spacing w:line="300" w:lineRule="exact"/>
        <w:ind w:firstLine="420" w:firstLineChars="200"/>
        <w:jc w:val="left"/>
        <w:rPr>
          <w:color w:val="auto"/>
        </w:rPr>
      </w:pPr>
      <w:r>
        <w:rPr>
          <w:rFonts w:ascii="Times New Roman" w:hAnsi="Times New Roman" w:cs="Times New Roman"/>
          <w:color w:val="auto"/>
        </w:rPr>
        <w:t>5.</w:t>
      </w:r>
      <w:r>
        <w:rPr>
          <w:rFonts w:hint="eastAsia" w:ascii="Times New Roman" w:hAnsi="Times New Roman" w:cs="Times New Roman"/>
          <w:color w:val="auto"/>
        </w:rPr>
        <w:t>验收地点及验收期限：到货验收地点为货物交付地点，其他验收地点为货物使用或安装地点；</w:t>
      </w:r>
      <w:r>
        <w:rPr>
          <w:rFonts w:hint="eastAsia"/>
          <w:color w:val="auto"/>
        </w:rPr>
        <w:t>各单项验收应在甲方收到乙方的书面验收申请后</w:t>
      </w:r>
      <w:r>
        <w:rPr>
          <w:color w:val="auto"/>
          <w:u w:val="single"/>
        </w:rPr>
        <w:t>5</w:t>
      </w:r>
      <w:r>
        <w:rPr>
          <w:rFonts w:hint="eastAsia"/>
          <w:color w:val="auto"/>
        </w:rPr>
        <w:t>个工作日内组织。乙方在提出验收申请时，应确保已具备验收条件。</w:t>
      </w:r>
      <w:r>
        <w:rPr>
          <w:color w:val="auto"/>
        </w:rPr>
        <w:t>甲方</w:t>
      </w:r>
      <w:r>
        <w:rPr>
          <w:rFonts w:hint="eastAsia"/>
          <w:color w:val="auto"/>
        </w:rPr>
        <w:t>收到乙方书面通知后</w:t>
      </w:r>
      <w:r>
        <w:rPr>
          <w:color w:val="auto"/>
        </w:rPr>
        <w:t>无故不进行验收工作</w:t>
      </w:r>
      <w:r>
        <w:rPr>
          <w:rFonts w:hint="eastAsia"/>
          <w:color w:val="auto"/>
        </w:rPr>
        <w:t>的，验收期限结束之日起视为当次单项验收合格。</w:t>
      </w:r>
    </w:p>
    <w:p w14:paraId="0D65EDDF">
      <w:pPr>
        <w:pStyle w:val="26"/>
        <w:snapToGrid w:val="0"/>
        <w:spacing w:line="300" w:lineRule="exact"/>
        <w:ind w:firstLine="420" w:firstLineChars="200"/>
        <w:jc w:val="left"/>
        <w:rPr>
          <w:color w:val="auto"/>
        </w:rPr>
      </w:pPr>
      <w:r>
        <w:rPr>
          <w:rFonts w:ascii="Times New Roman" w:hAnsi="Times New Roman" w:cs="Times New Roman"/>
          <w:color w:val="auto"/>
        </w:rPr>
        <w:t>6</w:t>
      </w:r>
      <w:r>
        <w:rPr>
          <w:rFonts w:hint="eastAsia" w:ascii="Times New Roman" w:hAnsi="Times New Roman" w:cs="Times New Roman"/>
          <w:color w:val="auto"/>
        </w:rPr>
        <w:t>.</w:t>
      </w:r>
      <w:r>
        <w:rPr>
          <w:rFonts w:ascii="Times New Roman" w:hAnsi="Times New Roman" w:cs="Times New Roman"/>
          <w:color w:val="auto"/>
        </w:rPr>
        <w:t>验收</w:t>
      </w:r>
      <w:r>
        <w:rPr>
          <w:rFonts w:hint="eastAsia" w:ascii="Times New Roman" w:hAnsi="Times New Roman" w:cs="Times New Roman"/>
          <w:color w:val="auto"/>
        </w:rPr>
        <w:t>结果：在任一单项验收环节，甲、乙双方代表均应在场，交付的货物及相关资料、备品备件等符合验收标准的为单项验收合格，不符合验收标准的为单项验收不合格。验收结果由甲方出具</w:t>
      </w:r>
      <w:r>
        <w:rPr>
          <w:color w:val="auto"/>
        </w:rPr>
        <w:t>验收结果报告</w:t>
      </w:r>
      <w:r>
        <w:rPr>
          <w:rFonts w:hint="eastAsia"/>
          <w:color w:val="auto"/>
        </w:rPr>
        <w:t>或</w:t>
      </w:r>
      <w:r>
        <w:rPr>
          <w:color w:val="auto"/>
        </w:rPr>
        <w:t>验收书</w:t>
      </w:r>
      <w:r>
        <w:rPr>
          <w:rFonts w:hint="eastAsia"/>
          <w:color w:val="auto"/>
        </w:rPr>
        <w:t>，</w:t>
      </w:r>
      <w:r>
        <w:rPr>
          <w:color w:val="auto"/>
        </w:rPr>
        <w:t>列明各项标准的验收情况</w:t>
      </w:r>
      <w:r>
        <w:rPr>
          <w:rFonts w:hint="eastAsia"/>
          <w:color w:val="auto"/>
        </w:rPr>
        <w:t>，由甲、乙双方代表共同签字确认并加盖甲方公章</w:t>
      </w:r>
      <w:r>
        <w:rPr>
          <w:color w:val="auto"/>
        </w:rPr>
        <w:t>，甲乙双方各执一份</w:t>
      </w:r>
      <w:r>
        <w:rPr>
          <w:rFonts w:hint="eastAsia"/>
          <w:color w:val="auto"/>
        </w:rPr>
        <w:t>。验收结果报告或验收书经双方代表签字后即视为验收结果已通知甲、乙双方。如乙方对验收结果有异议的，应在验收现场以书面的形式出具说明，否则视为认可验收结果。</w:t>
      </w:r>
    </w:p>
    <w:p w14:paraId="1A632CDA">
      <w:pPr>
        <w:pStyle w:val="26"/>
        <w:snapToGrid w:val="0"/>
        <w:spacing w:line="300" w:lineRule="exact"/>
        <w:ind w:firstLine="420" w:firstLineChars="200"/>
        <w:jc w:val="left"/>
        <w:rPr>
          <w:color w:val="auto"/>
        </w:rPr>
      </w:pPr>
      <w:r>
        <w:rPr>
          <w:rFonts w:ascii="Times New Roman" w:hAnsi="Times New Roman" w:cs="Times New Roman"/>
          <w:color w:val="auto"/>
        </w:rPr>
        <w:t>7.</w:t>
      </w:r>
      <w:r>
        <w:rPr>
          <w:rFonts w:hint="eastAsia" w:ascii="Times New Roman" w:hAnsi="Times New Roman" w:cs="Times New Roman"/>
          <w:color w:val="auto"/>
        </w:rPr>
        <w:t>不予签收或单项验收不合格的，</w:t>
      </w:r>
      <w:r>
        <w:rPr>
          <w:rFonts w:hint="eastAsia"/>
          <w:color w:val="auto"/>
        </w:rPr>
        <w:t>乙方应在不同验收阶段的当次验收后</w:t>
      </w:r>
      <w:r>
        <w:rPr>
          <w:color w:val="auto"/>
          <w:u w:val="single"/>
        </w:rPr>
        <w:t>5</w:t>
      </w:r>
      <w:r>
        <w:rPr>
          <w:rFonts w:hint="eastAsia"/>
          <w:color w:val="auto"/>
        </w:rPr>
        <w:t>个工作日内就不符合要求项以补充、更换、修理等甲方认可的方式进行整改并重新验收，未按时进行整改或整改后重新验收仍不合格的</w:t>
      </w:r>
      <w:r>
        <w:rPr>
          <w:color w:val="auto"/>
        </w:rPr>
        <w:t>视为逾期交货</w:t>
      </w:r>
      <w:r>
        <w:rPr>
          <w:rFonts w:hint="eastAsia"/>
          <w:color w:val="auto"/>
        </w:rPr>
        <w:t>，逾期交货最长不得超过</w:t>
      </w:r>
      <w:r>
        <w:rPr>
          <w:color w:val="auto"/>
          <w:u w:val="single"/>
        </w:rPr>
        <w:t>30</w:t>
      </w:r>
      <w:r>
        <w:rPr>
          <w:rFonts w:hint="eastAsia"/>
          <w:color w:val="auto"/>
        </w:rPr>
        <w:t>日，超过</w:t>
      </w:r>
      <w:r>
        <w:rPr>
          <w:color w:val="auto"/>
          <w:u w:val="single"/>
        </w:rPr>
        <w:t>30</w:t>
      </w:r>
      <w:r>
        <w:rPr>
          <w:rFonts w:hint="eastAsia"/>
          <w:color w:val="auto"/>
        </w:rPr>
        <w:t>日则视为最终验收不合格</w:t>
      </w:r>
      <w:r>
        <w:rPr>
          <w:color w:val="auto"/>
        </w:rPr>
        <w:t>。</w:t>
      </w:r>
      <w:r>
        <w:rPr>
          <w:rFonts w:hint="eastAsia"/>
          <w:color w:val="auto"/>
        </w:rPr>
        <w:t>逾期交货不影响本条第1款约定的使用时间。</w:t>
      </w:r>
    </w:p>
    <w:p w14:paraId="69BC5A72">
      <w:pPr>
        <w:snapToGrid w:val="0"/>
        <w:spacing w:line="300" w:lineRule="exact"/>
        <w:ind w:firstLine="420" w:firstLineChars="200"/>
        <w:rPr>
          <w:color w:val="auto"/>
          <w:szCs w:val="21"/>
        </w:rPr>
      </w:pPr>
      <w:r>
        <w:rPr>
          <w:color w:val="auto"/>
        </w:rPr>
        <w:t>8.甲方</w:t>
      </w:r>
      <w:r>
        <w:rPr>
          <w:rFonts w:hint="eastAsia"/>
          <w:color w:val="auto"/>
        </w:rPr>
        <w:t>有权委托第三方机构组织验收</w:t>
      </w:r>
      <w:r>
        <w:rPr>
          <w:color w:val="auto"/>
        </w:rPr>
        <w:t>，</w:t>
      </w:r>
      <w:r>
        <w:rPr>
          <w:rFonts w:hint="eastAsia"/>
          <w:color w:val="auto"/>
        </w:rPr>
        <w:t>验收按上述规定执行，</w:t>
      </w:r>
      <w:r>
        <w:rPr>
          <w:color w:val="auto"/>
        </w:rPr>
        <w:t>乙方</w:t>
      </w:r>
      <w:r>
        <w:rPr>
          <w:rFonts w:hint="eastAsia"/>
          <w:color w:val="auto"/>
        </w:rPr>
        <w:t>应予以</w:t>
      </w:r>
      <w:r>
        <w:rPr>
          <w:color w:val="auto"/>
        </w:rPr>
        <w:t>配合。对</w:t>
      </w:r>
      <w:r>
        <w:rPr>
          <w:rFonts w:hint="eastAsia"/>
          <w:color w:val="auto"/>
        </w:rPr>
        <w:t>大型或</w:t>
      </w:r>
      <w:r>
        <w:rPr>
          <w:color w:val="auto"/>
        </w:rPr>
        <w:t>技术复杂的货物，甲方应请国家认</w:t>
      </w:r>
      <w:r>
        <w:rPr>
          <w:rFonts w:hint="eastAsia"/>
          <w:color w:val="auto"/>
        </w:rPr>
        <w:t>可</w:t>
      </w:r>
      <w:r>
        <w:rPr>
          <w:color w:val="auto"/>
        </w:rPr>
        <w:t>的专业检测机构参与初步验收及最终验收，并由其出具质量检测报告。</w:t>
      </w:r>
      <w:r>
        <w:rPr>
          <w:rFonts w:hint="eastAsia"/>
          <w:color w:val="auto"/>
        </w:rPr>
        <w:t>甲方委托第三方机构组织或专业检测机构参与验收的，</w:t>
      </w:r>
      <w:r>
        <w:rPr>
          <w:color w:val="auto"/>
        </w:rPr>
        <w:t>验收费用由乙方负责。费用标准参照国家或自治区有关规定执行。</w:t>
      </w:r>
    </w:p>
    <w:p w14:paraId="79E6AA8A">
      <w:pPr>
        <w:pStyle w:val="26"/>
        <w:snapToGrid w:val="0"/>
        <w:spacing w:line="300" w:lineRule="exact"/>
        <w:ind w:firstLine="420" w:firstLineChars="200"/>
        <w:jc w:val="left"/>
        <w:rPr>
          <w:rFonts w:ascii="Times New Roman" w:hAnsi="Times New Roman" w:cs="Times New Roman"/>
          <w:color w:val="auto"/>
        </w:rPr>
      </w:pPr>
      <w:r>
        <w:rPr>
          <w:rFonts w:ascii="Times New Roman" w:hAnsi="Times New Roman" w:cs="Times New Roman"/>
          <w:color w:val="auto"/>
        </w:rPr>
        <w:t>9.其他未尽事宜应严格按照《关于印发广西壮族自治区政府采购项目履约验收管理办法的通知》[桂财采〔2015〕22号]以及《财政部关于进一步加强政府采购需求和履约验收管理的指导意见》[财库〔2016〕205号]规定执行。</w:t>
      </w:r>
    </w:p>
    <w:p w14:paraId="21297C40">
      <w:pPr>
        <w:snapToGrid w:val="0"/>
        <w:spacing w:line="300" w:lineRule="exact"/>
        <w:ind w:firstLine="420" w:firstLineChars="200"/>
        <w:rPr>
          <w:color w:val="auto"/>
        </w:rPr>
      </w:pPr>
      <w:r>
        <w:rPr>
          <w:rFonts w:hint="eastAsia"/>
          <w:color w:val="auto"/>
          <w:szCs w:val="21"/>
        </w:rPr>
        <w:t>1</w:t>
      </w:r>
      <w:r>
        <w:rPr>
          <w:color w:val="auto"/>
          <w:szCs w:val="21"/>
        </w:rPr>
        <w:t>0.甲方委托第三方组织验收</w:t>
      </w:r>
      <w:r>
        <w:rPr>
          <w:rFonts w:hint="eastAsia"/>
          <w:color w:val="auto"/>
          <w:szCs w:val="21"/>
        </w:rPr>
        <w:t>的</w:t>
      </w:r>
      <w:r>
        <w:rPr>
          <w:color w:val="auto"/>
          <w:szCs w:val="21"/>
        </w:rPr>
        <w:t>，其验收时间</w:t>
      </w:r>
      <w:r>
        <w:rPr>
          <w:rFonts w:hint="eastAsia"/>
          <w:color w:val="auto"/>
          <w:szCs w:val="21"/>
        </w:rPr>
        <w:t>、验收程序</w:t>
      </w:r>
      <w:r>
        <w:rPr>
          <w:color w:val="auto"/>
          <w:szCs w:val="21"/>
        </w:rPr>
        <w:t>以该项目验收方案确定的验收时间</w:t>
      </w:r>
      <w:r>
        <w:rPr>
          <w:rFonts w:hint="eastAsia"/>
          <w:color w:val="auto"/>
          <w:szCs w:val="21"/>
        </w:rPr>
        <w:t>、验收程序</w:t>
      </w:r>
      <w:r>
        <w:rPr>
          <w:color w:val="auto"/>
          <w:szCs w:val="21"/>
        </w:rPr>
        <w:t>为准，验收结果以该项目验收报告结论为准。</w:t>
      </w:r>
    </w:p>
    <w:p w14:paraId="4F907080">
      <w:pPr>
        <w:pStyle w:val="26"/>
        <w:snapToGrid w:val="0"/>
        <w:spacing w:line="30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1.</w:t>
      </w:r>
      <w:r>
        <w:rPr>
          <w:rFonts w:hint="eastAsia" w:ascii="Times New Roman" w:hAnsi="Times New Roman" w:cs="Times New Roman"/>
          <w:color w:val="auto"/>
        </w:rPr>
        <w:t>履约验收方案详见附件。</w:t>
      </w:r>
    </w:p>
    <w:bookmarkEnd w:id="128"/>
    <w:p w14:paraId="7338C2C0">
      <w:pPr>
        <w:snapToGrid w:val="0"/>
        <w:spacing w:line="360" w:lineRule="exact"/>
        <w:ind w:firstLine="422" w:firstLineChars="200"/>
        <w:rPr>
          <w:b/>
          <w:color w:val="auto"/>
          <w:szCs w:val="21"/>
        </w:rPr>
      </w:pPr>
      <w:r>
        <w:rPr>
          <w:b/>
          <w:color w:val="auto"/>
          <w:szCs w:val="21"/>
        </w:rPr>
        <w:t>第六条  安装和培训</w:t>
      </w:r>
    </w:p>
    <w:p w14:paraId="6394414D">
      <w:pPr>
        <w:snapToGrid w:val="0"/>
        <w:spacing w:line="300" w:lineRule="exact"/>
        <w:ind w:firstLine="420" w:firstLineChars="200"/>
        <w:rPr>
          <w:color w:val="auto"/>
          <w:szCs w:val="21"/>
        </w:rPr>
      </w:pPr>
      <w:r>
        <w:rPr>
          <w:color w:val="auto"/>
          <w:szCs w:val="21"/>
        </w:rPr>
        <w:t>1.甲方应提供必要安装条件（如场地、电源、水源等）。</w:t>
      </w:r>
    </w:p>
    <w:p w14:paraId="499A030F">
      <w:pPr>
        <w:snapToGrid w:val="0"/>
        <w:spacing w:line="30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14:paraId="3474395B">
      <w:pPr>
        <w:snapToGrid w:val="0"/>
        <w:spacing w:line="360" w:lineRule="exact"/>
        <w:ind w:firstLine="422" w:firstLineChars="200"/>
        <w:rPr>
          <w:b/>
          <w:color w:val="auto"/>
          <w:szCs w:val="21"/>
        </w:rPr>
      </w:pPr>
      <w:r>
        <w:rPr>
          <w:b/>
          <w:color w:val="auto"/>
          <w:szCs w:val="21"/>
        </w:rPr>
        <w:t>第七条  售后服务、质保期</w:t>
      </w:r>
    </w:p>
    <w:p w14:paraId="69C928E7">
      <w:pPr>
        <w:snapToGrid w:val="0"/>
        <w:spacing w:line="300" w:lineRule="exact"/>
        <w:ind w:firstLine="420" w:firstLineChars="200"/>
        <w:rPr>
          <w:color w:val="auto"/>
          <w:szCs w:val="21"/>
        </w:rPr>
      </w:pPr>
      <w:r>
        <w:rPr>
          <w:color w:val="auto"/>
          <w:szCs w:val="21"/>
        </w:rPr>
        <w:t>1.乙方应按照国家有关法律法规和“三包”规定以及</w:t>
      </w:r>
      <w:r>
        <w:rPr>
          <w:rFonts w:hint="eastAsia"/>
          <w:color w:val="auto"/>
          <w:szCs w:val="21"/>
        </w:rPr>
        <w:t>招标文件、投标文件</w:t>
      </w:r>
      <w:r>
        <w:rPr>
          <w:color w:val="auto"/>
          <w:szCs w:val="21"/>
        </w:rPr>
        <w:t>和本合同附件，为甲方提供售后服务。</w:t>
      </w:r>
    </w:p>
    <w:p w14:paraId="653325BE">
      <w:pPr>
        <w:snapToGrid w:val="0"/>
        <w:spacing w:line="300" w:lineRule="exact"/>
        <w:ind w:firstLine="420" w:firstLineChars="200"/>
        <w:rPr>
          <w:color w:val="auto"/>
          <w:szCs w:val="21"/>
          <w:u w:val="single"/>
        </w:rPr>
      </w:pPr>
      <w:r>
        <w:rPr>
          <w:color w:val="auto"/>
          <w:szCs w:val="21"/>
        </w:rPr>
        <w:t>2.货物质保期：</w:t>
      </w:r>
      <w:r>
        <w:rPr>
          <w:color w:val="auto"/>
          <w:szCs w:val="21"/>
          <w:u w:val="single"/>
        </w:rPr>
        <w:t>按乙方承诺，但是不得低于</w:t>
      </w:r>
      <w:r>
        <w:rPr>
          <w:rFonts w:hint="eastAsia"/>
          <w:color w:val="auto"/>
          <w:szCs w:val="21"/>
          <w:u w:val="single"/>
        </w:rPr>
        <w:t>招标文件的要求</w:t>
      </w:r>
      <w:r>
        <w:rPr>
          <w:color w:val="auto"/>
          <w:szCs w:val="21"/>
        </w:rPr>
        <w:t>。</w:t>
      </w:r>
    </w:p>
    <w:p w14:paraId="763BE594">
      <w:pPr>
        <w:snapToGrid w:val="0"/>
        <w:spacing w:line="300" w:lineRule="exact"/>
        <w:ind w:firstLine="420" w:firstLineChars="200"/>
        <w:rPr>
          <w:color w:val="auto"/>
          <w:szCs w:val="21"/>
        </w:rPr>
      </w:pPr>
      <w:bookmarkStart w:id="129" w:name="_Hlk88989563"/>
      <w:r>
        <w:rPr>
          <w:rFonts w:hint="eastAsia"/>
          <w:color w:val="auto"/>
          <w:szCs w:val="21"/>
        </w:rPr>
        <w:t>3</w:t>
      </w:r>
      <w:r>
        <w:rPr>
          <w:color w:val="auto"/>
          <w:szCs w:val="21"/>
        </w:rPr>
        <w:t>. 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72E34CC2">
      <w:pPr>
        <w:snapToGrid w:val="0"/>
        <w:spacing w:line="300" w:lineRule="exact"/>
        <w:ind w:firstLine="420" w:firstLineChars="200"/>
        <w:rPr>
          <w:color w:val="auto"/>
          <w:szCs w:val="21"/>
        </w:rPr>
      </w:pPr>
      <w:r>
        <w:rPr>
          <w:color w:val="auto"/>
          <w:szCs w:val="21"/>
        </w:rPr>
        <w:t>（1）更换：由乙方承担所发生的全部费用。</w:t>
      </w:r>
    </w:p>
    <w:p w14:paraId="1504A132">
      <w:pPr>
        <w:snapToGrid w:val="0"/>
        <w:spacing w:line="300" w:lineRule="exact"/>
        <w:ind w:firstLine="420" w:firstLineChars="200"/>
        <w:rPr>
          <w:color w:val="auto"/>
          <w:szCs w:val="21"/>
        </w:rPr>
      </w:pPr>
      <w:r>
        <w:rPr>
          <w:color w:val="auto"/>
          <w:szCs w:val="21"/>
        </w:rPr>
        <w:t>（</w:t>
      </w:r>
      <w:r>
        <w:rPr>
          <w:rFonts w:hint="eastAsia"/>
          <w:color w:val="auto"/>
          <w:szCs w:val="21"/>
        </w:rPr>
        <w:t>2</w:t>
      </w:r>
      <w:r>
        <w:rPr>
          <w:color w:val="auto"/>
          <w:szCs w:val="21"/>
        </w:rPr>
        <w:t>）退货处理：乙方应退还甲方支付的合同款，同时应承担该货物的直接费用（运输、保险、检验、货款利息及银行手续费等）。</w:t>
      </w:r>
    </w:p>
    <w:p w14:paraId="6DA8B23C">
      <w:pPr>
        <w:pStyle w:val="26"/>
        <w:snapToGrid w:val="0"/>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.如在使用过程中发生质量问题，乙方在接到甲方通知后在</w:t>
      </w:r>
      <w:r>
        <w:rPr>
          <w:rFonts w:ascii="Times New Roman" w:hAnsi="Times New Roman" w:cs="Times New Roman"/>
          <w:color w:val="auto"/>
          <w:u w:val="single"/>
        </w:rPr>
        <w:t xml:space="preserve">   24   </w:t>
      </w:r>
      <w:r>
        <w:rPr>
          <w:rFonts w:ascii="Times New Roman" w:hAnsi="Times New Roman" w:cs="Times New Roman"/>
          <w:color w:val="auto"/>
        </w:rPr>
        <w:t>小时内到达甲方现场。</w:t>
      </w:r>
    </w:p>
    <w:p w14:paraId="7BCA950A">
      <w:pPr>
        <w:pStyle w:val="26"/>
        <w:snapToGrid w:val="0"/>
        <w:spacing w:line="300" w:lineRule="exact"/>
        <w:ind w:firstLine="420" w:firstLineChars="200"/>
        <w:rPr>
          <w:rFonts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.在质保期内，乙方应对货物出现的质量及安全问题负责处理解决并承担一切费用。</w:t>
      </w:r>
    </w:p>
    <w:p w14:paraId="25C49A8B">
      <w:pPr>
        <w:pStyle w:val="26"/>
        <w:snapToGrid w:val="0"/>
        <w:spacing w:line="300" w:lineRule="exact"/>
        <w:ind w:firstLine="420" w:firstLineChars="200"/>
        <w:rPr>
          <w:color w:val="auto"/>
        </w:rPr>
      </w:pPr>
      <w:r>
        <w:rPr>
          <w:rFonts w:hint="eastAsia" w:ascii="Times New Roman" w:hAnsi="Times New Roman" w:cs="Times New Roman"/>
          <w:color w:val="auto"/>
        </w:rPr>
        <w:t>6</w:t>
      </w:r>
      <w:r>
        <w:rPr>
          <w:rFonts w:ascii="Times New Roman" w:hAnsi="Times New Roman" w:cs="Times New Roman"/>
          <w:color w:val="auto"/>
        </w:rPr>
        <w:t>.上述的货物因人为因素出现的故障不在免费保修范围内。超过质保期的机器设备，终生维修，维修时只收部件成本费。</w:t>
      </w:r>
    </w:p>
    <w:p w14:paraId="02698E5B">
      <w:pPr>
        <w:snapToGrid w:val="0"/>
        <w:spacing w:line="300" w:lineRule="exact"/>
        <w:ind w:firstLine="420" w:firstLineChars="200"/>
        <w:rPr>
          <w:color w:val="auto"/>
          <w:szCs w:val="21"/>
          <w:u w:val="single"/>
        </w:rPr>
      </w:pPr>
      <w:r>
        <w:rPr>
          <w:rFonts w:hint="eastAsia"/>
          <w:color w:val="auto"/>
          <w:szCs w:val="21"/>
        </w:rPr>
        <w:t>7</w:t>
      </w:r>
      <w:r>
        <w:rPr>
          <w:color w:val="auto"/>
          <w:szCs w:val="21"/>
        </w:rPr>
        <w:t>.乙方提供的服务承诺和售后服务及质保期责任等其它具体约定事项。</w:t>
      </w:r>
    </w:p>
    <w:bookmarkEnd w:id="129"/>
    <w:p w14:paraId="2686F3F4">
      <w:pPr>
        <w:snapToGrid w:val="0"/>
        <w:spacing w:line="360" w:lineRule="exact"/>
        <w:ind w:firstLine="422" w:firstLineChars="200"/>
        <w:rPr>
          <w:color w:val="auto"/>
          <w:szCs w:val="21"/>
        </w:rPr>
      </w:pPr>
      <w:r>
        <w:rPr>
          <w:b/>
          <w:color w:val="auto"/>
          <w:szCs w:val="21"/>
        </w:rPr>
        <w:t>第八条　付款方式</w:t>
      </w:r>
    </w:p>
    <w:p w14:paraId="2249A8A5">
      <w:pPr>
        <w:snapToGrid w:val="0"/>
        <w:spacing w:line="300" w:lineRule="exact"/>
        <w:ind w:firstLine="420" w:firstLineChars="200"/>
        <w:rPr>
          <w:color w:val="auto"/>
          <w:szCs w:val="21"/>
        </w:rPr>
      </w:pPr>
      <w:r>
        <w:rPr>
          <w:color w:val="auto"/>
          <w:szCs w:val="21"/>
        </w:rPr>
        <w:t>1.资金性质：</w:t>
      </w:r>
      <w:r>
        <w:rPr>
          <w:rFonts w:hint="eastAsia"/>
          <w:color w:val="auto"/>
          <w:szCs w:val="21"/>
          <w:lang w:val="en-US" w:eastAsia="zh-CN"/>
        </w:rPr>
        <w:t>财政</w:t>
      </w:r>
      <w:r>
        <w:rPr>
          <w:rFonts w:hint="eastAsia"/>
          <w:color w:val="auto"/>
          <w:szCs w:val="21"/>
        </w:rPr>
        <w:t>资金</w:t>
      </w:r>
      <w:r>
        <w:rPr>
          <w:color w:val="auto"/>
          <w:szCs w:val="21"/>
        </w:rPr>
        <w:t>。</w:t>
      </w:r>
    </w:p>
    <w:p w14:paraId="7ED7739E">
      <w:pPr>
        <w:snapToGrid w:val="0"/>
        <w:spacing w:line="300" w:lineRule="exact"/>
        <w:ind w:firstLine="420" w:firstLineChars="200"/>
        <w:rPr>
          <w:color w:val="auto"/>
          <w:szCs w:val="21"/>
        </w:rPr>
      </w:pPr>
      <w:r>
        <w:rPr>
          <w:color w:val="auto"/>
          <w:szCs w:val="21"/>
        </w:rPr>
        <w:t>2.付款方式：</w:t>
      </w:r>
    </w:p>
    <w:p w14:paraId="50F0B803">
      <w:pPr>
        <w:snapToGrid w:val="0"/>
        <w:spacing w:line="360" w:lineRule="exact"/>
        <w:ind w:firstLine="420" w:firstLineChars="200"/>
        <w:rPr>
          <w:b/>
          <w:color w:val="auto"/>
          <w:szCs w:val="21"/>
        </w:rPr>
      </w:pPr>
      <w:bookmarkStart w:id="130" w:name="_Hlk48144383"/>
      <w:bookmarkStart w:id="131" w:name="_Hlk47715495"/>
      <w:r>
        <w:rPr>
          <w:rFonts w:hint="eastAsia"/>
          <w:color w:val="auto"/>
          <w:szCs w:val="21"/>
        </w:rPr>
        <w:t>成交人在要求的交付期内，可分批交付，也可一次性交付，但须先按每次交付并验收完成的金额开具发票给采购人，采购人在收到发票后30日历日内按发票面额付款。如成交人未按国家要求开具发票，或未按合同履约的，视为违约，采购人有权扣减履约保证金，或要求解除合同，并追究成交人法律责任。</w:t>
      </w:r>
      <w:bookmarkEnd w:id="130"/>
      <w:bookmarkEnd w:id="131"/>
    </w:p>
    <w:p w14:paraId="59EACFA9">
      <w:pPr>
        <w:snapToGrid w:val="0"/>
        <w:spacing w:line="360" w:lineRule="exact"/>
        <w:ind w:firstLine="422" w:firstLineChars="200"/>
        <w:rPr>
          <w:b/>
          <w:color w:val="auto"/>
          <w:szCs w:val="21"/>
        </w:rPr>
      </w:pPr>
      <w:r>
        <w:rPr>
          <w:b/>
          <w:color w:val="auto"/>
          <w:szCs w:val="21"/>
        </w:rPr>
        <w:t xml:space="preserve">第九条 </w:t>
      </w:r>
      <w:bookmarkStart w:id="132" w:name="_Hlk48144402"/>
      <w:r>
        <w:rPr>
          <w:b/>
          <w:color w:val="auto"/>
          <w:szCs w:val="21"/>
        </w:rPr>
        <w:t>履约保证金</w:t>
      </w:r>
      <w:bookmarkStart w:id="133" w:name="_Hlk47715711"/>
      <w:r>
        <w:rPr>
          <w:b/>
          <w:color w:val="auto"/>
          <w:szCs w:val="21"/>
        </w:rPr>
        <w:t xml:space="preserve"> </w:t>
      </w:r>
      <w:bookmarkEnd w:id="133"/>
      <w:r>
        <w:rPr>
          <w:b/>
          <w:color w:val="auto"/>
          <w:szCs w:val="21"/>
        </w:rPr>
        <w:t xml:space="preserve">  </w:t>
      </w:r>
    </w:p>
    <w:p w14:paraId="202D5991">
      <w:pPr>
        <w:spacing w:line="300" w:lineRule="exact"/>
        <w:ind w:firstLine="420" w:firstLineChars="200"/>
        <w:jc w:val="left"/>
        <w:rPr>
          <w:color w:val="auto"/>
          <w:szCs w:val="21"/>
        </w:rPr>
      </w:pPr>
      <w:r>
        <w:rPr>
          <w:color w:val="auto"/>
          <w:szCs w:val="21"/>
        </w:rPr>
        <w:t>履约保证金</w:t>
      </w:r>
      <w:r>
        <w:rPr>
          <w:rFonts w:hint="eastAsia"/>
          <w:color w:val="auto"/>
          <w:szCs w:val="21"/>
        </w:rPr>
        <w:t>金额及缴纳时间：</w:t>
      </w:r>
      <w:r>
        <w:rPr>
          <w:rFonts w:hint="eastAsia"/>
          <w:color w:val="auto"/>
          <w:szCs w:val="21"/>
          <w:u w:val="single"/>
        </w:rPr>
        <w:t xml:space="preserve"> </w:t>
      </w:r>
      <w:r>
        <w:rPr>
          <w:color w:val="auto"/>
          <w:szCs w:val="21"/>
          <w:u w:val="single"/>
        </w:rPr>
        <w:t xml:space="preserve">  </w:t>
      </w:r>
      <w:r>
        <w:rPr>
          <w:rFonts w:hint="eastAsia"/>
          <w:color w:val="auto"/>
          <w:szCs w:val="21"/>
          <w:u w:val="single"/>
        </w:rPr>
        <w:t>合同金额的</w:t>
      </w:r>
      <w:r>
        <w:rPr>
          <w:rFonts w:hint="eastAsia"/>
          <w:color w:val="auto"/>
          <w:szCs w:val="21"/>
          <w:u w:val="single"/>
          <w:lang w:val="en-US" w:eastAsia="zh-CN"/>
        </w:rPr>
        <w:t>2</w:t>
      </w:r>
      <w:r>
        <w:rPr>
          <w:rFonts w:hint="eastAsia"/>
          <w:color w:val="auto"/>
          <w:szCs w:val="21"/>
          <w:u w:val="single"/>
        </w:rPr>
        <w:t>%</w:t>
      </w:r>
      <w:r>
        <w:rPr>
          <w:color w:val="auto"/>
          <w:szCs w:val="21"/>
          <w:u w:val="single"/>
        </w:rPr>
        <w:t xml:space="preserve">  </w:t>
      </w:r>
      <w:r>
        <w:rPr>
          <w:rFonts w:hint="eastAsia"/>
          <w:color w:val="auto"/>
          <w:szCs w:val="21"/>
          <w:u w:val="single"/>
        </w:rPr>
        <w:t xml:space="preserve"> </w:t>
      </w:r>
      <w:bookmarkStart w:id="134" w:name="_Hlk47715729"/>
      <w:r>
        <w:rPr>
          <w:rFonts w:hint="eastAsia"/>
          <w:color w:val="auto"/>
          <w:szCs w:val="21"/>
        </w:rPr>
        <w:t>（如为中小企业，不超过合同金额的2</w:t>
      </w:r>
      <w:r>
        <w:rPr>
          <w:color w:val="auto"/>
          <w:szCs w:val="21"/>
        </w:rPr>
        <w:t>%</w:t>
      </w:r>
      <w:r>
        <w:rPr>
          <w:rFonts w:hint="eastAsia"/>
          <w:color w:val="auto"/>
          <w:szCs w:val="21"/>
        </w:rPr>
        <w:t>）</w:t>
      </w:r>
    </w:p>
    <w:p w14:paraId="06D1DAFC">
      <w:pPr>
        <w:spacing w:line="300" w:lineRule="exact"/>
        <w:ind w:firstLine="420" w:firstLineChars="200"/>
        <w:jc w:val="left"/>
        <w:rPr>
          <w:color w:val="auto"/>
          <w:szCs w:val="21"/>
        </w:rPr>
      </w:pPr>
      <w:r>
        <w:rPr>
          <w:rFonts w:hint="eastAsia"/>
          <w:color w:val="auto"/>
          <w:szCs w:val="21"/>
        </w:rPr>
        <w:t>履约保证金缴纳形式：</w:t>
      </w:r>
      <w:r>
        <w:rPr>
          <w:rFonts w:hint="eastAsia"/>
          <w:color w:val="auto"/>
          <w:szCs w:val="21"/>
          <w:lang w:val="en-US" w:eastAsia="zh-CN"/>
        </w:rPr>
        <w:t>银行转账</w:t>
      </w:r>
      <w:r>
        <w:rPr>
          <w:rFonts w:hint="eastAsia"/>
          <w:color w:val="auto"/>
          <w:szCs w:val="21"/>
        </w:rPr>
        <w:t>。</w:t>
      </w:r>
    </w:p>
    <w:p w14:paraId="3BCA97B7">
      <w:pPr>
        <w:spacing w:line="276" w:lineRule="auto"/>
        <w:ind w:firstLine="420" w:firstLineChars="200"/>
        <w:rPr>
          <w:color w:val="auto"/>
          <w:szCs w:val="21"/>
          <w:u w:val="single"/>
        </w:rPr>
      </w:pPr>
      <w:r>
        <w:rPr>
          <w:color w:val="auto"/>
          <w:szCs w:val="21"/>
        </w:rPr>
        <w:t>保证金缴纳的账号信息：</w:t>
      </w:r>
      <w:r>
        <w:rPr>
          <w:rFonts w:hint="eastAsia"/>
          <w:color w:val="auto"/>
          <w:szCs w:val="21"/>
          <w:u w:val="single"/>
        </w:rPr>
        <w:t xml:space="preserve"> </w:t>
      </w:r>
      <w:r>
        <w:rPr>
          <w:color w:val="auto"/>
          <w:szCs w:val="21"/>
          <w:u w:val="single"/>
        </w:rPr>
        <w:t xml:space="preserve">               </w:t>
      </w:r>
    </w:p>
    <w:p w14:paraId="662B1AB9">
      <w:pPr>
        <w:spacing w:line="276" w:lineRule="auto"/>
        <w:ind w:firstLine="420" w:firstLineChars="200"/>
        <w:rPr>
          <w:color w:val="auto"/>
          <w:szCs w:val="21"/>
          <w:u w:val="single"/>
        </w:rPr>
      </w:pPr>
      <w:r>
        <w:rPr>
          <w:color w:val="auto"/>
          <w:szCs w:val="21"/>
        </w:rPr>
        <w:t>开户名称：</w:t>
      </w:r>
      <w:r>
        <w:rPr>
          <w:rFonts w:hint="eastAsia" w:ascii="宋体" w:hAnsi="宋体" w:cs="宋体"/>
          <w:color w:val="auto"/>
          <w:szCs w:val="21"/>
          <w:lang w:eastAsia="zh-CN"/>
        </w:rPr>
        <w:t>广西农业职业技术大学</w:t>
      </w:r>
      <w:r>
        <w:rPr>
          <w:color w:val="auto"/>
          <w:szCs w:val="21"/>
          <w:u w:val="single"/>
        </w:rPr>
        <w:t xml:space="preserve">             </w:t>
      </w:r>
    </w:p>
    <w:p w14:paraId="1EAD23D8">
      <w:pPr>
        <w:spacing w:line="276" w:lineRule="auto"/>
        <w:ind w:firstLine="420" w:firstLineChars="200"/>
        <w:rPr>
          <w:color w:val="auto"/>
          <w:szCs w:val="21"/>
          <w:u w:val="single"/>
        </w:rPr>
      </w:pPr>
      <w:r>
        <w:rPr>
          <w:color w:val="auto"/>
          <w:szCs w:val="21"/>
        </w:rPr>
        <w:t>开户银行：</w:t>
      </w:r>
      <w:r>
        <w:rPr>
          <w:rFonts w:ascii="宋体" w:hAnsi="宋体" w:cs="宋体"/>
          <w:color w:val="auto"/>
          <w:szCs w:val="21"/>
        </w:rPr>
        <w:t>交通银行南宁市高新支行</w:t>
      </w:r>
      <w:r>
        <w:rPr>
          <w:color w:val="auto"/>
          <w:szCs w:val="21"/>
          <w:u w:val="single"/>
        </w:rPr>
        <w:t xml:space="preserve">            </w:t>
      </w:r>
    </w:p>
    <w:p w14:paraId="7344D9E0">
      <w:pPr>
        <w:spacing w:line="276" w:lineRule="auto"/>
        <w:ind w:firstLine="420" w:firstLineChars="200"/>
        <w:rPr>
          <w:color w:val="auto"/>
          <w:szCs w:val="21"/>
        </w:rPr>
      </w:pPr>
      <w:r>
        <w:rPr>
          <w:rFonts w:hint="eastAsia"/>
          <w:color w:val="auto"/>
          <w:szCs w:val="21"/>
        </w:rPr>
        <w:t>账号：451060601010160018997</w:t>
      </w:r>
      <w:r>
        <w:rPr>
          <w:color w:val="auto"/>
          <w:szCs w:val="21"/>
        </w:rPr>
        <w:t xml:space="preserve">       </w:t>
      </w:r>
    </w:p>
    <w:bookmarkEnd w:id="132"/>
    <w:bookmarkEnd w:id="134"/>
    <w:p w14:paraId="6EE265D9">
      <w:pPr>
        <w:snapToGrid w:val="0"/>
        <w:spacing w:line="360" w:lineRule="exact"/>
        <w:ind w:firstLine="420" w:firstLineChars="200"/>
        <w:rPr>
          <w:rFonts w:hint="eastAsia"/>
          <w:color w:val="auto"/>
          <w:szCs w:val="21"/>
        </w:rPr>
      </w:pPr>
      <w:r>
        <w:rPr>
          <w:rFonts w:hint="eastAsia"/>
          <w:color w:val="auto"/>
          <w:szCs w:val="21"/>
        </w:rPr>
        <w:t>乙方在签订合同之前，足额提交履约保证金。未提交履约保证金的，不予签订合同。</w:t>
      </w:r>
    </w:p>
    <w:p w14:paraId="7C2FFF38">
      <w:pPr>
        <w:snapToGrid w:val="0"/>
        <w:spacing w:line="360" w:lineRule="exact"/>
        <w:ind w:firstLine="420" w:firstLineChars="200"/>
        <w:rPr>
          <w:rFonts w:hint="eastAsia" w:eastAsia="宋体"/>
          <w:color w:val="auto"/>
          <w:szCs w:val="21"/>
          <w:lang w:val="en-US" w:eastAsia="zh-CN"/>
        </w:rPr>
      </w:pPr>
      <w:r>
        <w:rPr>
          <w:rFonts w:hint="eastAsia"/>
          <w:color w:val="auto"/>
          <w:szCs w:val="21"/>
          <w:lang w:val="en-US" w:eastAsia="zh-CN"/>
        </w:rPr>
        <w:t>履约保证金的退还：</w:t>
      </w:r>
      <w:r>
        <w:rPr>
          <w:rFonts w:hint="eastAsia"/>
          <w:color w:val="auto"/>
          <w:szCs w:val="21"/>
        </w:rPr>
        <w:t>履约保证金自项目验收合格1年后无息退还。</w:t>
      </w:r>
      <w:r>
        <w:rPr>
          <w:rFonts w:hint="eastAsia" w:ascii="宋体" w:hAnsi="宋体"/>
          <w:color w:val="auto"/>
          <w:szCs w:val="21"/>
        </w:rPr>
        <w:t>逾期退还的，乙方可要求甲方支付违约金。</w:t>
      </w:r>
    </w:p>
    <w:p w14:paraId="0DB2DD1E">
      <w:pPr>
        <w:snapToGrid w:val="0"/>
        <w:spacing w:line="360" w:lineRule="exact"/>
        <w:ind w:firstLine="420" w:firstLineChars="200"/>
        <w:rPr>
          <w:rFonts w:hint="eastAsia" w:eastAsia="宋体"/>
          <w:color w:val="auto"/>
          <w:szCs w:val="21"/>
          <w:lang w:eastAsia="zh-CN"/>
        </w:rPr>
      </w:pPr>
      <w:r>
        <w:rPr>
          <w:rFonts w:hint="eastAsia" w:ascii="Times New Roman" w:hAnsi="Times New Roman" w:eastAsia="宋体" w:cs="Times New Roman"/>
          <w:color w:val="auto"/>
          <w:sz w:val="21"/>
          <w:szCs w:val="21"/>
        </w:rPr>
        <w:t>不予退还的情形</w:t>
      </w:r>
      <w:r>
        <w:rPr>
          <w:rFonts w:hint="eastAsia" w:cs="Times New Roman"/>
          <w:color w:val="auto"/>
          <w:sz w:val="21"/>
          <w:szCs w:val="21"/>
          <w:lang w:eastAsia="zh-CN"/>
        </w:rPr>
        <w:t>：</w:t>
      </w:r>
      <w:r>
        <w:rPr>
          <w:rFonts w:hint="eastAsia" w:ascii="宋体" w:hAnsi="宋体"/>
          <w:color w:val="auto"/>
          <w:szCs w:val="21"/>
        </w:rPr>
        <w:t>如果乙方出现</w:t>
      </w:r>
      <w:r>
        <w:rPr>
          <w:rFonts w:hint="eastAsia" w:ascii="宋体" w:hAnsi="宋体" w:cs="宋体"/>
          <w:b/>
          <w:bCs/>
          <w:color w:val="auto"/>
          <w:szCs w:val="15"/>
          <w:lang w:val="en-US" w:eastAsia="zh-CN"/>
        </w:rPr>
        <w:t>本章</w:t>
      </w:r>
      <w:r>
        <w:rPr>
          <w:rFonts w:hint="eastAsia" w:ascii="宋体" w:hAnsi="宋体" w:cs="宋体"/>
          <w:color w:val="auto"/>
          <w:szCs w:val="15"/>
        </w:rPr>
        <w:t>约定</w:t>
      </w:r>
      <w:r>
        <w:rPr>
          <w:rFonts w:hint="eastAsia" w:ascii="宋体" w:hAnsi="宋体" w:cs="宋体"/>
          <w:color w:val="auto"/>
          <w:szCs w:val="15"/>
          <w:lang w:val="en-US" w:eastAsia="zh-CN"/>
        </w:rPr>
        <w:t>的违约</w:t>
      </w:r>
      <w:r>
        <w:rPr>
          <w:rFonts w:hint="eastAsia" w:ascii="宋体" w:hAnsi="宋体" w:cs="宋体"/>
          <w:color w:val="auto"/>
          <w:szCs w:val="15"/>
        </w:rPr>
        <w:t>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1FE8782C">
      <w:pPr>
        <w:snapToGrid w:val="0"/>
        <w:spacing w:line="360" w:lineRule="exact"/>
        <w:ind w:firstLine="422" w:firstLineChars="200"/>
        <w:rPr>
          <w:b/>
          <w:color w:val="auto"/>
          <w:szCs w:val="21"/>
        </w:rPr>
      </w:pPr>
      <w:r>
        <w:rPr>
          <w:b/>
          <w:color w:val="auto"/>
          <w:szCs w:val="21"/>
        </w:rPr>
        <w:t>第十条 税费</w:t>
      </w:r>
    </w:p>
    <w:p w14:paraId="34570627">
      <w:pPr>
        <w:snapToGrid w:val="0"/>
        <w:spacing w:line="300" w:lineRule="exact"/>
        <w:ind w:firstLine="420" w:firstLineChars="200"/>
        <w:rPr>
          <w:color w:val="auto"/>
          <w:szCs w:val="21"/>
        </w:rPr>
      </w:pPr>
      <w:r>
        <w:rPr>
          <w:color w:val="auto"/>
          <w:szCs w:val="21"/>
        </w:rPr>
        <w:t>本合同执行中相关的一切税费均由乙方</w:t>
      </w:r>
      <w:r>
        <w:rPr>
          <w:rFonts w:hint="eastAsia"/>
          <w:color w:val="auto"/>
          <w:szCs w:val="21"/>
        </w:rPr>
        <w:t>承</w:t>
      </w:r>
      <w:r>
        <w:rPr>
          <w:color w:val="auto"/>
          <w:szCs w:val="21"/>
        </w:rPr>
        <w:t>担。</w:t>
      </w:r>
    </w:p>
    <w:p w14:paraId="0993DBAA">
      <w:pPr>
        <w:snapToGrid w:val="0"/>
        <w:spacing w:line="360" w:lineRule="exact"/>
        <w:ind w:firstLine="422" w:firstLineChars="200"/>
        <w:rPr>
          <w:b/>
          <w:color w:val="auto"/>
          <w:szCs w:val="21"/>
        </w:rPr>
      </w:pPr>
      <w:r>
        <w:rPr>
          <w:b/>
          <w:color w:val="auto"/>
          <w:szCs w:val="21"/>
        </w:rPr>
        <w:t>第十</w:t>
      </w:r>
      <w:r>
        <w:rPr>
          <w:rFonts w:hint="eastAsia"/>
          <w:b/>
          <w:color w:val="auto"/>
          <w:szCs w:val="21"/>
        </w:rPr>
        <w:t>一</w:t>
      </w:r>
      <w:r>
        <w:rPr>
          <w:b/>
          <w:color w:val="auto"/>
          <w:szCs w:val="21"/>
        </w:rPr>
        <w:t>条　违约责任</w:t>
      </w:r>
    </w:p>
    <w:p w14:paraId="085EC5E7">
      <w:pPr>
        <w:snapToGrid w:val="0"/>
        <w:spacing w:line="300" w:lineRule="exact"/>
        <w:ind w:firstLine="420" w:firstLineChars="200"/>
        <w:rPr>
          <w:color w:val="auto"/>
          <w:szCs w:val="21"/>
        </w:rPr>
      </w:pPr>
      <w:bookmarkStart w:id="135" w:name="_Hlk19114097"/>
      <w:bookmarkStart w:id="136" w:name="_Hlk88989677"/>
      <w:r>
        <w:rPr>
          <w:rFonts w:hint="eastAsia"/>
          <w:color w:val="auto"/>
          <w:szCs w:val="21"/>
        </w:rPr>
        <w:t>1</w:t>
      </w:r>
      <w:r>
        <w:rPr>
          <w:color w:val="auto"/>
          <w:szCs w:val="21"/>
        </w:rPr>
        <w:t>.最终验收不合格的，甲方</w:t>
      </w:r>
      <w:r>
        <w:rPr>
          <w:rFonts w:hint="eastAsia"/>
          <w:color w:val="auto"/>
          <w:szCs w:val="21"/>
        </w:rPr>
        <w:t>有权</w:t>
      </w:r>
      <w:r>
        <w:rPr>
          <w:color w:val="auto"/>
          <w:szCs w:val="21"/>
        </w:rPr>
        <w:t>解除合同，由此产生的费用由乙方承担</w:t>
      </w:r>
      <w:r>
        <w:rPr>
          <w:rFonts w:hint="eastAsia"/>
          <w:color w:val="auto"/>
          <w:szCs w:val="21"/>
        </w:rPr>
        <w:t>，给甲方造成其他损失的，乙方应进行赔偿，并承担甲方追究的其他违约责任。</w:t>
      </w:r>
    </w:p>
    <w:p w14:paraId="36DAEAC9">
      <w:pPr>
        <w:snapToGrid w:val="0"/>
        <w:spacing w:line="300" w:lineRule="exact"/>
        <w:ind w:firstLine="420" w:firstLineChars="200"/>
        <w:rPr>
          <w:color w:val="auto"/>
          <w:szCs w:val="21"/>
        </w:rPr>
      </w:pPr>
      <w:r>
        <w:rPr>
          <w:rFonts w:hint="eastAsia"/>
          <w:color w:val="auto"/>
          <w:szCs w:val="21"/>
        </w:rPr>
        <w:t>2</w:t>
      </w:r>
      <w:r>
        <w:rPr>
          <w:color w:val="auto"/>
          <w:szCs w:val="21"/>
        </w:rPr>
        <w:t>.乙方逾期交货的，</w:t>
      </w:r>
      <w:r>
        <w:rPr>
          <w:rFonts w:hint="eastAsia"/>
          <w:color w:val="auto"/>
          <w:szCs w:val="21"/>
        </w:rPr>
        <w:t>应</w:t>
      </w:r>
      <w:r>
        <w:rPr>
          <w:color w:val="auto"/>
          <w:szCs w:val="21"/>
        </w:rPr>
        <w:t>向</w:t>
      </w:r>
      <w:r>
        <w:rPr>
          <w:rFonts w:hint="eastAsia"/>
          <w:color w:val="auto"/>
          <w:szCs w:val="21"/>
        </w:rPr>
        <w:t>甲</w:t>
      </w:r>
      <w:r>
        <w:rPr>
          <w:color w:val="auto"/>
          <w:szCs w:val="21"/>
        </w:rPr>
        <w:t>方</w:t>
      </w:r>
      <w:r>
        <w:rPr>
          <w:rFonts w:hint="eastAsia"/>
          <w:color w:val="auto"/>
          <w:szCs w:val="21"/>
        </w:rPr>
        <w:t>支付</w:t>
      </w:r>
      <w:r>
        <w:rPr>
          <w:color w:val="auto"/>
          <w:szCs w:val="21"/>
        </w:rPr>
        <w:t>违约</w:t>
      </w:r>
      <w:r>
        <w:rPr>
          <w:rFonts w:hint="eastAsia"/>
          <w:color w:val="auto"/>
          <w:szCs w:val="21"/>
        </w:rPr>
        <w:t>金，标准为合同总价</w:t>
      </w:r>
      <w:r>
        <w:rPr>
          <w:rFonts w:hint="eastAsia"/>
          <w:color w:val="auto"/>
          <w:szCs w:val="21"/>
          <w:u w:val="single"/>
          <w:lang w:val="en-US" w:eastAsia="zh-CN"/>
        </w:rPr>
        <w:t>5</w:t>
      </w:r>
      <w:r>
        <w:rPr>
          <w:color w:val="auto"/>
          <w:szCs w:val="21"/>
          <w:u w:val="single"/>
        </w:rPr>
        <w:t>‰</w:t>
      </w:r>
      <w:r>
        <w:rPr>
          <w:color w:val="auto"/>
          <w:szCs w:val="21"/>
        </w:rPr>
        <w:t>/</w:t>
      </w:r>
      <w:r>
        <w:rPr>
          <w:rFonts w:hint="eastAsia"/>
          <w:color w:val="auto"/>
          <w:szCs w:val="21"/>
        </w:rPr>
        <w:t>日</w:t>
      </w:r>
      <w:r>
        <w:rPr>
          <w:color w:val="auto"/>
          <w:szCs w:val="21"/>
        </w:rPr>
        <w:t>，但违约金累计不得超过违约货款额</w:t>
      </w:r>
      <w:r>
        <w:rPr>
          <w:rFonts w:hint="eastAsia"/>
          <w:color w:val="auto"/>
          <w:szCs w:val="21"/>
          <w:u w:val="single"/>
          <w:lang w:val="en-US" w:eastAsia="zh-CN"/>
        </w:rPr>
        <w:t>10</w:t>
      </w:r>
      <w:r>
        <w:rPr>
          <w:color w:val="auto"/>
          <w:szCs w:val="21"/>
          <w:u w:val="single"/>
        </w:rPr>
        <w:t>%，</w:t>
      </w:r>
      <w:r>
        <w:rPr>
          <w:color w:val="auto"/>
          <w:szCs w:val="21"/>
        </w:rPr>
        <w:t>甲方延期付货款的，</w:t>
      </w:r>
      <w:r>
        <w:rPr>
          <w:rFonts w:hint="eastAsia"/>
          <w:color w:val="auto"/>
          <w:szCs w:val="21"/>
        </w:rPr>
        <w:t>应</w:t>
      </w:r>
      <w:r>
        <w:rPr>
          <w:color w:val="auto"/>
          <w:szCs w:val="21"/>
        </w:rPr>
        <w:t>向乙方</w:t>
      </w:r>
      <w:r>
        <w:rPr>
          <w:rFonts w:hint="eastAsia"/>
          <w:color w:val="auto"/>
          <w:szCs w:val="21"/>
        </w:rPr>
        <w:t>支</w:t>
      </w:r>
      <w:r>
        <w:rPr>
          <w:color w:val="auto"/>
          <w:szCs w:val="21"/>
        </w:rPr>
        <w:t>付延期滞纳金</w:t>
      </w:r>
      <w:r>
        <w:rPr>
          <w:rFonts w:hint="eastAsia"/>
          <w:color w:val="auto"/>
          <w:szCs w:val="21"/>
        </w:rPr>
        <w:t>，标准为合同总价</w:t>
      </w:r>
      <w:r>
        <w:rPr>
          <w:color w:val="auto"/>
          <w:szCs w:val="21"/>
        </w:rPr>
        <w:t>额</w:t>
      </w:r>
      <w:r>
        <w:rPr>
          <w:rFonts w:hint="eastAsia"/>
          <w:color w:val="auto"/>
          <w:szCs w:val="21"/>
          <w:u w:val="single"/>
          <w:lang w:val="en-US" w:eastAsia="zh-CN"/>
        </w:rPr>
        <w:t>5</w:t>
      </w:r>
      <w:r>
        <w:rPr>
          <w:color w:val="auto"/>
          <w:szCs w:val="21"/>
          <w:u w:val="single"/>
        </w:rPr>
        <w:t>‰/</w:t>
      </w:r>
      <w:r>
        <w:rPr>
          <w:rFonts w:hint="eastAsia"/>
          <w:color w:val="auto"/>
          <w:szCs w:val="21"/>
          <w:u w:val="single"/>
        </w:rPr>
        <w:t>日</w:t>
      </w:r>
      <w:r>
        <w:rPr>
          <w:color w:val="auto"/>
          <w:szCs w:val="21"/>
        </w:rPr>
        <w:t>，但滞纳金累计不得超过延期货款额</w:t>
      </w:r>
      <w:r>
        <w:rPr>
          <w:rFonts w:hint="eastAsia"/>
          <w:color w:val="auto"/>
          <w:szCs w:val="21"/>
          <w:u w:val="single"/>
          <w:lang w:val="en-US" w:eastAsia="zh-CN"/>
        </w:rPr>
        <w:t>10</w:t>
      </w:r>
      <w:r>
        <w:rPr>
          <w:color w:val="auto"/>
          <w:szCs w:val="21"/>
          <w:u w:val="single"/>
        </w:rPr>
        <w:t>%</w:t>
      </w:r>
      <w:r>
        <w:rPr>
          <w:color w:val="auto"/>
          <w:szCs w:val="21"/>
        </w:rPr>
        <w:t>。</w:t>
      </w:r>
    </w:p>
    <w:p w14:paraId="076DFFE2">
      <w:pPr>
        <w:snapToGrid w:val="0"/>
        <w:spacing w:line="300" w:lineRule="exact"/>
        <w:ind w:firstLine="420" w:firstLineChars="200"/>
        <w:rPr>
          <w:color w:val="auto"/>
          <w:szCs w:val="21"/>
        </w:rPr>
      </w:pPr>
      <w:r>
        <w:rPr>
          <w:rFonts w:hint="eastAsia"/>
          <w:color w:val="auto"/>
          <w:szCs w:val="21"/>
        </w:rPr>
        <w:t>3</w:t>
      </w:r>
      <w:r>
        <w:rPr>
          <w:color w:val="auto"/>
          <w:szCs w:val="21"/>
        </w:rPr>
        <w:t>.乙方未按本合同和投标文件中规定的服务承诺提供售后服务的，乙方应按本合同</w:t>
      </w:r>
      <w:r>
        <w:rPr>
          <w:rFonts w:hint="eastAsia"/>
          <w:color w:val="auto"/>
          <w:szCs w:val="21"/>
        </w:rPr>
        <w:t>总</w:t>
      </w:r>
      <w:r>
        <w:rPr>
          <w:color w:val="auto"/>
          <w:szCs w:val="21"/>
        </w:rPr>
        <w:t>金额</w:t>
      </w:r>
      <w:r>
        <w:rPr>
          <w:color w:val="auto"/>
          <w:szCs w:val="21"/>
          <w:u w:val="single"/>
        </w:rPr>
        <w:t xml:space="preserve"> </w:t>
      </w:r>
      <w:r>
        <w:rPr>
          <w:rFonts w:hint="eastAsia"/>
          <w:color w:val="auto"/>
          <w:szCs w:val="21"/>
          <w:u w:val="single"/>
          <w:lang w:val="en-US" w:eastAsia="zh-CN"/>
        </w:rPr>
        <w:t>10</w:t>
      </w:r>
      <w:r>
        <w:rPr>
          <w:color w:val="auto"/>
          <w:szCs w:val="21"/>
          <w:u w:val="single"/>
        </w:rPr>
        <w:t>%</w:t>
      </w:r>
      <w:r>
        <w:rPr>
          <w:color w:val="auto"/>
          <w:szCs w:val="21"/>
        </w:rPr>
        <w:t>向甲方支付违约金。</w:t>
      </w:r>
    </w:p>
    <w:p w14:paraId="21FE32EE">
      <w:pPr>
        <w:snapToGrid w:val="0"/>
        <w:spacing w:line="300" w:lineRule="exact"/>
        <w:ind w:firstLine="420" w:firstLineChars="200"/>
        <w:rPr>
          <w:color w:val="auto"/>
          <w:szCs w:val="21"/>
        </w:rPr>
      </w:pPr>
      <w:r>
        <w:rPr>
          <w:rFonts w:hint="eastAsia"/>
          <w:color w:val="auto"/>
          <w:szCs w:val="21"/>
        </w:rPr>
        <w:t>4</w:t>
      </w:r>
      <w:r>
        <w:rPr>
          <w:color w:val="auto"/>
          <w:szCs w:val="21"/>
        </w:rPr>
        <w:t>.乙方提供的货物在质量保证期内，因设计、工艺或材料的缺陷和其它质量原因造成的问题，由乙方负责，费用从</w:t>
      </w:r>
      <w:r>
        <w:rPr>
          <w:rFonts w:hint="eastAsia"/>
          <w:color w:val="auto"/>
          <w:szCs w:val="21"/>
        </w:rPr>
        <w:t>剩余支付货款</w:t>
      </w:r>
      <w:r>
        <w:rPr>
          <w:color w:val="auto"/>
          <w:szCs w:val="21"/>
        </w:rPr>
        <w:t>中扣除，</w:t>
      </w:r>
      <w:r>
        <w:rPr>
          <w:rFonts w:hint="eastAsia"/>
          <w:color w:val="auto"/>
          <w:szCs w:val="21"/>
        </w:rPr>
        <w:t>剩余支付货款</w:t>
      </w:r>
      <w:r>
        <w:rPr>
          <w:color w:val="auto"/>
          <w:szCs w:val="21"/>
        </w:rPr>
        <w:t>不足以支付的，由乙方另行支付。</w:t>
      </w:r>
    </w:p>
    <w:p w14:paraId="2FF4A649">
      <w:pPr>
        <w:snapToGrid w:val="0"/>
        <w:spacing w:line="300" w:lineRule="exact"/>
        <w:ind w:firstLine="420" w:firstLineChars="200"/>
        <w:rPr>
          <w:color w:val="auto"/>
          <w:szCs w:val="21"/>
        </w:rPr>
      </w:pPr>
      <w:r>
        <w:rPr>
          <w:rFonts w:hint="eastAsia"/>
          <w:color w:val="auto"/>
          <w:szCs w:val="21"/>
        </w:rPr>
        <w:t>5</w:t>
      </w:r>
      <w:r>
        <w:rPr>
          <w:color w:val="auto"/>
          <w:szCs w:val="21"/>
        </w:rPr>
        <w:t>.乙方提供的货物如侵犯了第三方合法权益而引发的任何纠纷或诉讼，均由乙方负责交涉并承担全部责任。</w:t>
      </w:r>
    </w:p>
    <w:p w14:paraId="579BFF7B">
      <w:pPr>
        <w:snapToGrid w:val="0"/>
        <w:spacing w:line="300" w:lineRule="exact"/>
        <w:ind w:firstLine="420" w:firstLineChars="200"/>
        <w:rPr>
          <w:color w:val="auto"/>
          <w:szCs w:val="21"/>
        </w:rPr>
      </w:pPr>
      <w:r>
        <w:rPr>
          <w:rFonts w:hint="eastAsia"/>
          <w:color w:val="auto"/>
          <w:szCs w:val="21"/>
        </w:rPr>
        <w:t>6</w:t>
      </w:r>
      <w:r>
        <w:rPr>
          <w:color w:val="auto"/>
          <w:szCs w:val="21"/>
        </w:rPr>
        <w:t>.其它违约行为按违约货款额</w:t>
      </w:r>
      <w:r>
        <w:rPr>
          <w:rFonts w:hint="eastAsia"/>
          <w:color w:val="auto"/>
          <w:szCs w:val="21"/>
          <w:lang w:val="en-US" w:eastAsia="zh-CN"/>
        </w:rPr>
        <w:t>10</w:t>
      </w:r>
      <w:r>
        <w:rPr>
          <w:color w:val="auto"/>
          <w:szCs w:val="21"/>
        </w:rPr>
        <w:t>%收取违约金并赔偿经济损失。</w:t>
      </w:r>
    </w:p>
    <w:p w14:paraId="16A4FE08">
      <w:pPr>
        <w:snapToGrid w:val="0"/>
        <w:spacing w:line="300" w:lineRule="exact"/>
        <w:ind w:firstLine="420" w:firstLineChars="200"/>
        <w:rPr>
          <w:color w:val="auto"/>
          <w:szCs w:val="21"/>
        </w:rPr>
      </w:pPr>
      <w:r>
        <w:rPr>
          <w:rFonts w:hint="eastAsia"/>
          <w:color w:val="auto"/>
          <w:szCs w:val="21"/>
        </w:rPr>
        <w:t>7</w:t>
      </w:r>
      <w:r>
        <w:rPr>
          <w:color w:val="auto"/>
          <w:szCs w:val="21"/>
        </w:rPr>
        <w:t>.</w:t>
      </w:r>
      <w:r>
        <w:rPr>
          <w:rFonts w:hint="eastAsia"/>
          <w:color w:val="auto"/>
          <w:szCs w:val="21"/>
        </w:rPr>
        <w:t>因甲方原因导致变更、中止或者终止政府采购合同的，应当依照合同约定对乙方受到的损失予以赔偿或者补偿。</w:t>
      </w:r>
      <w:r>
        <w:rPr>
          <w:color w:val="auto"/>
          <w:szCs w:val="21"/>
        </w:rPr>
        <w:t>赔偿（补偿）标准：</w:t>
      </w:r>
      <w:r>
        <w:rPr>
          <w:rFonts w:hint="eastAsia"/>
          <w:color w:val="auto"/>
          <w:szCs w:val="21"/>
          <w:u w:val="single"/>
        </w:rPr>
        <w:t xml:space="preserve"> </w:t>
      </w:r>
      <w:r>
        <w:rPr>
          <w:color w:val="auto"/>
          <w:szCs w:val="21"/>
          <w:u w:val="single"/>
        </w:rPr>
        <w:t xml:space="preserve"> </w:t>
      </w:r>
      <w:r>
        <w:rPr>
          <w:rFonts w:hint="eastAsia"/>
          <w:color w:val="auto"/>
          <w:szCs w:val="21"/>
          <w:u w:val="single"/>
        </w:rPr>
        <w:t>按实际损失赔偿</w:t>
      </w:r>
      <w:r>
        <w:rPr>
          <w:color w:val="auto"/>
          <w:szCs w:val="21"/>
          <w:u w:val="single"/>
        </w:rPr>
        <w:t xml:space="preserve">  </w:t>
      </w:r>
      <w:r>
        <w:rPr>
          <w:rFonts w:hint="eastAsia"/>
          <w:color w:val="auto"/>
          <w:szCs w:val="21"/>
        </w:rPr>
        <w:t>。</w:t>
      </w:r>
    </w:p>
    <w:bookmarkEnd w:id="135"/>
    <w:bookmarkEnd w:id="136"/>
    <w:p w14:paraId="52B24568">
      <w:pPr>
        <w:pStyle w:val="26"/>
        <w:snapToGrid w:val="0"/>
        <w:spacing w:before="120" w:after="120" w:line="360" w:lineRule="exact"/>
        <w:ind w:firstLine="413" w:firstLineChars="196"/>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rPr>
        <w:t>二</w:t>
      </w:r>
      <w:r>
        <w:rPr>
          <w:rFonts w:ascii="Times New Roman" w:hAnsi="Times New Roman" w:cs="Times New Roman"/>
          <w:b/>
          <w:color w:val="auto"/>
        </w:rPr>
        <w:t>条 不可抗力事件处理</w:t>
      </w:r>
    </w:p>
    <w:p w14:paraId="1C1D9215">
      <w:pPr>
        <w:snapToGrid w:val="0"/>
        <w:spacing w:line="30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14:paraId="3579E74D">
      <w:pPr>
        <w:snapToGrid w:val="0"/>
        <w:spacing w:line="300" w:lineRule="exact"/>
        <w:ind w:firstLine="420" w:firstLineChars="200"/>
        <w:rPr>
          <w:color w:val="auto"/>
          <w:szCs w:val="21"/>
        </w:rPr>
      </w:pPr>
      <w:r>
        <w:rPr>
          <w:color w:val="auto"/>
          <w:szCs w:val="21"/>
        </w:rPr>
        <w:t>2. 不可抗力事件发生后，应立即通知对方，并寄送有关权威机构出具的证明。</w:t>
      </w:r>
    </w:p>
    <w:p w14:paraId="20AB4D3E">
      <w:pPr>
        <w:snapToGrid w:val="0"/>
        <w:spacing w:line="300" w:lineRule="exact"/>
        <w:ind w:firstLine="420" w:firstLineChars="200"/>
        <w:rPr>
          <w:color w:val="auto"/>
          <w:szCs w:val="21"/>
        </w:rPr>
      </w:pPr>
      <w:r>
        <w:rPr>
          <w:color w:val="auto"/>
          <w:szCs w:val="21"/>
        </w:rPr>
        <w:t>3. 不可抗力事件延续一百二十天以上，双方应通过友好协商，确定是否继续履行合同。</w:t>
      </w:r>
    </w:p>
    <w:p w14:paraId="66BEF5F3">
      <w:pPr>
        <w:snapToGrid w:val="0"/>
        <w:spacing w:line="360" w:lineRule="exact"/>
        <w:ind w:firstLine="422" w:firstLineChars="200"/>
        <w:rPr>
          <w:color w:val="auto"/>
          <w:szCs w:val="21"/>
        </w:rPr>
      </w:pPr>
      <w:r>
        <w:rPr>
          <w:b/>
          <w:color w:val="auto"/>
          <w:szCs w:val="21"/>
        </w:rPr>
        <w:t>第十</w:t>
      </w:r>
      <w:r>
        <w:rPr>
          <w:rFonts w:hint="eastAsia"/>
          <w:b/>
          <w:color w:val="auto"/>
          <w:szCs w:val="21"/>
        </w:rPr>
        <w:t>三</w:t>
      </w:r>
      <w:r>
        <w:rPr>
          <w:b/>
          <w:color w:val="auto"/>
          <w:szCs w:val="21"/>
        </w:rPr>
        <w:t>条  合同争议解决</w:t>
      </w:r>
    </w:p>
    <w:p w14:paraId="46EE4E7B">
      <w:pPr>
        <w:snapToGrid w:val="0"/>
        <w:spacing w:line="300" w:lineRule="exact"/>
        <w:ind w:firstLine="420" w:firstLineChars="200"/>
        <w:rPr>
          <w:color w:val="auto"/>
          <w:szCs w:val="21"/>
        </w:rPr>
      </w:pPr>
      <w:r>
        <w:rPr>
          <w:color w:val="auto"/>
          <w:szCs w:val="21"/>
        </w:rPr>
        <w:t>1</w:t>
      </w:r>
      <w:r>
        <w:rPr>
          <w:rFonts w:hint="eastAsia"/>
          <w:color w:val="auto"/>
          <w:szCs w:val="21"/>
        </w:rPr>
        <w:t>.</w:t>
      </w:r>
      <w:r>
        <w:rPr>
          <w:color w:val="auto"/>
          <w:szCs w:val="21"/>
        </w:rPr>
        <w:t xml:space="preserve"> 因货物质量问题</w:t>
      </w:r>
      <w:r>
        <w:rPr>
          <w:rFonts w:hint="eastAsia"/>
          <w:color w:val="auto"/>
          <w:szCs w:val="21"/>
        </w:rPr>
        <w:t>或验收结果</w:t>
      </w:r>
      <w:r>
        <w:rPr>
          <w:color w:val="auto"/>
          <w:szCs w:val="21"/>
        </w:rPr>
        <w:t>发生争议的，应邀请国家认</w:t>
      </w:r>
      <w:r>
        <w:rPr>
          <w:rFonts w:hint="eastAsia"/>
          <w:color w:val="auto"/>
          <w:szCs w:val="21"/>
        </w:rPr>
        <w:t>定</w:t>
      </w:r>
      <w:r>
        <w:rPr>
          <w:color w:val="auto"/>
          <w:szCs w:val="21"/>
        </w:rPr>
        <w:t>的质量检测机构按照国家标准对货物质量进行验收。货物符合</w:t>
      </w:r>
      <w:r>
        <w:rPr>
          <w:rFonts w:hint="eastAsia"/>
          <w:color w:val="auto"/>
          <w:szCs w:val="21"/>
        </w:rPr>
        <w:t>验收</w:t>
      </w:r>
      <w:r>
        <w:rPr>
          <w:color w:val="auto"/>
          <w:szCs w:val="21"/>
        </w:rPr>
        <w:t>标准的，鉴定费由甲方承担；货物不符合</w:t>
      </w:r>
      <w:r>
        <w:rPr>
          <w:rFonts w:hint="eastAsia"/>
          <w:color w:val="auto"/>
          <w:szCs w:val="21"/>
        </w:rPr>
        <w:t>验收</w:t>
      </w:r>
      <w:r>
        <w:rPr>
          <w:color w:val="auto"/>
          <w:szCs w:val="21"/>
        </w:rPr>
        <w:t>标准的，鉴定费由乙方承担。</w:t>
      </w:r>
    </w:p>
    <w:p w14:paraId="3F45B168">
      <w:pPr>
        <w:snapToGrid w:val="0"/>
        <w:spacing w:line="300" w:lineRule="exact"/>
        <w:ind w:firstLine="420" w:firstLineChars="200"/>
        <w:rPr>
          <w:color w:val="auto"/>
          <w:szCs w:val="21"/>
        </w:rPr>
      </w:pPr>
      <w:r>
        <w:rPr>
          <w:color w:val="auto"/>
          <w:szCs w:val="21"/>
        </w:rPr>
        <w:t xml:space="preserve">2 </w:t>
      </w:r>
      <w:r>
        <w:rPr>
          <w:rFonts w:hint="eastAsia"/>
          <w:color w:val="auto"/>
          <w:szCs w:val="21"/>
        </w:rPr>
        <w:t>.</w:t>
      </w:r>
      <w:r>
        <w:rPr>
          <w:color w:val="auto"/>
          <w:szCs w:val="21"/>
        </w:rPr>
        <w:t>因履行本合同引起的或与本合同有关的争议，甲乙双方应首先通过友好协商解决，如果协商不能解决，可向甲方所在地人民法院提起诉讼。</w:t>
      </w:r>
    </w:p>
    <w:p w14:paraId="6FB3ABC2">
      <w:pPr>
        <w:snapToGrid w:val="0"/>
        <w:spacing w:line="300" w:lineRule="exact"/>
        <w:ind w:firstLine="420" w:firstLineChars="200"/>
        <w:rPr>
          <w:color w:val="auto"/>
          <w:szCs w:val="21"/>
        </w:rPr>
      </w:pPr>
      <w:r>
        <w:rPr>
          <w:color w:val="auto"/>
          <w:szCs w:val="21"/>
        </w:rPr>
        <w:t xml:space="preserve">3 </w:t>
      </w:r>
      <w:r>
        <w:rPr>
          <w:rFonts w:hint="eastAsia"/>
          <w:color w:val="auto"/>
          <w:szCs w:val="21"/>
        </w:rPr>
        <w:t>.</w:t>
      </w:r>
      <w:r>
        <w:rPr>
          <w:color w:val="auto"/>
          <w:szCs w:val="21"/>
        </w:rPr>
        <w:t>诉讼期间，本合同继续履行。</w:t>
      </w:r>
    </w:p>
    <w:p w14:paraId="5AD12E88">
      <w:pPr>
        <w:pStyle w:val="26"/>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rPr>
        <w:t>四</w:t>
      </w:r>
      <w:r>
        <w:rPr>
          <w:rFonts w:ascii="Times New Roman" w:hAnsi="Times New Roman" w:cs="Times New Roman"/>
          <w:b/>
          <w:color w:val="auto"/>
        </w:rPr>
        <w:t>条 合同生效及其它</w:t>
      </w:r>
    </w:p>
    <w:p w14:paraId="25F2F764">
      <w:pPr>
        <w:snapToGrid w:val="0"/>
        <w:spacing w:line="300" w:lineRule="exact"/>
        <w:ind w:firstLine="420" w:firstLineChars="200"/>
        <w:rPr>
          <w:color w:val="auto"/>
          <w:szCs w:val="21"/>
        </w:rPr>
      </w:pPr>
      <w:r>
        <w:rPr>
          <w:color w:val="auto"/>
          <w:szCs w:val="21"/>
        </w:rPr>
        <w:t>1</w:t>
      </w:r>
      <w:r>
        <w:rPr>
          <w:rFonts w:hint="eastAsia"/>
          <w:color w:val="auto"/>
          <w:szCs w:val="21"/>
        </w:rPr>
        <w:t>.</w:t>
      </w:r>
      <w:r>
        <w:rPr>
          <w:color w:val="auto"/>
          <w:szCs w:val="21"/>
        </w:rPr>
        <w:t xml:space="preserve"> 合同经双方法定代表人或授权代表签字并加盖单位公章后生效。</w:t>
      </w:r>
    </w:p>
    <w:p w14:paraId="750984F3">
      <w:pPr>
        <w:snapToGrid w:val="0"/>
        <w:spacing w:line="300" w:lineRule="exact"/>
        <w:ind w:firstLine="420" w:firstLineChars="200"/>
        <w:rPr>
          <w:color w:val="auto"/>
          <w:szCs w:val="21"/>
        </w:rPr>
      </w:pPr>
      <w:r>
        <w:rPr>
          <w:color w:val="auto"/>
          <w:szCs w:val="21"/>
        </w:rPr>
        <w:t>2</w:t>
      </w:r>
      <w:r>
        <w:rPr>
          <w:rFonts w:hint="eastAsia"/>
          <w:color w:val="auto"/>
          <w:szCs w:val="21"/>
        </w:rPr>
        <w:t>.</w:t>
      </w:r>
      <w:r>
        <w:rPr>
          <w:color w:val="auto"/>
          <w:szCs w:val="21"/>
        </w:rPr>
        <w:t xml:space="preserve"> 合同执行中涉及采购资金和采购内容修改或补充的，须</w:t>
      </w:r>
      <w:r>
        <w:rPr>
          <w:rFonts w:hint="eastAsia"/>
          <w:color w:val="auto"/>
          <w:szCs w:val="21"/>
        </w:rPr>
        <w:t>报</w:t>
      </w:r>
      <w:r>
        <w:rPr>
          <w:color w:val="auto"/>
          <w:szCs w:val="21"/>
        </w:rPr>
        <w:t>财政部门</w:t>
      </w:r>
      <w:r>
        <w:rPr>
          <w:rFonts w:hint="eastAsia"/>
          <w:color w:val="auto"/>
          <w:szCs w:val="21"/>
        </w:rPr>
        <w:t>备案</w:t>
      </w:r>
      <w:r>
        <w:rPr>
          <w:color w:val="auto"/>
          <w:szCs w:val="21"/>
        </w:rPr>
        <w:t>，</w:t>
      </w:r>
      <w:r>
        <w:rPr>
          <w:rFonts w:hint="eastAsia"/>
          <w:color w:val="auto"/>
          <w:szCs w:val="21"/>
        </w:rPr>
        <w:t>经</w:t>
      </w:r>
      <w:r>
        <w:rPr>
          <w:color w:val="auto"/>
          <w:szCs w:val="21"/>
        </w:rPr>
        <w:t>财政部门</w:t>
      </w:r>
      <w:r>
        <w:rPr>
          <w:rFonts w:hint="eastAsia"/>
          <w:color w:val="auto"/>
          <w:szCs w:val="21"/>
        </w:rPr>
        <w:t>同意后</w:t>
      </w:r>
      <w:r>
        <w:rPr>
          <w:color w:val="auto"/>
          <w:szCs w:val="21"/>
        </w:rPr>
        <w:t>签书面补充协议。</w:t>
      </w:r>
    </w:p>
    <w:p w14:paraId="093E6560">
      <w:pPr>
        <w:snapToGrid w:val="0"/>
        <w:spacing w:line="300" w:lineRule="exact"/>
        <w:ind w:firstLine="420" w:firstLineChars="200"/>
        <w:rPr>
          <w:color w:val="auto"/>
          <w:szCs w:val="21"/>
        </w:rPr>
      </w:pPr>
      <w:r>
        <w:rPr>
          <w:color w:val="auto"/>
          <w:szCs w:val="21"/>
        </w:rPr>
        <w:t>3</w:t>
      </w:r>
      <w:r>
        <w:rPr>
          <w:rFonts w:hint="eastAsia"/>
          <w:color w:val="auto"/>
          <w:szCs w:val="21"/>
        </w:rPr>
        <w:t>.</w:t>
      </w:r>
      <w:r>
        <w:rPr>
          <w:color w:val="auto"/>
          <w:szCs w:val="21"/>
        </w:rPr>
        <w:t xml:space="preserve"> </w:t>
      </w:r>
      <w:r>
        <w:rPr>
          <w:rFonts w:hint="eastAsia"/>
          <w:color w:val="auto"/>
          <w:szCs w:val="21"/>
        </w:rPr>
        <w:t>如无特别说明，</w:t>
      </w:r>
      <w:r>
        <w:rPr>
          <w:color w:val="auto"/>
          <w:szCs w:val="21"/>
        </w:rPr>
        <w:t>本合同使用货币币制为人民币</w:t>
      </w:r>
      <w:r>
        <w:rPr>
          <w:rFonts w:hint="eastAsia"/>
          <w:color w:val="auto"/>
          <w:szCs w:val="21"/>
        </w:rPr>
        <w:t>，使用单位为中国国家法定计量单位。</w:t>
      </w:r>
    </w:p>
    <w:p w14:paraId="39C3DA88">
      <w:pPr>
        <w:snapToGrid w:val="0"/>
        <w:spacing w:line="300" w:lineRule="exact"/>
        <w:ind w:firstLine="420" w:firstLineChars="200"/>
        <w:rPr>
          <w:color w:val="auto"/>
          <w:szCs w:val="21"/>
        </w:rPr>
      </w:pPr>
      <w:r>
        <w:rPr>
          <w:color w:val="auto"/>
          <w:szCs w:val="21"/>
        </w:rPr>
        <w:t>4.</w:t>
      </w:r>
      <w:r>
        <w:rPr>
          <w:rFonts w:hint="eastAsia"/>
          <w:color w:val="auto"/>
          <w:szCs w:val="21"/>
        </w:rPr>
        <w:t xml:space="preserve"> 本合同中提及的招标与谈判、磋商、询价、单一来源采购为同一含义，提及的投标与响应为同一含义，提及的中标与成交为同一含义。</w:t>
      </w:r>
    </w:p>
    <w:p w14:paraId="29A37843">
      <w:pPr>
        <w:snapToGrid w:val="0"/>
        <w:spacing w:line="300" w:lineRule="exact"/>
        <w:ind w:firstLine="420" w:firstLineChars="200"/>
        <w:rPr>
          <w:color w:val="auto"/>
          <w:szCs w:val="21"/>
        </w:rPr>
      </w:pPr>
      <w:r>
        <w:rPr>
          <w:rFonts w:hint="eastAsia"/>
          <w:color w:val="auto"/>
          <w:szCs w:val="21"/>
        </w:rPr>
        <w:t>5.</w:t>
      </w:r>
      <w:r>
        <w:rPr>
          <w:color w:val="auto"/>
          <w:szCs w:val="21"/>
        </w:rPr>
        <w:t xml:space="preserve"> 本合同未尽事宜，遵照《</w:t>
      </w:r>
      <w:r>
        <w:rPr>
          <w:rFonts w:hint="eastAsia"/>
          <w:color w:val="auto"/>
          <w:szCs w:val="21"/>
        </w:rPr>
        <w:t>民法典</w:t>
      </w:r>
      <w:r>
        <w:rPr>
          <w:color w:val="auto"/>
          <w:szCs w:val="21"/>
        </w:rPr>
        <w:t>》有关条文执行。</w:t>
      </w:r>
    </w:p>
    <w:p w14:paraId="7F49688B">
      <w:pPr>
        <w:snapToGrid w:val="0"/>
        <w:spacing w:line="300" w:lineRule="exact"/>
        <w:ind w:firstLine="420" w:firstLineChars="200"/>
        <w:rPr>
          <w:color w:val="auto"/>
          <w:szCs w:val="21"/>
        </w:rPr>
      </w:pPr>
      <w:r>
        <w:rPr>
          <w:color w:val="auto"/>
          <w:szCs w:val="21"/>
        </w:rPr>
        <w:t>6</w:t>
      </w:r>
      <w:r>
        <w:rPr>
          <w:rFonts w:hint="eastAsia"/>
          <w:color w:val="auto"/>
          <w:szCs w:val="21"/>
        </w:rPr>
        <w:t>.</w:t>
      </w:r>
      <w:r>
        <w:rPr>
          <w:color w:val="auto"/>
          <w:szCs w:val="21"/>
        </w:rPr>
        <w:t xml:space="preserve"> </w:t>
      </w:r>
      <w:r>
        <w:rPr>
          <w:rFonts w:hint="eastAsia"/>
          <w:color w:val="auto"/>
          <w:szCs w:val="21"/>
        </w:rPr>
        <w:t xml:space="preserve">本合同（□是  </w:t>
      </w:r>
      <w:r>
        <w:rPr>
          <w:color w:val="auto"/>
          <w:szCs w:val="21"/>
        </w:rPr>
        <w:sym w:font="Wingdings 2" w:char="F052"/>
      </w:r>
      <w:r>
        <w:rPr>
          <w:rFonts w:hint="eastAsia"/>
          <w:color w:val="auto"/>
          <w:szCs w:val="21"/>
        </w:rPr>
        <w:t>否）为中小企业预留合同</w:t>
      </w:r>
    </w:p>
    <w:p w14:paraId="3E3CA444">
      <w:pPr>
        <w:snapToGrid w:val="0"/>
        <w:spacing w:line="360" w:lineRule="exact"/>
        <w:ind w:firstLine="422" w:firstLineChars="200"/>
        <w:rPr>
          <w:b/>
          <w:color w:val="auto"/>
          <w:szCs w:val="21"/>
        </w:rPr>
      </w:pPr>
      <w:r>
        <w:rPr>
          <w:b/>
          <w:color w:val="auto"/>
          <w:szCs w:val="21"/>
        </w:rPr>
        <w:t>第十</w:t>
      </w:r>
      <w:r>
        <w:rPr>
          <w:rFonts w:hint="eastAsia"/>
          <w:b/>
          <w:color w:val="auto"/>
          <w:szCs w:val="21"/>
        </w:rPr>
        <w:t>五</w:t>
      </w:r>
      <w:r>
        <w:rPr>
          <w:b/>
          <w:color w:val="auto"/>
          <w:szCs w:val="21"/>
        </w:rPr>
        <w:t>条　合同的变更、终止与转让</w:t>
      </w:r>
    </w:p>
    <w:p w14:paraId="3776A3A3">
      <w:pPr>
        <w:snapToGrid w:val="0"/>
        <w:spacing w:line="30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14:paraId="5D70835F">
      <w:pPr>
        <w:snapToGrid w:val="0"/>
        <w:spacing w:line="300" w:lineRule="exact"/>
        <w:ind w:firstLine="420" w:firstLineChars="200"/>
        <w:rPr>
          <w:color w:val="auto"/>
          <w:szCs w:val="21"/>
        </w:rPr>
      </w:pPr>
      <w:r>
        <w:rPr>
          <w:color w:val="auto"/>
          <w:szCs w:val="21"/>
        </w:rPr>
        <w:t>2.未经甲方书面同意，乙方不得擅自转让（无进口资格的乙方委托进口货物除外）其应履行的合同义务。</w:t>
      </w:r>
    </w:p>
    <w:p w14:paraId="406CC793">
      <w:pPr>
        <w:snapToGrid w:val="0"/>
        <w:spacing w:line="360" w:lineRule="exact"/>
        <w:ind w:firstLine="422" w:firstLineChars="200"/>
        <w:rPr>
          <w:b/>
          <w:color w:val="auto"/>
          <w:szCs w:val="21"/>
        </w:rPr>
      </w:pPr>
      <w:r>
        <w:rPr>
          <w:b/>
          <w:color w:val="auto"/>
          <w:szCs w:val="21"/>
        </w:rPr>
        <w:t>第十</w:t>
      </w:r>
      <w:r>
        <w:rPr>
          <w:rFonts w:hint="eastAsia"/>
          <w:b/>
          <w:color w:val="auto"/>
          <w:szCs w:val="21"/>
        </w:rPr>
        <w:t>六</w:t>
      </w:r>
      <w:r>
        <w:rPr>
          <w:b/>
          <w:color w:val="auto"/>
          <w:szCs w:val="21"/>
        </w:rPr>
        <w:t>条　</w:t>
      </w:r>
      <w:r>
        <w:rPr>
          <w:rFonts w:hint="eastAsia"/>
          <w:b/>
          <w:color w:val="auto"/>
          <w:szCs w:val="21"/>
        </w:rPr>
        <w:t>合同文件的组成</w:t>
      </w:r>
    </w:p>
    <w:p w14:paraId="28313A1B">
      <w:pPr>
        <w:snapToGrid w:val="0"/>
        <w:spacing w:line="300" w:lineRule="exact"/>
        <w:ind w:firstLine="420" w:firstLineChars="200"/>
        <w:rPr>
          <w:rFonts w:hint="eastAsia" w:hAnsi="宋体" w:cs="宋体"/>
          <w:color w:val="auto"/>
          <w:kern w:val="0"/>
        </w:rPr>
      </w:pPr>
      <w:r>
        <w:rPr>
          <w:color w:val="auto"/>
          <w:szCs w:val="21"/>
        </w:rPr>
        <w:t>1.</w:t>
      </w:r>
      <w:r>
        <w:rPr>
          <w:rFonts w:hint="eastAsia" w:hAnsi="宋体" w:cs="宋体"/>
          <w:color w:val="auto"/>
          <w:kern w:val="0"/>
        </w:rPr>
        <w:t>政府采购合同；</w:t>
      </w:r>
    </w:p>
    <w:p w14:paraId="038EE046">
      <w:pPr>
        <w:snapToGrid w:val="0"/>
        <w:spacing w:line="300" w:lineRule="exact"/>
        <w:ind w:firstLine="420" w:firstLineChars="200"/>
        <w:rPr>
          <w:color w:val="auto"/>
          <w:szCs w:val="21"/>
        </w:rPr>
      </w:pPr>
      <w:r>
        <w:rPr>
          <w:rFonts w:hint="eastAsia"/>
          <w:color w:val="auto"/>
          <w:szCs w:val="21"/>
        </w:rPr>
        <w:t>2.</w:t>
      </w:r>
      <w:r>
        <w:rPr>
          <w:color w:val="auto"/>
          <w:szCs w:val="21"/>
        </w:rPr>
        <w:t>中标通知书</w:t>
      </w:r>
      <w:r>
        <w:rPr>
          <w:rFonts w:hint="eastAsia"/>
          <w:color w:val="auto"/>
          <w:szCs w:val="21"/>
        </w:rPr>
        <w:t>（如有）；</w:t>
      </w:r>
    </w:p>
    <w:p w14:paraId="1B3E9554">
      <w:pPr>
        <w:snapToGrid w:val="0"/>
        <w:spacing w:line="300" w:lineRule="exact"/>
        <w:ind w:firstLine="420" w:firstLineChars="200"/>
        <w:rPr>
          <w:color w:val="auto"/>
          <w:szCs w:val="21"/>
        </w:rPr>
      </w:pPr>
      <w:r>
        <w:rPr>
          <w:rFonts w:hint="eastAsia"/>
          <w:color w:val="auto"/>
          <w:szCs w:val="21"/>
        </w:rPr>
        <w:t>3</w:t>
      </w:r>
      <w:r>
        <w:rPr>
          <w:color w:val="auto"/>
          <w:szCs w:val="21"/>
        </w:rPr>
        <w:t>.乙方的投标文件；</w:t>
      </w:r>
    </w:p>
    <w:p w14:paraId="4AF37E53">
      <w:pPr>
        <w:snapToGrid w:val="0"/>
        <w:spacing w:line="300" w:lineRule="exact"/>
        <w:ind w:firstLine="420" w:firstLineChars="200"/>
        <w:rPr>
          <w:color w:val="auto"/>
          <w:szCs w:val="21"/>
        </w:rPr>
      </w:pPr>
      <w:r>
        <w:rPr>
          <w:rFonts w:hint="eastAsia"/>
          <w:color w:val="auto"/>
          <w:szCs w:val="21"/>
        </w:rPr>
        <w:t>4</w:t>
      </w:r>
      <w:r>
        <w:rPr>
          <w:color w:val="auto"/>
          <w:szCs w:val="21"/>
        </w:rPr>
        <w:t>.</w:t>
      </w:r>
      <w:r>
        <w:rPr>
          <w:rFonts w:hint="eastAsia"/>
          <w:color w:val="auto"/>
          <w:szCs w:val="21"/>
        </w:rPr>
        <w:t>采购文件</w:t>
      </w:r>
      <w:r>
        <w:rPr>
          <w:color w:val="auto"/>
          <w:szCs w:val="21"/>
        </w:rPr>
        <w:t>；</w:t>
      </w:r>
    </w:p>
    <w:p w14:paraId="7A420293">
      <w:pPr>
        <w:snapToGrid w:val="0"/>
        <w:spacing w:line="300" w:lineRule="exact"/>
        <w:ind w:firstLine="420" w:firstLineChars="200"/>
        <w:rPr>
          <w:color w:val="auto"/>
          <w:szCs w:val="21"/>
        </w:rPr>
      </w:pPr>
      <w:r>
        <w:rPr>
          <w:rFonts w:hint="eastAsia"/>
          <w:color w:val="auto"/>
        </w:rPr>
        <w:t>5.其他合同文件。</w:t>
      </w:r>
    </w:p>
    <w:p w14:paraId="5169CC18">
      <w:pPr>
        <w:snapToGrid w:val="0"/>
        <w:spacing w:line="300" w:lineRule="exact"/>
        <w:ind w:firstLine="422" w:firstLineChars="200"/>
        <w:rPr>
          <w:color w:val="auto"/>
          <w:szCs w:val="21"/>
        </w:rPr>
      </w:pPr>
      <w:r>
        <w:rPr>
          <w:b/>
          <w:color w:val="auto"/>
          <w:szCs w:val="21"/>
        </w:rPr>
        <w:t>第</w:t>
      </w:r>
      <w:r>
        <w:rPr>
          <w:rFonts w:hint="eastAsia"/>
          <w:b/>
          <w:color w:val="auto"/>
          <w:szCs w:val="21"/>
        </w:rPr>
        <w:t>十七</w:t>
      </w:r>
      <w:r>
        <w:rPr>
          <w:b/>
          <w:color w:val="auto"/>
          <w:szCs w:val="21"/>
        </w:rPr>
        <w:t>条　</w:t>
      </w:r>
      <w:r>
        <w:rPr>
          <w:color w:val="auto"/>
          <w:szCs w:val="21"/>
        </w:rPr>
        <w:t>本合同一式</w:t>
      </w:r>
      <w:r>
        <w:rPr>
          <w:rFonts w:hint="eastAsia"/>
          <w:color w:val="auto"/>
          <w:szCs w:val="21"/>
          <w:lang w:val="en-US" w:eastAsia="zh-CN"/>
        </w:rPr>
        <w:t>伍</w:t>
      </w:r>
      <w:r>
        <w:rPr>
          <w:color w:val="auto"/>
          <w:szCs w:val="21"/>
        </w:rPr>
        <w:t>份，具有同等法律效力。</w:t>
      </w:r>
      <w:r>
        <w:rPr>
          <w:rFonts w:hint="eastAsia"/>
          <w:color w:val="auto"/>
          <w:szCs w:val="21"/>
        </w:rPr>
        <w:t>甲方</w:t>
      </w:r>
      <w:r>
        <w:rPr>
          <w:rFonts w:hint="eastAsia"/>
          <w:color w:val="auto"/>
          <w:szCs w:val="21"/>
          <w:lang w:val="en-US" w:eastAsia="zh-CN"/>
        </w:rPr>
        <w:t>叁</w:t>
      </w:r>
      <w:r>
        <w:rPr>
          <w:rFonts w:hint="eastAsia"/>
          <w:color w:val="auto"/>
          <w:szCs w:val="21"/>
        </w:rPr>
        <w:t>份，乙方</w:t>
      </w:r>
      <w:r>
        <w:rPr>
          <w:rFonts w:hint="eastAsia"/>
          <w:color w:val="auto"/>
          <w:szCs w:val="21"/>
          <w:lang w:val="en-US" w:eastAsia="zh-CN"/>
        </w:rPr>
        <w:t>壹</w:t>
      </w:r>
      <w:r>
        <w:rPr>
          <w:rFonts w:hint="eastAsia"/>
          <w:color w:val="auto"/>
          <w:szCs w:val="21"/>
        </w:rPr>
        <w:t>份(可根据需要增加），采购代理机构壹份</w:t>
      </w:r>
      <w:r>
        <w:rPr>
          <w:color w:val="auto"/>
          <w:szCs w:val="21"/>
        </w:rPr>
        <w:t>。</w:t>
      </w:r>
    </w:p>
    <w:p w14:paraId="62C796F3">
      <w:pPr>
        <w:snapToGrid w:val="0"/>
        <w:spacing w:line="300" w:lineRule="exact"/>
        <w:ind w:firstLine="420" w:firstLineChars="200"/>
        <w:rPr>
          <w:color w:val="auto"/>
          <w:szCs w:val="21"/>
        </w:rPr>
      </w:pPr>
      <w:r>
        <w:rPr>
          <w:color w:val="auto"/>
          <w:szCs w:val="21"/>
        </w:rPr>
        <w:t>本合同经甲乙双方法定代表人或授权代表签字并加盖单位公章后生效。</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3DBB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1DF6C724">
            <w:pPr>
              <w:snapToGrid w:val="0"/>
              <w:spacing w:line="360" w:lineRule="exact"/>
              <w:rPr>
                <w:color w:val="auto"/>
                <w:szCs w:val="21"/>
              </w:rPr>
            </w:pPr>
            <w:r>
              <w:rPr>
                <w:color w:val="auto"/>
                <w:szCs w:val="21"/>
              </w:rPr>
              <w:t xml:space="preserve">甲方（章）           </w:t>
            </w:r>
          </w:p>
          <w:p w14:paraId="1F4261E8">
            <w:pPr>
              <w:snapToGrid w:val="0"/>
              <w:spacing w:line="360" w:lineRule="exact"/>
              <w:ind w:right="105" w:firstLine="945" w:firstLineChars="450"/>
              <w:jc w:val="right"/>
              <w:rPr>
                <w:color w:val="auto"/>
                <w:szCs w:val="21"/>
              </w:rPr>
            </w:pPr>
          </w:p>
        </w:tc>
        <w:tc>
          <w:tcPr>
            <w:tcW w:w="4688" w:type="dxa"/>
            <w:vAlign w:val="center"/>
          </w:tcPr>
          <w:p w14:paraId="50B2D31A">
            <w:pPr>
              <w:snapToGrid w:val="0"/>
              <w:spacing w:line="360" w:lineRule="exact"/>
              <w:rPr>
                <w:color w:val="auto"/>
                <w:szCs w:val="21"/>
              </w:rPr>
            </w:pPr>
            <w:r>
              <w:rPr>
                <w:color w:val="auto"/>
                <w:szCs w:val="21"/>
              </w:rPr>
              <w:t xml:space="preserve">乙方（章）              </w:t>
            </w:r>
          </w:p>
          <w:p w14:paraId="775973C5">
            <w:pPr>
              <w:snapToGrid w:val="0"/>
              <w:spacing w:line="360" w:lineRule="exact"/>
              <w:jc w:val="right"/>
              <w:rPr>
                <w:color w:val="auto"/>
                <w:szCs w:val="21"/>
              </w:rPr>
            </w:pPr>
          </w:p>
        </w:tc>
      </w:tr>
      <w:tr w14:paraId="53BC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14:paraId="528335A9">
            <w:pPr>
              <w:snapToGrid w:val="0"/>
              <w:spacing w:line="360" w:lineRule="exact"/>
              <w:rPr>
                <w:color w:val="auto"/>
                <w:szCs w:val="21"/>
              </w:rPr>
            </w:pPr>
            <w:r>
              <w:rPr>
                <w:color w:val="auto"/>
                <w:szCs w:val="21"/>
              </w:rPr>
              <w:t>单位地址：</w:t>
            </w:r>
          </w:p>
        </w:tc>
        <w:tc>
          <w:tcPr>
            <w:tcW w:w="4688" w:type="dxa"/>
            <w:vAlign w:val="center"/>
          </w:tcPr>
          <w:p w14:paraId="0EAE6745">
            <w:pPr>
              <w:snapToGrid w:val="0"/>
              <w:spacing w:line="360" w:lineRule="exact"/>
              <w:rPr>
                <w:color w:val="auto"/>
                <w:szCs w:val="21"/>
              </w:rPr>
            </w:pPr>
            <w:r>
              <w:rPr>
                <w:color w:val="auto"/>
                <w:szCs w:val="21"/>
              </w:rPr>
              <w:t>单位地址：</w:t>
            </w:r>
          </w:p>
        </w:tc>
      </w:tr>
      <w:tr w14:paraId="6828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14:paraId="7F5AEE26">
            <w:pPr>
              <w:snapToGrid w:val="0"/>
              <w:spacing w:line="360" w:lineRule="exact"/>
              <w:rPr>
                <w:color w:val="auto"/>
                <w:szCs w:val="21"/>
              </w:rPr>
            </w:pPr>
            <w:r>
              <w:rPr>
                <w:color w:val="auto"/>
                <w:szCs w:val="21"/>
              </w:rPr>
              <w:t>法定代表人：</w:t>
            </w:r>
          </w:p>
        </w:tc>
        <w:tc>
          <w:tcPr>
            <w:tcW w:w="4688" w:type="dxa"/>
            <w:vAlign w:val="center"/>
          </w:tcPr>
          <w:p w14:paraId="5E6F1FEA">
            <w:pPr>
              <w:snapToGrid w:val="0"/>
              <w:spacing w:line="360" w:lineRule="exact"/>
              <w:rPr>
                <w:color w:val="auto"/>
                <w:szCs w:val="21"/>
              </w:rPr>
            </w:pPr>
            <w:r>
              <w:rPr>
                <w:color w:val="auto"/>
                <w:szCs w:val="21"/>
              </w:rPr>
              <w:t>法定代表人：</w:t>
            </w:r>
          </w:p>
        </w:tc>
      </w:tr>
      <w:tr w14:paraId="5ADE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14:paraId="6970A41F">
            <w:pPr>
              <w:snapToGrid w:val="0"/>
              <w:spacing w:line="360" w:lineRule="exact"/>
              <w:rPr>
                <w:color w:val="auto"/>
                <w:szCs w:val="21"/>
              </w:rPr>
            </w:pPr>
            <w:r>
              <w:rPr>
                <w:color w:val="auto"/>
                <w:szCs w:val="21"/>
              </w:rPr>
              <w:t>委托代理人：</w:t>
            </w:r>
          </w:p>
        </w:tc>
        <w:tc>
          <w:tcPr>
            <w:tcW w:w="4688" w:type="dxa"/>
            <w:vAlign w:val="center"/>
          </w:tcPr>
          <w:p w14:paraId="215527A2">
            <w:pPr>
              <w:snapToGrid w:val="0"/>
              <w:spacing w:line="360" w:lineRule="exact"/>
              <w:rPr>
                <w:color w:val="auto"/>
                <w:szCs w:val="21"/>
              </w:rPr>
            </w:pPr>
            <w:r>
              <w:rPr>
                <w:color w:val="auto"/>
                <w:szCs w:val="21"/>
              </w:rPr>
              <w:t>委托代理人</w:t>
            </w:r>
            <w:r>
              <w:rPr>
                <w:rFonts w:hint="eastAsia"/>
                <w:color w:val="auto"/>
                <w:szCs w:val="21"/>
              </w:rPr>
              <w:t>：</w:t>
            </w:r>
          </w:p>
        </w:tc>
      </w:tr>
      <w:tr w14:paraId="09DE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14:paraId="1A7E1455">
            <w:pPr>
              <w:snapToGrid w:val="0"/>
              <w:spacing w:line="360" w:lineRule="exact"/>
              <w:rPr>
                <w:color w:val="auto"/>
                <w:szCs w:val="21"/>
              </w:rPr>
            </w:pPr>
            <w:r>
              <w:rPr>
                <w:color w:val="auto"/>
                <w:szCs w:val="21"/>
              </w:rPr>
              <w:t>电话：</w:t>
            </w:r>
          </w:p>
        </w:tc>
        <w:tc>
          <w:tcPr>
            <w:tcW w:w="4688" w:type="dxa"/>
            <w:vAlign w:val="center"/>
          </w:tcPr>
          <w:p w14:paraId="71DEC2AA">
            <w:pPr>
              <w:snapToGrid w:val="0"/>
              <w:spacing w:line="360" w:lineRule="exact"/>
              <w:rPr>
                <w:color w:val="auto"/>
                <w:szCs w:val="21"/>
              </w:rPr>
            </w:pPr>
            <w:r>
              <w:rPr>
                <w:color w:val="auto"/>
                <w:szCs w:val="21"/>
              </w:rPr>
              <w:t>电话：</w:t>
            </w:r>
          </w:p>
        </w:tc>
      </w:tr>
      <w:tr w14:paraId="52DD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14:paraId="46455884">
            <w:pPr>
              <w:snapToGrid w:val="0"/>
              <w:spacing w:line="360" w:lineRule="exact"/>
              <w:rPr>
                <w:color w:val="auto"/>
                <w:szCs w:val="21"/>
              </w:rPr>
            </w:pPr>
            <w:r>
              <w:rPr>
                <w:color w:val="auto"/>
                <w:szCs w:val="21"/>
              </w:rPr>
              <w:t>开户银行：</w:t>
            </w:r>
          </w:p>
        </w:tc>
        <w:tc>
          <w:tcPr>
            <w:tcW w:w="4688" w:type="dxa"/>
            <w:vAlign w:val="center"/>
          </w:tcPr>
          <w:p w14:paraId="6D618FF9">
            <w:pPr>
              <w:snapToGrid w:val="0"/>
              <w:spacing w:line="360" w:lineRule="exact"/>
              <w:rPr>
                <w:color w:val="auto"/>
                <w:szCs w:val="21"/>
              </w:rPr>
            </w:pPr>
            <w:r>
              <w:rPr>
                <w:color w:val="auto"/>
                <w:szCs w:val="21"/>
              </w:rPr>
              <w:t>开户银行：</w:t>
            </w:r>
          </w:p>
        </w:tc>
      </w:tr>
      <w:tr w14:paraId="62BB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14:paraId="0D6DFCA9">
            <w:pPr>
              <w:snapToGrid w:val="0"/>
              <w:spacing w:line="360" w:lineRule="exact"/>
              <w:rPr>
                <w:color w:val="auto"/>
                <w:szCs w:val="21"/>
              </w:rPr>
            </w:pPr>
            <w:r>
              <w:rPr>
                <w:color w:val="auto"/>
                <w:szCs w:val="21"/>
              </w:rPr>
              <w:t>账号：</w:t>
            </w:r>
          </w:p>
        </w:tc>
        <w:tc>
          <w:tcPr>
            <w:tcW w:w="4688" w:type="dxa"/>
            <w:vAlign w:val="center"/>
          </w:tcPr>
          <w:p w14:paraId="4F82A9DF">
            <w:pPr>
              <w:snapToGrid w:val="0"/>
              <w:spacing w:line="360" w:lineRule="exact"/>
              <w:rPr>
                <w:color w:val="auto"/>
                <w:szCs w:val="21"/>
              </w:rPr>
            </w:pPr>
            <w:r>
              <w:rPr>
                <w:color w:val="auto"/>
                <w:szCs w:val="21"/>
              </w:rPr>
              <w:t>账号：</w:t>
            </w:r>
          </w:p>
        </w:tc>
      </w:tr>
    </w:tbl>
    <w:p w14:paraId="579A7D65">
      <w:pPr>
        <w:pStyle w:val="26"/>
        <w:snapToGrid w:val="0"/>
        <w:rPr>
          <w:rFonts w:ascii="Times New Roman" w:hAnsi="Times New Roman" w:cs="Times New Roman"/>
          <w:color w:val="auto"/>
        </w:rPr>
      </w:pPr>
    </w:p>
    <w:p w14:paraId="5CC98034">
      <w:pPr>
        <w:widowControl/>
        <w:jc w:val="left"/>
        <w:rPr>
          <w:color w:val="auto"/>
          <w:szCs w:val="21"/>
        </w:rPr>
      </w:pPr>
      <w:r>
        <w:rPr>
          <w:color w:val="auto"/>
        </w:rPr>
        <w:br w:type="page"/>
      </w:r>
    </w:p>
    <w:p w14:paraId="3948360A">
      <w:pPr>
        <w:spacing w:before="120" w:line="320" w:lineRule="atLeast"/>
        <w:jc w:val="left"/>
        <w:outlineLvl w:val="1"/>
        <w:rPr>
          <w:b/>
          <w:bCs/>
          <w:color w:val="auto"/>
          <w:kern w:val="0"/>
          <w:szCs w:val="21"/>
        </w:rPr>
      </w:pPr>
      <w:r>
        <w:rPr>
          <w:b/>
          <w:bCs/>
          <w:color w:val="auto"/>
          <w:kern w:val="0"/>
          <w:szCs w:val="21"/>
        </w:rPr>
        <w:t>合同附件1</w:t>
      </w:r>
    </w:p>
    <w:p w14:paraId="224DEDBC">
      <w:pPr>
        <w:snapToGrid w:val="0"/>
        <w:spacing w:line="360" w:lineRule="exact"/>
        <w:jc w:val="center"/>
        <w:rPr>
          <w:b/>
          <w:bCs/>
          <w:color w:val="auto"/>
          <w:szCs w:val="21"/>
        </w:rPr>
      </w:pPr>
      <w:r>
        <w:rPr>
          <w:b/>
          <w:bCs/>
          <w:color w:val="auto"/>
          <w:szCs w:val="21"/>
        </w:rPr>
        <w:t>政府采购项目履约保证金退付意见书</w:t>
      </w:r>
    </w:p>
    <w:p w14:paraId="22A5FF71">
      <w:pPr>
        <w:jc w:val="center"/>
        <w:rPr>
          <w:color w:val="auto"/>
          <w:sz w:val="36"/>
          <w:szCs w:val="36"/>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1AC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55456A17">
            <w:pPr>
              <w:jc w:val="center"/>
              <w:rPr>
                <w:color w:val="auto"/>
                <w:szCs w:val="21"/>
              </w:rPr>
            </w:pPr>
            <w:r>
              <w:rPr>
                <w:color w:val="auto"/>
                <w:szCs w:val="21"/>
              </w:rPr>
              <w:t>供</w:t>
            </w:r>
          </w:p>
          <w:p w14:paraId="6303DE9A">
            <w:pPr>
              <w:jc w:val="center"/>
              <w:rPr>
                <w:color w:val="auto"/>
                <w:szCs w:val="21"/>
              </w:rPr>
            </w:pPr>
            <w:r>
              <w:rPr>
                <w:color w:val="auto"/>
                <w:szCs w:val="21"/>
              </w:rPr>
              <w:t>应</w:t>
            </w:r>
          </w:p>
          <w:p w14:paraId="267FA984">
            <w:pPr>
              <w:jc w:val="center"/>
              <w:rPr>
                <w:color w:val="auto"/>
                <w:szCs w:val="21"/>
              </w:rPr>
            </w:pPr>
            <w:r>
              <w:rPr>
                <w:color w:val="auto"/>
                <w:szCs w:val="21"/>
              </w:rPr>
              <w:t>商</w:t>
            </w:r>
          </w:p>
          <w:p w14:paraId="0A96F231">
            <w:pPr>
              <w:jc w:val="center"/>
              <w:rPr>
                <w:color w:val="auto"/>
                <w:szCs w:val="21"/>
              </w:rPr>
            </w:pPr>
            <w:r>
              <w:rPr>
                <w:color w:val="auto"/>
                <w:szCs w:val="21"/>
              </w:rPr>
              <w:t>申</w:t>
            </w:r>
          </w:p>
          <w:p w14:paraId="5BD5EEFB">
            <w:pPr>
              <w:jc w:val="center"/>
              <w:rPr>
                <w:color w:val="auto"/>
                <w:szCs w:val="21"/>
              </w:rPr>
            </w:pPr>
            <w:r>
              <w:rPr>
                <w:color w:val="auto"/>
                <w:szCs w:val="21"/>
              </w:rPr>
              <w:t>请</w:t>
            </w:r>
          </w:p>
        </w:tc>
        <w:tc>
          <w:tcPr>
            <w:tcW w:w="8640" w:type="dxa"/>
            <w:vAlign w:val="center"/>
          </w:tcPr>
          <w:p w14:paraId="393E0154">
            <w:pPr>
              <w:rPr>
                <w:color w:val="auto"/>
                <w:szCs w:val="21"/>
              </w:rPr>
            </w:pPr>
            <w:r>
              <w:rPr>
                <w:color w:val="auto"/>
                <w:szCs w:val="21"/>
              </w:rPr>
              <w:t>项目编号：</w:t>
            </w:r>
          </w:p>
        </w:tc>
      </w:tr>
      <w:tr w14:paraId="7E44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1752CF5">
            <w:pPr>
              <w:rPr>
                <w:color w:val="auto"/>
                <w:szCs w:val="21"/>
              </w:rPr>
            </w:pPr>
          </w:p>
        </w:tc>
        <w:tc>
          <w:tcPr>
            <w:tcW w:w="8640" w:type="dxa"/>
            <w:vAlign w:val="center"/>
          </w:tcPr>
          <w:p w14:paraId="774A73AA">
            <w:pPr>
              <w:rPr>
                <w:color w:val="auto"/>
                <w:szCs w:val="21"/>
              </w:rPr>
            </w:pPr>
            <w:r>
              <w:rPr>
                <w:color w:val="auto"/>
                <w:szCs w:val="21"/>
              </w:rPr>
              <w:t>项目名称：</w:t>
            </w:r>
          </w:p>
        </w:tc>
      </w:tr>
      <w:tr w14:paraId="587A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A159F5B">
            <w:pPr>
              <w:rPr>
                <w:color w:val="auto"/>
                <w:szCs w:val="21"/>
              </w:rPr>
            </w:pPr>
          </w:p>
        </w:tc>
        <w:tc>
          <w:tcPr>
            <w:tcW w:w="8640" w:type="dxa"/>
          </w:tcPr>
          <w:p w14:paraId="4A8F3781">
            <w:pPr>
              <w:rPr>
                <w:color w:val="auto"/>
                <w:szCs w:val="21"/>
              </w:rPr>
            </w:pPr>
            <w:r>
              <w:rPr>
                <w:color w:val="auto"/>
                <w:szCs w:val="21"/>
              </w:rPr>
              <w:t xml:space="preserve">  </w:t>
            </w:r>
          </w:p>
          <w:p w14:paraId="73513AB5">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0E4632B5">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36141475">
            <w:pPr>
              <w:spacing w:line="400" w:lineRule="exact"/>
              <w:ind w:firstLine="705"/>
              <w:rPr>
                <w:color w:val="auto"/>
                <w:szCs w:val="21"/>
              </w:rPr>
            </w:pPr>
            <w:r>
              <w:rPr>
                <w:color w:val="auto"/>
                <w:szCs w:val="21"/>
              </w:rPr>
              <w:t>单位名称：</w:t>
            </w:r>
          </w:p>
          <w:p w14:paraId="3B61AA04">
            <w:pPr>
              <w:spacing w:line="400" w:lineRule="exact"/>
              <w:ind w:firstLine="705"/>
              <w:rPr>
                <w:color w:val="auto"/>
                <w:szCs w:val="21"/>
              </w:rPr>
            </w:pPr>
            <w:r>
              <w:rPr>
                <w:color w:val="auto"/>
                <w:szCs w:val="21"/>
              </w:rPr>
              <w:t>开户银行：</w:t>
            </w:r>
          </w:p>
          <w:p w14:paraId="2CC4294E">
            <w:pPr>
              <w:spacing w:line="400" w:lineRule="exact"/>
              <w:ind w:firstLine="705"/>
              <w:rPr>
                <w:color w:val="auto"/>
                <w:szCs w:val="21"/>
              </w:rPr>
            </w:pPr>
            <w:r>
              <w:rPr>
                <w:color w:val="auto"/>
                <w:szCs w:val="21"/>
              </w:rPr>
              <w:t>账   号：</w:t>
            </w:r>
          </w:p>
          <w:p w14:paraId="7C71649B">
            <w:pPr>
              <w:spacing w:line="400" w:lineRule="exact"/>
              <w:rPr>
                <w:color w:val="auto"/>
                <w:szCs w:val="21"/>
              </w:rPr>
            </w:pPr>
            <w:r>
              <w:rPr>
                <w:color w:val="auto"/>
                <w:szCs w:val="21"/>
              </w:rPr>
              <w:t>联系人及电话：</w:t>
            </w:r>
          </w:p>
          <w:p w14:paraId="252D9542">
            <w:pPr>
              <w:spacing w:line="400" w:lineRule="exact"/>
              <w:rPr>
                <w:color w:val="auto"/>
                <w:szCs w:val="21"/>
              </w:rPr>
            </w:pPr>
          </w:p>
          <w:p w14:paraId="60C3BDB2">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505142C2">
            <w:pPr>
              <w:spacing w:line="520" w:lineRule="exact"/>
              <w:jc w:val="center"/>
              <w:rPr>
                <w:color w:val="auto"/>
                <w:szCs w:val="21"/>
              </w:rPr>
            </w:pPr>
            <w:r>
              <w:rPr>
                <w:color w:val="auto"/>
                <w:szCs w:val="21"/>
              </w:rPr>
              <w:t xml:space="preserve">                           年    月     日</w:t>
            </w:r>
          </w:p>
        </w:tc>
      </w:tr>
      <w:tr w14:paraId="6ED1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0946410">
            <w:pPr>
              <w:jc w:val="center"/>
              <w:rPr>
                <w:color w:val="auto"/>
                <w:szCs w:val="21"/>
              </w:rPr>
            </w:pPr>
            <w:r>
              <w:rPr>
                <w:color w:val="auto"/>
                <w:szCs w:val="21"/>
              </w:rPr>
              <w:t>采</w:t>
            </w:r>
          </w:p>
          <w:p w14:paraId="57CF753B">
            <w:pPr>
              <w:jc w:val="center"/>
              <w:rPr>
                <w:color w:val="auto"/>
                <w:szCs w:val="21"/>
              </w:rPr>
            </w:pPr>
            <w:r>
              <w:rPr>
                <w:color w:val="auto"/>
                <w:szCs w:val="21"/>
              </w:rPr>
              <w:t>购</w:t>
            </w:r>
          </w:p>
          <w:p w14:paraId="4CD133D9">
            <w:pPr>
              <w:jc w:val="center"/>
              <w:rPr>
                <w:color w:val="auto"/>
                <w:szCs w:val="21"/>
              </w:rPr>
            </w:pPr>
            <w:r>
              <w:rPr>
                <w:color w:val="auto"/>
                <w:szCs w:val="21"/>
              </w:rPr>
              <w:t>单</w:t>
            </w:r>
          </w:p>
          <w:p w14:paraId="10BEE1DA">
            <w:pPr>
              <w:jc w:val="center"/>
              <w:rPr>
                <w:color w:val="auto"/>
                <w:szCs w:val="21"/>
              </w:rPr>
            </w:pPr>
            <w:r>
              <w:rPr>
                <w:color w:val="auto"/>
                <w:szCs w:val="21"/>
              </w:rPr>
              <w:t>位</w:t>
            </w:r>
          </w:p>
          <w:p w14:paraId="05EB2FC1">
            <w:pPr>
              <w:jc w:val="center"/>
              <w:rPr>
                <w:color w:val="auto"/>
                <w:szCs w:val="21"/>
              </w:rPr>
            </w:pPr>
            <w:r>
              <w:rPr>
                <w:color w:val="auto"/>
                <w:szCs w:val="21"/>
              </w:rPr>
              <w:t>意</w:t>
            </w:r>
          </w:p>
          <w:p w14:paraId="2A93C480">
            <w:pPr>
              <w:jc w:val="center"/>
              <w:rPr>
                <w:color w:val="auto"/>
                <w:szCs w:val="21"/>
              </w:rPr>
            </w:pPr>
            <w:r>
              <w:rPr>
                <w:color w:val="auto"/>
                <w:szCs w:val="21"/>
              </w:rPr>
              <w:t>见</w:t>
            </w:r>
          </w:p>
        </w:tc>
        <w:tc>
          <w:tcPr>
            <w:tcW w:w="8640" w:type="dxa"/>
          </w:tcPr>
          <w:p w14:paraId="01E61D9F">
            <w:pPr>
              <w:rPr>
                <w:color w:val="auto"/>
                <w:szCs w:val="21"/>
              </w:rPr>
            </w:pPr>
          </w:p>
          <w:p w14:paraId="740B1C4C">
            <w:pPr>
              <w:rPr>
                <w:color w:val="auto"/>
                <w:szCs w:val="21"/>
              </w:rPr>
            </w:pPr>
            <w:r>
              <w:rPr>
                <w:color w:val="auto"/>
                <w:szCs w:val="21"/>
              </w:rPr>
              <w:t>退付意见：是否同意退付履约保证金及退付金额：</w:t>
            </w:r>
          </w:p>
          <w:p w14:paraId="69499103">
            <w:pPr>
              <w:rPr>
                <w:color w:val="auto"/>
                <w:szCs w:val="21"/>
              </w:rPr>
            </w:pPr>
          </w:p>
          <w:p w14:paraId="464D052B">
            <w:pPr>
              <w:rPr>
                <w:color w:val="auto"/>
                <w:szCs w:val="21"/>
              </w:rPr>
            </w:pPr>
          </w:p>
          <w:p w14:paraId="13CC1DBD">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189D8A58">
            <w:pPr>
              <w:spacing w:line="520" w:lineRule="exact"/>
              <w:jc w:val="center"/>
              <w:rPr>
                <w:color w:val="auto"/>
                <w:szCs w:val="21"/>
              </w:rPr>
            </w:pPr>
            <w:r>
              <w:rPr>
                <w:color w:val="auto"/>
                <w:szCs w:val="21"/>
              </w:rPr>
              <w:t xml:space="preserve">                                        年    月     日</w:t>
            </w:r>
          </w:p>
        </w:tc>
      </w:tr>
      <w:tr w14:paraId="613B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B94D5A">
            <w:pPr>
              <w:jc w:val="center"/>
              <w:rPr>
                <w:color w:val="auto"/>
                <w:szCs w:val="21"/>
              </w:rPr>
            </w:pPr>
            <w:r>
              <w:rPr>
                <w:color w:val="auto"/>
                <w:szCs w:val="21"/>
              </w:rPr>
              <w:t>财</w:t>
            </w:r>
          </w:p>
          <w:p w14:paraId="33D95262">
            <w:pPr>
              <w:jc w:val="center"/>
              <w:rPr>
                <w:color w:val="auto"/>
                <w:szCs w:val="21"/>
              </w:rPr>
            </w:pPr>
            <w:r>
              <w:rPr>
                <w:color w:val="auto"/>
                <w:szCs w:val="21"/>
              </w:rPr>
              <w:t>务</w:t>
            </w:r>
          </w:p>
          <w:p w14:paraId="333A4787">
            <w:pPr>
              <w:jc w:val="center"/>
              <w:rPr>
                <w:color w:val="auto"/>
                <w:szCs w:val="21"/>
              </w:rPr>
            </w:pPr>
            <w:r>
              <w:rPr>
                <w:color w:val="auto"/>
                <w:szCs w:val="21"/>
              </w:rPr>
              <w:t>部</w:t>
            </w:r>
          </w:p>
          <w:p w14:paraId="5DD6DC49">
            <w:pPr>
              <w:jc w:val="center"/>
              <w:rPr>
                <w:color w:val="auto"/>
                <w:szCs w:val="21"/>
              </w:rPr>
            </w:pPr>
            <w:r>
              <w:rPr>
                <w:color w:val="auto"/>
                <w:szCs w:val="21"/>
              </w:rPr>
              <w:t>门</w:t>
            </w:r>
          </w:p>
          <w:p w14:paraId="16CDB8FC">
            <w:pPr>
              <w:jc w:val="center"/>
              <w:rPr>
                <w:color w:val="auto"/>
                <w:szCs w:val="21"/>
              </w:rPr>
            </w:pPr>
            <w:r>
              <w:rPr>
                <w:color w:val="auto"/>
                <w:szCs w:val="21"/>
              </w:rPr>
              <w:t>意</w:t>
            </w:r>
          </w:p>
          <w:p w14:paraId="6D3E5491">
            <w:pPr>
              <w:jc w:val="center"/>
              <w:rPr>
                <w:color w:val="auto"/>
                <w:szCs w:val="21"/>
              </w:rPr>
            </w:pPr>
            <w:r>
              <w:rPr>
                <w:color w:val="auto"/>
                <w:szCs w:val="21"/>
              </w:rPr>
              <w:t>见</w:t>
            </w:r>
          </w:p>
        </w:tc>
        <w:tc>
          <w:tcPr>
            <w:tcW w:w="8640" w:type="dxa"/>
          </w:tcPr>
          <w:p w14:paraId="0B3F2149">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0FECA27F">
            <w:pPr>
              <w:spacing w:line="640" w:lineRule="exact"/>
              <w:rPr>
                <w:color w:val="auto"/>
                <w:szCs w:val="21"/>
              </w:rPr>
            </w:pPr>
            <w:r>
              <w:rPr>
                <w:color w:val="auto"/>
                <w:szCs w:val="21"/>
              </w:rPr>
              <w:t>会计审核：</w:t>
            </w:r>
          </w:p>
          <w:p w14:paraId="0422A5BA">
            <w:pPr>
              <w:spacing w:line="640" w:lineRule="exact"/>
              <w:rPr>
                <w:color w:val="auto"/>
                <w:szCs w:val="21"/>
              </w:rPr>
            </w:pPr>
            <w:r>
              <w:rPr>
                <w:color w:val="auto"/>
                <w:szCs w:val="21"/>
              </w:rPr>
              <w:t>财务负责人审核：</w:t>
            </w:r>
          </w:p>
          <w:p w14:paraId="403C7DE7">
            <w:pPr>
              <w:spacing w:line="640" w:lineRule="exact"/>
              <w:rPr>
                <w:color w:val="auto"/>
                <w:szCs w:val="21"/>
              </w:rPr>
            </w:pPr>
            <w:r>
              <w:rPr>
                <w:color w:val="auto"/>
                <w:szCs w:val="21"/>
              </w:rPr>
              <w:t>单位负责人签字：</w:t>
            </w:r>
          </w:p>
          <w:p w14:paraId="6BB6DCA2">
            <w:pPr>
              <w:spacing w:line="640" w:lineRule="exact"/>
              <w:rPr>
                <w:color w:val="auto"/>
                <w:szCs w:val="21"/>
              </w:rPr>
            </w:pPr>
            <w:r>
              <w:rPr>
                <w:color w:val="auto"/>
                <w:szCs w:val="21"/>
              </w:rPr>
              <w:t>出纳办理转账日期：</w:t>
            </w:r>
          </w:p>
        </w:tc>
      </w:tr>
    </w:tbl>
    <w:p w14:paraId="35F77F49">
      <w:pPr>
        <w:pStyle w:val="19"/>
        <w:ind w:left="450" w:leftChars="114" w:hanging="211" w:hangingChars="100"/>
        <w:rPr>
          <w:b/>
          <w:bCs/>
          <w:color w:val="auto"/>
          <w:sz w:val="21"/>
          <w:szCs w:val="21"/>
        </w:rPr>
      </w:pPr>
      <w:r>
        <w:rPr>
          <w:b/>
          <w:bCs/>
          <w:color w:val="auto"/>
          <w:sz w:val="21"/>
          <w:szCs w:val="21"/>
        </w:rPr>
        <w:t>注：供应商凭经采购单位审批的退付意见书到相关财务部办理履约保证金退付事宜。</w:t>
      </w:r>
    </w:p>
    <w:p w14:paraId="72DAD41B">
      <w:pPr>
        <w:widowControl/>
        <w:jc w:val="left"/>
        <w:rPr>
          <w:b/>
          <w:bCs/>
          <w:color w:val="auto"/>
          <w:szCs w:val="21"/>
        </w:rPr>
      </w:pPr>
      <w:r>
        <w:rPr>
          <w:b/>
          <w:bCs/>
          <w:color w:val="auto"/>
          <w:szCs w:val="21"/>
        </w:rPr>
        <w:br w:type="page"/>
      </w:r>
    </w:p>
    <w:p w14:paraId="5007FFAD">
      <w:pPr>
        <w:spacing w:before="120" w:line="320" w:lineRule="atLeast"/>
        <w:jc w:val="left"/>
        <w:outlineLvl w:val="1"/>
        <w:rPr>
          <w:b/>
          <w:bCs/>
          <w:color w:val="auto"/>
          <w:kern w:val="0"/>
          <w:szCs w:val="21"/>
        </w:rPr>
      </w:pPr>
      <w:r>
        <w:rPr>
          <w:b/>
          <w:bCs/>
          <w:color w:val="auto"/>
          <w:kern w:val="0"/>
          <w:szCs w:val="21"/>
        </w:rPr>
        <w:t>合同附件2</w:t>
      </w:r>
    </w:p>
    <w:p w14:paraId="5DE87107">
      <w:pPr>
        <w:snapToGrid w:val="0"/>
        <w:spacing w:line="360" w:lineRule="exact"/>
        <w:jc w:val="center"/>
        <w:rPr>
          <w:b/>
          <w:bCs/>
          <w:color w:val="auto"/>
          <w:szCs w:val="21"/>
        </w:rPr>
      </w:pPr>
      <w:bookmarkStart w:id="137" w:name="_Hlk80978015"/>
    </w:p>
    <w:p w14:paraId="394509F0">
      <w:pPr>
        <w:snapToGrid w:val="0"/>
        <w:spacing w:line="360" w:lineRule="exact"/>
        <w:jc w:val="center"/>
        <w:rPr>
          <w:b/>
          <w:bCs/>
          <w:color w:val="auto"/>
          <w:szCs w:val="21"/>
        </w:rPr>
      </w:pPr>
      <w:bookmarkStart w:id="138" w:name="_Hlk77607667"/>
      <w:r>
        <w:rPr>
          <w:b/>
          <w:bCs/>
          <w:color w:val="auto"/>
          <w:szCs w:val="21"/>
        </w:rPr>
        <w:t>履约</w:t>
      </w:r>
      <w:r>
        <w:rPr>
          <w:rFonts w:hint="eastAsia"/>
          <w:b/>
          <w:bCs/>
          <w:color w:val="auto"/>
          <w:szCs w:val="21"/>
        </w:rPr>
        <w:t>验收方案</w:t>
      </w:r>
    </w:p>
    <w:p w14:paraId="289B0159">
      <w:pPr>
        <w:widowControl/>
        <w:jc w:val="left"/>
        <w:rPr>
          <w:color w:val="auto"/>
          <w:szCs w:val="21"/>
        </w:rPr>
      </w:pPr>
    </w:p>
    <w:p w14:paraId="5D8F7FE8">
      <w:pPr>
        <w:pStyle w:val="200"/>
        <w:ind w:firstLineChars="0"/>
        <w:rPr>
          <w:rFonts w:ascii="Times New Roman" w:hAnsi="Times New Roman" w:eastAsia="宋体"/>
          <w:color w:val="auto"/>
          <w:kern w:val="2"/>
          <w:sz w:val="21"/>
          <w:szCs w:val="21"/>
        </w:rPr>
      </w:pPr>
    </w:p>
    <w:p w14:paraId="652AD98C">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1.履约验收工作参加人员</w:t>
      </w:r>
    </w:p>
    <w:p w14:paraId="37E8A9C6">
      <w:pPr>
        <w:spacing w:before="120" w:line="320" w:lineRule="exact"/>
        <w:jc w:val="left"/>
        <w:rPr>
          <w:rFonts w:hint="eastAsia" w:ascii="宋体" w:hAnsi="宋体" w:cs="宋体"/>
          <w:color w:val="auto"/>
          <w:szCs w:val="21"/>
        </w:rPr>
      </w:pPr>
      <w:r>
        <w:rPr>
          <w:rFonts w:hint="eastAsia" w:ascii="宋体" w:hAnsi="宋体" w:cs="宋体"/>
          <w:b/>
          <w:bCs/>
          <w:color w:val="auto"/>
          <w:szCs w:val="21"/>
        </w:rPr>
        <w:t>1.1履约验收主体单位</w:t>
      </w:r>
    </w:p>
    <w:p w14:paraId="73C5E991">
      <w:pPr>
        <w:spacing w:before="120" w:line="320" w:lineRule="exact"/>
        <w:ind w:firstLine="420" w:firstLineChars="200"/>
        <w:jc w:val="left"/>
        <w:rPr>
          <w:rFonts w:hint="eastAsia" w:ascii="宋体" w:hAnsi="宋体" w:cs="宋体"/>
          <w:color w:val="auto"/>
          <w:szCs w:val="21"/>
          <w:u w:val="single"/>
        </w:rPr>
      </w:pPr>
      <w:r>
        <w:rPr>
          <w:rStyle w:val="58"/>
          <w:rFonts w:hint="eastAsia"/>
          <w:color w:val="auto"/>
          <w:u w:val="single"/>
        </w:rPr>
        <w:t>采购人</w:t>
      </w:r>
      <w:r>
        <w:rPr>
          <w:rStyle w:val="58"/>
          <w:rFonts w:hint="eastAsia"/>
          <w:color w:val="auto"/>
        </w:rPr>
        <w:t>（如委托第三方机构签订，应注明收费方式）</w:t>
      </w:r>
    </w:p>
    <w:p w14:paraId="0A9E5B50">
      <w:pPr>
        <w:spacing w:before="120" w:line="320" w:lineRule="exact"/>
        <w:jc w:val="left"/>
        <w:rPr>
          <w:rFonts w:hint="eastAsia" w:ascii="宋体" w:hAnsi="宋体" w:cs="宋体"/>
          <w:color w:val="auto"/>
          <w:szCs w:val="21"/>
        </w:rPr>
      </w:pPr>
      <w:r>
        <w:rPr>
          <w:rFonts w:hint="eastAsia" w:ascii="宋体" w:hAnsi="宋体" w:cs="宋体"/>
          <w:b/>
          <w:bCs/>
          <w:color w:val="auto"/>
          <w:szCs w:val="21"/>
        </w:rPr>
        <w:t>1.2履约验收参加人员</w:t>
      </w:r>
    </w:p>
    <w:p w14:paraId="7821B472">
      <w:pPr>
        <w:spacing w:before="120" w:line="320" w:lineRule="exact"/>
        <w:ind w:firstLine="420" w:firstLineChars="200"/>
        <w:jc w:val="left"/>
        <w:rPr>
          <w:rFonts w:hint="eastAsia" w:ascii="宋体" w:hAnsi="宋体" w:cs="宋体"/>
          <w:color w:val="auto"/>
          <w:szCs w:val="21"/>
          <w:u w:val="single"/>
        </w:rPr>
      </w:pPr>
      <w:r>
        <w:rPr>
          <w:rFonts w:hint="eastAsia"/>
          <w:color w:val="auto"/>
        </w:rPr>
        <w:t>采购人代表、委托机构代表、成交供应商代表及采购人邀请的其他人员</w:t>
      </w:r>
    </w:p>
    <w:p w14:paraId="401475F2">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2.履约验收时间</w:t>
      </w:r>
    </w:p>
    <w:p w14:paraId="6BFD9A8E">
      <w:pPr>
        <w:spacing w:before="120" w:line="320" w:lineRule="exact"/>
        <w:jc w:val="left"/>
        <w:rPr>
          <w:rFonts w:hint="eastAsia" w:ascii="宋体" w:hAnsi="宋体" w:cs="宋体"/>
          <w:color w:val="auto"/>
          <w:szCs w:val="21"/>
        </w:rPr>
      </w:pPr>
      <w:r>
        <w:rPr>
          <w:rFonts w:hint="eastAsia" w:ascii="宋体" w:hAnsi="宋体" w:cs="宋体"/>
          <w:color w:val="auto"/>
          <w:szCs w:val="21"/>
        </w:rPr>
        <w:t>20XX年XX月XX日</w:t>
      </w:r>
    </w:p>
    <w:p w14:paraId="7B1F2B06">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3.履约验收地点</w:t>
      </w:r>
    </w:p>
    <w:p w14:paraId="75C285AE">
      <w:pPr>
        <w:spacing w:before="120" w:line="320" w:lineRule="exact"/>
        <w:jc w:val="left"/>
        <w:rPr>
          <w:rFonts w:hint="eastAsia" w:ascii="宋体" w:hAnsi="宋体" w:cs="宋体"/>
          <w:color w:val="auto"/>
          <w:szCs w:val="21"/>
        </w:rPr>
      </w:pPr>
      <w:r>
        <w:rPr>
          <w:rFonts w:hint="eastAsia" w:ascii="宋体" w:hAnsi="宋体" w:cs="宋体"/>
          <w:color w:val="auto"/>
          <w:szCs w:val="21"/>
        </w:rPr>
        <w:t>XX市XX区XX路XX号</w:t>
      </w:r>
    </w:p>
    <w:p w14:paraId="428F51D5">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4.履约验收方式</w:t>
      </w:r>
    </w:p>
    <w:p w14:paraId="0F432855">
      <w:pPr>
        <w:spacing w:before="120" w:line="320" w:lineRule="exact"/>
        <w:jc w:val="left"/>
        <w:rPr>
          <w:rFonts w:hint="eastAsia" w:ascii="宋体" w:hAnsi="宋体" w:cs="宋体"/>
          <w:b/>
          <w:bCs/>
          <w:color w:val="auto"/>
          <w:szCs w:val="21"/>
        </w:rPr>
      </w:pPr>
      <w:r>
        <w:rPr>
          <w:rFonts w:hint="eastAsia" w:ascii="宋体" w:hAnsi="宋体" w:cs="宋体"/>
          <w:color w:val="auto"/>
          <w:szCs w:val="21"/>
          <w:u w:val="single"/>
        </w:rPr>
        <w:t>采购人自行验收</w:t>
      </w:r>
    </w:p>
    <w:p w14:paraId="1E6EF117">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5.履约验收程序</w:t>
      </w:r>
    </w:p>
    <w:p w14:paraId="2123B947">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5.1成立验收小组</w:t>
      </w:r>
    </w:p>
    <w:p w14:paraId="72879BED">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.2</w:t>
      </w:r>
      <w:r>
        <w:rPr>
          <w:rFonts w:hint="eastAsia" w:ascii="宋体" w:hAnsi="宋体" w:cs="宋体"/>
          <w:b/>
          <w:bCs/>
          <w:color w:val="auto"/>
          <w:szCs w:val="21"/>
        </w:rPr>
        <w:t>量化验收标准</w:t>
      </w:r>
    </w:p>
    <w:p w14:paraId="5775C9B5">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3</w:t>
      </w:r>
      <w:r>
        <w:rPr>
          <w:rFonts w:hint="eastAsia" w:ascii="宋体" w:hAnsi="宋体" w:cs="宋体"/>
          <w:b/>
          <w:bCs/>
          <w:color w:val="auto"/>
          <w:szCs w:val="21"/>
        </w:rPr>
        <w:t>组织验收</w:t>
      </w:r>
    </w:p>
    <w:p w14:paraId="5CC81346">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4</w:t>
      </w:r>
      <w:r>
        <w:rPr>
          <w:rFonts w:hint="eastAsia" w:ascii="宋体" w:hAnsi="宋体" w:cs="宋体"/>
          <w:b/>
          <w:bCs/>
          <w:color w:val="auto"/>
          <w:szCs w:val="21"/>
        </w:rPr>
        <w:t>出具验收报告</w:t>
      </w:r>
    </w:p>
    <w:p w14:paraId="02983B33">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5</w:t>
      </w:r>
      <w:r>
        <w:rPr>
          <w:rFonts w:hint="eastAsia" w:ascii="宋体" w:hAnsi="宋体" w:cs="宋体"/>
          <w:b/>
          <w:bCs/>
          <w:color w:val="auto"/>
          <w:szCs w:val="21"/>
        </w:rPr>
        <w:t>验收结果公告</w:t>
      </w:r>
    </w:p>
    <w:p w14:paraId="2523D40B">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6</w:t>
      </w:r>
      <w:r>
        <w:rPr>
          <w:rFonts w:hint="eastAsia" w:ascii="宋体" w:hAnsi="宋体" w:cs="宋体"/>
          <w:b/>
          <w:bCs/>
          <w:color w:val="auto"/>
          <w:szCs w:val="21"/>
        </w:rPr>
        <w:t>验收资料归档</w:t>
      </w:r>
    </w:p>
    <w:p w14:paraId="6A8A6C88">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采购合同项目完成验收后，采购人整理好验收原始记录、验收书等资料后妥善保管，不得变造、隐匿或者销毁，验收资料保存期为采购结束之日起至少保存15年。</w:t>
      </w:r>
    </w:p>
    <w:p w14:paraId="5B7299A3">
      <w:pPr>
        <w:spacing w:before="120" w:line="320" w:lineRule="exact"/>
        <w:jc w:val="left"/>
        <w:rPr>
          <w:rFonts w:hint="eastAsia" w:ascii="宋体" w:hAnsi="宋体" w:cs="宋体"/>
          <w:b/>
          <w:bCs/>
          <w:iCs/>
          <w:color w:val="auto"/>
          <w:szCs w:val="21"/>
        </w:rPr>
      </w:pPr>
      <w:r>
        <w:rPr>
          <w:rFonts w:hint="eastAsia" w:ascii="宋体" w:hAnsi="宋体" w:cs="宋体"/>
          <w:b/>
          <w:bCs/>
          <w:color w:val="auto"/>
          <w:szCs w:val="21"/>
        </w:rPr>
        <w:t>6.履约验收内容</w:t>
      </w:r>
    </w:p>
    <w:p w14:paraId="567CE232">
      <w:pPr>
        <w:spacing w:before="120" w:line="320" w:lineRule="exact"/>
        <w:jc w:val="left"/>
        <w:rPr>
          <w:rFonts w:hint="eastAsia" w:ascii="宋体" w:hAnsi="宋体" w:cs="宋体"/>
          <w:iCs/>
          <w:color w:val="auto"/>
          <w:szCs w:val="21"/>
        </w:rPr>
      </w:pPr>
      <w:r>
        <w:rPr>
          <w:rFonts w:hint="eastAsia" w:ascii="宋体" w:hAnsi="宋体" w:cs="宋体"/>
          <w:b/>
          <w:bCs/>
          <w:color w:val="auto"/>
          <w:szCs w:val="21"/>
        </w:rPr>
        <w:t>6.1商务验收内容</w:t>
      </w:r>
    </w:p>
    <w:p w14:paraId="0FFE8C28">
      <w:pPr>
        <w:spacing w:before="120" w:line="320" w:lineRule="exact"/>
        <w:ind w:firstLine="420" w:firstLineChars="200"/>
        <w:jc w:val="left"/>
        <w:rPr>
          <w:rFonts w:hint="eastAsia" w:ascii="宋体" w:hAnsi="宋体" w:eastAsia="Microsoft YaHei UI" w:cs="宋体"/>
          <w:color w:val="auto"/>
          <w:szCs w:val="21"/>
          <w:u w:val="single"/>
        </w:rPr>
      </w:pPr>
      <w:r>
        <w:rPr>
          <w:rFonts w:hint="eastAsia" w:ascii="宋体" w:hAnsi="宋体" w:cs="宋体"/>
          <w:color w:val="auto"/>
          <w:szCs w:val="21"/>
        </w:rPr>
        <w:t>对采购标的交付的情况、财务和服务要求，包括交付（实施）的时间（期限）和地点（范围），付款条件（进度和方式），包装和运输，售后服务，保险等进行验收。</w:t>
      </w:r>
    </w:p>
    <w:p w14:paraId="335394E7">
      <w:pPr>
        <w:spacing w:before="120" w:line="320" w:lineRule="exact"/>
        <w:jc w:val="left"/>
        <w:rPr>
          <w:rFonts w:hint="eastAsia" w:ascii="宋体" w:hAnsi="宋体" w:cs="宋体"/>
          <w:iCs/>
          <w:color w:val="auto"/>
          <w:szCs w:val="21"/>
        </w:rPr>
      </w:pPr>
      <w:r>
        <w:rPr>
          <w:rFonts w:hint="eastAsia" w:ascii="宋体" w:hAnsi="宋体" w:cs="宋体"/>
          <w:b/>
          <w:bCs/>
          <w:color w:val="auto"/>
          <w:szCs w:val="21"/>
        </w:rPr>
        <w:t>6.2技术验收内容</w:t>
      </w:r>
    </w:p>
    <w:p w14:paraId="28842881">
      <w:pPr>
        <w:spacing w:before="120" w:line="320" w:lineRule="exact"/>
        <w:ind w:firstLine="420" w:firstLineChars="200"/>
        <w:jc w:val="left"/>
        <w:rPr>
          <w:rFonts w:hint="eastAsia" w:ascii="宋体" w:hAnsi="宋体" w:cs="宋体"/>
          <w:color w:val="auto"/>
          <w:szCs w:val="21"/>
          <w:u w:val="single"/>
        </w:rPr>
      </w:pPr>
      <w:r>
        <w:rPr>
          <w:rFonts w:hint="eastAsia" w:ascii="宋体" w:hAnsi="宋体" w:cs="宋体"/>
          <w:color w:val="auto"/>
          <w:szCs w:val="21"/>
        </w:rPr>
        <w:t>对采购标的的功能和质量要求，包括性能、材料、结构、外观、安全，或者服务内容和标准等进行验收。</w:t>
      </w:r>
    </w:p>
    <w:p w14:paraId="71129462">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7.履约验收标准</w:t>
      </w:r>
    </w:p>
    <w:p w14:paraId="70D3644B">
      <w:pPr>
        <w:pStyle w:val="200"/>
        <w:spacing w:before="120" w:line="32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验收标准：</w:t>
      </w:r>
    </w:p>
    <w:p w14:paraId="78BB7246">
      <w:pPr>
        <w:pStyle w:val="200"/>
        <w:spacing w:before="120" w:line="320" w:lineRule="exact"/>
        <w:ind w:firstLine="4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ascii="宋体" w:hAnsi="宋体" w:eastAsia="宋体" w:cs="宋体"/>
          <w:color w:val="auto"/>
          <w:kern w:val="2"/>
          <w:sz w:val="21"/>
          <w:szCs w:val="21"/>
        </w:rPr>
        <w:t>1）中标（成交）供应商应提供完备的技术资料、装箱单和合格证等，并派遣专业人员进行现场安装调试。验收合格条件如下：</w:t>
      </w:r>
    </w:p>
    <w:p w14:paraId="4A1BF053">
      <w:pPr>
        <w:spacing w:before="120" w:line="320" w:lineRule="exact"/>
        <w:rPr>
          <w:rFonts w:hint="eastAsia" w:ascii="宋体" w:hAnsi="宋体" w:cs="宋体"/>
          <w:color w:val="auto"/>
          <w:szCs w:val="21"/>
        </w:rPr>
      </w:pPr>
      <w:r>
        <w:rPr>
          <w:rFonts w:hint="eastAsia" w:ascii="宋体" w:hAnsi="宋体" w:cs="宋体"/>
          <w:color w:val="auto"/>
          <w:szCs w:val="21"/>
        </w:rPr>
        <w:t>货物技术参数与投标文件中响应表或证明材料一致，性能或指标达到规定的标准。否则，以实际货物技术参数与投标文件响应表参数或证明材料比较，按如下情况处理：</w:t>
      </w:r>
    </w:p>
    <w:p w14:paraId="2CDF7499">
      <w:pPr>
        <w:spacing w:before="120" w:line="320" w:lineRule="exact"/>
        <w:rPr>
          <w:rFonts w:hint="eastAsia" w:ascii="宋体" w:hAnsi="宋体" w:cs="宋体"/>
          <w:color w:val="auto"/>
          <w:szCs w:val="21"/>
        </w:rPr>
      </w:pPr>
      <w:r>
        <w:rPr>
          <w:rFonts w:hint="eastAsia" w:ascii="宋体" w:hAnsi="宋体" w:cs="宋体"/>
          <w:color w:val="auto"/>
          <w:szCs w:val="21"/>
        </w:rPr>
        <w:t>①供应商投标文件响应表或证明材料中满足或优于的技术参数，在验收时实际不满足技术参数要求的，视为供应商违约，采购人有权解除合同拒收货物，并追究供应商责任，同时报财政部门备案。</w:t>
      </w:r>
    </w:p>
    <w:p w14:paraId="1388E043">
      <w:pPr>
        <w:spacing w:before="120" w:line="320" w:lineRule="exact"/>
        <w:rPr>
          <w:rFonts w:hint="eastAsia" w:ascii="宋体" w:hAnsi="宋体" w:cs="宋体"/>
          <w:color w:val="auto"/>
          <w:szCs w:val="21"/>
        </w:rPr>
      </w:pPr>
      <w:r>
        <w:rPr>
          <w:rFonts w:hint="eastAsia" w:ascii="宋体" w:hAnsi="宋体" w:cs="宋体"/>
          <w:color w:val="auto"/>
          <w:szCs w:val="21"/>
        </w:rPr>
        <w:t>②供应商投标文件响应表或证明材料中优于的技术参数，在验收时实际仅满足并未优于技术参数要求的，视为供应商违约，采购人有权终止合同拒收货物，并追究供应商责任，同时报财政部门备案。</w:t>
      </w:r>
    </w:p>
    <w:p w14:paraId="0510132E">
      <w:pPr>
        <w:spacing w:before="120" w:line="320" w:lineRule="exact"/>
        <w:rPr>
          <w:rFonts w:hint="eastAsia" w:ascii="宋体" w:hAnsi="宋体" w:cs="宋体"/>
          <w:color w:val="auto"/>
          <w:szCs w:val="21"/>
        </w:rPr>
      </w:pPr>
      <w:r>
        <w:rPr>
          <w:rFonts w:hint="eastAsia" w:ascii="宋体" w:hAnsi="宋体" w:cs="宋体"/>
          <w:color w:val="auto"/>
          <w:szCs w:val="21"/>
        </w:rPr>
        <w:t xml:space="preserve">③供应商投标文件响应表或证明材料中不满足的技术参数，在验收时实际满足技术参数的要求，以满足技术参数的要求验收。 </w:t>
      </w:r>
    </w:p>
    <w:p w14:paraId="54BC7EF6">
      <w:pPr>
        <w:spacing w:before="120" w:line="320" w:lineRule="exact"/>
        <w:rPr>
          <w:rFonts w:hint="eastAsia" w:ascii="宋体" w:hAnsi="宋体" w:cs="宋体"/>
          <w:color w:val="auto"/>
          <w:szCs w:val="21"/>
        </w:rPr>
      </w:pPr>
      <w:r>
        <w:rPr>
          <w:rFonts w:hint="eastAsia" w:ascii="宋体" w:hAnsi="宋体" w:cs="宋体"/>
          <w:color w:val="auto"/>
          <w:szCs w:val="21"/>
        </w:rPr>
        <w:t>④供应商投标文件响应表或证明材料中满足的技术参数，在验收时实际优于技术参数的要求，以满足技术参数的要求验收。</w:t>
      </w:r>
    </w:p>
    <w:p w14:paraId="5E5F867F">
      <w:pPr>
        <w:spacing w:before="120" w:line="320" w:lineRule="exact"/>
        <w:rPr>
          <w:rFonts w:hint="eastAsia" w:ascii="宋体" w:hAnsi="宋体" w:cs="宋体"/>
          <w:color w:val="auto"/>
          <w:szCs w:val="21"/>
        </w:rPr>
      </w:pPr>
      <w:r>
        <w:rPr>
          <w:rFonts w:hint="eastAsia" w:ascii="宋体" w:hAnsi="宋体" w:cs="宋体"/>
          <w:color w:val="auto"/>
          <w:szCs w:val="21"/>
        </w:rPr>
        <w:t>⑤供应商投标文件响应表或证明材料中优于的技术参数，在验收时实际也优于技术参数的要求，但没有达到响应表或证明材料中优于的程度，由采购人与供应商协商按是否满足要求验收。</w:t>
      </w:r>
    </w:p>
    <w:p w14:paraId="11B79BE4">
      <w:pPr>
        <w:spacing w:before="120" w:line="320" w:lineRule="exact"/>
        <w:rPr>
          <w:rFonts w:hint="eastAsia" w:ascii="宋体" w:hAnsi="宋体" w:cs="宋体"/>
          <w:color w:val="auto"/>
          <w:szCs w:val="21"/>
        </w:rPr>
      </w:pPr>
      <w:r>
        <w:rPr>
          <w:rFonts w:hint="eastAsia" w:ascii="宋体" w:hAnsi="宋体" w:cs="宋体"/>
          <w:color w:val="auto"/>
          <w:szCs w:val="21"/>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4BE446EE">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（1）技术资料、装箱单、合格证等资料齐全。</w:t>
      </w:r>
    </w:p>
    <w:p w14:paraId="0F81EEC8">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（2）在测试或试运行期间所出现的问题得到解决，并运行或工作正常。</w:t>
      </w:r>
    </w:p>
    <w:p w14:paraId="06B22BBA">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（3）在规定时间内完成交货及验收，并经采购人确认。</w:t>
      </w:r>
    </w:p>
    <w:p w14:paraId="7C443377">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（4）货物在安装调试并试运行符合要求后，才作为最终验收。</w:t>
      </w:r>
    </w:p>
    <w:p w14:paraId="5F776593">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（5）成交供应商提供的货物未达到招标文件规定要求，且对采购人造成损失的，由成交供应商承担一切责任，并赔偿所造成的损失。</w:t>
      </w:r>
    </w:p>
    <w:p w14:paraId="0280904C">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（6）采购人需要制造商对成交供应商交付的产品（包括质量、参数等）进行确认的，制造商应予以配合并出具书面意见，相关配合事项由成交供应商与制造商协调。</w:t>
      </w:r>
    </w:p>
    <w:p w14:paraId="192C698F">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（7）产品包装材料归采购人所有。</w:t>
      </w:r>
    </w:p>
    <w:p w14:paraId="57DA6466">
      <w:pPr>
        <w:spacing w:before="120"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（8）政府采购合同约定的其他要求及投标文件响应的其他标准。</w:t>
      </w:r>
    </w:p>
    <w:p w14:paraId="704A788A">
      <w:pPr>
        <w:spacing w:before="120" w:line="320" w:lineRule="exact"/>
        <w:jc w:val="left"/>
        <w:rPr>
          <w:rFonts w:hint="eastAsia" w:ascii="宋体" w:hAnsi="宋体" w:cs="宋体"/>
          <w:b/>
          <w:bCs/>
          <w:color w:val="auto"/>
          <w:szCs w:val="21"/>
        </w:rPr>
      </w:pPr>
      <w:r>
        <w:rPr>
          <w:rFonts w:hint="eastAsia" w:ascii="宋体" w:hAnsi="宋体" w:cs="宋体"/>
          <w:b/>
          <w:bCs/>
          <w:color w:val="auto"/>
          <w:szCs w:val="21"/>
        </w:rPr>
        <w:t>8.履约验收其他事项</w:t>
      </w:r>
    </w:p>
    <w:p w14:paraId="73FF3E04">
      <w:pPr>
        <w:spacing w:before="120" w:line="320" w:lineRule="exact"/>
        <w:rPr>
          <w:rFonts w:hint="eastAsia" w:ascii="仿宋" w:hAnsi="仿宋" w:eastAsia="仿宋"/>
          <w:color w:val="auto"/>
          <w:szCs w:val="21"/>
          <w:u w:val="single"/>
        </w:rPr>
      </w:pPr>
      <w:r>
        <w:rPr>
          <w:rFonts w:hint="eastAsia" w:ascii="宋体" w:hAnsi="宋体" w:cs="宋体"/>
          <w:color w:val="auto"/>
          <w:szCs w:val="21"/>
        </w:rPr>
        <w:t>无</w:t>
      </w:r>
      <w:r>
        <w:rPr>
          <w:rFonts w:hint="eastAsia" w:ascii="仿宋" w:hAnsi="仿宋" w:eastAsia="仿宋"/>
          <w:color w:val="auto"/>
          <w:szCs w:val="21"/>
          <w:u w:val="single"/>
        </w:rPr>
        <w:br w:type="page"/>
      </w:r>
    </w:p>
    <w:bookmarkEnd w:id="137"/>
    <w:bookmarkEnd w:id="138"/>
    <w:p w14:paraId="21FB1145">
      <w:pPr>
        <w:snapToGrid w:val="0"/>
        <w:spacing w:line="360" w:lineRule="exact"/>
        <w:jc w:val="center"/>
        <w:rPr>
          <w:b/>
          <w:bCs/>
          <w:color w:val="auto"/>
          <w:szCs w:val="21"/>
        </w:rPr>
      </w:pPr>
      <w:r>
        <w:rPr>
          <w:b/>
          <w:bCs/>
          <w:color w:val="auto"/>
          <w:szCs w:val="21"/>
        </w:rPr>
        <w:t>广西壮族自治区政府采购项目合同验收书</w:t>
      </w:r>
    </w:p>
    <w:p w14:paraId="37D25A9C">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cs="Arial"/>
          <w:color w:val="auto"/>
          <w:szCs w:val="21"/>
          <w:u w:val="single"/>
        </w:rPr>
        <w:t>GXZC20XX-XX-XXXXX-JDZB</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BC08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1BEAE4A5">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D525CD8">
            <w:pPr>
              <w:widowControl/>
              <w:snapToGrid w:val="0"/>
              <w:spacing w:before="100" w:beforeAutospacing="1" w:after="100" w:afterAutospacing="1" w:line="320" w:lineRule="exact"/>
              <w:ind w:left="-3" w:firstLine="420" w:firstLineChars="200"/>
              <w:jc w:val="center"/>
              <w:rPr>
                <w:color w:val="auto"/>
                <w:kern w:val="0"/>
                <w:szCs w:val="21"/>
              </w:rPr>
            </w:pPr>
            <w:r>
              <w:rPr>
                <w:rFonts w:hint="eastAsia" w:cs="Arial"/>
                <w:color w:val="auto"/>
                <w:szCs w:val="21"/>
              </w:rPr>
              <w:t>□</w:t>
            </w:r>
            <w:r>
              <w:rPr>
                <w:color w:val="auto"/>
                <w:kern w:val="0"/>
                <w:szCs w:val="21"/>
              </w:rPr>
              <w:t>自行验收        </w:t>
            </w:r>
            <w:r>
              <w:rPr>
                <w:rFonts w:cs="Arial"/>
                <w:color w:val="auto"/>
                <w:szCs w:val="21"/>
              </w:rPr>
              <w:sym w:font="Wingdings 2" w:char="00A3"/>
            </w:r>
            <w:r>
              <w:rPr>
                <w:color w:val="auto"/>
                <w:kern w:val="0"/>
                <w:szCs w:val="21"/>
              </w:rPr>
              <w:t>委托验收</w:t>
            </w:r>
          </w:p>
        </w:tc>
      </w:tr>
      <w:tr w14:paraId="5369A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4364CDF">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22FC4FA">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DA48CFB">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7CC12AB5">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990646E">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14:paraId="65881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661FDA2">
            <w:pPr>
              <w:widowControl/>
              <w:snapToGrid w:val="0"/>
              <w:spacing w:before="100" w:beforeAutospacing="1" w:after="100" w:afterAutospacing="1" w:line="320" w:lineRule="exact"/>
              <w:ind w:left="-3" w:firstLine="4" w:firstLineChars="2"/>
              <w:jc w:val="center"/>
              <w:rPr>
                <w:color w:val="auto"/>
                <w:kern w:val="0"/>
                <w:szCs w:val="21"/>
              </w:rPr>
            </w:pPr>
            <w:r>
              <w:rPr>
                <w:rFonts w:hint="eastAsia"/>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84BE414">
            <w:pPr>
              <w:widowControl/>
              <w:snapToGrid w:val="0"/>
              <w:spacing w:before="100" w:beforeAutospacing="1" w:after="100" w:afterAutospacing="1" w:line="320" w:lineRule="exact"/>
              <w:ind w:left="-3" w:firstLine="420" w:firstLineChars="200"/>
              <w:jc w:val="left"/>
              <w:rPr>
                <w:color w:val="auto"/>
                <w:kern w:val="0"/>
                <w:szCs w:val="21"/>
              </w:rPr>
            </w:pPr>
            <w:r>
              <w:rPr>
                <w:rFonts w:hint="eastAsia"/>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2799DE5">
            <w:pPr>
              <w:pStyle w:val="202"/>
              <w:ind w:firstLine="0" w:firstLineChars="0"/>
              <w:rPr>
                <w:rFonts w:hint="eastAsia"/>
                <w:color w:val="auto"/>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2EAB30BC">
            <w:pPr>
              <w:widowControl/>
              <w:snapToGrid w:val="0"/>
              <w:spacing w:before="100" w:beforeAutospacing="1" w:after="100" w:afterAutospacing="1" w:line="320" w:lineRule="exact"/>
              <w:jc w:val="center"/>
              <w:rPr>
                <w:color w:val="auto"/>
                <w:kern w:val="0"/>
                <w:szCs w:val="21"/>
              </w:rPr>
            </w:pPr>
            <w:r>
              <w:rPr>
                <w:color w:val="auto"/>
                <w:kern w:val="0"/>
                <w:szCs w:val="21"/>
              </w:rPr>
              <w:t>1</w:t>
            </w:r>
            <w:r>
              <w:rPr>
                <w:rFonts w:hint="eastAsia"/>
                <w:color w:val="auto"/>
                <w:kern w:val="0"/>
                <w:szCs w:val="21"/>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8796E44">
            <w:pPr>
              <w:pStyle w:val="202"/>
              <w:ind w:firstLine="0" w:firstLineChars="0"/>
              <w:jc w:val="center"/>
              <w:rPr>
                <w:rFonts w:hint="eastAsia"/>
                <w:color w:val="auto"/>
                <w:kern w:val="0"/>
                <w:szCs w:val="21"/>
              </w:rPr>
            </w:pPr>
            <w:r>
              <w:rPr>
                <w:color w:val="auto"/>
                <w:kern w:val="0"/>
                <w:szCs w:val="21"/>
              </w:rPr>
              <w:t>¥0.00元</w:t>
            </w:r>
          </w:p>
        </w:tc>
      </w:tr>
      <w:tr w14:paraId="18B4E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31A5B6E9">
            <w:pPr>
              <w:pStyle w:val="202"/>
              <w:ind w:firstLine="0" w:firstLineChars="0"/>
              <w:jc w:val="center"/>
              <w:rPr>
                <w:rFonts w:hint="eastAsia"/>
                <w:color w:val="auto"/>
                <w:kern w:val="0"/>
                <w:szCs w:val="21"/>
              </w:rPr>
            </w:pPr>
            <w:r>
              <w:rPr>
                <w:rFonts w:hint="eastAsia"/>
                <w:color w:val="auto"/>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3D66DCDD">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E33EA6B">
            <w:pPr>
              <w:pStyle w:val="202"/>
              <w:ind w:firstLine="0" w:firstLineChars="0"/>
              <w:jc w:val="center"/>
              <w:rPr>
                <w:rFonts w:hint="eastAsia"/>
                <w:color w:val="auto"/>
                <w:kern w:val="0"/>
                <w:szCs w:val="21"/>
              </w:rPr>
            </w:pPr>
            <w:r>
              <w:rPr>
                <w:color w:val="auto"/>
                <w:kern w:val="0"/>
                <w:szCs w:val="21"/>
              </w:rPr>
              <w:t>¥0.00元</w:t>
            </w:r>
          </w:p>
        </w:tc>
      </w:tr>
      <w:tr w14:paraId="62D40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6EF908D0">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w:t>
            </w:r>
            <w:r>
              <w:rPr>
                <w:rFonts w:hint="eastAsia"/>
                <w:color w:val="auto"/>
                <w:kern w:val="0"/>
                <w:szCs w:val="21"/>
              </w:rPr>
              <w:t>人民币元整</w:t>
            </w:r>
          </w:p>
        </w:tc>
      </w:tr>
      <w:tr w14:paraId="4F5077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7A4117D1">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2E3B9AC6">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3FAD5C7F">
            <w:pPr>
              <w:snapToGrid w:val="0"/>
              <w:spacing w:before="100" w:beforeAutospacing="1" w:after="100" w:afterAutospacing="1" w:line="320" w:lineRule="exact"/>
              <w:ind w:firstLine="39" w:firstLineChars="19"/>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78C2414F">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r>
      <w:tr w14:paraId="79FDD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FF70B7">
            <w:pPr>
              <w:widowControl/>
              <w:snapToGrid w:val="0"/>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93FF16">
            <w:pPr>
              <w:pStyle w:val="202"/>
              <w:ind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rPr>
              <w:t>1.中标人所供货的1套设备的技术性能能满足采购合同约定的技术标准。</w:t>
            </w:r>
          </w:p>
          <w:p w14:paraId="1EADCA55">
            <w:pPr>
              <w:pStyle w:val="202"/>
              <w:ind w:firstLine="0" w:firstLineChars="0"/>
              <w:jc w:val="left"/>
              <w:rPr>
                <w:rFonts w:hint="eastAsia" w:ascii="宋体" w:hAnsi="宋体" w:eastAsia="宋体" w:cs="宋体"/>
                <w:color w:val="auto"/>
                <w:kern w:val="0"/>
                <w:szCs w:val="21"/>
              </w:rPr>
            </w:pPr>
            <w:r>
              <w:rPr>
                <w:rFonts w:hint="eastAsia" w:ascii="宋体" w:hAnsi="宋体" w:eastAsia="宋体" w:cs="宋体"/>
                <w:color w:val="auto"/>
                <w:kern w:val="0"/>
                <w:szCs w:val="21"/>
              </w:rPr>
              <w:t>2.中标人对设备的安装调试符合合同约定或服务规范的要求。</w:t>
            </w:r>
          </w:p>
          <w:p w14:paraId="0C37E278">
            <w:pPr>
              <w:pStyle w:val="202"/>
              <w:ind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3.中标人提供的质量保证证明材料齐全。</w:t>
            </w:r>
          </w:p>
          <w:p w14:paraId="56F7C2ED">
            <w:pPr>
              <w:pStyle w:val="202"/>
              <w:ind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验收过程材料详见验收书附件《验收书附表——商务（服务）验收》以及《验收书附表——技术验收、安全验收》。</w:t>
            </w:r>
          </w:p>
        </w:tc>
      </w:tr>
      <w:tr w14:paraId="0E439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3CAFA">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217E8867">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416E1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522B4E3B">
            <w:pPr>
              <w:widowControl/>
              <w:spacing w:line="320" w:lineRule="exact"/>
              <w:jc w:val="left"/>
              <w:rPr>
                <w:rFonts w:hint="eastAsia"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62650E8A">
            <w:pPr>
              <w:pStyle w:val="202"/>
              <w:ind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14:paraId="59EBAD8E">
            <w:pPr>
              <w:pStyle w:val="202"/>
              <w:ind w:firstLine="5880" w:firstLineChars="2800"/>
              <w:rPr>
                <w:rFonts w:hint="eastAsia" w:ascii="宋体" w:hAnsi="宋体" w:eastAsia="宋体" w:cs="宋体"/>
                <w:color w:val="auto"/>
                <w:kern w:val="0"/>
                <w:szCs w:val="21"/>
              </w:rPr>
            </w:pPr>
            <w:r>
              <w:rPr>
                <w:rFonts w:hint="eastAsia" w:ascii="宋体" w:hAnsi="宋体" w:eastAsia="宋体" w:cs="宋体"/>
                <w:color w:val="auto"/>
                <w:kern w:val="0"/>
                <w:szCs w:val="21"/>
              </w:rPr>
              <w:t>签字：</w:t>
            </w:r>
          </w:p>
        </w:tc>
      </w:tr>
      <w:tr w14:paraId="4C8E7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7173A3">
            <w:pPr>
              <w:widowControl/>
              <w:spacing w:before="100" w:beforeAutospacing="1" w:after="100" w:afterAutospacing="1" w:line="320" w:lineRule="exact"/>
              <w:jc w:val="left"/>
              <w:rPr>
                <w:color w:val="auto"/>
                <w:kern w:val="0"/>
                <w:szCs w:val="21"/>
              </w:rPr>
            </w:pPr>
            <w:r>
              <w:rPr>
                <w:color w:val="auto"/>
                <w:kern w:val="0"/>
                <w:szCs w:val="21"/>
              </w:rPr>
              <w:t>验收小组成员签字：</w:t>
            </w:r>
          </w:p>
          <w:p w14:paraId="396E03A4">
            <w:pPr>
              <w:widowControl/>
              <w:spacing w:before="100" w:beforeAutospacing="1" w:after="100" w:afterAutospacing="1" w:line="320" w:lineRule="exact"/>
              <w:jc w:val="left"/>
              <w:rPr>
                <w:color w:val="auto"/>
                <w:kern w:val="0"/>
                <w:szCs w:val="21"/>
              </w:rPr>
            </w:pPr>
          </w:p>
        </w:tc>
      </w:tr>
      <w:tr w14:paraId="4A407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D46D11">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14:paraId="6368E5B0">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14:paraId="71AC00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268EEBF9">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14:paraId="53FF7224">
            <w:pPr>
              <w:widowControl/>
              <w:spacing w:before="100" w:beforeAutospacing="1" w:after="100" w:afterAutospacing="1" w:line="320" w:lineRule="exact"/>
              <w:jc w:val="left"/>
              <w:rPr>
                <w:color w:val="auto"/>
                <w:kern w:val="0"/>
                <w:szCs w:val="21"/>
              </w:rPr>
            </w:pPr>
            <w:r>
              <w:rPr>
                <w:color w:val="auto"/>
                <w:kern w:val="0"/>
                <w:szCs w:val="21"/>
              </w:rPr>
              <w:t>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p w14:paraId="09CAC23F">
            <w:pPr>
              <w:widowControl/>
              <w:spacing w:before="100" w:beforeAutospacing="1" w:after="100" w:afterAutospacing="1" w:line="320" w:lineRule="exact"/>
              <w:jc w:val="left"/>
              <w:rPr>
                <w:color w:val="auto"/>
                <w:kern w:val="0"/>
                <w:szCs w:val="21"/>
              </w:rPr>
            </w:pPr>
          </w:p>
          <w:p w14:paraId="428AA555">
            <w:pPr>
              <w:widowControl/>
              <w:spacing w:before="100" w:beforeAutospacing="1" w:after="100" w:afterAutospacing="1" w:line="320" w:lineRule="exact"/>
              <w:ind w:firstLine="65" w:firstLineChars="31"/>
              <w:jc w:val="left"/>
              <w:rPr>
                <w:color w:val="auto"/>
                <w:kern w:val="0"/>
                <w:szCs w:val="21"/>
              </w:rPr>
            </w:pPr>
            <w:r>
              <w:rPr>
                <w:rFonts w:hint="eastAsia"/>
                <w:color w:val="auto"/>
                <w:kern w:val="0"/>
                <w:szCs w:val="21"/>
              </w:rPr>
              <w:t>采购人</w:t>
            </w:r>
            <w:r>
              <w:rPr>
                <w:color w:val="auto"/>
                <w:kern w:val="0"/>
                <w:szCs w:val="21"/>
              </w:rPr>
              <w:t>签字或盖章：</w:t>
            </w:r>
          </w:p>
          <w:p w14:paraId="5BF57B6E">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tc>
        <w:tc>
          <w:tcPr>
            <w:tcW w:w="4860" w:type="dxa"/>
            <w:gridSpan w:val="4"/>
            <w:tcBorders>
              <w:top w:val="single" w:color="auto" w:sz="8" w:space="0"/>
              <w:left w:val="nil"/>
              <w:bottom w:val="single" w:color="auto" w:sz="8" w:space="0"/>
              <w:right w:val="single" w:color="auto" w:sz="8" w:space="0"/>
            </w:tcBorders>
            <w:vAlign w:val="center"/>
          </w:tcPr>
          <w:p w14:paraId="738D04B9">
            <w:pPr>
              <w:widowControl/>
              <w:spacing w:before="100" w:beforeAutospacing="1" w:after="100" w:afterAutospacing="1" w:line="320" w:lineRule="exact"/>
              <w:jc w:val="left"/>
              <w:rPr>
                <w:color w:val="auto"/>
                <w:kern w:val="0"/>
                <w:szCs w:val="21"/>
              </w:rPr>
            </w:pPr>
            <w:r>
              <w:rPr>
                <w:color w:val="auto"/>
                <w:kern w:val="0"/>
                <w:szCs w:val="21"/>
              </w:rPr>
              <w:t> 受托机构的意见（盖章）：</w:t>
            </w:r>
          </w:p>
          <w:p w14:paraId="03FB1E47">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年   月   日</w:t>
            </w:r>
          </w:p>
          <w:p w14:paraId="53C54104">
            <w:pPr>
              <w:widowControl/>
              <w:spacing w:before="100" w:beforeAutospacing="1" w:after="100" w:afterAutospacing="1" w:line="320" w:lineRule="exact"/>
              <w:jc w:val="left"/>
              <w:rPr>
                <w:color w:val="auto"/>
                <w:kern w:val="0"/>
                <w:szCs w:val="21"/>
              </w:rPr>
            </w:pPr>
          </w:p>
          <w:p w14:paraId="515C0B45">
            <w:pPr>
              <w:widowControl/>
              <w:spacing w:before="100" w:beforeAutospacing="1" w:after="100" w:afterAutospacing="1" w:line="320" w:lineRule="exact"/>
              <w:jc w:val="left"/>
              <w:rPr>
                <w:color w:val="auto"/>
                <w:kern w:val="0"/>
                <w:szCs w:val="21"/>
              </w:rPr>
            </w:pPr>
          </w:p>
          <w:p w14:paraId="53294795">
            <w:pPr>
              <w:widowControl/>
              <w:spacing w:before="100" w:beforeAutospacing="1" w:after="100" w:afterAutospacing="1" w:line="320" w:lineRule="exact"/>
              <w:jc w:val="left"/>
              <w:rPr>
                <w:color w:val="auto"/>
                <w:kern w:val="0"/>
                <w:szCs w:val="21"/>
              </w:rPr>
            </w:pPr>
          </w:p>
        </w:tc>
      </w:tr>
    </w:tbl>
    <w:p w14:paraId="6E8C277A">
      <w:pPr>
        <w:widowControl/>
        <w:jc w:val="left"/>
        <w:rPr>
          <w:rFonts w:hint="eastAsia" w:ascii="仿宋" w:hAnsi="仿宋" w:eastAsia="仿宋"/>
          <w:color w:val="auto"/>
          <w:szCs w:val="21"/>
          <w:u w:val="single"/>
        </w:rPr>
      </w:pPr>
      <w:r>
        <w:rPr>
          <w:color w:val="auto"/>
          <w:spacing w:val="-10"/>
          <w:kern w:val="0"/>
          <w:szCs w:val="21"/>
        </w:rPr>
        <w:t>备注：本报告单一式4份（采购单位1份、供应商1份、采购监督部门备案1份、采购代理机构1份）</w:t>
      </w:r>
    </w:p>
    <w:p w14:paraId="11D36B49">
      <w:pPr>
        <w:widowControl/>
        <w:jc w:val="left"/>
        <w:rPr>
          <w:color w:val="auto"/>
          <w:sz w:val="32"/>
          <w:szCs w:val="32"/>
        </w:rPr>
      </w:pPr>
    </w:p>
    <w:bookmarkEnd w:id="122"/>
    <w:p w14:paraId="76C77BA6">
      <w:pPr>
        <w:widowControl/>
        <w:jc w:val="left"/>
        <w:rPr>
          <w:color w:val="auto"/>
          <w:sz w:val="32"/>
          <w:szCs w:val="32"/>
        </w:rPr>
      </w:pPr>
    </w:p>
    <w:p w14:paraId="5DDF8EFB">
      <w:pPr>
        <w:pStyle w:val="26"/>
        <w:snapToGrid w:val="0"/>
        <w:spacing w:before="120" w:after="120" w:line="320" w:lineRule="exact"/>
        <w:jc w:val="center"/>
        <w:outlineLvl w:val="0"/>
        <w:rPr>
          <w:rFonts w:ascii="Times New Roman" w:hAnsi="Times New Roman" w:cs="Times New Roman"/>
          <w:color w:val="auto"/>
          <w:sz w:val="32"/>
          <w:szCs w:val="32"/>
        </w:rPr>
      </w:pPr>
      <w:bookmarkStart w:id="139" w:name="_Toc142987210"/>
      <w:r>
        <w:rPr>
          <w:rFonts w:ascii="Times New Roman" w:hAnsi="Times New Roman" w:cs="Times New Roman"/>
          <w:color w:val="auto"/>
          <w:sz w:val="32"/>
          <w:szCs w:val="32"/>
        </w:rPr>
        <w:t>第六章  投标文件格式</w:t>
      </w:r>
      <w:bookmarkEnd w:id="139"/>
    </w:p>
    <w:p w14:paraId="647D20CD">
      <w:pPr>
        <w:rPr>
          <w:color w:val="auto"/>
          <w:sz w:val="28"/>
          <w:szCs w:val="28"/>
        </w:rPr>
      </w:pPr>
    </w:p>
    <w:p w14:paraId="2F604EB6">
      <w:pPr>
        <w:rPr>
          <w:color w:val="auto"/>
          <w:sz w:val="28"/>
          <w:szCs w:val="28"/>
        </w:rPr>
      </w:pPr>
    </w:p>
    <w:p w14:paraId="1CB867B9">
      <w:pPr>
        <w:spacing w:line="500" w:lineRule="exact"/>
        <w:ind w:firstLine="560" w:firstLineChars="200"/>
        <w:rPr>
          <w:color w:val="auto"/>
          <w:sz w:val="28"/>
          <w:szCs w:val="28"/>
        </w:rPr>
      </w:pPr>
      <w:bookmarkStart w:id="140" w:name="_Hlk19114175"/>
      <w:r>
        <w:rPr>
          <w:rFonts w:hint="eastAsia"/>
          <w:color w:val="auto"/>
          <w:sz w:val="28"/>
          <w:szCs w:val="28"/>
        </w:rPr>
        <w:t>注：有签字、盖章要求的应按要求</w:t>
      </w:r>
      <w:bookmarkStart w:id="141" w:name="_Hlk89032274"/>
      <w:r>
        <w:rPr>
          <w:rFonts w:hint="eastAsia"/>
          <w:color w:val="auto"/>
          <w:sz w:val="28"/>
          <w:szCs w:val="28"/>
        </w:rPr>
        <w:t>签字（签章）、盖章（签章）</w:t>
      </w:r>
      <w:bookmarkEnd w:id="141"/>
      <w:r>
        <w:rPr>
          <w:rFonts w:hint="eastAsia"/>
          <w:color w:val="auto"/>
          <w:sz w:val="28"/>
          <w:szCs w:val="28"/>
        </w:rPr>
        <w:t>。</w:t>
      </w:r>
    </w:p>
    <w:bookmarkEnd w:id="140"/>
    <w:p w14:paraId="696FE23F">
      <w:pPr>
        <w:spacing w:line="500" w:lineRule="exact"/>
        <w:ind w:firstLine="480" w:firstLineChars="200"/>
        <w:rPr>
          <w:rFonts w:hint="eastAsia" w:ascii="宋体" w:hAnsi="宋体"/>
          <w:color w:val="auto"/>
          <w:sz w:val="24"/>
        </w:rPr>
      </w:pPr>
    </w:p>
    <w:p w14:paraId="04477404">
      <w:pPr>
        <w:spacing w:line="500" w:lineRule="exact"/>
        <w:rPr>
          <w:bCs/>
          <w:color w:val="auto"/>
          <w:sz w:val="24"/>
        </w:rPr>
      </w:pPr>
      <w:r>
        <w:rPr>
          <w:rFonts w:ascii="宋体" w:hAnsi="宋体"/>
          <w:color w:val="auto"/>
          <w:sz w:val="24"/>
        </w:rPr>
        <w:br w:type="page"/>
      </w:r>
      <w:bookmarkEnd w:id="0"/>
      <w:bookmarkEnd w:id="1"/>
    </w:p>
    <w:p w14:paraId="443A6ADC">
      <w:pPr>
        <w:snapToGrid w:val="0"/>
        <w:spacing w:before="120" w:beforeLines="50" w:after="50" w:line="440" w:lineRule="exact"/>
        <w:jc w:val="left"/>
        <w:outlineLvl w:val="1"/>
        <w:rPr>
          <w:bCs/>
          <w:color w:val="auto"/>
          <w:sz w:val="24"/>
        </w:rPr>
      </w:pPr>
      <w:r>
        <w:rPr>
          <w:bCs/>
          <w:color w:val="auto"/>
          <w:sz w:val="24"/>
        </w:rPr>
        <w:t>1．投标文件封面参考格式</w:t>
      </w:r>
      <w:bookmarkStart w:id="142" w:name="_Hlk92966991"/>
      <w:r>
        <w:rPr>
          <w:rFonts w:hint="eastAsia"/>
          <w:bCs/>
          <w:color w:val="auto"/>
          <w:sz w:val="24"/>
        </w:rPr>
        <w:t>（资格证明文件）</w:t>
      </w:r>
      <w:bookmarkEnd w:id="142"/>
      <w:r>
        <w:rPr>
          <w:bCs/>
          <w:color w:val="auto"/>
          <w:sz w:val="24"/>
        </w:rPr>
        <w:t xml:space="preserve">： </w:t>
      </w:r>
    </w:p>
    <w:p w14:paraId="1022569D">
      <w:pPr>
        <w:snapToGrid w:val="0"/>
        <w:spacing w:before="120" w:beforeLines="50" w:after="50" w:line="360" w:lineRule="exact"/>
        <w:rPr>
          <w:color w:val="auto"/>
          <w:sz w:val="24"/>
        </w:rPr>
      </w:pPr>
    </w:p>
    <w:p w14:paraId="10616C9A">
      <w:pPr>
        <w:snapToGrid w:val="0"/>
        <w:spacing w:before="120" w:beforeLines="50" w:after="50" w:line="360" w:lineRule="exact"/>
        <w:jc w:val="center"/>
        <w:rPr>
          <w:bCs/>
          <w:color w:val="auto"/>
          <w:sz w:val="24"/>
        </w:rPr>
      </w:pPr>
    </w:p>
    <w:p w14:paraId="048FFFD4">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23561E1E">
      <w:pPr>
        <w:snapToGrid w:val="0"/>
        <w:spacing w:before="120" w:beforeLines="50" w:after="50" w:line="360" w:lineRule="exact"/>
        <w:jc w:val="center"/>
        <w:rPr>
          <w:b/>
          <w:bCs/>
          <w:color w:val="auto"/>
          <w:sz w:val="44"/>
          <w:szCs w:val="44"/>
        </w:rPr>
      </w:pPr>
    </w:p>
    <w:p w14:paraId="39CE1DEB">
      <w:pPr>
        <w:snapToGrid w:val="0"/>
        <w:spacing w:before="120" w:beforeLines="50" w:after="50" w:line="360" w:lineRule="exact"/>
        <w:jc w:val="center"/>
        <w:rPr>
          <w:b/>
          <w:bCs/>
          <w:color w:val="auto"/>
          <w:sz w:val="44"/>
          <w:szCs w:val="44"/>
        </w:rPr>
      </w:pPr>
    </w:p>
    <w:p w14:paraId="335EA2FA">
      <w:pPr>
        <w:snapToGrid w:val="0"/>
        <w:spacing w:before="120" w:beforeLines="50" w:after="50" w:line="360" w:lineRule="exact"/>
        <w:jc w:val="center"/>
        <w:rPr>
          <w:b/>
          <w:bCs/>
          <w:color w:val="auto"/>
          <w:sz w:val="44"/>
          <w:szCs w:val="44"/>
        </w:rPr>
      </w:pPr>
      <w:bookmarkStart w:id="143" w:name="_Hlk92967018"/>
      <w:r>
        <w:rPr>
          <w:b/>
          <w:bCs/>
          <w:color w:val="auto"/>
          <w:sz w:val="44"/>
          <w:szCs w:val="44"/>
        </w:rPr>
        <w:t>资格</w:t>
      </w:r>
      <w:r>
        <w:rPr>
          <w:rFonts w:hint="eastAsia"/>
          <w:b/>
          <w:bCs/>
          <w:color w:val="auto"/>
          <w:sz w:val="44"/>
          <w:szCs w:val="44"/>
        </w:rPr>
        <w:t>证明文件</w:t>
      </w:r>
    </w:p>
    <w:bookmarkEnd w:id="143"/>
    <w:p w14:paraId="509F2C28">
      <w:pPr>
        <w:snapToGrid w:val="0"/>
        <w:spacing w:before="120" w:beforeLines="50" w:after="50" w:line="360" w:lineRule="exact"/>
        <w:rPr>
          <w:bCs/>
          <w:color w:val="auto"/>
          <w:sz w:val="24"/>
        </w:rPr>
      </w:pPr>
    </w:p>
    <w:p w14:paraId="056DE47C">
      <w:pPr>
        <w:snapToGrid w:val="0"/>
        <w:spacing w:before="120" w:beforeLines="50" w:after="50" w:line="360" w:lineRule="exact"/>
        <w:rPr>
          <w:bCs/>
          <w:color w:val="auto"/>
          <w:sz w:val="24"/>
        </w:rPr>
      </w:pPr>
    </w:p>
    <w:p w14:paraId="63E31660">
      <w:pPr>
        <w:snapToGrid w:val="0"/>
        <w:spacing w:before="120" w:beforeLines="50" w:after="50" w:line="360" w:lineRule="exact"/>
        <w:rPr>
          <w:bCs/>
          <w:color w:val="auto"/>
          <w:sz w:val="24"/>
        </w:rPr>
      </w:pPr>
    </w:p>
    <w:p w14:paraId="19DE5CF5">
      <w:pPr>
        <w:snapToGrid w:val="0"/>
        <w:spacing w:before="120" w:beforeLines="50" w:after="50" w:line="360" w:lineRule="exact"/>
        <w:ind w:firstLine="720" w:firstLineChars="300"/>
        <w:rPr>
          <w:bCs/>
          <w:color w:val="auto"/>
          <w:sz w:val="24"/>
        </w:rPr>
      </w:pPr>
      <w:r>
        <w:rPr>
          <w:bCs/>
          <w:color w:val="auto"/>
          <w:sz w:val="24"/>
        </w:rPr>
        <w:t xml:space="preserve">项目名称： </w:t>
      </w:r>
    </w:p>
    <w:p w14:paraId="02A0F50E">
      <w:pPr>
        <w:snapToGrid w:val="0"/>
        <w:spacing w:before="120" w:beforeLines="50" w:after="50" w:line="360" w:lineRule="exact"/>
        <w:ind w:firstLine="720" w:firstLineChars="300"/>
        <w:rPr>
          <w:bCs/>
          <w:color w:val="auto"/>
          <w:sz w:val="24"/>
        </w:rPr>
      </w:pPr>
      <w:r>
        <w:rPr>
          <w:bCs/>
          <w:color w:val="auto"/>
          <w:sz w:val="24"/>
        </w:rPr>
        <w:t>项目编号：</w:t>
      </w:r>
    </w:p>
    <w:p w14:paraId="73E5C996">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517385D7">
      <w:pPr>
        <w:snapToGrid w:val="0"/>
        <w:spacing w:before="120" w:beforeLines="50" w:after="50" w:line="360" w:lineRule="exact"/>
        <w:ind w:firstLine="720" w:firstLineChars="300"/>
        <w:rPr>
          <w:bCs/>
          <w:color w:val="auto"/>
          <w:sz w:val="24"/>
        </w:rPr>
      </w:pPr>
      <w:r>
        <w:rPr>
          <w:bCs/>
          <w:color w:val="auto"/>
          <w:sz w:val="24"/>
        </w:rPr>
        <w:t>供应商名称：</w:t>
      </w:r>
    </w:p>
    <w:p w14:paraId="57E26DBC">
      <w:pPr>
        <w:snapToGrid w:val="0"/>
        <w:spacing w:before="120" w:beforeLines="50" w:after="50" w:line="360" w:lineRule="exact"/>
        <w:ind w:firstLine="720" w:firstLineChars="300"/>
        <w:rPr>
          <w:bCs/>
          <w:color w:val="auto"/>
          <w:sz w:val="24"/>
        </w:rPr>
      </w:pPr>
      <w:r>
        <w:rPr>
          <w:bCs/>
          <w:color w:val="auto"/>
          <w:sz w:val="24"/>
        </w:rPr>
        <w:t>供应商地址：</w:t>
      </w:r>
    </w:p>
    <w:p w14:paraId="24989CF7">
      <w:pPr>
        <w:pStyle w:val="7"/>
        <w:snapToGrid w:val="0"/>
        <w:spacing w:before="50" w:after="50" w:line="360" w:lineRule="exact"/>
        <w:ind w:firstLine="960" w:firstLineChars="400"/>
        <w:rPr>
          <w:bCs/>
          <w:color w:val="auto"/>
          <w:sz w:val="24"/>
          <w:szCs w:val="24"/>
        </w:rPr>
      </w:pPr>
    </w:p>
    <w:p w14:paraId="0DCA7724">
      <w:pPr>
        <w:snapToGrid w:val="0"/>
        <w:spacing w:before="120" w:beforeLines="50" w:after="50" w:line="360" w:lineRule="exact"/>
        <w:jc w:val="center"/>
        <w:rPr>
          <w:color w:val="auto"/>
          <w:sz w:val="24"/>
        </w:rPr>
      </w:pPr>
      <w:r>
        <w:rPr>
          <w:color w:val="auto"/>
          <w:sz w:val="24"/>
        </w:rPr>
        <w:t xml:space="preserve">                        年  月  日</w:t>
      </w:r>
    </w:p>
    <w:p w14:paraId="2B495787">
      <w:pPr>
        <w:rPr>
          <w:color w:val="auto"/>
        </w:rPr>
      </w:pPr>
      <w:bookmarkStart w:id="144" w:name="_Toc254970698"/>
      <w:bookmarkStart w:id="145" w:name="_Toc254970557"/>
      <w:r>
        <w:rPr>
          <w:color w:val="auto"/>
        </w:rPr>
        <w:br w:type="page"/>
      </w:r>
      <w:bookmarkEnd w:id="144"/>
      <w:bookmarkEnd w:id="145"/>
      <w:r>
        <w:rPr>
          <w:b/>
          <w:bCs/>
          <w:color w:val="auto"/>
        </w:rPr>
        <w:t xml:space="preserve"> </w:t>
      </w:r>
    </w:p>
    <w:p w14:paraId="37AF9968">
      <w:pPr>
        <w:snapToGrid w:val="0"/>
        <w:spacing w:before="50" w:after="50" w:line="440" w:lineRule="exact"/>
        <w:ind w:firstLine="138" w:firstLineChars="49"/>
        <w:jc w:val="center"/>
        <w:rPr>
          <w:b/>
          <w:color w:val="auto"/>
          <w:sz w:val="28"/>
          <w:szCs w:val="28"/>
        </w:rPr>
      </w:pPr>
      <w:r>
        <w:rPr>
          <w:b/>
          <w:color w:val="auto"/>
          <w:sz w:val="28"/>
          <w:szCs w:val="28"/>
        </w:rPr>
        <w:t>目录</w:t>
      </w:r>
    </w:p>
    <w:p w14:paraId="669CE992">
      <w:pPr>
        <w:snapToGrid w:val="0"/>
        <w:spacing w:before="50" w:after="50" w:line="440" w:lineRule="exact"/>
        <w:ind w:firstLine="118" w:firstLineChars="49"/>
        <w:jc w:val="center"/>
        <w:rPr>
          <w:b/>
          <w:color w:val="auto"/>
          <w:sz w:val="24"/>
        </w:rPr>
      </w:pPr>
      <w:r>
        <w:rPr>
          <w:b/>
          <w:color w:val="auto"/>
          <w:sz w:val="24"/>
        </w:rPr>
        <w:t>（应有页码）</w:t>
      </w:r>
    </w:p>
    <w:p w14:paraId="2CB9681F">
      <w:pPr>
        <w:snapToGrid w:val="0"/>
        <w:spacing w:before="50" w:after="50" w:line="440" w:lineRule="exact"/>
        <w:ind w:firstLine="118" w:firstLineChars="49"/>
        <w:jc w:val="center"/>
        <w:rPr>
          <w:b/>
          <w:color w:val="auto"/>
          <w:sz w:val="24"/>
        </w:rPr>
      </w:pPr>
      <w:r>
        <w:rPr>
          <w:b/>
          <w:color w:val="auto"/>
          <w:sz w:val="24"/>
        </w:rPr>
        <w:br w:type="page"/>
      </w:r>
    </w:p>
    <w:p w14:paraId="5FDC3E2F">
      <w:pPr>
        <w:snapToGrid w:val="0"/>
        <w:spacing w:before="50" w:after="50" w:line="440" w:lineRule="exact"/>
        <w:jc w:val="left"/>
        <w:rPr>
          <w:b/>
          <w:color w:val="auto"/>
          <w:szCs w:val="21"/>
        </w:rPr>
      </w:pPr>
      <w:bookmarkStart w:id="146" w:name="_Hlk19114217"/>
      <w:r>
        <w:rPr>
          <w:b/>
          <w:color w:val="auto"/>
          <w:szCs w:val="21"/>
        </w:rPr>
        <w:t>1．投标声明书格式：</w:t>
      </w:r>
    </w:p>
    <w:p w14:paraId="1F4A7182">
      <w:pPr>
        <w:snapToGrid w:val="0"/>
        <w:spacing w:before="120" w:beforeLines="50" w:after="50" w:line="360" w:lineRule="exact"/>
        <w:jc w:val="center"/>
        <w:rPr>
          <w:b/>
          <w:color w:val="auto"/>
          <w:szCs w:val="21"/>
        </w:rPr>
      </w:pPr>
    </w:p>
    <w:p w14:paraId="05F1594E">
      <w:pPr>
        <w:snapToGrid w:val="0"/>
        <w:spacing w:before="120" w:beforeLines="50" w:after="50" w:line="360" w:lineRule="exact"/>
        <w:jc w:val="center"/>
        <w:rPr>
          <w:b/>
          <w:color w:val="auto"/>
          <w:szCs w:val="21"/>
        </w:rPr>
      </w:pPr>
      <w:r>
        <w:rPr>
          <w:b/>
          <w:color w:val="auto"/>
          <w:szCs w:val="21"/>
        </w:rPr>
        <w:t>投标声明书</w:t>
      </w:r>
    </w:p>
    <w:p w14:paraId="16FBA6FB">
      <w:pPr>
        <w:snapToGrid w:val="0"/>
        <w:spacing w:before="120" w:beforeLines="50" w:after="50" w:line="360" w:lineRule="exact"/>
        <w:jc w:val="center"/>
        <w:rPr>
          <w:color w:val="auto"/>
          <w:szCs w:val="21"/>
        </w:rPr>
      </w:pPr>
    </w:p>
    <w:p w14:paraId="4F41B403">
      <w:pPr>
        <w:snapToGrid w:val="0"/>
        <w:spacing w:before="120" w:beforeLines="50" w:after="50" w:line="360" w:lineRule="exact"/>
        <w:rPr>
          <w:color w:val="auto"/>
          <w:szCs w:val="21"/>
        </w:rPr>
      </w:pPr>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26A3C636">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14:paraId="73F7C767">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color w:val="auto"/>
          <w:szCs w:val="21"/>
        </w:rPr>
        <w:t xml:space="preserve"> </w:t>
      </w:r>
      <w:r>
        <w:rPr>
          <w:rFonts w:hint="eastAsia"/>
          <w:i/>
          <w:iCs/>
          <w:color w:val="auto"/>
          <w:szCs w:val="21"/>
          <w:u w:val="single"/>
        </w:rPr>
        <w:t xml:space="preserve">（项目名称） </w:t>
      </w:r>
      <w:r>
        <w:rPr>
          <w:color w:val="auto"/>
          <w:szCs w:val="21"/>
        </w:rPr>
        <w:t>项目的投标，为便于贵方公正、择优地确定中标人及其投标产品和服务，我方就本次投标有关事项郑重声明如下：</w:t>
      </w:r>
    </w:p>
    <w:p w14:paraId="03A9A6B2">
      <w:pPr>
        <w:snapToGrid w:val="0"/>
        <w:spacing w:before="120" w:beforeLines="50" w:line="360" w:lineRule="exact"/>
        <w:ind w:firstLine="420" w:firstLineChars="200"/>
        <w:rPr>
          <w:color w:val="auto"/>
          <w:szCs w:val="21"/>
        </w:rPr>
      </w:pPr>
      <w:r>
        <w:rPr>
          <w:color w:val="auto"/>
          <w:szCs w:val="21"/>
        </w:rPr>
        <w:t>（1）我方向贵方提交的所有投标文件、资料都是准确的和真实的</w:t>
      </w:r>
      <w:r>
        <w:rPr>
          <w:rFonts w:hint="eastAsia"/>
          <w:color w:val="auto"/>
          <w:szCs w:val="21"/>
        </w:rPr>
        <w:t>。</w:t>
      </w:r>
      <w:r>
        <w:rPr>
          <w:color w:val="auto"/>
          <w:szCs w:val="21"/>
        </w:rPr>
        <w:t xml:space="preserve"> </w:t>
      </w:r>
    </w:p>
    <w:p w14:paraId="1E6C99E9">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14:paraId="47594FAB">
      <w:pPr>
        <w:snapToGrid w:val="0"/>
        <w:spacing w:before="120" w:beforeLines="50" w:line="360" w:lineRule="exact"/>
        <w:ind w:firstLine="420" w:firstLineChars="200"/>
        <w:rPr>
          <w:color w:val="auto"/>
          <w:szCs w:val="21"/>
        </w:rPr>
      </w:pPr>
      <w:r>
        <w:rPr>
          <w:color w:val="auto"/>
          <w:szCs w:val="21"/>
        </w:rPr>
        <w:t>（3）我方承诺在参加本政府采购项目活动前，没有被纳入政府部门或银行认定的失信名单，我方具有良好的商业信誉。</w:t>
      </w:r>
    </w:p>
    <w:p w14:paraId="48522CA9">
      <w:pPr>
        <w:snapToGrid w:val="0"/>
        <w:spacing w:before="120" w:beforeLines="50" w:line="360" w:lineRule="exact"/>
        <w:ind w:firstLine="420" w:firstLineChars="200"/>
        <w:rPr>
          <w:color w:val="auto"/>
          <w:szCs w:val="21"/>
        </w:rPr>
      </w:pPr>
      <w:r>
        <w:rPr>
          <w:color w:val="auto"/>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3882B8F">
      <w:pPr>
        <w:snapToGrid w:val="0"/>
        <w:spacing w:before="120" w:beforeLines="50" w:line="360" w:lineRule="exact"/>
        <w:ind w:firstLine="420" w:firstLineChars="200"/>
        <w:rPr>
          <w:color w:val="auto"/>
          <w:szCs w:val="21"/>
        </w:rPr>
      </w:pPr>
      <w:r>
        <w:rPr>
          <w:color w:val="auto"/>
          <w:szCs w:val="21"/>
        </w:rPr>
        <w:t>（5）我方承诺具有履行本项目合同所必需的设备和专业技术能力。</w:t>
      </w:r>
    </w:p>
    <w:p w14:paraId="69FBD075">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未被列入失信被执行人、重大税收违法失信主体、政府采购严重违法失信行为记录名单</w:t>
      </w:r>
      <w:r>
        <w:rPr>
          <w:rFonts w:hint="eastAsia"/>
          <w:color w:val="auto"/>
          <w:szCs w:val="21"/>
        </w:rPr>
        <w:t>，如我方提供的声明不实，则接受本次投标作为否决投标的处理，</w:t>
      </w:r>
      <w:r>
        <w:rPr>
          <w:color w:val="auto"/>
          <w:szCs w:val="21"/>
        </w:rPr>
        <w:t>并根据财库〔2016〕125号《财政部关于在政府采购活动中查询及使用信用记录有关问题的通知》规定接受失信联合惩戒。</w:t>
      </w:r>
    </w:p>
    <w:p w14:paraId="7C790B97">
      <w:pPr>
        <w:snapToGrid w:val="0"/>
        <w:spacing w:before="120" w:beforeLines="50" w:line="360" w:lineRule="exact"/>
        <w:ind w:firstLine="420" w:firstLineChars="200"/>
        <w:rPr>
          <w:color w:val="auto"/>
          <w:szCs w:val="21"/>
        </w:rPr>
      </w:pPr>
      <w:r>
        <w:rPr>
          <w:rFonts w:hint="eastAsia"/>
          <w:color w:val="auto"/>
          <w:szCs w:val="21"/>
        </w:rPr>
        <w:t>（7）我方承诺中标后按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提交的投标保证金</w:t>
      </w:r>
      <w:r>
        <w:rPr>
          <w:rFonts w:hint="eastAsia"/>
          <w:color w:val="auto"/>
          <w:szCs w:val="21"/>
        </w:rPr>
        <w:t>，并从中</w:t>
      </w:r>
      <w:r>
        <w:rPr>
          <w:color w:val="auto"/>
          <w:szCs w:val="21"/>
        </w:rPr>
        <w:t>扣除</w:t>
      </w:r>
      <w:r>
        <w:rPr>
          <w:rFonts w:hint="eastAsia"/>
          <w:color w:val="auto"/>
          <w:szCs w:val="21"/>
        </w:rPr>
        <w:t>代理服务费。</w:t>
      </w:r>
    </w:p>
    <w:p w14:paraId="4ABEA00F">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146"/>
    <w:p w14:paraId="0E0F3133">
      <w:pPr>
        <w:snapToGrid w:val="0"/>
        <w:spacing w:before="120" w:beforeLines="50" w:line="360" w:lineRule="exact"/>
        <w:ind w:firstLine="420" w:firstLineChars="200"/>
        <w:rPr>
          <w:color w:val="auto"/>
          <w:szCs w:val="21"/>
        </w:rPr>
      </w:pPr>
    </w:p>
    <w:p w14:paraId="77DF2B85">
      <w:pPr>
        <w:snapToGrid w:val="0"/>
        <w:spacing w:before="120" w:beforeLines="50" w:line="360" w:lineRule="exact"/>
        <w:rPr>
          <w:color w:val="auto"/>
          <w:szCs w:val="21"/>
          <w:u w:val="single"/>
        </w:rPr>
      </w:pPr>
    </w:p>
    <w:p w14:paraId="47957DC9">
      <w:pPr>
        <w:snapToGrid w:val="0"/>
        <w:spacing w:before="120" w:beforeLines="50" w:after="50" w:line="360" w:lineRule="exact"/>
        <w:ind w:firstLine="3570" w:firstLineChars="1700"/>
        <w:rPr>
          <w:color w:val="auto"/>
          <w:szCs w:val="21"/>
        </w:rPr>
      </w:pPr>
      <w:bookmarkStart w:id="147" w:name="_Hlk88990289"/>
      <w:r>
        <w:rPr>
          <w:color w:val="auto"/>
          <w:szCs w:val="21"/>
        </w:rPr>
        <w:t>供应商</w:t>
      </w:r>
      <w:r>
        <w:rPr>
          <w:rFonts w:hint="eastAsia"/>
          <w:color w:val="auto"/>
          <w:szCs w:val="21"/>
        </w:rPr>
        <w:t>名称（电子签章）</w:t>
      </w:r>
      <w:bookmarkEnd w:id="147"/>
      <w:r>
        <w:rPr>
          <w:color w:val="auto"/>
          <w:szCs w:val="21"/>
        </w:rPr>
        <w:t>：</w:t>
      </w:r>
      <w:r>
        <w:rPr>
          <w:color w:val="auto"/>
          <w:szCs w:val="21"/>
          <w:u w:val="single"/>
        </w:rPr>
        <w:t xml:space="preserve">                </w:t>
      </w:r>
    </w:p>
    <w:p w14:paraId="4D075439">
      <w:pPr>
        <w:snapToGrid w:val="0"/>
        <w:spacing w:before="120" w:beforeLines="50" w:after="50" w:line="360" w:lineRule="exact"/>
        <w:ind w:firstLine="210" w:firstLineChars="100"/>
        <w:rPr>
          <w:color w:val="auto"/>
          <w:szCs w:val="21"/>
        </w:rPr>
      </w:pPr>
      <w:r>
        <w:rPr>
          <w:color w:val="auto"/>
          <w:szCs w:val="21"/>
        </w:rPr>
        <w:t xml:space="preserve">                                                                        年    月    日</w:t>
      </w:r>
    </w:p>
    <w:p w14:paraId="2D36DE22">
      <w:pPr>
        <w:snapToGrid w:val="0"/>
        <w:spacing w:before="120" w:beforeLines="50" w:after="50" w:line="360" w:lineRule="exact"/>
        <w:rPr>
          <w:color w:val="auto"/>
          <w:szCs w:val="21"/>
        </w:rPr>
      </w:pPr>
      <w:r>
        <w:rPr>
          <w:color w:val="auto"/>
          <w:szCs w:val="21"/>
        </w:rPr>
        <w:br w:type="page"/>
      </w:r>
      <w:r>
        <w:rPr>
          <w:color w:val="auto"/>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rPr>
        <w:t>电子签章</w:t>
      </w:r>
      <w:r>
        <w:rPr>
          <w:color w:val="auto"/>
          <w:szCs w:val="21"/>
        </w:rPr>
        <w:t>）。</w:t>
      </w:r>
    </w:p>
    <w:p w14:paraId="2CF48682">
      <w:pPr>
        <w:snapToGrid w:val="0"/>
        <w:spacing w:before="120" w:beforeLines="50" w:after="50" w:line="440" w:lineRule="exact"/>
        <w:rPr>
          <w:color w:val="auto"/>
          <w:sz w:val="18"/>
          <w:szCs w:val="18"/>
        </w:rPr>
      </w:pPr>
    </w:p>
    <w:p w14:paraId="3BD8FFFE">
      <w:pPr>
        <w:snapToGrid w:val="0"/>
        <w:spacing w:before="120" w:beforeLines="50" w:after="50" w:line="440" w:lineRule="exact"/>
        <w:rPr>
          <w:b/>
          <w:color w:val="auto"/>
          <w:szCs w:val="21"/>
        </w:rPr>
      </w:pPr>
      <w:bookmarkStart w:id="148" w:name="_Hlk19114230"/>
      <w:r>
        <w:rPr>
          <w:color w:val="auto"/>
          <w:szCs w:val="21"/>
        </w:rPr>
        <w:t>3．财务状况报告（表）复印件或银行出具的资信证明复印件。</w:t>
      </w:r>
      <w:r>
        <w:rPr>
          <w:color w:val="auto"/>
        </w:rPr>
        <w:t>对于从取得营业执照时间起到开标时间为止不足1年的供应商，只需提交</w:t>
      </w:r>
      <w:r>
        <w:rPr>
          <w:color w:val="auto"/>
          <w:szCs w:val="21"/>
        </w:rPr>
        <w:t>开标时间前一个月的财务状况报告（表）复印件。（按“评审方法及标准”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0EE19A27">
      <w:pPr>
        <w:snapToGrid w:val="0"/>
        <w:spacing w:before="120" w:beforeLines="50" w:after="50" w:line="440" w:lineRule="exact"/>
        <w:rPr>
          <w:color w:val="auto"/>
          <w:szCs w:val="21"/>
        </w:rPr>
      </w:pPr>
    </w:p>
    <w:bookmarkEnd w:id="148"/>
    <w:p w14:paraId="7FE38CB3">
      <w:pPr>
        <w:snapToGrid w:val="0"/>
        <w:spacing w:before="120" w:beforeLines="50" w:after="50" w:line="440" w:lineRule="exact"/>
        <w:rPr>
          <w:color w:val="auto"/>
        </w:rPr>
      </w:pPr>
      <w:r>
        <w:rPr>
          <w:color w:val="auto"/>
        </w:rPr>
        <w:t>4．依法缴纳税费证明和社会保险缴纳证明材料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5799BA9E">
      <w:pPr>
        <w:snapToGrid w:val="0"/>
        <w:spacing w:before="120" w:beforeLines="50" w:after="50" w:line="440" w:lineRule="exact"/>
        <w:rPr>
          <w:color w:val="auto"/>
          <w:szCs w:val="21"/>
        </w:rPr>
      </w:pPr>
    </w:p>
    <w:p w14:paraId="3F992886">
      <w:pPr>
        <w:snapToGrid w:val="0"/>
        <w:spacing w:before="50" w:after="120" w:afterLines="50" w:line="440" w:lineRule="exact"/>
        <w:jc w:val="left"/>
        <w:rPr>
          <w:color w:val="auto"/>
        </w:rPr>
      </w:pPr>
    </w:p>
    <w:p w14:paraId="71B47072">
      <w:pPr>
        <w:snapToGrid w:val="0"/>
        <w:spacing w:before="50" w:after="120" w:afterLines="50" w:line="440" w:lineRule="exact"/>
        <w:jc w:val="left"/>
        <w:rPr>
          <w:b/>
          <w:color w:val="auto"/>
          <w:szCs w:val="21"/>
        </w:rPr>
      </w:pPr>
      <w:bookmarkStart w:id="149" w:name="_Hlk19114283"/>
      <w:r>
        <w:rPr>
          <w:color w:val="auto"/>
          <w:szCs w:val="21"/>
        </w:rPr>
        <w:t>5．具备法律、行政法规规定的其他要求的证明材料</w:t>
      </w:r>
      <w:r>
        <w:rPr>
          <w:color w:val="auto"/>
        </w:rPr>
        <w:t>（</w:t>
      </w:r>
      <w:r>
        <w:rPr>
          <w:color w:val="auto"/>
          <w:szCs w:val="21"/>
        </w:rPr>
        <w:t>按“评审方法及标准” “资格审查表”规定提供</w:t>
      </w:r>
      <w:r>
        <w:rPr>
          <w:color w:val="auto"/>
        </w:rPr>
        <w:t>）。</w:t>
      </w:r>
      <w:bookmarkStart w:id="150" w:name="_Hlk48144477"/>
      <w:r>
        <w:rPr>
          <w:rFonts w:hint="eastAsia"/>
          <w:b/>
          <w:color w:val="auto"/>
          <w:szCs w:val="21"/>
        </w:rPr>
        <w:t>（如招标文件有要求时提供）</w:t>
      </w:r>
      <w:bookmarkEnd w:id="150"/>
    </w:p>
    <w:p w14:paraId="324AC877">
      <w:pPr>
        <w:widowControl/>
        <w:jc w:val="left"/>
        <w:rPr>
          <w:b/>
          <w:color w:val="auto"/>
          <w:szCs w:val="21"/>
        </w:rPr>
      </w:pPr>
    </w:p>
    <w:p w14:paraId="79F94B3A">
      <w:pPr>
        <w:widowControl/>
        <w:jc w:val="left"/>
        <w:rPr>
          <w:b/>
          <w:color w:val="auto"/>
          <w:szCs w:val="21"/>
        </w:rPr>
      </w:pPr>
    </w:p>
    <w:p w14:paraId="6BC7F3A4">
      <w:pPr>
        <w:snapToGrid w:val="0"/>
        <w:spacing w:before="50" w:after="120" w:afterLines="50" w:line="440" w:lineRule="exact"/>
        <w:jc w:val="left"/>
        <w:rPr>
          <w:b/>
          <w:color w:val="auto"/>
          <w:szCs w:val="21"/>
        </w:rPr>
      </w:pPr>
      <w:bookmarkStart w:id="151" w:name="_Hlk132792497"/>
      <w:r>
        <w:rPr>
          <w:color w:val="auto"/>
          <w:szCs w:val="21"/>
        </w:rPr>
        <w:t>6．</w:t>
      </w:r>
      <w:r>
        <w:rPr>
          <w:rFonts w:hint="eastAsia"/>
          <w:color w:val="auto"/>
        </w:rPr>
        <w:t>落实政府采购政策需满足的资格要求</w:t>
      </w:r>
      <w:r>
        <w:rPr>
          <w:color w:val="auto"/>
        </w:rPr>
        <w:t>（</w:t>
      </w:r>
      <w:r>
        <w:rPr>
          <w:color w:val="auto"/>
          <w:szCs w:val="21"/>
        </w:rPr>
        <w:t>按“评审方法及标准” “资格审查表”规定提供</w:t>
      </w:r>
      <w:r>
        <w:rPr>
          <w:color w:val="auto"/>
        </w:rPr>
        <w:t>）。</w:t>
      </w:r>
      <w:r>
        <w:rPr>
          <w:rFonts w:hint="eastAsia"/>
          <w:b/>
          <w:color w:val="auto"/>
          <w:szCs w:val="21"/>
        </w:rPr>
        <w:t>（如招标文件有要求时提供）</w:t>
      </w:r>
    </w:p>
    <w:bookmarkEnd w:id="151"/>
    <w:p w14:paraId="70DAD947">
      <w:pPr>
        <w:rPr>
          <w:color w:val="auto"/>
          <w:szCs w:val="21"/>
        </w:rPr>
      </w:pPr>
      <w:bookmarkStart w:id="152" w:name="_Hlk132792727"/>
      <w:bookmarkStart w:id="153" w:name="_Hlk132801855"/>
    </w:p>
    <w:bookmarkEnd w:id="152"/>
    <w:bookmarkEnd w:id="153"/>
    <w:p w14:paraId="16CE7EFE">
      <w:pPr>
        <w:snapToGrid w:val="0"/>
        <w:spacing w:before="50" w:after="120" w:afterLines="50" w:line="440" w:lineRule="exact"/>
        <w:jc w:val="left"/>
        <w:rPr>
          <w:b/>
          <w:color w:val="auto"/>
          <w:szCs w:val="21"/>
        </w:rPr>
      </w:pPr>
      <w:r>
        <w:rPr>
          <w:color w:val="auto"/>
          <w:szCs w:val="21"/>
        </w:rPr>
        <w:t>7．</w:t>
      </w:r>
      <w:r>
        <w:rPr>
          <w:color w:val="auto"/>
        </w:rPr>
        <w:t>满足供应商特定资格条件的其他证明材料</w:t>
      </w:r>
      <w:r>
        <w:rPr>
          <w:color w:val="auto"/>
          <w:szCs w:val="21"/>
        </w:rPr>
        <w:t>加盖供应商</w:t>
      </w:r>
      <w:r>
        <w:rPr>
          <w:rFonts w:hint="eastAsia"/>
          <w:color w:val="auto"/>
          <w:szCs w:val="21"/>
        </w:rPr>
        <w:t>电子签章</w:t>
      </w:r>
      <w:r>
        <w:rPr>
          <w:color w:val="auto"/>
        </w:rPr>
        <w:t>（</w:t>
      </w:r>
      <w:r>
        <w:rPr>
          <w:color w:val="auto"/>
          <w:szCs w:val="21"/>
        </w:rPr>
        <w:t>按“评审方法及标准” “资格审查表”“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（如招标文件有要求时提供）</w:t>
      </w:r>
    </w:p>
    <w:p w14:paraId="0AEA960A">
      <w:pPr>
        <w:snapToGrid w:val="0"/>
        <w:spacing w:before="50" w:after="120" w:afterLines="50" w:line="440" w:lineRule="exact"/>
        <w:jc w:val="left"/>
        <w:rPr>
          <w:color w:val="auto"/>
        </w:rPr>
      </w:pPr>
    </w:p>
    <w:p w14:paraId="648AC736">
      <w:pPr>
        <w:widowControl/>
        <w:jc w:val="left"/>
        <w:rPr>
          <w:color w:val="auto"/>
        </w:rPr>
      </w:pPr>
      <w:r>
        <w:rPr>
          <w:color w:val="auto"/>
        </w:rPr>
        <w:br w:type="page"/>
      </w:r>
    </w:p>
    <w:p w14:paraId="3B094AB1">
      <w:pPr>
        <w:snapToGrid w:val="0"/>
        <w:spacing w:before="50" w:after="120" w:afterLines="50" w:line="360" w:lineRule="auto"/>
        <w:jc w:val="left"/>
        <w:rPr>
          <w:color w:val="auto"/>
          <w:szCs w:val="21"/>
        </w:rPr>
      </w:pPr>
      <w:bookmarkStart w:id="154" w:name="_Hlk93048232"/>
      <w:r>
        <w:rPr>
          <w:color w:val="auto"/>
          <w:szCs w:val="21"/>
        </w:rPr>
        <w:t>7.1</w:t>
      </w:r>
      <w:r>
        <w:rPr>
          <w:rFonts w:hint="eastAsia"/>
          <w:color w:val="auto"/>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725AACF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834D9A">
            <w:pPr>
              <w:spacing w:line="360" w:lineRule="auto"/>
              <w:jc w:val="center"/>
              <w:rPr>
                <w:color w:val="auto"/>
                <w:szCs w:val="21"/>
              </w:rPr>
            </w:pPr>
            <w:r>
              <w:rPr>
                <w:rFonts w:hint="eastAsia"/>
                <w:color w:val="auto"/>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E44FCF7">
            <w:pPr>
              <w:spacing w:line="360" w:lineRule="auto"/>
              <w:jc w:val="center"/>
              <w:rPr>
                <w:color w:val="auto"/>
                <w:szCs w:val="21"/>
              </w:rPr>
            </w:pPr>
            <w:r>
              <w:rPr>
                <w:rFonts w:hint="eastAsia"/>
                <w:color w:val="auto"/>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A9587C">
            <w:pPr>
              <w:spacing w:line="360" w:lineRule="auto"/>
              <w:jc w:val="center"/>
              <w:rPr>
                <w:color w:val="auto"/>
                <w:szCs w:val="21"/>
              </w:rPr>
            </w:pPr>
            <w:r>
              <w:rPr>
                <w:rFonts w:hint="eastAsia"/>
                <w:color w:val="auto"/>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B47533">
            <w:pPr>
              <w:spacing w:line="360" w:lineRule="auto"/>
              <w:jc w:val="center"/>
              <w:rPr>
                <w:color w:val="auto"/>
                <w:szCs w:val="21"/>
              </w:rPr>
            </w:pPr>
            <w:r>
              <w:rPr>
                <w:rFonts w:hint="eastAsia"/>
                <w:color w:val="auto"/>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00EB96">
            <w:pPr>
              <w:spacing w:line="360" w:lineRule="auto"/>
              <w:jc w:val="center"/>
              <w:rPr>
                <w:color w:val="auto"/>
                <w:szCs w:val="21"/>
              </w:rPr>
            </w:pPr>
            <w:r>
              <w:rPr>
                <w:rFonts w:hint="eastAsia"/>
                <w:color w:val="auto"/>
                <w:szCs w:val="21"/>
              </w:rPr>
              <w:t>备注</w:t>
            </w:r>
          </w:p>
        </w:tc>
      </w:tr>
      <w:tr w14:paraId="1849A5C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AA408C">
            <w:pPr>
              <w:spacing w:line="360" w:lineRule="auto"/>
              <w:jc w:val="center"/>
              <w:rPr>
                <w:color w:val="auto"/>
                <w:szCs w:val="21"/>
              </w:rPr>
            </w:pPr>
            <w:r>
              <w:rPr>
                <w:color w:val="auto"/>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7AF2FA">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C862E6">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86D19E">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247FDA">
            <w:pPr>
              <w:spacing w:line="360" w:lineRule="auto"/>
              <w:jc w:val="center"/>
              <w:rPr>
                <w:color w:val="auto"/>
                <w:szCs w:val="21"/>
              </w:rPr>
            </w:pPr>
          </w:p>
        </w:tc>
      </w:tr>
      <w:tr w14:paraId="6FCA3C7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69F6D2">
            <w:pPr>
              <w:spacing w:line="360" w:lineRule="auto"/>
              <w:jc w:val="center"/>
              <w:rPr>
                <w:color w:val="auto"/>
                <w:szCs w:val="21"/>
              </w:rPr>
            </w:pPr>
            <w:r>
              <w:rPr>
                <w:color w:val="auto"/>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2EB838">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5E25B1">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D8DFFA">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154A24">
            <w:pPr>
              <w:spacing w:line="360" w:lineRule="auto"/>
              <w:jc w:val="center"/>
              <w:rPr>
                <w:color w:val="auto"/>
                <w:szCs w:val="21"/>
              </w:rPr>
            </w:pPr>
          </w:p>
        </w:tc>
      </w:tr>
      <w:tr w14:paraId="6DF94E8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7F7987">
            <w:pPr>
              <w:spacing w:line="360" w:lineRule="auto"/>
              <w:jc w:val="center"/>
              <w:rPr>
                <w:color w:val="auto"/>
                <w:szCs w:val="21"/>
              </w:rPr>
            </w:pPr>
            <w:r>
              <w:rPr>
                <w:color w:val="auto"/>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65FC19">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850C92">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400D70">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50632B">
            <w:pPr>
              <w:spacing w:line="360" w:lineRule="auto"/>
              <w:jc w:val="center"/>
              <w:rPr>
                <w:color w:val="auto"/>
                <w:szCs w:val="21"/>
              </w:rPr>
            </w:pPr>
          </w:p>
        </w:tc>
      </w:tr>
      <w:tr w14:paraId="49B2E9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4645B9">
            <w:pPr>
              <w:spacing w:line="360" w:lineRule="auto"/>
              <w:jc w:val="center"/>
              <w:rPr>
                <w:color w:val="auto"/>
                <w:szCs w:val="21"/>
              </w:rPr>
            </w:pPr>
            <w:r>
              <w:rPr>
                <w:rFonts w:hint="eastAsia"/>
                <w:color w:val="auto"/>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ED71FE">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3B086C">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BEE77B">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C34820">
            <w:pPr>
              <w:spacing w:line="360" w:lineRule="auto"/>
              <w:jc w:val="center"/>
              <w:rPr>
                <w:color w:val="auto"/>
                <w:szCs w:val="21"/>
              </w:rPr>
            </w:pPr>
          </w:p>
        </w:tc>
      </w:tr>
    </w:tbl>
    <w:p w14:paraId="6FBFAF04">
      <w:pPr>
        <w:snapToGrid w:val="0"/>
        <w:spacing w:line="360" w:lineRule="auto"/>
        <w:jc w:val="left"/>
        <w:rPr>
          <w:color w:val="auto"/>
          <w:szCs w:val="21"/>
        </w:rPr>
      </w:pPr>
      <w:r>
        <w:rPr>
          <w:rFonts w:hint="eastAsia"/>
          <w:color w:val="auto"/>
          <w:szCs w:val="21"/>
        </w:rPr>
        <w:t>注：</w:t>
      </w:r>
    </w:p>
    <w:p w14:paraId="27AA14FB">
      <w:pPr>
        <w:snapToGrid w:val="0"/>
        <w:spacing w:line="360" w:lineRule="auto"/>
        <w:jc w:val="left"/>
        <w:rPr>
          <w:color w:val="auto"/>
          <w:szCs w:val="21"/>
        </w:rPr>
      </w:pPr>
      <w:r>
        <w:rPr>
          <w:color w:val="auto"/>
          <w:szCs w:val="21"/>
        </w:rPr>
        <w:t>1.</w:t>
      </w:r>
      <w:r>
        <w:rPr>
          <w:rFonts w:hint="eastAsia"/>
          <w:color w:val="auto"/>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F3A3A5">
      <w:pPr>
        <w:snapToGrid w:val="0"/>
        <w:spacing w:line="360" w:lineRule="auto"/>
        <w:jc w:val="left"/>
        <w:rPr>
          <w:color w:val="auto"/>
          <w:szCs w:val="21"/>
        </w:rPr>
      </w:pPr>
      <w:r>
        <w:rPr>
          <w:color w:val="auto"/>
          <w:szCs w:val="21"/>
        </w:rPr>
        <w:t>2.</w:t>
      </w:r>
      <w:r>
        <w:rPr>
          <w:rFonts w:hint="eastAsia"/>
          <w:color w:val="auto"/>
          <w:szCs w:val="21"/>
        </w:rPr>
        <w:t>本表所指的控股关系仅限于直接控股关系，不包括间接的控股关系。公司实际控制人与公司之间的关系不属于本表所指的直接控股关系。</w:t>
      </w:r>
    </w:p>
    <w:p w14:paraId="17D9CF34">
      <w:pPr>
        <w:snapToGrid w:val="0"/>
        <w:spacing w:line="360" w:lineRule="auto"/>
        <w:jc w:val="left"/>
        <w:rPr>
          <w:color w:val="auto"/>
          <w:szCs w:val="21"/>
        </w:rPr>
      </w:pPr>
      <w:r>
        <w:rPr>
          <w:color w:val="auto"/>
          <w:szCs w:val="21"/>
        </w:rPr>
        <w:t>3.</w:t>
      </w:r>
      <w:r>
        <w:rPr>
          <w:rFonts w:hint="eastAsia"/>
          <w:color w:val="auto"/>
          <w:szCs w:val="21"/>
        </w:rPr>
        <w:t>供应商不存在直接控股股东的，则填“无”。</w:t>
      </w:r>
    </w:p>
    <w:p w14:paraId="19EEC4B3">
      <w:pPr>
        <w:snapToGrid w:val="0"/>
        <w:spacing w:line="360" w:lineRule="auto"/>
        <w:jc w:val="left"/>
        <w:rPr>
          <w:color w:val="auto"/>
          <w:szCs w:val="21"/>
        </w:rPr>
      </w:pPr>
    </w:p>
    <w:p w14:paraId="77FCD373">
      <w:pPr>
        <w:snapToGrid w:val="0"/>
        <w:spacing w:line="360" w:lineRule="auto"/>
        <w:jc w:val="left"/>
        <w:rPr>
          <w:color w:val="auto"/>
          <w:szCs w:val="21"/>
        </w:rPr>
      </w:pPr>
    </w:p>
    <w:p w14:paraId="3948ED78">
      <w:pPr>
        <w:snapToGrid w:val="0"/>
        <w:spacing w:line="360" w:lineRule="auto"/>
        <w:jc w:val="left"/>
        <w:rPr>
          <w:color w:val="auto"/>
          <w:szCs w:val="21"/>
        </w:rPr>
      </w:pPr>
    </w:p>
    <w:p w14:paraId="3DCAF6D3">
      <w:pPr>
        <w:snapToGrid w:val="0"/>
        <w:spacing w:line="360" w:lineRule="auto"/>
        <w:jc w:val="left"/>
        <w:rPr>
          <w:color w:val="auto"/>
          <w:szCs w:val="21"/>
        </w:rPr>
      </w:pPr>
    </w:p>
    <w:p w14:paraId="2E6BDB83">
      <w:pPr>
        <w:snapToGrid w:val="0"/>
        <w:spacing w:line="360" w:lineRule="auto"/>
        <w:jc w:val="left"/>
        <w:rPr>
          <w:color w:val="auto"/>
          <w:szCs w:val="21"/>
        </w:rPr>
      </w:pPr>
    </w:p>
    <w:p w14:paraId="7AD108C7">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404AB27A">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0CADD9A6">
      <w:pPr>
        <w:snapToGrid w:val="0"/>
        <w:jc w:val="center"/>
        <w:rPr>
          <w:rFonts w:hint="eastAsia" w:ascii="宋体" w:hAnsi="宋体"/>
          <w:b/>
          <w:color w:val="auto"/>
          <w:sz w:val="28"/>
          <w:szCs w:val="28"/>
        </w:rPr>
      </w:pPr>
      <w:r>
        <w:rPr>
          <w:rFonts w:hint="eastAsia" w:ascii="宋体" w:hAnsi="宋体"/>
          <w:b/>
          <w:color w:val="auto"/>
          <w:sz w:val="28"/>
          <w:szCs w:val="28"/>
        </w:rPr>
        <w:br w:type="page"/>
      </w:r>
    </w:p>
    <w:p w14:paraId="04837B4B">
      <w:pPr>
        <w:snapToGrid w:val="0"/>
        <w:spacing w:line="360" w:lineRule="auto"/>
        <w:jc w:val="left"/>
        <w:rPr>
          <w:color w:val="auto"/>
          <w:szCs w:val="21"/>
        </w:rPr>
      </w:pPr>
      <w:r>
        <w:rPr>
          <w:color w:val="auto"/>
          <w:szCs w:val="21"/>
        </w:rPr>
        <w:t>7.2</w:t>
      </w:r>
      <w:r>
        <w:rPr>
          <w:rFonts w:hint="eastAsia"/>
          <w:color w:val="auto"/>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691640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1D9262">
            <w:pPr>
              <w:spacing w:line="360" w:lineRule="auto"/>
              <w:jc w:val="center"/>
              <w:rPr>
                <w:color w:val="auto"/>
                <w:szCs w:val="21"/>
              </w:rPr>
            </w:pPr>
            <w:r>
              <w:rPr>
                <w:rFonts w:hint="eastAsia"/>
                <w:color w:val="auto"/>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85A4E6">
            <w:pPr>
              <w:spacing w:line="360" w:lineRule="auto"/>
              <w:jc w:val="center"/>
              <w:rPr>
                <w:color w:val="auto"/>
                <w:szCs w:val="21"/>
              </w:rPr>
            </w:pPr>
            <w:r>
              <w:rPr>
                <w:rFonts w:hint="eastAsia"/>
                <w:color w:val="auto"/>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13E998">
            <w:pPr>
              <w:spacing w:line="360" w:lineRule="auto"/>
              <w:jc w:val="center"/>
              <w:rPr>
                <w:color w:val="auto"/>
                <w:szCs w:val="21"/>
              </w:rPr>
            </w:pPr>
            <w:r>
              <w:rPr>
                <w:rFonts w:hint="eastAsia"/>
                <w:color w:val="auto"/>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F51E1F">
            <w:pPr>
              <w:spacing w:line="360" w:lineRule="auto"/>
              <w:jc w:val="center"/>
              <w:rPr>
                <w:color w:val="auto"/>
                <w:szCs w:val="21"/>
              </w:rPr>
            </w:pPr>
            <w:r>
              <w:rPr>
                <w:rFonts w:hint="eastAsia"/>
                <w:color w:val="auto"/>
                <w:szCs w:val="21"/>
              </w:rPr>
              <w:t>备注</w:t>
            </w:r>
          </w:p>
        </w:tc>
      </w:tr>
      <w:tr w14:paraId="43B9177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840EE">
            <w:pPr>
              <w:spacing w:line="360" w:lineRule="auto"/>
              <w:jc w:val="center"/>
              <w:rPr>
                <w:color w:val="auto"/>
                <w:szCs w:val="21"/>
              </w:rPr>
            </w:pPr>
            <w:r>
              <w:rPr>
                <w:color w:val="auto"/>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9FCE1E">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B31EDB">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B375C1">
            <w:pPr>
              <w:spacing w:line="360" w:lineRule="auto"/>
              <w:jc w:val="center"/>
              <w:rPr>
                <w:color w:val="auto"/>
                <w:szCs w:val="21"/>
              </w:rPr>
            </w:pPr>
          </w:p>
        </w:tc>
      </w:tr>
      <w:tr w14:paraId="0094223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5624E">
            <w:pPr>
              <w:spacing w:line="360" w:lineRule="auto"/>
              <w:jc w:val="center"/>
              <w:rPr>
                <w:color w:val="auto"/>
                <w:szCs w:val="21"/>
              </w:rPr>
            </w:pPr>
            <w:r>
              <w:rPr>
                <w:color w:val="auto"/>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5927C5">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79DD0">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E07F5">
            <w:pPr>
              <w:spacing w:line="360" w:lineRule="auto"/>
              <w:jc w:val="center"/>
              <w:rPr>
                <w:color w:val="auto"/>
                <w:szCs w:val="21"/>
              </w:rPr>
            </w:pPr>
          </w:p>
        </w:tc>
      </w:tr>
      <w:tr w14:paraId="61C5DC4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F15426">
            <w:pPr>
              <w:spacing w:line="360" w:lineRule="auto"/>
              <w:jc w:val="center"/>
              <w:rPr>
                <w:color w:val="auto"/>
                <w:szCs w:val="21"/>
              </w:rPr>
            </w:pPr>
            <w:r>
              <w:rPr>
                <w:color w:val="auto"/>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360A2D">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313385">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2409F">
            <w:pPr>
              <w:spacing w:line="360" w:lineRule="auto"/>
              <w:jc w:val="center"/>
              <w:rPr>
                <w:color w:val="auto"/>
                <w:szCs w:val="21"/>
              </w:rPr>
            </w:pPr>
          </w:p>
        </w:tc>
      </w:tr>
      <w:tr w14:paraId="5D08848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0FC7D">
            <w:pPr>
              <w:spacing w:line="360" w:lineRule="auto"/>
              <w:jc w:val="center"/>
              <w:rPr>
                <w:color w:val="auto"/>
                <w:szCs w:val="21"/>
              </w:rPr>
            </w:pPr>
            <w:r>
              <w:rPr>
                <w:rFonts w:hint="eastAsia"/>
                <w:color w:val="auto"/>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03400D">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CD0EA">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7A8EF">
            <w:pPr>
              <w:spacing w:line="360" w:lineRule="auto"/>
              <w:jc w:val="center"/>
              <w:rPr>
                <w:color w:val="auto"/>
                <w:szCs w:val="21"/>
              </w:rPr>
            </w:pPr>
          </w:p>
        </w:tc>
      </w:tr>
    </w:tbl>
    <w:p w14:paraId="2AD04519">
      <w:pPr>
        <w:snapToGrid w:val="0"/>
        <w:spacing w:line="360" w:lineRule="auto"/>
        <w:jc w:val="left"/>
        <w:rPr>
          <w:color w:val="auto"/>
          <w:szCs w:val="21"/>
        </w:rPr>
      </w:pPr>
      <w:r>
        <w:rPr>
          <w:rFonts w:hint="eastAsia"/>
          <w:color w:val="auto"/>
          <w:szCs w:val="21"/>
        </w:rPr>
        <w:t>注：</w:t>
      </w:r>
    </w:p>
    <w:p w14:paraId="12F789B4">
      <w:pPr>
        <w:snapToGrid w:val="0"/>
        <w:spacing w:line="360" w:lineRule="auto"/>
        <w:ind w:firstLine="420" w:firstLineChars="200"/>
        <w:jc w:val="left"/>
        <w:rPr>
          <w:color w:val="auto"/>
          <w:szCs w:val="21"/>
        </w:rPr>
      </w:pPr>
      <w:r>
        <w:rPr>
          <w:color w:val="auto"/>
          <w:szCs w:val="21"/>
        </w:rPr>
        <w:t>1.</w:t>
      </w:r>
      <w:r>
        <w:rPr>
          <w:rFonts w:hint="eastAsia"/>
          <w:color w:val="auto"/>
          <w:szCs w:val="21"/>
        </w:rPr>
        <w:t>管理关系：是指不具有出资持股关系的其他单位之间存在的管理与被管理关系，如一些上下级关系的事业单位和团体组织。</w:t>
      </w:r>
    </w:p>
    <w:p w14:paraId="3D6A8C04">
      <w:pPr>
        <w:snapToGrid w:val="0"/>
        <w:spacing w:line="360" w:lineRule="auto"/>
        <w:ind w:firstLine="420" w:firstLineChars="200"/>
        <w:jc w:val="left"/>
        <w:rPr>
          <w:color w:val="auto"/>
          <w:szCs w:val="21"/>
        </w:rPr>
      </w:pPr>
      <w:r>
        <w:rPr>
          <w:color w:val="auto"/>
          <w:szCs w:val="21"/>
        </w:rPr>
        <w:t>2.</w:t>
      </w:r>
      <w:r>
        <w:rPr>
          <w:rFonts w:hint="eastAsia"/>
          <w:color w:val="auto"/>
          <w:szCs w:val="21"/>
        </w:rPr>
        <w:t>本表所指的管理关系仅限于直接管理关系，不包括间接的管理关系。</w:t>
      </w:r>
    </w:p>
    <w:p w14:paraId="3B8A5630">
      <w:pPr>
        <w:snapToGrid w:val="0"/>
        <w:spacing w:line="360" w:lineRule="auto"/>
        <w:ind w:firstLine="420" w:firstLineChars="200"/>
        <w:jc w:val="left"/>
        <w:rPr>
          <w:color w:val="auto"/>
          <w:szCs w:val="21"/>
        </w:rPr>
      </w:pPr>
      <w:r>
        <w:rPr>
          <w:color w:val="auto"/>
          <w:szCs w:val="21"/>
        </w:rPr>
        <w:t>3.</w:t>
      </w:r>
      <w:r>
        <w:rPr>
          <w:rFonts w:hint="eastAsia"/>
          <w:color w:val="auto"/>
          <w:szCs w:val="21"/>
        </w:rPr>
        <w:t>供应商不存在直接管理关系的，则填“无”。</w:t>
      </w:r>
    </w:p>
    <w:p w14:paraId="45193605">
      <w:pPr>
        <w:snapToGrid w:val="0"/>
        <w:spacing w:line="360" w:lineRule="auto"/>
        <w:jc w:val="left"/>
        <w:rPr>
          <w:color w:val="auto"/>
          <w:szCs w:val="21"/>
        </w:rPr>
      </w:pPr>
    </w:p>
    <w:p w14:paraId="733A3BB3">
      <w:pPr>
        <w:snapToGrid w:val="0"/>
        <w:spacing w:line="360" w:lineRule="auto"/>
        <w:jc w:val="left"/>
        <w:rPr>
          <w:color w:val="auto"/>
          <w:szCs w:val="21"/>
        </w:rPr>
      </w:pPr>
    </w:p>
    <w:p w14:paraId="1C1132B9">
      <w:pPr>
        <w:snapToGrid w:val="0"/>
        <w:spacing w:line="360" w:lineRule="auto"/>
        <w:jc w:val="left"/>
        <w:rPr>
          <w:color w:val="auto"/>
          <w:szCs w:val="21"/>
        </w:rPr>
      </w:pPr>
    </w:p>
    <w:p w14:paraId="5AD39DE0">
      <w:pPr>
        <w:snapToGrid w:val="0"/>
        <w:spacing w:line="360" w:lineRule="auto"/>
        <w:jc w:val="left"/>
        <w:rPr>
          <w:color w:val="auto"/>
          <w:szCs w:val="21"/>
        </w:rPr>
      </w:pPr>
    </w:p>
    <w:p w14:paraId="035C7CD6">
      <w:pPr>
        <w:snapToGrid w:val="0"/>
        <w:spacing w:line="360" w:lineRule="auto"/>
        <w:jc w:val="left"/>
        <w:rPr>
          <w:color w:val="auto"/>
          <w:szCs w:val="21"/>
        </w:rPr>
      </w:pPr>
    </w:p>
    <w:p w14:paraId="0E2DC4C8">
      <w:pPr>
        <w:snapToGrid w:val="0"/>
        <w:spacing w:line="360" w:lineRule="auto"/>
        <w:jc w:val="left"/>
        <w:rPr>
          <w:color w:val="auto"/>
          <w:szCs w:val="21"/>
        </w:rPr>
      </w:pPr>
    </w:p>
    <w:p w14:paraId="0CE2F87D">
      <w:pPr>
        <w:snapToGrid w:val="0"/>
        <w:spacing w:line="360" w:lineRule="auto"/>
        <w:jc w:val="left"/>
        <w:rPr>
          <w:color w:val="auto"/>
          <w:szCs w:val="21"/>
        </w:rPr>
      </w:pPr>
    </w:p>
    <w:p w14:paraId="7A637FFD">
      <w:pPr>
        <w:snapToGrid w:val="0"/>
        <w:spacing w:line="360" w:lineRule="auto"/>
        <w:jc w:val="left"/>
        <w:rPr>
          <w:color w:val="auto"/>
          <w:szCs w:val="21"/>
        </w:rPr>
      </w:pPr>
    </w:p>
    <w:p w14:paraId="56321009">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599DFE50">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1D32231F">
      <w:pPr>
        <w:snapToGrid w:val="0"/>
        <w:spacing w:before="50" w:after="120" w:afterLines="50" w:line="440" w:lineRule="exact"/>
        <w:jc w:val="left"/>
        <w:rPr>
          <w:color w:val="auto"/>
          <w:szCs w:val="21"/>
        </w:rPr>
      </w:pPr>
    </w:p>
    <w:bookmarkEnd w:id="154"/>
    <w:p w14:paraId="277A30DC">
      <w:pPr>
        <w:widowControl/>
        <w:jc w:val="left"/>
        <w:rPr>
          <w:color w:val="auto"/>
          <w:szCs w:val="21"/>
        </w:rPr>
      </w:pPr>
      <w:r>
        <w:rPr>
          <w:color w:val="auto"/>
          <w:szCs w:val="21"/>
        </w:rPr>
        <w:br w:type="page"/>
      </w:r>
      <w:bookmarkStart w:id="155" w:name="_Hlk60652166"/>
      <w:bookmarkStart w:id="156" w:name="_Hlk65854557"/>
      <w:bookmarkStart w:id="157" w:name="_Hlk65852070"/>
    </w:p>
    <w:bookmarkEnd w:id="155"/>
    <w:bookmarkEnd w:id="156"/>
    <w:p w14:paraId="15B11E2C">
      <w:pPr>
        <w:snapToGrid w:val="0"/>
        <w:spacing w:before="50" w:after="120" w:afterLines="50" w:line="400" w:lineRule="exact"/>
        <w:jc w:val="left"/>
        <w:rPr>
          <w:color w:val="auto"/>
          <w:szCs w:val="21"/>
        </w:rPr>
      </w:pPr>
      <w:r>
        <w:rPr>
          <w:color w:val="auto"/>
          <w:szCs w:val="21"/>
        </w:rPr>
        <w:t>8．投标保证金缴纳证明</w:t>
      </w:r>
      <w:r>
        <w:rPr>
          <w:rFonts w:hint="eastAsia"/>
          <w:color w:val="auto"/>
          <w:szCs w:val="21"/>
        </w:rPr>
        <w:t>。</w:t>
      </w:r>
      <w:r>
        <w:rPr>
          <w:rFonts w:hint="eastAsia"/>
          <w:b/>
          <w:color w:val="auto"/>
          <w:szCs w:val="21"/>
        </w:rPr>
        <w:t>（如招标文件有要求时提供）</w:t>
      </w:r>
    </w:p>
    <w:p w14:paraId="46DF44F1">
      <w:pPr>
        <w:snapToGrid w:val="0"/>
        <w:spacing w:before="50" w:after="120" w:afterLines="50" w:line="440" w:lineRule="exact"/>
        <w:jc w:val="left"/>
        <w:rPr>
          <w:color w:val="auto"/>
        </w:rPr>
      </w:pPr>
      <w:r>
        <w:rPr>
          <w:rFonts w:hint="eastAsia"/>
          <w:color w:val="auto"/>
        </w:rPr>
        <w:t>以转账、电汇形式缴纳的，提供转账、电汇凭证扫描件或复印件（网银可提供截图）</w:t>
      </w:r>
      <w:r>
        <w:rPr>
          <w:color w:val="auto"/>
        </w:rPr>
        <w:t>加盖</w:t>
      </w:r>
      <w:r>
        <w:rPr>
          <w:color w:val="auto"/>
          <w:szCs w:val="21"/>
        </w:rPr>
        <w:t>供应商</w:t>
      </w:r>
      <w:r>
        <w:rPr>
          <w:rFonts w:hint="eastAsia"/>
          <w:color w:val="auto"/>
          <w:szCs w:val="21"/>
        </w:rPr>
        <w:t>电子签章</w:t>
      </w:r>
      <w:r>
        <w:rPr>
          <w:rFonts w:hint="eastAsia"/>
          <w:color w:val="auto"/>
        </w:rPr>
        <w:t>；</w:t>
      </w:r>
    </w:p>
    <w:p w14:paraId="7E64ABE9">
      <w:pPr>
        <w:snapToGrid w:val="0"/>
        <w:spacing w:before="50" w:after="120" w:afterLines="50" w:line="440" w:lineRule="exact"/>
        <w:jc w:val="left"/>
        <w:rPr>
          <w:color w:val="auto"/>
        </w:rPr>
      </w:pPr>
      <w:r>
        <w:rPr>
          <w:rFonts w:hint="eastAsia"/>
          <w:color w:val="auto"/>
        </w:rPr>
        <w:t>以其他非现金形式缴纳的，提供原件扫描件或</w:t>
      </w:r>
      <w:r>
        <w:rPr>
          <w:color w:val="auto"/>
        </w:rPr>
        <w:t>复印件加盖</w:t>
      </w:r>
      <w:r>
        <w:rPr>
          <w:color w:val="auto"/>
          <w:szCs w:val="21"/>
        </w:rPr>
        <w:t>供应商</w:t>
      </w:r>
      <w:r>
        <w:rPr>
          <w:rFonts w:hint="eastAsia"/>
          <w:color w:val="auto"/>
          <w:szCs w:val="21"/>
        </w:rPr>
        <w:t>电子签章</w:t>
      </w:r>
      <w:r>
        <w:rPr>
          <w:rFonts w:hint="eastAsia"/>
          <w:color w:val="auto"/>
        </w:rPr>
        <w:t>。</w:t>
      </w:r>
    </w:p>
    <w:p w14:paraId="77240C17">
      <w:pPr>
        <w:snapToGrid w:val="0"/>
        <w:spacing w:before="50" w:after="120" w:afterLines="50"/>
        <w:jc w:val="left"/>
        <w:rPr>
          <w:color w:val="auto"/>
          <w:szCs w:val="21"/>
        </w:rPr>
      </w:pPr>
    </w:p>
    <w:p w14:paraId="3CF0D7B3">
      <w:pPr>
        <w:snapToGrid w:val="0"/>
        <w:spacing w:before="50" w:after="120" w:afterLines="50"/>
        <w:jc w:val="left"/>
        <w:rPr>
          <w:color w:val="auto"/>
          <w:szCs w:val="21"/>
        </w:rPr>
      </w:pPr>
      <w:r>
        <w:rPr>
          <w:color w:val="auto"/>
          <w:szCs w:val="21"/>
        </w:rPr>
        <w:t>9．供应商认为应当要提交的</w:t>
      </w:r>
      <w:r>
        <w:rPr>
          <w:rFonts w:hint="eastAsia"/>
          <w:color w:val="auto"/>
          <w:szCs w:val="21"/>
        </w:rPr>
        <w:t>其他</w:t>
      </w:r>
      <w:r>
        <w:rPr>
          <w:color w:val="auto"/>
          <w:szCs w:val="21"/>
        </w:rPr>
        <w:t>资格证明材料。</w:t>
      </w:r>
      <w:r>
        <w:rPr>
          <w:bCs/>
          <w:color w:val="auto"/>
          <w:sz w:val="24"/>
        </w:rPr>
        <w:t xml:space="preserve"> </w:t>
      </w:r>
    </w:p>
    <w:p w14:paraId="7E8FC5EA">
      <w:pPr>
        <w:spacing w:line="276" w:lineRule="auto"/>
        <w:rPr>
          <w:color w:val="auto"/>
          <w:szCs w:val="21"/>
        </w:rPr>
      </w:pPr>
    </w:p>
    <w:p w14:paraId="6CA8A4AE">
      <w:pPr>
        <w:widowControl/>
        <w:jc w:val="left"/>
        <w:rPr>
          <w:color w:val="auto"/>
          <w:szCs w:val="21"/>
        </w:rPr>
      </w:pPr>
      <w:r>
        <w:rPr>
          <w:color w:val="auto"/>
          <w:szCs w:val="21"/>
        </w:rPr>
        <w:br w:type="page"/>
      </w:r>
      <w:bookmarkEnd w:id="157"/>
    </w:p>
    <w:bookmarkEnd w:id="149"/>
    <w:p w14:paraId="1CC29F06">
      <w:pPr>
        <w:snapToGrid w:val="0"/>
        <w:spacing w:before="120" w:beforeLines="50" w:after="50" w:line="440" w:lineRule="exact"/>
        <w:jc w:val="left"/>
        <w:outlineLvl w:val="1"/>
        <w:rPr>
          <w:bCs/>
          <w:color w:val="auto"/>
          <w:sz w:val="24"/>
        </w:rPr>
      </w:pPr>
      <w:r>
        <w:rPr>
          <w:bCs/>
          <w:color w:val="auto"/>
          <w:sz w:val="24"/>
        </w:rPr>
        <w:t>2．投标文件封面参考格式</w:t>
      </w:r>
      <w:r>
        <w:rPr>
          <w:rFonts w:hint="eastAsia"/>
          <w:bCs/>
          <w:color w:val="auto"/>
          <w:sz w:val="24"/>
        </w:rPr>
        <w:t>（商务技术文件）</w:t>
      </w:r>
      <w:r>
        <w:rPr>
          <w:bCs/>
          <w:color w:val="auto"/>
          <w:sz w:val="24"/>
        </w:rPr>
        <w:t xml:space="preserve">： </w:t>
      </w:r>
    </w:p>
    <w:p w14:paraId="715B6DBD">
      <w:pPr>
        <w:snapToGrid w:val="0"/>
        <w:spacing w:before="50" w:after="120" w:afterLines="50" w:line="400" w:lineRule="exact"/>
        <w:jc w:val="left"/>
        <w:rPr>
          <w:bCs/>
          <w:color w:val="auto"/>
          <w:sz w:val="24"/>
        </w:rPr>
      </w:pPr>
    </w:p>
    <w:p w14:paraId="5B8DCD37">
      <w:pPr>
        <w:snapToGrid w:val="0"/>
        <w:spacing w:before="120" w:beforeLines="50" w:after="50" w:line="360" w:lineRule="exact"/>
        <w:rPr>
          <w:color w:val="auto"/>
          <w:sz w:val="24"/>
        </w:rPr>
      </w:pPr>
    </w:p>
    <w:p w14:paraId="6A06A400">
      <w:pPr>
        <w:snapToGrid w:val="0"/>
        <w:spacing w:before="120" w:beforeLines="50" w:after="50" w:line="360" w:lineRule="exact"/>
        <w:jc w:val="center"/>
        <w:rPr>
          <w:bCs/>
          <w:color w:val="auto"/>
          <w:sz w:val="24"/>
        </w:rPr>
      </w:pPr>
    </w:p>
    <w:p w14:paraId="1BCE78DB">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5AFF2FC4">
      <w:pPr>
        <w:snapToGrid w:val="0"/>
        <w:spacing w:before="120" w:beforeLines="50" w:after="50" w:line="360" w:lineRule="exact"/>
        <w:jc w:val="center"/>
        <w:rPr>
          <w:b/>
          <w:bCs/>
          <w:color w:val="auto"/>
          <w:sz w:val="44"/>
          <w:szCs w:val="44"/>
        </w:rPr>
      </w:pPr>
    </w:p>
    <w:p w14:paraId="0AD8539D">
      <w:pPr>
        <w:snapToGrid w:val="0"/>
        <w:spacing w:before="120" w:beforeLines="50" w:after="50" w:line="360" w:lineRule="exact"/>
        <w:jc w:val="center"/>
        <w:rPr>
          <w:b/>
          <w:bCs/>
          <w:color w:val="auto"/>
          <w:sz w:val="44"/>
          <w:szCs w:val="44"/>
        </w:rPr>
      </w:pPr>
    </w:p>
    <w:p w14:paraId="280C669C">
      <w:pPr>
        <w:snapToGrid w:val="0"/>
        <w:spacing w:before="120" w:beforeLines="50" w:after="50" w:line="360" w:lineRule="exact"/>
        <w:jc w:val="center"/>
        <w:rPr>
          <w:b/>
          <w:bCs/>
          <w:color w:val="auto"/>
          <w:sz w:val="44"/>
          <w:szCs w:val="44"/>
        </w:rPr>
      </w:pPr>
      <w:r>
        <w:rPr>
          <w:b/>
          <w:bCs/>
          <w:color w:val="auto"/>
          <w:sz w:val="44"/>
          <w:szCs w:val="44"/>
        </w:rPr>
        <w:t xml:space="preserve"> 商务技术文件</w:t>
      </w:r>
    </w:p>
    <w:p w14:paraId="7EC92777">
      <w:pPr>
        <w:snapToGrid w:val="0"/>
        <w:spacing w:before="120" w:beforeLines="50" w:after="50" w:line="360" w:lineRule="exact"/>
        <w:rPr>
          <w:bCs/>
          <w:color w:val="auto"/>
          <w:sz w:val="24"/>
        </w:rPr>
      </w:pPr>
    </w:p>
    <w:p w14:paraId="05FBF44C">
      <w:pPr>
        <w:snapToGrid w:val="0"/>
        <w:spacing w:before="120" w:beforeLines="50" w:after="50" w:line="360" w:lineRule="exact"/>
        <w:rPr>
          <w:bCs/>
          <w:color w:val="auto"/>
          <w:sz w:val="24"/>
        </w:rPr>
      </w:pPr>
    </w:p>
    <w:p w14:paraId="2DD7C906">
      <w:pPr>
        <w:snapToGrid w:val="0"/>
        <w:spacing w:before="120" w:beforeLines="50" w:after="50" w:line="360" w:lineRule="exact"/>
        <w:rPr>
          <w:bCs/>
          <w:color w:val="auto"/>
          <w:sz w:val="24"/>
        </w:rPr>
      </w:pPr>
    </w:p>
    <w:p w14:paraId="4A47B49C">
      <w:pPr>
        <w:snapToGrid w:val="0"/>
        <w:spacing w:before="120" w:beforeLines="50" w:after="50" w:line="360" w:lineRule="exact"/>
        <w:ind w:firstLine="720" w:firstLineChars="300"/>
        <w:rPr>
          <w:bCs/>
          <w:color w:val="auto"/>
          <w:sz w:val="24"/>
        </w:rPr>
      </w:pPr>
      <w:r>
        <w:rPr>
          <w:bCs/>
          <w:color w:val="auto"/>
          <w:sz w:val="24"/>
        </w:rPr>
        <w:t xml:space="preserve">项目名称： </w:t>
      </w:r>
    </w:p>
    <w:p w14:paraId="3BE89ED0">
      <w:pPr>
        <w:snapToGrid w:val="0"/>
        <w:spacing w:before="120" w:beforeLines="50" w:after="50" w:line="360" w:lineRule="exact"/>
        <w:ind w:firstLine="720" w:firstLineChars="300"/>
        <w:rPr>
          <w:bCs/>
          <w:color w:val="auto"/>
          <w:sz w:val="24"/>
        </w:rPr>
      </w:pPr>
      <w:r>
        <w:rPr>
          <w:bCs/>
          <w:color w:val="auto"/>
          <w:sz w:val="24"/>
        </w:rPr>
        <w:t>项目编号：</w:t>
      </w:r>
    </w:p>
    <w:p w14:paraId="662158BE">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2856604B">
      <w:pPr>
        <w:snapToGrid w:val="0"/>
        <w:spacing w:before="120" w:beforeLines="50" w:after="50" w:line="360" w:lineRule="exact"/>
        <w:ind w:firstLine="720" w:firstLineChars="300"/>
        <w:rPr>
          <w:bCs/>
          <w:color w:val="auto"/>
          <w:sz w:val="24"/>
        </w:rPr>
      </w:pPr>
      <w:r>
        <w:rPr>
          <w:bCs/>
          <w:color w:val="auto"/>
          <w:sz w:val="24"/>
        </w:rPr>
        <w:t>供应商名称：</w:t>
      </w:r>
    </w:p>
    <w:p w14:paraId="14B8ECF9">
      <w:pPr>
        <w:snapToGrid w:val="0"/>
        <w:spacing w:before="120" w:beforeLines="50" w:after="50" w:line="360" w:lineRule="exact"/>
        <w:ind w:firstLine="720" w:firstLineChars="300"/>
        <w:rPr>
          <w:bCs/>
          <w:color w:val="auto"/>
          <w:sz w:val="24"/>
        </w:rPr>
      </w:pPr>
      <w:r>
        <w:rPr>
          <w:bCs/>
          <w:color w:val="auto"/>
          <w:sz w:val="24"/>
        </w:rPr>
        <w:t>供应商地址：</w:t>
      </w:r>
    </w:p>
    <w:p w14:paraId="1567CA20">
      <w:pPr>
        <w:snapToGrid w:val="0"/>
        <w:spacing w:before="120" w:beforeLines="50" w:after="50" w:line="360" w:lineRule="exact"/>
        <w:ind w:firstLine="720" w:firstLineChars="300"/>
        <w:rPr>
          <w:bCs/>
          <w:color w:val="auto"/>
          <w:sz w:val="24"/>
        </w:rPr>
      </w:pPr>
    </w:p>
    <w:p w14:paraId="49C1F3E8">
      <w:pPr>
        <w:pStyle w:val="7"/>
        <w:snapToGrid w:val="0"/>
        <w:spacing w:before="50" w:after="50" w:line="360" w:lineRule="exact"/>
        <w:ind w:firstLine="960" w:firstLineChars="400"/>
        <w:rPr>
          <w:bCs/>
          <w:color w:val="auto"/>
          <w:sz w:val="24"/>
          <w:szCs w:val="24"/>
        </w:rPr>
      </w:pPr>
    </w:p>
    <w:p w14:paraId="30B6F3A8">
      <w:pPr>
        <w:snapToGrid w:val="0"/>
        <w:spacing w:before="120" w:beforeLines="50" w:after="50" w:line="360" w:lineRule="exact"/>
        <w:jc w:val="center"/>
        <w:rPr>
          <w:color w:val="auto"/>
          <w:sz w:val="24"/>
        </w:rPr>
      </w:pPr>
      <w:r>
        <w:rPr>
          <w:color w:val="auto"/>
          <w:sz w:val="24"/>
        </w:rPr>
        <w:t xml:space="preserve">                        年  月  日</w:t>
      </w:r>
    </w:p>
    <w:p w14:paraId="75AE4ED7">
      <w:pPr>
        <w:rPr>
          <w:color w:val="auto"/>
        </w:rPr>
      </w:pPr>
      <w:r>
        <w:rPr>
          <w:color w:val="auto"/>
        </w:rPr>
        <w:br w:type="page"/>
      </w:r>
    </w:p>
    <w:p w14:paraId="3B139401">
      <w:pPr>
        <w:snapToGrid w:val="0"/>
        <w:spacing w:before="50" w:after="50" w:line="440" w:lineRule="exact"/>
        <w:ind w:firstLine="138" w:firstLineChars="49"/>
        <w:jc w:val="center"/>
        <w:rPr>
          <w:b/>
          <w:color w:val="auto"/>
          <w:sz w:val="28"/>
          <w:szCs w:val="28"/>
        </w:rPr>
      </w:pPr>
      <w:r>
        <w:rPr>
          <w:b/>
          <w:color w:val="auto"/>
          <w:sz w:val="28"/>
          <w:szCs w:val="28"/>
        </w:rPr>
        <w:t>目录</w:t>
      </w:r>
    </w:p>
    <w:p w14:paraId="7921B49D">
      <w:pPr>
        <w:snapToGrid w:val="0"/>
        <w:spacing w:before="50" w:after="50" w:line="440" w:lineRule="exact"/>
        <w:ind w:firstLine="118" w:firstLineChars="49"/>
        <w:jc w:val="center"/>
        <w:rPr>
          <w:b/>
          <w:color w:val="auto"/>
          <w:sz w:val="24"/>
        </w:rPr>
      </w:pPr>
      <w:r>
        <w:rPr>
          <w:b/>
          <w:color w:val="auto"/>
          <w:sz w:val="24"/>
        </w:rPr>
        <w:t>（应有页码）</w:t>
      </w:r>
    </w:p>
    <w:p w14:paraId="1D1AEB77">
      <w:pPr>
        <w:rPr>
          <w:b/>
          <w:color w:val="auto"/>
          <w:szCs w:val="21"/>
        </w:rPr>
      </w:pPr>
      <w:r>
        <w:rPr>
          <w:color w:val="auto"/>
        </w:rPr>
        <w:br w:type="page"/>
      </w:r>
      <w:bookmarkStart w:id="158" w:name="_Toc462223472"/>
      <w:bookmarkStart w:id="159" w:name="_Toc455309222"/>
      <w:bookmarkStart w:id="160" w:name="_Toc462320613"/>
      <w:bookmarkStart w:id="161" w:name="_Hlk19114325"/>
      <w:r>
        <w:rPr>
          <w:color w:val="auto"/>
          <w:szCs w:val="21"/>
        </w:rPr>
        <w:t>1．法定代表人身份证明</w:t>
      </w:r>
      <w:r>
        <w:rPr>
          <w:rFonts w:hint="eastAsia"/>
          <w:b/>
          <w:color w:val="auto"/>
          <w:szCs w:val="21"/>
        </w:rPr>
        <w:t>（无授权</w:t>
      </w:r>
      <w:r>
        <w:rPr>
          <w:b/>
          <w:color w:val="auto"/>
          <w:szCs w:val="21"/>
        </w:rPr>
        <w:t>代表</w:t>
      </w:r>
      <w:r>
        <w:rPr>
          <w:rFonts w:hint="eastAsia"/>
          <w:b/>
          <w:color w:val="auto"/>
          <w:szCs w:val="21"/>
        </w:rPr>
        <w:t>时提供）</w:t>
      </w:r>
      <w:r>
        <w:rPr>
          <w:b/>
          <w:color w:val="auto"/>
          <w:szCs w:val="21"/>
        </w:rPr>
        <w:t>：</w:t>
      </w:r>
    </w:p>
    <w:p w14:paraId="2CC7F498">
      <w:pPr>
        <w:snapToGrid w:val="0"/>
        <w:spacing w:before="120" w:beforeLines="50" w:after="50" w:line="440" w:lineRule="exact"/>
        <w:jc w:val="center"/>
        <w:rPr>
          <w:color w:val="auto"/>
          <w:szCs w:val="21"/>
        </w:rPr>
      </w:pPr>
    </w:p>
    <w:p w14:paraId="0DFF462F">
      <w:pPr>
        <w:snapToGrid w:val="0"/>
        <w:spacing w:before="120" w:beforeLines="50" w:after="50" w:line="440" w:lineRule="exact"/>
        <w:jc w:val="center"/>
        <w:rPr>
          <w:b/>
          <w:color w:val="auto"/>
          <w:szCs w:val="21"/>
        </w:rPr>
      </w:pPr>
      <w:r>
        <w:rPr>
          <w:b/>
          <w:color w:val="auto"/>
          <w:szCs w:val="21"/>
        </w:rPr>
        <w:t>法定代表人身份证明</w:t>
      </w:r>
      <w:bookmarkEnd w:id="158"/>
      <w:bookmarkEnd w:id="159"/>
      <w:bookmarkEnd w:id="160"/>
    </w:p>
    <w:p w14:paraId="1534402F">
      <w:pPr>
        <w:spacing w:line="360" w:lineRule="auto"/>
        <w:rPr>
          <w:color w:val="auto"/>
        </w:rPr>
      </w:pPr>
    </w:p>
    <w:p w14:paraId="108F0D04">
      <w:pPr>
        <w:spacing w:line="540" w:lineRule="exact"/>
        <w:rPr>
          <w:color w:val="auto"/>
          <w:szCs w:val="21"/>
        </w:rPr>
      </w:pPr>
      <w:r>
        <w:rPr>
          <w:color w:val="auto"/>
          <w:szCs w:val="21"/>
        </w:rPr>
        <w:t>供应商名称：</w:t>
      </w:r>
      <w:r>
        <w:rPr>
          <w:color w:val="auto"/>
          <w:szCs w:val="21"/>
          <w:u w:val="single"/>
        </w:rPr>
        <w:t xml:space="preserve">                                         </w:t>
      </w:r>
    </w:p>
    <w:p w14:paraId="5AF2FFEF">
      <w:pPr>
        <w:spacing w:line="540" w:lineRule="exact"/>
        <w:rPr>
          <w:color w:val="auto"/>
          <w:szCs w:val="21"/>
        </w:rPr>
      </w:pPr>
      <w:r>
        <w:rPr>
          <w:color w:val="auto"/>
          <w:szCs w:val="21"/>
        </w:rPr>
        <w:t>单位性质：</w:t>
      </w:r>
      <w:r>
        <w:rPr>
          <w:color w:val="auto"/>
          <w:szCs w:val="21"/>
          <w:u w:val="single"/>
        </w:rPr>
        <w:t xml:space="preserve">                                           </w:t>
      </w:r>
    </w:p>
    <w:p w14:paraId="3751577B">
      <w:pPr>
        <w:spacing w:line="540" w:lineRule="exact"/>
        <w:rPr>
          <w:color w:val="auto"/>
          <w:szCs w:val="21"/>
        </w:rPr>
      </w:pPr>
      <w:r>
        <w:rPr>
          <w:color w:val="auto"/>
          <w:szCs w:val="21"/>
        </w:rPr>
        <w:t>地址：</w:t>
      </w:r>
      <w:r>
        <w:rPr>
          <w:color w:val="auto"/>
          <w:szCs w:val="21"/>
          <w:u w:val="single"/>
        </w:rPr>
        <w:t xml:space="preserve">                                               </w:t>
      </w:r>
    </w:p>
    <w:p w14:paraId="4695D37D">
      <w:pPr>
        <w:spacing w:line="540" w:lineRule="exact"/>
        <w:rPr>
          <w:color w:val="auto"/>
          <w:szCs w:val="21"/>
          <w:u w:val="single"/>
        </w:rPr>
      </w:pPr>
      <w:r>
        <w:rPr>
          <w:color w:val="auto"/>
          <w:szCs w:val="21"/>
        </w:rPr>
        <w:t>成立时间：</w:t>
      </w:r>
      <w:r>
        <w:rPr>
          <w:color w:val="auto"/>
          <w:szCs w:val="21"/>
          <w:u w:val="single"/>
        </w:rPr>
        <w:t xml:space="preserve">          年        月        日</w:t>
      </w:r>
    </w:p>
    <w:p w14:paraId="7CDF3906">
      <w:pPr>
        <w:spacing w:line="540" w:lineRule="exact"/>
        <w:rPr>
          <w:color w:val="auto"/>
          <w:szCs w:val="21"/>
        </w:rPr>
      </w:pPr>
      <w:r>
        <w:rPr>
          <w:color w:val="auto"/>
          <w:szCs w:val="21"/>
        </w:rPr>
        <w:t>经营期限：</w:t>
      </w:r>
      <w:r>
        <w:rPr>
          <w:color w:val="auto"/>
          <w:szCs w:val="21"/>
          <w:u w:val="single"/>
        </w:rPr>
        <w:t xml:space="preserve">                                           </w:t>
      </w:r>
    </w:p>
    <w:p w14:paraId="1A9B9A7C">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14:paraId="5E8251E6">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14:paraId="488CD000">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14:paraId="5D147BF8">
      <w:pPr>
        <w:spacing w:line="540" w:lineRule="exact"/>
        <w:rPr>
          <w:color w:val="auto"/>
          <w:szCs w:val="21"/>
        </w:rPr>
      </w:pPr>
    </w:p>
    <w:p w14:paraId="75E4CF7A">
      <w:pPr>
        <w:spacing w:line="540" w:lineRule="exact"/>
        <w:ind w:firstLine="420" w:firstLineChars="200"/>
        <w:rPr>
          <w:color w:val="auto"/>
          <w:szCs w:val="21"/>
        </w:rPr>
      </w:pPr>
      <w:r>
        <w:rPr>
          <w:color w:val="auto"/>
          <w:szCs w:val="21"/>
        </w:rPr>
        <w:t>特此证明。</w:t>
      </w:r>
    </w:p>
    <w:p w14:paraId="65F87B39">
      <w:pPr>
        <w:spacing w:line="360" w:lineRule="auto"/>
        <w:ind w:firstLine="4830" w:firstLineChars="23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089C15F3">
      <w:pPr>
        <w:spacing w:line="360" w:lineRule="auto"/>
        <w:rPr>
          <w:color w:val="auto"/>
          <w:szCs w:val="21"/>
        </w:rPr>
      </w:pPr>
      <w:r>
        <w:rPr>
          <w:color w:val="auto"/>
          <w:szCs w:val="21"/>
        </w:rPr>
        <w:t xml:space="preserve">                                                                                               年       月       日 </w:t>
      </w:r>
    </w:p>
    <w:p w14:paraId="6702AF64">
      <w:pPr>
        <w:spacing w:line="360" w:lineRule="auto"/>
        <w:ind w:firstLine="420" w:firstLineChars="200"/>
        <w:rPr>
          <w:color w:val="auto"/>
          <w:szCs w:val="21"/>
        </w:rPr>
      </w:pPr>
    </w:p>
    <w:p w14:paraId="6D0F7E4B">
      <w:pPr>
        <w:spacing w:line="360" w:lineRule="auto"/>
        <w:rPr>
          <w:color w:val="auto"/>
          <w:szCs w:val="21"/>
        </w:rPr>
      </w:pPr>
      <w:r>
        <w:rPr>
          <w:color w:val="auto"/>
          <w:szCs w:val="21"/>
        </w:rPr>
        <w:t>附件：法定代表人身份证复印件</w:t>
      </w:r>
    </w:p>
    <w:p w14:paraId="066D03D4">
      <w:pPr>
        <w:spacing w:line="360" w:lineRule="auto"/>
        <w:rPr>
          <w:color w:val="auto"/>
          <w:szCs w:val="21"/>
        </w:rPr>
      </w:pPr>
    </w:p>
    <w:bookmarkEnd w:id="161"/>
    <w:p w14:paraId="1F3883CE">
      <w:pPr>
        <w:snapToGrid w:val="0"/>
        <w:spacing w:before="120" w:beforeLines="50" w:after="50" w:line="360" w:lineRule="exact"/>
        <w:rPr>
          <w:b/>
          <w:color w:val="auto"/>
          <w:szCs w:val="21"/>
        </w:rPr>
      </w:pPr>
      <w:r>
        <w:rPr>
          <w:b/>
          <w:color w:val="auto"/>
          <w:szCs w:val="21"/>
        </w:rPr>
        <w:br w:type="page"/>
      </w:r>
      <w:r>
        <w:rPr>
          <w:rFonts w:hint="eastAsia"/>
          <w:b/>
          <w:color w:val="auto"/>
          <w:szCs w:val="21"/>
        </w:rPr>
        <w:t>1</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时提供）</w:t>
      </w:r>
      <w:r>
        <w:rPr>
          <w:b/>
          <w:color w:val="auto"/>
          <w:szCs w:val="21"/>
        </w:rPr>
        <w:t>：</w:t>
      </w:r>
    </w:p>
    <w:p w14:paraId="56253A9E">
      <w:pPr>
        <w:snapToGrid w:val="0"/>
        <w:spacing w:before="120" w:beforeLines="50" w:after="50" w:line="440" w:lineRule="exact"/>
        <w:jc w:val="center"/>
        <w:rPr>
          <w:b/>
          <w:color w:val="auto"/>
          <w:szCs w:val="21"/>
        </w:rPr>
      </w:pPr>
    </w:p>
    <w:p w14:paraId="6D46B5DC">
      <w:pPr>
        <w:snapToGrid w:val="0"/>
        <w:spacing w:before="120" w:beforeLines="50" w:after="50" w:line="440" w:lineRule="exact"/>
        <w:jc w:val="center"/>
        <w:rPr>
          <w:b/>
          <w:color w:val="auto"/>
          <w:szCs w:val="21"/>
        </w:rPr>
      </w:pPr>
      <w:r>
        <w:rPr>
          <w:b/>
          <w:color w:val="auto"/>
          <w:szCs w:val="21"/>
        </w:rPr>
        <w:t>法定代表人授权委托书</w:t>
      </w:r>
    </w:p>
    <w:p w14:paraId="4CBB996E">
      <w:pPr>
        <w:snapToGrid w:val="0"/>
        <w:spacing w:before="120" w:beforeLines="50" w:after="50" w:line="440" w:lineRule="exact"/>
        <w:rPr>
          <w:b/>
          <w:bCs/>
          <w:color w:val="auto"/>
          <w:szCs w:val="21"/>
        </w:rPr>
      </w:pPr>
      <w:r>
        <w:rPr>
          <w:bCs/>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53F9E900">
      <w:pPr>
        <w:snapToGrid w:val="0"/>
        <w:spacing w:before="120" w:beforeLines="50" w:after="50" w:line="440" w:lineRule="exact"/>
        <w:ind w:firstLine="420" w:firstLineChars="200"/>
        <w:rPr>
          <w:color w:val="auto"/>
          <w:szCs w:val="21"/>
        </w:rPr>
      </w:pPr>
      <w:r>
        <w:rPr>
          <w:color w:val="auto"/>
          <w:szCs w:val="21"/>
        </w:rPr>
        <w:t>我</w:t>
      </w:r>
      <w:r>
        <w:rPr>
          <w:i/>
          <w:iCs/>
          <w:color w:val="auto"/>
          <w:szCs w:val="21"/>
          <w:u w:val="single"/>
        </w:rPr>
        <w:t>（</w:t>
      </w:r>
      <w:r>
        <w:rPr>
          <w:rFonts w:hint="eastAsia"/>
          <w:i/>
          <w:iCs/>
          <w:color w:val="auto"/>
          <w:szCs w:val="21"/>
          <w:u w:val="single"/>
        </w:rPr>
        <w:t>法定代表人姓名</w:t>
      </w:r>
      <w:r>
        <w:rPr>
          <w:i/>
          <w:iCs/>
          <w:color w:val="auto"/>
          <w:szCs w:val="21"/>
          <w:u w:val="single"/>
        </w:rPr>
        <w:t>）</w:t>
      </w:r>
      <w:r>
        <w:rPr>
          <w:color w:val="auto"/>
          <w:szCs w:val="21"/>
        </w:rPr>
        <w:t>系</w:t>
      </w:r>
      <w:r>
        <w:rPr>
          <w:i/>
          <w:iCs/>
          <w:color w:val="auto"/>
          <w:szCs w:val="21"/>
          <w:u w:val="single"/>
        </w:rPr>
        <w:t>（供应商名称）</w:t>
      </w:r>
      <w:r>
        <w:rPr>
          <w:color w:val="auto"/>
          <w:szCs w:val="21"/>
        </w:rPr>
        <w:t xml:space="preserve">的法定代表人，现授权委托本单位在职职工 </w:t>
      </w:r>
      <w:r>
        <w:rPr>
          <w:color w:val="auto"/>
          <w:szCs w:val="21"/>
          <w:u w:val="single"/>
        </w:rPr>
        <w:t xml:space="preserve">        </w:t>
      </w:r>
      <w:r>
        <w:rPr>
          <w:color w:val="auto"/>
          <w:szCs w:val="21"/>
        </w:rPr>
        <w:t>（姓名）以我方的名义参加</w:t>
      </w:r>
      <w:r>
        <w:rPr>
          <w:color w:val="auto"/>
          <w:szCs w:val="21"/>
          <w:u w:val="single"/>
        </w:rPr>
        <w:t xml:space="preserve"> </w:t>
      </w:r>
      <w:r>
        <w:rPr>
          <w:rFonts w:hint="eastAsia"/>
          <w:i/>
          <w:iCs/>
          <w:color w:val="auto"/>
          <w:szCs w:val="21"/>
          <w:u w:val="single"/>
        </w:rPr>
        <w:t>（项目名称）</w:t>
      </w:r>
      <w:r>
        <w:rPr>
          <w:color w:val="auto"/>
          <w:szCs w:val="21"/>
          <w:u w:val="single"/>
        </w:rPr>
        <w:t xml:space="preserve"> </w:t>
      </w:r>
      <w:r>
        <w:rPr>
          <w:color w:val="auto"/>
          <w:szCs w:val="21"/>
        </w:rPr>
        <w:t>项目的投标活动，并代表我方全权办理针对上述项目的投标、开标、评审、签约等具体事务和签署相关文件。</w:t>
      </w:r>
    </w:p>
    <w:p w14:paraId="356C8F40">
      <w:pPr>
        <w:snapToGrid w:val="0"/>
        <w:spacing w:before="120" w:beforeLines="50" w:after="50" w:line="440" w:lineRule="exact"/>
        <w:rPr>
          <w:color w:val="auto"/>
          <w:szCs w:val="21"/>
        </w:rPr>
      </w:pPr>
      <w:r>
        <w:rPr>
          <w:color w:val="auto"/>
          <w:szCs w:val="21"/>
        </w:rPr>
        <w:t xml:space="preserve">    我方对被授权人的签名事项负全部责任。</w:t>
      </w:r>
    </w:p>
    <w:p w14:paraId="20C05375">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14:paraId="0D4E74BE">
      <w:pPr>
        <w:snapToGrid w:val="0"/>
        <w:spacing w:before="120" w:beforeLines="50" w:after="50" w:line="440" w:lineRule="exact"/>
        <w:ind w:firstLine="480"/>
        <w:rPr>
          <w:color w:val="auto"/>
          <w:szCs w:val="21"/>
        </w:rPr>
      </w:pPr>
      <w:r>
        <w:rPr>
          <w:color w:val="auto"/>
          <w:szCs w:val="21"/>
        </w:rPr>
        <w:t>被授权人无转委托权，特此委托。</w:t>
      </w:r>
    </w:p>
    <w:p w14:paraId="15E14A35">
      <w:pPr>
        <w:snapToGrid w:val="0"/>
        <w:spacing w:before="120" w:beforeLines="50" w:after="50" w:line="440" w:lineRule="exact"/>
        <w:rPr>
          <w:color w:val="auto"/>
          <w:szCs w:val="21"/>
          <w:u w:val="single"/>
        </w:rPr>
      </w:pPr>
      <w:r>
        <w:rPr>
          <w:color w:val="auto"/>
          <w:szCs w:val="21"/>
        </w:rPr>
        <w:t>被授权人签字或</w:t>
      </w:r>
      <w:r>
        <w:rPr>
          <w:rFonts w:hint="eastAsia"/>
          <w:color w:val="auto"/>
          <w:szCs w:val="21"/>
        </w:rPr>
        <w:t>签</w:t>
      </w:r>
      <w:r>
        <w:rPr>
          <w:color w:val="auto"/>
          <w:szCs w:val="21"/>
        </w:rPr>
        <w:t>章：</w:t>
      </w:r>
      <w:r>
        <w:rPr>
          <w:color w:val="auto"/>
          <w:szCs w:val="21"/>
          <w:u w:val="single"/>
        </w:rPr>
        <w:t xml:space="preserve">          </w:t>
      </w:r>
      <w:r>
        <w:rPr>
          <w:color w:val="auto"/>
          <w:szCs w:val="21"/>
        </w:rPr>
        <w:t xml:space="preserve">                     法定代表人签字或</w:t>
      </w:r>
      <w:r>
        <w:rPr>
          <w:rFonts w:hint="eastAsia"/>
          <w:color w:val="auto"/>
          <w:szCs w:val="21"/>
        </w:rPr>
        <w:t>签</w:t>
      </w:r>
      <w:r>
        <w:rPr>
          <w:color w:val="auto"/>
          <w:szCs w:val="21"/>
        </w:rPr>
        <w:t>章：</w:t>
      </w:r>
      <w:r>
        <w:rPr>
          <w:color w:val="auto"/>
          <w:szCs w:val="21"/>
          <w:u w:val="single"/>
        </w:rPr>
        <w:t xml:space="preserve">          </w:t>
      </w:r>
    </w:p>
    <w:p w14:paraId="7EE89B08">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14:paraId="3C90828F">
      <w:pPr>
        <w:snapToGrid w:val="0"/>
        <w:spacing w:before="120" w:beforeLines="50" w:after="50" w:line="440" w:lineRule="exact"/>
        <w:rPr>
          <w:color w:val="auto"/>
          <w:szCs w:val="21"/>
          <w:u w:val="single"/>
        </w:rPr>
      </w:pPr>
      <w:bookmarkStart w:id="162" w:name="_Hlk138844890"/>
      <w:r>
        <w:rPr>
          <w:color w:val="auto"/>
          <w:szCs w:val="21"/>
        </w:rPr>
        <w:t>被授权人身份证号码：</w:t>
      </w:r>
      <w:r>
        <w:rPr>
          <w:color w:val="auto"/>
          <w:szCs w:val="21"/>
          <w:u w:val="single"/>
        </w:rPr>
        <w:t xml:space="preserve">                   </w:t>
      </w:r>
      <w:r>
        <w:rPr>
          <w:color w:val="auto"/>
          <w:szCs w:val="21"/>
        </w:rPr>
        <w:t xml:space="preserve">  </w:t>
      </w:r>
      <w:bookmarkEnd w:id="162"/>
      <w:r>
        <w:rPr>
          <w:color w:val="auto"/>
          <w:szCs w:val="21"/>
        </w:rPr>
        <w:t xml:space="preserve">          授权人身份证号码：</w:t>
      </w:r>
      <w:r>
        <w:rPr>
          <w:color w:val="auto"/>
          <w:szCs w:val="21"/>
          <w:u w:val="single"/>
        </w:rPr>
        <w:t xml:space="preserve">                 </w:t>
      </w:r>
    </w:p>
    <w:p w14:paraId="0EED7D25">
      <w:pPr>
        <w:snapToGrid w:val="0"/>
        <w:spacing w:before="120" w:beforeLines="50" w:after="50" w:line="440" w:lineRule="exact"/>
        <w:rPr>
          <w:color w:val="auto"/>
          <w:szCs w:val="21"/>
        </w:rPr>
      </w:pPr>
      <w:r>
        <w:rPr>
          <w:rFonts w:hint="eastAsia"/>
          <w:color w:val="auto"/>
          <w:szCs w:val="21"/>
        </w:rPr>
        <w:t>被授权人</w:t>
      </w:r>
      <w:bookmarkStart w:id="163" w:name="_Hlk132793041"/>
      <w:r>
        <w:rPr>
          <w:rFonts w:hint="eastAsia"/>
          <w:color w:val="auto"/>
          <w:szCs w:val="21"/>
        </w:rPr>
        <w:t>手机号码及邮箱：</w:t>
      </w:r>
      <w:bookmarkEnd w:id="163"/>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p>
    <w:p w14:paraId="47E6BC13">
      <w:pPr>
        <w:snapToGrid w:val="0"/>
        <w:spacing w:before="120" w:beforeLines="50" w:after="50" w:line="440" w:lineRule="exact"/>
        <w:rPr>
          <w:color w:val="auto"/>
          <w:szCs w:val="21"/>
        </w:rPr>
      </w:pPr>
      <w:r>
        <w:rPr>
          <w:color w:val="auto"/>
          <w:szCs w:val="21"/>
        </w:rPr>
        <w:t xml:space="preserve">                                  </w:t>
      </w:r>
    </w:p>
    <w:p w14:paraId="79C9F140">
      <w:pPr>
        <w:snapToGrid w:val="0"/>
        <w:spacing w:before="120" w:beforeLines="50" w:after="50" w:line="440" w:lineRule="exact"/>
        <w:ind w:firstLine="5250" w:firstLineChars="25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533927F9">
      <w:pPr>
        <w:snapToGrid w:val="0"/>
        <w:spacing w:before="120" w:beforeLines="50" w:after="50" w:line="440" w:lineRule="exact"/>
        <w:jc w:val="center"/>
        <w:rPr>
          <w:color w:val="auto"/>
          <w:szCs w:val="21"/>
        </w:rPr>
      </w:pPr>
      <w:r>
        <w:rPr>
          <w:color w:val="auto"/>
          <w:szCs w:val="21"/>
        </w:rPr>
        <w:t xml:space="preserve">                                        年    月    日</w:t>
      </w:r>
    </w:p>
    <w:p w14:paraId="52BF61E2">
      <w:pPr>
        <w:spacing w:line="360" w:lineRule="auto"/>
        <w:rPr>
          <w:color w:val="auto"/>
          <w:szCs w:val="21"/>
        </w:rPr>
      </w:pPr>
    </w:p>
    <w:p w14:paraId="131B008F">
      <w:pPr>
        <w:spacing w:line="360" w:lineRule="auto"/>
        <w:rPr>
          <w:color w:val="auto"/>
          <w:szCs w:val="21"/>
        </w:rPr>
      </w:pPr>
    </w:p>
    <w:p w14:paraId="0DF11F2E">
      <w:pPr>
        <w:spacing w:line="360" w:lineRule="auto"/>
        <w:rPr>
          <w:color w:val="auto"/>
          <w:szCs w:val="21"/>
        </w:rPr>
      </w:pPr>
      <w:r>
        <w:rPr>
          <w:color w:val="auto"/>
          <w:szCs w:val="21"/>
        </w:rPr>
        <w:t>附件：法定代表人身份证复印件及授权代表身份证复印件</w:t>
      </w:r>
    </w:p>
    <w:p w14:paraId="7645E825">
      <w:pPr>
        <w:jc w:val="center"/>
        <w:rPr>
          <w:bCs/>
          <w:color w:val="auto"/>
          <w:sz w:val="28"/>
          <w:szCs w:val="28"/>
        </w:rPr>
      </w:pPr>
      <w:r>
        <w:rPr>
          <w:bCs/>
          <w:color w:val="auto"/>
          <w:sz w:val="24"/>
        </w:rPr>
        <w:br w:type="page"/>
      </w:r>
      <w:r>
        <w:rPr>
          <w:color w:val="auto"/>
          <w:sz w:val="28"/>
          <w:szCs w:val="28"/>
        </w:rPr>
        <w:t>第一部分 商务文件</w:t>
      </w:r>
    </w:p>
    <w:p w14:paraId="72E7DBBC">
      <w:pPr>
        <w:jc w:val="center"/>
        <w:rPr>
          <w:bCs/>
          <w:color w:val="auto"/>
          <w:sz w:val="24"/>
        </w:rPr>
      </w:pPr>
      <w:r>
        <w:rPr>
          <w:color w:val="auto"/>
        </w:rPr>
        <w:t>（本商务文件供应商可自行编写，也可参照下述提纲编写）</w:t>
      </w:r>
    </w:p>
    <w:p w14:paraId="43E5A4B9">
      <w:pPr>
        <w:snapToGrid w:val="0"/>
        <w:spacing w:before="50" w:after="120" w:afterLines="50" w:line="440" w:lineRule="exact"/>
        <w:jc w:val="left"/>
        <w:rPr>
          <w:color w:val="auto"/>
          <w:szCs w:val="21"/>
        </w:rPr>
      </w:pPr>
    </w:p>
    <w:p w14:paraId="5BED168F">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7EDC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187657C">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324D115A">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519F723A">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6CEDEE50">
            <w:pPr>
              <w:snapToGrid w:val="0"/>
              <w:spacing w:before="120" w:beforeLines="50"/>
              <w:jc w:val="center"/>
              <w:rPr>
                <w:color w:val="auto"/>
                <w:szCs w:val="21"/>
              </w:rPr>
            </w:pPr>
            <w:r>
              <w:rPr>
                <w:color w:val="auto"/>
              </w:rPr>
              <w:t>偏离</w:t>
            </w:r>
            <w:r>
              <w:rPr>
                <w:color w:val="auto"/>
                <w:szCs w:val="21"/>
              </w:rPr>
              <w:t>说明</w:t>
            </w:r>
          </w:p>
        </w:tc>
      </w:tr>
      <w:tr w14:paraId="50863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91C7696">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3FE3A21">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4B08AB1A">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2698D73E">
            <w:pPr>
              <w:snapToGrid w:val="0"/>
              <w:spacing w:before="120" w:beforeLines="50"/>
              <w:jc w:val="center"/>
              <w:rPr>
                <w:color w:val="auto"/>
                <w:szCs w:val="21"/>
              </w:rPr>
            </w:pPr>
          </w:p>
        </w:tc>
      </w:tr>
      <w:tr w14:paraId="1BAD5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7931778">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70F827F7">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7B22129B">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6530C974">
            <w:pPr>
              <w:snapToGrid w:val="0"/>
              <w:spacing w:before="120" w:beforeLines="50"/>
              <w:jc w:val="center"/>
              <w:rPr>
                <w:color w:val="auto"/>
                <w:szCs w:val="21"/>
              </w:rPr>
            </w:pPr>
          </w:p>
        </w:tc>
      </w:tr>
      <w:tr w14:paraId="2D0F7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51ABB62">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D93816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2ED94934">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60DA2D79">
            <w:pPr>
              <w:snapToGrid w:val="0"/>
              <w:spacing w:before="120" w:beforeLines="50"/>
              <w:jc w:val="center"/>
              <w:rPr>
                <w:color w:val="auto"/>
                <w:szCs w:val="21"/>
              </w:rPr>
            </w:pPr>
          </w:p>
        </w:tc>
      </w:tr>
    </w:tbl>
    <w:p w14:paraId="45340E3B">
      <w:pPr>
        <w:pStyle w:val="26"/>
        <w:tabs>
          <w:tab w:val="left" w:pos="2127"/>
        </w:tabs>
        <w:spacing w:line="340" w:lineRule="exact"/>
        <w:ind w:firstLine="420" w:firstLineChars="200"/>
        <w:jc w:val="left"/>
        <w:rPr>
          <w:rFonts w:ascii="Times New Roman" w:hAnsi="Times New Roman" w:cs="Times New Roman"/>
          <w:color w:val="auto"/>
        </w:rPr>
      </w:pPr>
      <w:bookmarkStart w:id="164" w:name="_Hlk48144603"/>
      <w:bookmarkStart w:id="165" w:name="_Hlk88990584"/>
      <w:r>
        <w:rPr>
          <w:rFonts w:ascii="Times New Roman" w:hAnsi="Times New Roman" w:cs="Times New Roman"/>
          <w:color w:val="auto"/>
        </w:rPr>
        <w:t>注：</w:t>
      </w:r>
      <w:bookmarkStart w:id="166"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7912CE63">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6184ADD0">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66"/>
    <w:p w14:paraId="3A0CFC86">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64"/>
    <w:p w14:paraId="1F40731A">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5"/>
    <w:p w14:paraId="068C7ECC">
      <w:pPr>
        <w:snapToGrid w:val="0"/>
        <w:spacing w:before="50" w:after="120" w:afterLines="50" w:line="440" w:lineRule="exact"/>
        <w:jc w:val="left"/>
        <w:rPr>
          <w:strike/>
          <w:color w:val="auto"/>
          <w:szCs w:val="21"/>
        </w:rPr>
      </w:pPr>
    </w:p>
    <w:p w14:paraId="56E8FD1F">
      <w:pPr>
        <w:snapToGrid w:val="0"/>
        <w:spacing w:before="50" w:after="120" w:afterLines="50" w:line="440" w:lineRule="exact"/>
        <w:jc w:val="left"/>
        <w:rPr>
          <w:strike/>
          <w:color w:val="auto"/>
          <w:szCs w:val="21"/>
        </w:rPr>
      </w:pPr>
      <w:r>
        <w:rPr>
          <w:color w:val="auto"/>
          <w:szCs w:val="21"/>
        </w:rPr>
        <w:t>2．售后服务机构概况</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14:paraId="31E12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30" w:type="dxa"/>
            <w:tcBorders>
              <w:top w:val="single" w:color="auto" w:sz="4" w:space="0"/>
              <w:left w:val="single" w:color="auto" w:sz="4" w:space="0"/>
              <w:bottom w:val="single" w:color="auto" w:sz="4" w:space="0"/>
              <w:right w:val="single" w:color="auto" w:sz="4" w:space="0"/>
            </w:tcBorders>
          </w:tcPr>
          <w:p w14:paraId="43438420">
            <w:pPr>
              <w:snapToGrid w:val="0"/>
              <w:spacing w:before="50" w:after="120" w:afterLines="50" w:line="400" w:lineRule="exact"/>
              <w:jc w:val="left"/>
              <w:rPr>
                <w:color w:val="auto"/>
                <w:szCs w:val="21"/>
              </w:rPr>
            </w:pPr>
            <w:r>
              <w:rPr>
                <w:color w:val="auto"/>
                <w:szCs w:val="21"/>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14:paraId="10308EC1">
            <w:pPr>
              <w:snapToGrid w:val="0"/>
              <w:spacing w:before="50" w:after="120" w:afterLines="50" w:line="400" w:lineRule="exact"/>
              <w:jc w:val="left"/>
              <w:rPr>
                <w:color w:val="auto"/>
                <w:szCs w:val="21"/>
              </w:rPr>
            </w:pPr>
          </w:p>
        </w:tc>
      </w:tr>
      <w:tr w14:paraId="44482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26BDBFF2">
            <w:pPr>
              <w:snapToGrid w:val="0"/>
              <w:spacing w:before="50" w:after="120" w:afterLines="50" w:line="400" w:lineRule="exact"/>
              <w:jc w:val="left"/>
              <w:rPr>
                <w:color w:val="auto"/>
                <w:szCs w:val="21"/>
              </w:rPr>
            </w:pPr>
            <w:r>
              <w:rPr>
                <w:color w:val="auto"/>
                <w:szCs w:val="21"/>
              </w:rPr>
              <w:t>地址</w:t>
            </w:r>
          </w:p>
        </w:tc>
        <w:tc>
          <w:tcPr>
            <w:tcW w:w="5378" w:type="dxa"/>
            <w:gridSpan w:val="5"/>
            <w:tcBorders>
              <w:top w:val="single" w:color="auto" w:sz="4" w:space="0"/>
              <w:left w:val="single" w:color="auto" w:sz="4" w:space="0"/>
              <w:bottom w:val="single" w:color="auto" w:sz="4" w:space="0"/>
              <w:right w:val="single" w:color="auto" w:sz="4" w:space="0"/>
            </w:tcBorders>
          </w:tcPr>
          <w:p w14:paraId="587965ED">
            <w:pPr>
              <w:snapToGrid w:val="0"/>
              <w:spacing w:before="50" w:after="120" w:afterLines="50" w:line="400" w:lineRule="exact"/>
              <w:jc w:val="left"/>
              <w:rPr>
                <w:color w:val="auto"/>
                <w:szCs w:val="21"/>
              </w:rPr>
            </w:pPr>
          </w:p>
        </w:tc>
      </w:tr>
      <w:tr w14:paraId="198DB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1FD00C8E">
            <w:pPr>
              <w:snapToGrid w:val="0"/>
              <w:spacing w:before="50" w:after="120" w:afterLines="50" w:line="400" w:lineRule="exact"/>
              <w:jc w:val="left"/>
              <w:rPr>
                <w:color w:val="auto"/>
                <w:szCs w:val="21"/>
              </w:rPr>
            </w:pPr>
            <w:r>
              <w:rPr>
                <w:color w:val="auto"/>
                <w:szCs w:val="21"/>
              </w:rPr>
              <w:t>注册资本金</w:t>
            </w:r>
          </w:p>
        </w:tc>
        <w:tc>
          <w:tcPr>
            <w:tcW w:w="1422" w:type="dxa"/>
            <w:tcBorders>
              <w:top w:val="single" w:color="auto" w:sz="4" w:space="0"/>
              <w:left w:val="single" w:color="auto" w:sz="4" w:space="0"/>
              <w:bottom w:val="single" w:color="auto" w:sz="4" w:space="0"/>
              <w:right w:val="single" w:color="auto" w:sz="4" w:space="0"/>
            </w:tcBorders>
          </w:tcPr>
          <w:p w14:paraId="0B7E5EC8">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0A06E52B">
            <w:pPr>
              <w:snapToGrid w:val="0"/>
              <w:spacing w:before="50" w:after="120" w:afterLines="50" w:line="400" w:lineRule="exact"/>
              <w:jc w:val="left"/>
              <w:rPr>
                <w:color w:val="auto"/>
                <w:szCs w:val="21"/>
              </w:rPr>
            </w:pPr>
            <w:r>
              <w:rPr>
                <w:color w:val="auto"/>
                <w:szCs w:val="21"/>
              </w:rPr>
              <w:t>其中：供应商出资比例</w:t>
            </w:r>
          </w:p>
        </w:tc>
        <w:tc>
          <w:tcPr>
            <w:tcW w:w="1436" w:type="dxa"/>
            <w:tcBorders>
              <w:top w:val="single" w:color="auto" w:sz="4" w:space="0"/>
              <w:left w:val="single" w:color="auto" w:sz="4" w:space="0"/>
              <w:bottom w:val="single" w:color="auto" w:sz="4" w:space="0"/>
              <w:right w:val="single" w:color="auto" w:sz="4" w:space="0"/>
            </w:tcBorders>
          </w:tcPr>
          <w:p w14:paraId="4592532D">
            <w:pPr>
              <w:snapToGrid w:val="0"/>
              <w:spacing w:before="50" w:after="120" w:afterLines="50" w:line="400" w:lineRule="exact"/>
              <w:jc w:val="left"/>
              <w:rPr>
                <w:color w:val="auto"/>
                <w:szCs w:val="21"/>
              </w:rPr>
            </w:pPr>
          </w:p>
        </w:tc>
      </w:tr>
      <w:tr w14:paraId="322BE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6C3779C4">
            <w:pPr>
              <w:snapToGrid w:val="0"/>
              <w:spacing w:before="50" w:after="120" w:afterLines="50" w:line="400" w:lineRule="exact"/>
              <w:jc w:val="left"/>
              <w:rPr>
                <w:color w:val="auto"/>
                <w:szCs w:val="21"/>
              </w:rPr>
            </w:pPr>
            <w:r>
              <w:rPr>
                <w:color w:val="auto"/>
                <w:szCs w:val="21"/>
              </w:rPr>
              <w:t>员工总人数</w:t>
            </w:r>
          </w:p>
        </w:tc>
        <w:tc>
          <w:tcPr>
            <w:tcW w:w="1422" w:type="dxa"/>
            <w:tcBorders>
              <w:top w:val="single" w:color="auto" w:sz="4" w:space="0"/>
              <w:left w:val="single" w:color="auto" w:sz="4" w:space="0"/>
              <w:bottom w:val="single" w:color="auto" w:sz="4" w:space="0"/>
              <w:right w:val="single" w:color="auto" w:sz="4" w:space="0"/>
            </w:tcBorders>
          </w:tcPr>
          <w:p w14:paraId="27473A2F">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728FD8CA">
            <w:pPr>
              <w:snapToGrid w:val="0"/>
              <w:spacing w:before="50" w:after="120" w:afterLines="50" w:line="400" w:lineRule="exact"/>
              <w:ind w:left="60"/>
              <w:jc w:val="left"/>
              <w:rPr>
                <w:color w:val="auto"/>
                <w:szCs w:val="21"/>
              </w:rPr>
            </w:pPr>
            <w:r>
              <w:rPr>
                <w:color w:val="auto"/>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14:paraId="137CB4AC">
            <w:pPr>
              <w:snapToGrid w:val="0"/>
              <w:spacing w:before="50" w:after="120" w:afterLines="50" w:line="400" w:lineRule="exact"/>
              <w:jc w:val="left"/>
              <w:rPr>
                <w:color w:val="auto"/>
                <w:szCs w:val="21"/>
              </w:rPr>
            </w:pPr>
          </w:p>
        </w:tc>
      </w:tr>
      <w:tr w14:paraId="326E5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8EBECA8">
            <w:pPr>
              <w:snapToGrid w:val="0"/>
              <w:spacing w:before="50" w:after="120" w:afterLines="50" w:line="400" w:lineRule="exact"/>
              <w:jc w:val="left"/>
              <w:rPr>
                <w:color w:val="auto"/>
                <w:szCs w:val="21"/>
              </w:rPr>
            </w:pPr>
            <w:r>
              <w:rPr>
                <w:color w:val="auto"/>
                <w:szCs w:val="21"/>
              </w:rPr>
              <w:t>经营期限</w:t>
            </w:r>
          </w:p>
        </w:tc>
        <w:tc>
          <w:tcPr>
            <w:tcW w:w="5378" w:type="dxa"/>
            <w:gridSpan w:val="5"/>
            <w:tcBorders>
              <w:top w:val="single" w:color="auto" w:sz="4" w:space="0"/>
              <w:left w:val="single" w:color="auto" w:sz="4" w:space="0"/>
              <w:bottom w:val="single" w:color="auto" w:sz="4" w:space="0"/>
              <w:right w:val="single" w:color="auto" w:sz="4" w:space="0"/>
            </w:tcBorders>
          </w:tcPr>
          <w:p w14:paraId="6DE2D766">
            <w:pPr>
              <w:snapToGrid w:val="0"/>
              <w:spacing w:before="50" w:after="120" w:afterLines="50" w:line="400" w:lineRule="exact"/>
              <w:jc w:val="left"/>
              <w:rPr>
                <w:color w:val="auto"/>
                <w:szCs w:val="21"/>
              </w:rPr>
            </w:pPr>
          </w:p>
        </w:tc>
      </w:tr>
      <w:tr w14:paraId="5E63A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4D7C8701">
            <w:pPr>
              <w:snapToGrid w:val="0"/>
              <w:spacing w:before="50" w:after="120" w:afterLines="50" w:line="400" w:lineRule="exact"/>
              <w:jc w:val="left"/>
              <w:rPr>
                <w:color w:val="auto"/>
                <w:szCs w:val="21"/>
              </w:rPr>
            </w:pPr>
            <w:r>
              <w:rPr>
                <w:color w:val="auto"/>
                <w:szCs w:val="21"/>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14:paraId="3D541984">
            <w:pPr>
              <w:snapToGrid w:val="0"/>
              <w:spacing w:before="50" w:after="120" w:afterLines="50" w:line="400" w:lineRule="exact"/>
              <w:jc w:val="left"/>
              <w:rPr>
                <w:color w:val="auto"/>
                <w:szCs w:val="21"/>
              </w:rPr>
            </w:pPr>
          </w:p>
        </w:tc>
      </w:tr>
      <w:tr w14:paraId="54F4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2F6BBDD2">
            <w:pPr>
              <w:snapToGrid w:val="0"/>
              <w:spacing w:before="50" w:after="120" w:afterLines="50" w:line="400" w:lineRule="exact"/>
              <w:jc w:val="left"/>
              <w:rPr>
                <w:color w:val="auto"/>
                <w:szCs w:val="21"/>
              </w:rPr>
            </w:pPr>
            <w:r>
              <w:rPr>
                <w:color w:val="auto"/>
                <w:szCs w:val="21"/>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14:paraId="535DEA58">
            <w:pPr>
              <w:snapToGrid w:val="0"/>
              <w:spacing w:before="50" w:after="120" w:afterLines="50" w:line="400" w:lineRule="exact"/>
              <w:jc w:val="left"/>
              <w:rPr>
                <w:color w:val="auto"/>
                <w:szCs w:val="21"/>
              </w:rPr>
            </w:pPr>
          </w:p>
        </w:tc>
      </w:tr>
      <w:tr w14:paraId="3E083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2086F47">
            <w:pPr>
              <w:snapToGrid w:val="0"/>
              <w:spacing w:before="50" w:after="120" w:afterLines="50" w:line="400" w:lineRule="exact"/>
              <w:jc w:val="left"/>
              <w:rPr>
                <w:color w:val="auto"/>
                <w:szCs w:val="21"/>
              </w:rPr>
            </w:pPr>
            <w:r>
              <w:rPr>
                <w:color w:val="auto"/>
                <w:szCs w:val="21"/>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14:paraId="08A1BDD4">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3FFC28FC">
            <w:pPr>
              <w:snapToGrid w:val="0"/>
              <w:spacing w:before="50" w:after="120" w:afterLines="50" w:line="400" w:lineRule="exact"/>
              <w:ind w:firstLine="210" w:firstLineChars="100"/>
              <w:jc w:val="left"/>
              <w:rPr>
                <w:color w:val="auto"/>
                <w:szCs w:val="21"/>
              </w:rPr>
            </w:pPr>
            <w:r>
              <w:rPr>
                <w:color w:val="auto"/>
                <w:szCs w:val="21"/>
              </w:rPr>
              <w:t>传 真</w:t>
            </w:r>
          </w:p>
        </w:tc>
        <w:tc>
          <w:tcPr>
            <w:tcW w:w="2325" w:type="dxa"/>
            <w:gridSpan w:val="2"/>
            <w:tcBorders>
              <w:top w:val="single" w:color="auto" w:sz="4" w:space="0"/>
              <w:left w:val="single" w:color="auto" w:sz="2" w:space="0"/>
              <w:bottom w:val="single" w:color="auto" w:sz="4" w:space="0"/>
              <w:right w:val="single" w:color="auto" w:sz="2" w:space="0"/>
            </w:tcBorders>
          </w:tcPr>
          <w:p w14:paraId="47BD2383">
            <w:pPr>
              <w:snapToGrid w:val="0"/>
              <w:spacing w:before="50" w:after="120" w:afterLines="50" w:line="400" w:lineRule="exact"/>
              <w:jc w:val="left"/>
              <w:rPr>
                <w:color w:val="auto"/>
                <w:szCs w:val="21"/>
              </w:rPr>
            </w:pPr>
          </w:p>
        </w:tc>
      </w:tr>
      <w:tr w14:paraId="27145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CEDA756">
            <w:pPr>
              <w:snapToGrid w:val="0"/>
              <w:spacing w:before="50" w:after="120" w:afterLines="50" w:line="400" w:lineRule="exact"/>
              <w:jc w:val="left"/>
              <w:rPr>
                <w:color w:val="auto"/>
                <w:szCs w:val="21"/>
              </w:rPr>
            </w:pPr>
            <w:r>
              <w:rPr>
                <w:color w:val="auto"/>
                <w:szCs w:val="21"/>
              </w:rPr>
              <w:t>负责人</w:t>
            </w:r>
          </w:p>
        </w:tc>
        <w:tc>
          <w:tcPr>
            <w:tcW w:w="1613" w:type="dxa"/>
            <w:gridSpan w:val="2"/>
            <w:tcBorders>
              <w:top w:val="single" w:color="auto" w:sz="4" w:space="0"/>
              <w:left w:val="single" w:color="auto" w:sz="4" w:space="0"/>
              <w:bottom w:val="single" w:color="auto" w:sz="4" w:space="0"/>
              <w:right w:val="single" w:color="auto" w:sz="2" w:space="0"/>
            </w:tcBorders>
          </w:tcPr>
          <w:p w14:paraId="24397977">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4BF5A14C">
            <w:pPr>
              <w:snapToGrid w:val="0"/>
              <w:spacing w:before="50" w:after="120" w:afterLines="50" w:line="400" w:lineRule="exact"/>
              <w:jc w:val="left"/>
              <w:rPr>
                <w:color w:val="auto"/>
                <w:szCs w:val="21"/>
              </w:rPr>
            </w:pPr>
            <w:r>
              <w:rPr>
                <w:color w:val="auto"/>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2939BCFF">
            <w:pPr>
              <w:snapToGrid w:val="0"/>
              <w:spacing w:before="50" w:after="120" w:afterLines="50" w:line="400" w:lineRule="exact"/>
              <w:jc w:val="left"/>
              <w:rPr>
                <w:color w:val="auto"/>
                <w:szCs w:val="21"/>
              </w:rPr>
            </w:pPr>
          </w:p>
        </w:tc>
      </w:tr>
    </w:tbl>
    <w:p w14:paraId="52F5E873">
      <w:pPr>
        <w:pStyle w:val="19"/>
        <w:snapToGrid w:val="0"/>
        <w:rPr>
          <w:color w:val="auto"/>
          <w:sz w:val="22"/>
          <w:szCs w:val="20"/>
        </w:rPr>
      </w:pPr>
    </w:p>
    <w:p w14:paraId="3EE35EBE">
      <w:pPr>
        <w:pStyle w:val="19"/>
        <w:snapToGrid w:val="0"/>
        <w:rPr>
          <w:color w:val="auto"/>
          <w:sz w:val="21"/>
          <w:szCs w:val="21"/>
        </w:rPr>
      </w:pPr>
      <w:r>
        <w:rPr>
          <w:color w:val="auto"/>
          <w:sz w:val="22"/>
          <w:szCs w:val="20"/>
        </w:rPr>
        <w:t>供应商</w:t>
      </w:r>
      <w:r>
        <w:rPr>
          <w:rFonts w:hint="eastAsia"/>
          <w:color w:val="auto"/>
          <w:sz w:val="22"/>
          <w:szCs w:val="20"/>
        </w:rPr>
        <w:t>名称(电子签章</w:t>
      </w:r>
      <w:r>
        <w:rPr>
          <w:color w:val="auto"/>
          <w:sz w:val="22"/>
          <w:szCs w:val="20"/>
        </w:rPr>
        <w:t>)</w:t>
      </w:r>
      <w:r>
        <w:rPr>
          <w:color w:val="auto"/>
          <w:sz w:val="20"/>
          <w:szCs w:val="20"/>
        </w:rPr>
        <w:t>：</w:t>
      </w:r>
      <w:r>
        <w:rPr>
          <w:color w:val="auto"/>
          <w:sz w:val="20"/>
          <w:szCs w:val="20"/>
          <w:u w:val="single"/>
        </w:rPr>
        <w:t xml:space="preserve">               </w:t>
      </w:r>
      <w:r>
        <w:rPr>
          <w:color w:val="auto"/>
          <w:sz w:val="21"/>
          <w:szCs w:val="21"/>
        </w:rPr>
        <w:t xml:space="preserve">                　 年    月　 日</w:t>
      </w:r>
    </w:p>
    <w:p w14:paraId="33B66622">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注：（1）应提供供应商或其分支机构或其售后服务机构的营业执照复印件；</w:t>
      </w:r>
    </w:p>
    <w:p w14:paraId="7778E849">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（2）供应商授权本地服务机构的，须提供授权书或服务协议复印件。</w:t>
      </w:r>
    </w:p>
    <w:p w14:paraId="747432BA">
      <w:pPr>
        <w:pStyle w:val="15"/>
        <w:snapToGrid w:val="0"/>
        <w:rPr>
          <w:rFonts w:ascii="Times New Roman" w:hAnsi="Times New Roman" w:eastAsia="宋体" w:cs="Times New Roman"/>
          <w:color w:val="auto"/>
          <w:sz w:val="21"/>
          <w:szCs w:val="21"/>
        </w:rPr>
      </w:pPr>
    </w:p>
    <w:p w14:paraId="28CAED4D">
      <w:pPr>
        <w:snapToGrid w:val="0"/>
        <w:spacing w:before="50" w:after="120" w:afterLines="50" w:line="440" w:lineRule="exact"/>
        <w:jc w:val="left"/>
        <w:rPr>
          <w:color w:val="auto"/>
          <w:szCs w:val="21"/>
        </w:rPr>
      </w:pPr>
    </w:p>
    <w:p w14:paraId="0BFE73D3">
      <w:pPr>
        <w:snapToGrid w:val="0"/>
        <w:spacing w:before="50" w:after="120" w:afterLines="50" w:line="440" w:lineRule="exact"/>
        <w:jc w:val="left"/>
        <w:rPr>
          <w:color w:val="auto"/>
          <w:szCs w:val="21"/>
        </w:rPr>
      </w:pPr>
      <w:r>
        <w:rPr>
          <w:color w:val="auto"/>
          <w:szCs w:val="21"/>
        </w:rPr>
        <w:t>3．售后服务方案（如有</w:t>
      </w:r>
      <w:r>
        <w:rPr>
          <w:rFonts w:hint="eastAsia"/>
          <w:color w:val="auto"/>
          <w:szCs w:val="21"/>
        </w:rPr>
        <w:t>，</w:t>
      </w:r>
      <w:r>
        <w:rPr>
          <w:color w:val="auto"/>
          <w:szCs w:val="21"/>
        </w:rPr>
        <w:t>供应商自行编写）</w:t>
      </w:r>
    </w:p>
    <w:p w14:paraId="3BAE18C1">
      <w:pPr>
        <w:snapToGrid w:val="0"/>
        <w:spacing w:before="50" w:after="120" w:afterLines="50" w:line="440" w:lineRule="exact"/>
        <w:jc w:val="left"/>
        <w:rPr>
          <w:color w:val="auto"/>
          <w:szCs w:val="21"/>
        </w:rPr>
      </w:pPr>
    </w:p>
    <w:p w14:paraId="20F8794F">
      <w:pPr>
        <w:snapToGrid w:val="0"/>
        <w:spacing w:before="50" w:after="120" w:afterLines="50" w:line="440" w:lineRule="exact"/>
        <w:jc w:val="left"/>
        <w:rPr>
          <w:color w:val="auto"/>
          <w:szCs w:val="21"/>
        </w:rPr>
      </w:pPr>
      <w:r>
        <w:rPr>
          <w:rFonts w:hint="eastAsia"/>
          <w:color w:val="auto"/>
          <w:szCs w:val="21"/>
        </w:rPr>
        <w:t>4</w:t>
      </w:r>
      <w:r>
        <w:rPr>
          <w:color w:val="auto"/>
          <w:szCs w:val="21"/>
        </w:rPr>
        <w:t>.</w:t>
      </w:r>
      <w:r>
        <w:rPr>
          <w:rFonts w:hint="eastAsia"/>
          <w:color w:val="auto"/>
        </w:rPr>
        <w:t xml:space="preserve"> </w:t>
      </w:r>
      <w:r>
        <w:rPr>
          <w:rFonts w:hint="eastAsia"/>
          <w:color w:val="auto"/>
          <w:szCs w:val="21"/>
        </w:rPr>
        <w:t>培训方案</w:t>
      </w:r>
      <w:r>
        <w:rPr>
          <w:color w:val="auto"/>
          <w:szCs w:val="21"/>
        </w:rPr>
        <w:t>（如有</w:t>
      </w:r>
      <w:r>
        <w:rPr>
          <w:rFonts w:hint="eastAsia"/>
          <w:color w:val="auto"/>
          <w:szCs w:val="21"/>
        </w:rPr>
        <w:t>，</w:t>
      </w:r>
      <w:r>
        <w:rPr>
          <w:color w:val="auto"/>
          <w:szCs w:val="21"/>
        </w:rPr>
        <w:t>供应商自行编写）</w:t>
      </w:r>
    </w:p>
    <w:p w14:paraId="77529354">
      <w:pPr>
        <w:snapToGrid w:val="0"/>
        <w:spacing w:before="50" w:after="120" w:afterLines="50" w:line="440" w:lineRule="exact"/>
        <w:jc w:val="left"/>
        <w:rPr>
          <w:color w:val="auto"/>
          <w:szCs w:val="21"/>
        </w:rPr>
      </w:pPr>
    </w:p>
    <w:p w14:paraId="35EAF03B">
      <w:pPr>
        <w:snapToGrid w:val="0"/>
        <w:spacing w:before="50" w:after="120" w:afterLines="50" w:line="440" w:lineRule="exact"/>
        <w:jc w:val="left"/>
        <w:rPr>
          <w:color w:val="auto"/>
          <w:spacing w:val="20"/>
          <w:szCs w:val="21"/>
          <w:u w:val="single"/>
        </w:rPr>
      </w:pPr>
    </w:p>
    <w:p w14:paraId="0741C1B5">
      <w:pPr>
        <w:snapToGrid w:val="0"/>
        <w:spacing w:before="50" w:after="120" w:afterLines="50" w:line="440" w:lineRule="exact"/>
        <w:jc w:val="left"/>
        <w:rPr>
          <w:color w:val="auto"/>
          <w:spacing w:val="20"/>
          <w:szCs w:val="21"/>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036F05E6">
      <w:pPr>
        <w:snapToGrid w:val="0"/>
        <w:spacing w:before="50" w:after="120" w:afterLines="50"/>
        <w:jc w:val="left"/>
        <w:rPr>
          <w:b/>
          <w:color w:val="auto"/>
          <w:szCs w:val="21"/>
        </w:rPr>
      </w:pPr>
      <w:r>
        <w:rPr>
          <w:rFonts w:hint="eastAsia"/>
          <w:color w:val="auto"/>
          <w:szCs w:val="21"/>
        </w:rPr>
        <w:t>5</w:t>
      </w:r>
      <w:r>
        <w:rPr>
          <w:color w:val="auto"/>
          <w:szCs w:val="21"/>
        </w:rPr>
        <w:t>．近年供应商类似成功案例的业绩证明</w:t>
      </w:r>
      <w:r>
        <w:rPr>
          <w:rFonts w:hint="eastAsia"/>
          <w:color w:val="auto"/>
          <w:szCs w:val="21"/>
        </w:rPr>
        <w:t>。</w:t>
      </w:r>
    </w:p>
    <w:p w14:paraId="5541F596">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5319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5E775BB3">
            <w:pPr>
              <w:snapToGrid w:val="0"/>
              <w:spacing w:line="240" w:lineRule="exact"/>
              <w:jc w:val="center"/>
              <w:rPr>
                <w:color w:val="auto"/>
                <w:szCs w:val="21"/>
              </w:rPr>
            </w:pPr>
          </w:p>
          <w:p w14:paraId="2405C48F">
            <w:pPr>
              <w:snapToGrid w:val="0"/>
              <w:spacing w:line="240" w:lineRule="exact"/>
              <w:jc w:val="center"/>
              <w:rPr>
                <w:color w:val="auto"/>
                <w:szCs w:val="21"/>
              </w:rPr>
            </w:pPr>
          </w:p>
          <w:p w14:paraId="0C527652">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291EF7F">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439DAE75">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133A97BF">
            <w:pPr>
              <w:snapToGrid w:val="0"/>
              <w:spacing w:line="240" w:lineRule="exact"/>
              <w:jc w:val="center"/>
              <w:rPr>
                <w:color w:val="auto"/>
                <w:szCs w:val="21"/>
              </w:rPr>
            </w:pPr>
            <w:r>
              <w:rPr>
                <w:color w:val="auto"/>
                <w:szCs w:val="21"/>
              </w:rPr>
              <w:t>采购</w:t>
            </w:r>
          </w:p>
          <w:p w14:paraId="49DC3AAD">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0C3D2D8">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137C73B3">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286F5B97">
            <w:pPr>
              <w:jc w:val="center"/>
              <w:rPr>
                <w:color w:val="auto"/>
                <w:szCs w:val="21"/>
              </w:rPr>
            </w:pPr>
            <w:r>
              <w:rPr>
                <w:color w:val="auto"/>
                <w:szCs w:val="21"/>
              </w:rPr>
              <w:t>采购单位联系人及联系电话</w:t>
            </w:r>
          </w:p>
        </w:tc>
      </w:tr>
      <w:tr w14:paraId="0CD1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1565679B">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E446D3D">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21FA562">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31893EB">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0EF66C2">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B45BF6B">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3DCD6CC0">
            <w:pPr>
              <w:snapToGrid w:val="0"/>
              <w:spacing w:line="240" w:lineRule="exact"/>
              <w:jc w:val="left"/>
              <w:rPr>
                <w:color w:val="auto"/>
                <w:szCs w:val="21"/>
              </w:rPr>
            </w:pPr>
          </w:p>
        </w:tc>
      </w:tr>
      <w:tr w14:paraId="39867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849D3E4">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7352B4F5">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46F500C2">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02ADFB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7D5C6D3">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6F3967D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08517F1F">
            <w:pPr>
              <w:snapToGrid w:val="0"/>
              <w:spacing w:before="50" w:after="120" w:afterLines="50" w:line="400" w:lineRule="exact"/>
              <w:jc w:val="left"/>
              <w:rPr>
                <w:color w:val="auto"/>
                <w:szCs w:val="21"/>
              </w:rPr>
            </w:pPr>
          </w:p>
        </w:tc>
      </w:tr>
      <w:tr w14:paraId="5C90D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77964FB5">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C7CD235">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B99140B">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AA2CD3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2A70A3F">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6D41024D">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720247FE">
            <w:pPr>
              <w:snapToGrid w:val="0"/>
              <w:spacing w:before="50" w:after="120" w:afterLines="50" w:line="400" w:lineRule="exact"/>
              <w:jc w:val="left"/>
              <w:rPr>
                <w:color w:val="auto"/>
                <w:szCs w:val="21"/>
              </w:rPr>
            </w:pPr>
          </w:p>
        </w:tc>
      </w:tr>
      <w:tr w14:paraId="66F68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3C912572">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566679">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8A6048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540971D5">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0960E5B4">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6558DE64">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1D587E6B">
            <w:pPr>
              <w:snapToGrid w:val="0"/>
              <w:spacing w:before="50" w:after="120" w:afterLines="50" w:line="400" w:lineRule="exact"/>
              <w:jc w:val="left"/>
              <w:rPr>
                <w:color w:val="auto"/>
                <w:szCs w:val="21"/>
              </w:rPr>
            </w:pPr>
          </w:p>
        </w:tc>
      </w:tr>
      <w:tr w14:paraId="48E77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B4F325C">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484BA686">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4037E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4FAC5401">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11F9D1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4D9E5A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64B1167">
            <w:pPr>
              <w:snapToGrid w:val="0"/>
              <w:spacing w:before="50" w:after="120" w:afterLines="50" w:line="400" w:lineRule="exact"/>
              <w:jc w:val="left"/>
              <w:rPr>
                <w:color w:val="auto"/>
                <w:szCs w:val="21"/>
              </w:rPr>
            </w:pPr>
          </w:p>
        </w:tc>
      </w:tr>
    </w:tbl>
    <w:p w14:paraId="725777A8">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20964E16">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413E64C1">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11AC13E3">
      <w:pPr>
        <w:rPr>
          <w:color w:val="auto"/>
        </w:rPr>
      </w:pPr>
      <w:r>
        <w:rPr>
          <w:color w:val="auto"/>
          <w:szCs w:val="21"/>
        </w:rPr>
        <w:t>（</w:t>
      </w:r>
      <w:r>
        <w:rPr>
          <w:rFonts w:hint="eastAsia"/>
          <w:color w:val="auto"/>
          <w:szCs w:val="21"/>
        </w:rPr>
        <w:t>3</w:t>
      </w:r>
      <w:r>
        <w:rPr>
          <w:color w:val="auto"/>
          <w:szCs w:val="21"/>
        </w:rPr>
        <w:t>）</w:t>
      </w:r>
      <w:bookmarkStart w:id="167" w:name="_Hlk19049505"/>
      <w:r>
        <w:rPr>
          <w:color w:val="auto"/>
        </w:rPr>
        <w:t>本表可拓展。</w:t>
      </w:r>
      <w:bookmarkEnd w:id="167"/>
    </w:p>
    <w:p w14:paraId="1183A1CB">
      <w:pPr>
        <w:snapToGrid w:val="0"/>
        <w:spacing w:before="50"/>
        <w:jc w:val="left"/>
        <w:rPr>
          <w:color w:val="auto"/>
          <w:szCs w:val="21"/>
        </w:rPr>
      </w:pPr>
    </w:p>
    <w:p w14:paraId="01E29050">
      <w:pPr>
        <w:snapToGrid w:val="0"/>
        <w:spacing w:before="50"/>
        <w:jc w:val="left"/>
        <w:rPr>
          <w:color w:val="auto"/>
          <w:szCs w:val="21"/>
        </w:rPr>
      </w:pPr>
      <w:bookmarkStart w:id="168" w:name="_Hlk88990617"/>
      <w:r>
        <w:rPr>
          <w:color w:val="auto"/>
          <w:szCs w:val="21"/>
        </w:rPr>
        <w:t>供应商</w:t>
      </w:r>
      <w:r>
        <w:rPr>
          <w:rFonts w:hint="eastAsia"/>
          <w:color w:val="auto"/>
          <w:szCs w:val="21"/>
        </w:rPr>
        <w:t>名称(电子签章</w:t>
      </w:r>
      <w:r>
        <w:rPr>
          <w:color w:val="auto"/>
          <w:szCs w:val="21"/>
        </w:rPr>
        <w:t>)：</w:t>
      </w:r>
      <w:bookmarkEnd w:id="168"/>
      <w:r>
        <w:rPr>
          <w:color w:val="auto"/>
          <w:szCs w:val="21"/>
          <w:u w:val="single"/>
        </w:rPr>
        <w:t xml:space="preserve">                 </w:t>
      </w:r>
      <w:r>
        <w:rPr>
          <w:color w:val="auto"/>
          <w:szCs w:val="21"/>
        </w:rPr>
        <w:t xml:space="preserve">                                           年    月   日</w:t>
      </w:r>
    </w:p>
    <w:p w14:paraId="6BC6FCF0">
      <w:pPr>
        <w:snapToGrid w:val="0"/>
        <w:spacing w:before="50"/>
        <w:jc w:val="left"/>
        <w:rPr>
          <w:color w:val="auto"/>
          <w:szCs w:val="21"/>
        </w:rPr>
      </w:pPr>
    </w:p>
    <w:p w14:paraId="050BB4BA">
      <w:pPr>
        <w:snapToGrid w:val="0"/>
        <w:spacing w:before="50"/>
        <w:jc w:val="left"/>
        <w:rPr>
          <w:color w:val="auto"/>
          <w:szCs w:val="21"/>
        </w:rPr>
        <w:sectPr>
          <w:pgSz w:w="16838" w:h="11906" w:orient="landscape"/>
          <w:pgMar w:top="1418" w:right="1418" w:bottom="1133" w:left="1246" w:header="851" w:footer="992" w:gutter="0"/>
          <w:cols w:space="720" w:num="1"/>
          <w:docGrid w:linePitch="312" w:charSpace="0"/>
        </w:sectPr>
      </w:pPr>
    </w:p>
    <w:p w14:paraId="4C3C178D">
      <w:pPr>
        <w:snapToGrid w:val="0"/>
        <w:spacing w:before="50" w:after="120" w:afterLines="50"/>
        <w:jc w:val="left"/>
        <w:rPr>
          <w:color w:val="auto"/>
          <w:szCs w:val="21"/>
        </w:rPr>
      </w:pPr>
      <w:r>
        <w:rPr>
          <w:color w:val="auto"/>
          <w:szCs w:val="21"/>
        </w:rPr>
        <w:t>6．</w:t>
      </w:r>
      <w:r>
        <w:rPr>
          <w:rFonts w:hint="eastAsia"/>
          <w:color w:val="auto"/>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38605CBB">
      <w:pPr>
        <w:widowControl/>
        <w:jc w:val="left"/>
        <w:rPr>
          <w:color w:val="auto"/>
          <w:szCs w:val="21"/>
        </w:rPr>
      </w:pPr>
    </w:p>
    <w:p w14:paraId="63D249F9">
      <w:pPr>
        <w:widowControl/>
        <w:jc w:val="left"/>
        <w:rPr>
          <w:color w:val="auto"/>
          <w:szCs w:val="21"/>
        </w:rPr>
      </w:pPr>
    </w:p>
    <w:p w14:paraId="156CBFB5">
      <w:pPr>
        <w:widowControl/>
        <w:jc w:val="left"/>
        <w:rPr>
          <w:color w:val="auto"/>
          <w:szCs w:val="21"/>
        </w:rPr>
      </w:pPr>
      <w:r>
        <w:rPr>
          <w:color w:val="auto"/>
          <w:szCs w:val="21"/>
        </w:rPr>
        <w:t>7．符合政府采购政策加分条件证明材料。</w:t>
      </w:r>
    </w:p>
    <w:p w14:paraId="08034BF6">
      <w:pPr>
        <w:snapToGrid w:val="0"/>
        <w:spacing w:before="50" w:after="120" w:afterLines="50"/>
        <w:jc w:val="left"/>
        <w:rPr>
          <w:color w:val="auto"/>
          <w:szCs w:val="21"/>
        </w:rPr>
      </w:pPr>
      <w:r>
        <w:rPr>
          <w:color w:val="auto"/>
          <w:szCs w:val="21"/>
        </w:rPr>
        <w:t>7</w:t>
      </w:r>
      <w:r>
        <w:rPr>
          <w:rFonts w:hint="eastAsia"/>
          <w:color w:val="auto"/>
          <w:szCs w:val="21"/>
        </w:rPr>
        <w:t>.1列入节能产品政府采购品目清单及环境标志产品政府采购品目清单的货物清单。</w:t>
      </w:r>
      <w:r>
        <w:rPr>
          <w:rFonts w:hint="eastAsia"/>
          <w:b/>
          <w:color w:val="auto"/>
          <w:szCs w:val="21"/>
        </w:rPr>
        <w:t>（如有，须提供）</w:t>
      </w:r>
    </w:p>
    <w:p w14:paraId="0185E19B">
      <w:pPr>
        <w:snapToGrid w:val="0"/>
        <w:spacing w:before="50" w:after="120" w:afterLines="50"/>
        <w:jc w:val="left"/>
        <w:rPr>
          <w:color w:val="auto"/>
          <w:szCs w:val="21"/>
        </w:rPr>
      </w:pPr>
      <w:r>
        <w:rPr>
          <w:rFonts w:hint="eastAsia"/>
          <w:color w:val="auto"/>
          <w:szCs w:val="21"/>
        </w:rPr>
        <w:t>投标产品中如有列入节能产品政府采购品目清单及环境标志产品政府采购品目清单的货物，应按下表提供清单。</w:t>
      </w:r>
    </w:p>
    <w:p w14:paraId="082CA47E">
      <w:pPr>
        <w:spacing w:line="360" w:lineRule="auto"/>
        <w:jc w:val="center"/>
        <w:rPr>
          <w:color w:val="auto"/>
          <w:szCs w:val="21"/>
        </w:rPr>
      </w:pPr>
      <w:r>
        <w:rPr>
          <w:rFonts w:hint="eastAsia"/>
          <w:b/>
          <w:color w:val="auto"/>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31E7F6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33AF3D8F">
            <w:pPr>
              <w:widowControl/>
              <w:spacing w:before="100" w:beforeAutospacing="1" w:after="100" w:afterAutospacing="1" w:line="376" w:lineRule="atLeast"/>
              <w:jc w:val="center"/>
              <w:rPr>
                <w:color w:val="auto"/>
                <w:kern w:val="0"/>
                <w:szCs w:val="21"/>
              </w:rPr>
            </w:pPr>
            <w:r>
              <w:rPr>
                <w:color w:val="auto"/>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64D95660">
            <w:pPr>
              <w:widowControl/>
              <w:spacing w:before="100" w:beforeAutospacing="1" w:after="100" w:afterAutospacing="1" w:line="376" w:lineRule="atLeast"/>
              <w:jc w:val="center"/>
              <w:rPr>
                <w:color w:val="auto"/>
                <w:kern w:val="0"/>
                <w:szCs w:val="21"/>
              </w:rPr>
            </w:pPr>
            <w:r>
              <w:rPr>
                <w:rFonts w:hint="eastAsia"/>
                <w:color w:val="auto"/>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00D384A5">
            <w:pPr>
              <w:widowControl/>
              <w:spacing w:before="100" w:beforeAutospacing="1" w:after="100" w:afterAutospacing="1" w:line="376" w:lineRule="atLeast"/>
              <w:jc w:val="center"/>
              <w:rPr>
                <w:color w:val="auto"/>
                <w:kern w:val="0"/>
                <w:szCs w:val="21"/>
              </w:rPr>
            </w:pPr>
            <w:r>
              <w:rPr>
                <w:rFonts w:hint="eastAsia"/>
                <w:color w:val="auto"/>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4D946EFB">
            <w:pPr>
              <w:widowControl/>
              <w:spacing w:before="100" w:beforeAutospacing="1" w:after="100" w:afterAutospacing="1" w:line="376" w:lineRule="atLeast"/>
              <w:jc w:val="center"/>
              <w:rPr>
                <w:color w:val="auto"/>
                <w:kern w:val="0"/>
                <w:szCs w:val="21"/>
              </w:rPr>
            </w:pPr>
            <w:r>
              <w:rPr>
                <w:rFonts w:hint="eastAsia"/>
                <w:color w:val="auto"/>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52726023">
            <w:pPr>
              <w:widowControl/>
              <w:spacing w:before="100" w:beforeAutospacing="1" w:after="100" w:afterAutospacing="1" w:line="376" w:lineRule="atLeast"/>
              <w:jc w:val="center"/>
              <w:rPr>
                <w:color w:val="auto"/>
                <w:kern w:val="0"/>
                <w:szCs w:val="21"/>
              </w:rPr>
            </w:pPr>
            <w:r>
              <w:rPr>
                <w:color w:val="auto"/>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8DEF290">
            <w:pPr>
              <w:widowControl/>
              <w:spacing w:before="100" w:beforeAutospacing="1" w:after="100" w:afterAutospacing="1" w:line="376" w:lineRule="atLeast"/>
              <w:jc w:val="center"/>
              <w:rPr>
                <w:color w:val="auto"/>
                <w:kern w:val="0"/>
                <w:szCs w:val="21"/>
              </w:rPr>
            </w:pPr>
            <w:r>
              <w:rPr>
                <w:rFonts w:ascii="Helvetica" w:hAnsi="Helvetica" w:cs="Helvetica"/>
                <w:color w:val="auto"/>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C0C3B9A">
            <w:pPr>
              <w:widowControl/>
              <w:spacing w:before="100" w:beforeAutospacing="1" w:after="100" w:afterAutospacing="1" w:line="376" w:lineRule="atLeast"/>
              <w:jc w:val="center"/>
              <w:rPr>
                <w:color w:val="auto"/>
                <w:kern w:val="0"/>
                <w:szCs w:val="21"/>
              </w:rPr>
            </w:pPr>
            <w:r>
              <w:rPr>
                <w:rFonts w:hint="eastAsia"/>
                <w:color w:val="auto"/>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2C57731D">
            <w:pPr>
              <w:widowControl/>
              <w:spacing w:before="100" w:beforeAutospacing="1" w:after="100" w:afterAutospacing="1" w:line="376" w:lineRule="atLeast"/>
              <w:jc w:val="center"/>
              <w:rPr>
                <w:color w:val="auto"/>
                <w:kern w:val="0"/>
                <w:szCs w:val="21"/>
              </w:rPr>
            </w:pPr>
            <w:r>
              <w:rPr>
                <w:color w:val="auto"/>
                <w:kern w:val="0"/>
                <w:szCs w:val="21"/>
              </w:rPr>
              <w:t>备注</w:t>
            </w:r>
          </w:p>
        </w:tc>
      </w:tr>
      <w:tr w14:paraId="05848C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2ADDEEFB">
            <w:pPr>
              <w:widowControl/>
              <w:spacing w:before="100" w:beforeAutospacing="1" w:after="100" w:afterAutospacing="1" w:line="376" w:lineRule="atLeast"/>
              <w:jc w:val="center"/>
              <w:rPr>
                <w:color w:val="auto"/>
                <w:kern w:val="0"/>
                <w:szCs w:val="21"/>
              </w:rPr>
            </w:pPr>
            <w:r>
              <w:rPr>
                <w:color w:val="auto"/>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1F25D9D8">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0A22F1F6">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79A93092">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6AB958CF">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390DC22">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759E383">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E79E64A">
            <w:pPr>
              <w:widowControl/>
              <w:spacing w:before="100" w:beforeAutospacing="1" w:after="100" w:afterAutospacing="1" w:line="376" w:lineRule="atLeast"/>
              <w:jc w:val="center"/>
              <w:rPr>
                <w:color w:val="auto"/>
                <w:kern w:val="0"/>
                <w:szCs w:val="21"/>
              </w:rPr>
            </w:pPr>
          </w:p>
        </w:tc>
      </w:tr>
      <w:tr w14:paraId="2297D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491218F4">
            <w:pPr>
              <w:widowControl/>
              <w:spacing w:before="100" w:beforeAutospacing="1" w:after="100" w:afterAutospacing="1" w:line="376" w:lineRule="atLeast"/>
              <w:jc w:val="center"/>
              <w:rPr>
                <w:color w:val="auto"/>
                <w:kern w:val="0"/>
                <w:szCs w:val="21"/>
              </w:rPr>
            </w:pPr>
            <w:r>
              <w:rPr>
                <w:color w:val="auto"/>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65426E6">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756532B9">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657D5FF">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32B97BF8">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0D594E4">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CBDA05A">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1BD9F5F">
            <w:pPr>
              <w:widowControl/>
              <w:spacing w:before="100" w:beforeAutospacing="1" w:after="100" w:afterAutospacing="1" w:line="376" w:lineRule="atLeast"/>
              <w:jc w:val="center"/>
              <w:rPr>
                <w:color w:val="auto"/>
                <w:kern w:val="0"/>
                <w:szCs w:val="21"/>
              </w:rPr>
            </w:pPr>
          </w:p>
        </w:tc>
      </w:tr>
      <w:tr w14:paraId="6F8570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53831DA">
            <w:pPr>
              <w:widowControl/>
              <w:spacing w:before="100" w:beforeAutospacing="1" w:after="100" w:afterAutospacing="1" w:line="376" w:lineRule="atLeast"/>
              <w:jc w:val="center"/>
              <w:rPr>
                <w:color w:val="auto"/>
                <w:kern w:val="0"/>
                <w:szCs w:val="21"/>
              </w:rPr>
            </w:pPr>
            <w:r>
              <w:rPr>
                <w:color w:val="auto"/>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7DD52C9">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10BDB3A7">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58A1BDD8">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4FFCFFCE">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7EE50BC">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C9C2067">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C93DCAC">
            <w:pPr>
              <w:widowControl/>
              <w:spacing w:before="100" w:beforeAutospacing="1" w:after="100" w:afterAutospacing="1" w:line="376" w:lineRule="atLeast"/>
              <w:jc w:val="center"/>
              <w:rPr>
                <w:color w:val="auto"/>
                <w:kern w:val="0"/>
                <w:szCs w:val="21"/>
              </w:rPr>
            </w:pPr>
          </w:p>
        </w:tc>
      </w:tr>
    </w:tbl>
    <w:p w14:paraId="6D34EE0F">
      <w:pPr>
        <w:snapToGrid w:val="0"/>
        <w:spacing w:before="50" w:after="120" w:afterLines="50"/>
        <w:jc w:val="left"/>
        <w:rPr>
          <w:color w:val="auto"/>
          <w:szCs w:val="21"/>
        </w:rPr>
      </w:pPr>
      <w:r>
        <w:rPr>
          <w:rFonts w:hint="eastAsia"/>
          <w:color w:val="auto"/>
          <w:szCs w:val="21"/>
        </w:rPr>
        <w:t>注：类别填写节能或环境标志，品目填写编号及产品名称如A</w:t>
      </w:r>
      <w:r>
        <w:rPr>
          <w:color w:val="auto"/>
          <w:szCs w:val="21"/>
        </w:rPr>
        <w:t>02010104</w:t>
      </w:r>
      <w:r>
        <w:rPr>
          <w:rFonts w:hint="eastAsia"/>
          <w:color w:val="auto"/>
          <w:szCs w:val="21"/>
        </w:rPr>
        <w:t>台式计算机。</w:t>
      </w:r>
    </w:p>
    <w:p w14:paraId="229DB7E7">
      <w:pPr>
        <w:snapToGrid w:val="0"/>
        <w:spacing w:before="50" w:after="120" w:afterLines="50"/>
        <w:jc w:val="left"/>
        <w:rPr>
          <w:color w:val="auto"/>
          <w:szCs w:val="21"/>
        </w:rPr>
      </w:pPr>
    </w:p>
    <w:p w14:paraId="17A4D58A">
      <w:pPr>
        <w:snapToGrid w:val="0"/>
        <w:spacing w:before="50" w:after="120" w:afterLines="50"/>
        <w:jc w:val="left"/>
        <w:rPr>
          <w:color w:val="auto"/>
          <w:szCs w:val="21"/>
        </w:rPr>
      </w:pPr>
      <w:bookmarkStart w:id="169" w:name="_Hlk19050322"/>
    </w:p>
    <w:p w14:paraId="29A0C096">
      <w:pPr>
        <w:snapToGrid w:val="0"/>
        <w:spacing w:before="50" w:after="120" w:afterLines="50"/>
        <w:jc w:val="left"/>
        <w:rPr>
          <w:color w:val="auto"/>
          <w:szCs w:val="21"/>
        </w:rPr>
      </w:pPr>
      <w:r>
        <w:rPr>
          <w:color w:val="auto"/>
          <w:szCs w:val="21"/>
        </w:rPr>
        <w:t>8．供应商认为需提供的其他材料（根据招标文件编写）</w:t>
      </w:r>
    </w:p>
    <w:p w14:paraId="17090FD7">
      <w:pPr>
        <w:widowControl/>
        <w:jc w:val="left"/>
        <w:rPr>
          <w:color w:val="auto"/>
          <w:szCs w:val="21"/>
        </w:rPr>
      </w:pPr>
      <w:r>
        <w:rPr>
          <w:color w:val="auto"/>
          <w:szCs w:val="21"/>
        </w:rPr>
        <w:br w:type="page"/>
      </w:r>
    </w:p>
    <w:p w14:paraId="51B15A4F">
      <w:pPr>
        <w:snapToGrid w:val="0"/>
        <w:spacing w:before="50" w:after="120" w:afterLines="50"/>
        <w:jc w:val="left"/>
        <w:rPr>
          <w:color w:val="auto"/>
          <w:szCs w:val="21"/>
        </w:rPr>
      </w:pPr>
      <w:bookmarkStart w:id="170" w:name="_Hlk93046716"/>
      <w:r>
        <w:rPr>
          <w:rFonts w:hint="eastAsia"/>
          <w:color w:val="auto"/>
          <w:szCs w:val="21"/>
        </w:rPr>
        <w:t>9</w:t>
      </w:r>
      <w:r>
        <w:rPr>
          <w:color w:val="auto"/>
          <w:szCs w:val="21"/>
        </w:rPr>
        <w:t>.</w:t>
      </w:r>
      <w:r>
        <w:rPr>
          <w:rFonts w:hint="eastAsia"/>
          <w:color w:val="auto"/>
        </w:rPr>
        <w:t xml:space="preserve"> </w:t>
      </w:r>
      <w:r>
        <w:rPr>
          <w:rFonts w:hint="eastAsia"/>
          <w:color w:val="auto"/>
          <w:szCs w:val="21"/>
        </w:rPr>
        <w:t>无串标行为承诺函</w:t>
      </w:r>
    </w:p>
    <w:p w14:paraId="1BE2732D">
      <w:pPr>
        <w:snapToGrid w:val="0"/>
        <w:spacing w:before="50" w:after="120" w:afterLines="50"/>
        <w:jc w:val="center"/>
        <w:rPr>
          <w:color w:val="auto"/>
          <w:szCs w:val="21"/>
        </w:rPr>
      </w:pPr>
    </w:p>
    <w:p w14:paraId="59693D18">
      <w:pPr>
        <w:snapToGrid w:val="0"/>
        <w:spacing w:before="50" w:after="120" w:afterLines="50"/>
        <w:jc w:val="center"/>
        <w:rPr>
          <w:color w:val="auto"/>
          <w:szCs w:val="21"/>
        </w:rPr>
      </w:pPr>
      <w:r>
        <w:rPr>
          <w:rFonts w:hint="eastAsia"/>
          <w:color w:val="auto"/>
          <w:szCs w:val="21"/>
        </w:rPr>
        <w:t>投标人参加本项目无围标串标行为的承诺函</w:t>
      </w:r>
    </w:p>
    <w:p w14:paraId="3559A0F4">
      <w:pPr>
        <w:snapToGrid w:val="0"/>
        <w:spacing w:before="50" w:after="120" w:afterLines="50"/>
        <w:jc w:val="left"/>
        <w:rPr>
          <w:color w:val="auto"/>
          <w:szCs w:val="21"/>
        </w:rPr>
      </w:pPr>
    </w:p>
    <w:p w14:paraId="4A80854F">
      <w:pPr>
        <w:snapToGrid w:val="0"/>
        <w:spacing w:before="50" w:after="120" w:afterLines="50"/>
        <w:jc w:val="left"/>
        <w:rPr>
          <w:color w:val="auto"/>
          <w:szCs w:val="21"/>
        </w:rPr>
      </w:pPr>
      <w:r>
        <w:rPr>
          <w:rFonts w:hint="eastAsia"/>
          <w:color w:val="auto"/>
          <w:szCs w:val="21"/>
        </w:rPr>
        <w:t>一、我方承诺无下列相互串通投标的情形：</w:t>
      </w:r>
    </w:p>
    <w:p w14:paraId="3F870B47">
      <w:pPr>
        <w:snapToGrid w:val="0"/>
        <w:spacing w:before="50" w:after="120" w:afterLines="50"/>
        <w:jc w:val="left"/>
        <w:rPr>
          <w:color w:val="auto"/>
          <w:szCs w:val="21"/>
        </w:rPr>
      </w:pPr>
      <w:r>
        <w:rPr>
          <w:rFonts w:hint="eastAsia"/>
          <w:color w:val="auto"/>
          <w:szCs w:val="21"/>
        </w:rPr>
        <w:t>1.不同投标人的投标文件由同一单位或者个人编制；或者不同投标人报名的IP地址一致的；</w:t>
      </w:r>
    </w:p>
    <w:p w14:paraId="3AC88BFE">
      <w:pPr>
        <w:snapToGrid w:val="0"/>
        <w:spacing w:before="50" w:after="120" w:afterLines="50"/>
        <w:jc w:val="left"/>
        <w:rPr>
          <w:color w:val="auto"/>
          <w:szCs w:val="21"/>
        </w:rPr>
      </w:pPr>
      <w:r>
        <w:rPr>
          <w:rFonts w:hint="eastAsia"/>
          <w:color w:val="auto"/>
          <w:szCs w:val="21"/>
        </w:rPr>
        <w:t>2.不同投标人委托同一单位或者个人办理投标事宜；</w:t>
      </w:r>
    </w:p>
    <w:p w14:paraId="3AAF6A03">
      <w:pPr>
        <w:snapToGrid w:val="0"/>
        <w:spacing w:before="50" w:after="120" w:afterLines="50"/>
        <w:jc w:val="left"/>
        <w:rPr>
          <w:color w:val="auto"/>
          <w:szCs w:val="21"/>
        </w:rPr>
      </w:pPr>
      <w:r>
        <w:rPr>
          <w:rFonts w:hint="eastAsia"/>
          <w:color w:val="auto"/>
          <w:szCs w:val="21"/>
        </w:rPr>
        <w:t>3.不同的投标人的投标文件载明的项目管理员为同一个人；</w:t>
      </w:r>
    </w:p>
    <w:p w14:paraId="7682CDA7">
      <w:pPr>
        <w:snapToGrid w:val="0"/>
        <w:spacing w:before="50" w:after="120" w:afterLines="50"/>
        <w:jc w:val="left"/>
        <w:rPr>
          <w:color w:val="auto"/>
          <w:szCs w:val="21"/>
        </w:rPr>
      </w:pPr>
      <w:r>
        <w:rPr>
          <w:rFonts w:hint="eastAsia"/>
          <w:color w:val="auto"/>
          <w:szCs w:val="21"/>
        </w:rPr>
        <w:t>4.不同投标人的投标文件异常一致或者投标报价呈规律性差异；</w:t>
      </w:r>
    </w:p>
    <w:p w14:paraId="13187456">
      <w:pPr>
        <w:snapToGrid w:val="0"/>
        <w:spacing w:before="50" w:after="120" w:afterLines="50"/>
        <w:jc w:val="left"/>
        <w:rPr>
          <w:color w:val="auto"/>
          <w:szCs w:val="21"/>
        </w:rPr>
      </w:pPr>
      <w:r>
        <w:rPr>
          <w:rFonts w:hint="eastAsia"/>
          <w:color w:val="auto"/>
          <w:szCs w:val="21"/>
        </w:rPr>
        <w:t>5.不同投标人的投标文件相互混装；</w:t>
      </w:r>
    </w:p>
    <w:p w14:paraId="2C33B3AD">
      <w:pPr>
        <w:snapToGrid w:val="0"/>
        <w:spacing w:before="50" w:after="120" w:afterLines="50"/>
        <w:jc w:val="left"/>
        <w:rPr>
          <w:color w:val="auto"/>
          <w:szCs w:val="21"/>
        </w:rPr>
      </w:pPr>
      <w:r>
        <w:rPr>
          <w:rFonts w:hint="eastAsia"/>
          <w:color w:val="auto"/>
          <w:szCs w:val="21"/>
        </w:rPr>
        <w:t>6.不同投标人的投标保证金从同一单位或者个人账户转出。</w:t>
      </w:r>
    </w:p>
    <w:p w14:paraId="5680C2AC">
      <w:pPr>
        <w:snapToGrid w:val="0"/>
        <w:spacing w:before="50" w:after="120" w:afterLines="50"/>
        <w:jc w:val="left"/>
        <w:rPr>
          <w:color w:val="auto"/>
          <w:szCs w:val="21"/>
        </w:rPr>
      </w:pPr>
      <w:r>
        <w:rPr>
          <w:rFonts w:hint="eastAsia"/>
          <w:color w:val="auto"/>
          <w:szCs w:val="21"/>
        </w:rPr>
        <w:t>二、我方承诺无下列恶意串通的情形：</w:t>
      </w:r>
    </w:p>
    <w:p w14:paraId="24B91D9F">
      <w:pPr>
        <w:snapToGrid w:val="0"/>
        <w:spacing w:before="50" w:after="120" w:afterLines="50"/>
        <w:jc w:val="left"/>
        <w:rPr>
          <w:color w:val="auto"/>
          <w:szCs w:val="21"/>
        </w:rPr>
      </w:pPr>
      <w:r>
        <w:rPr>
          <w:rFonts w:hint="eastAsia"/>
          <w:color w:val="auto"/>
          <w:szCs w:val="21"/>
        </w:rPr>
        <w:t>1.投标人直接或者间接从采购人或者采购代理机构处获得其他投标人的相关信息并修改其投标文件或者投标文件；</w:t>
      </w:r>
    </w:p>
    <w:p w14:paraId="6CB22E22">
      <w:pPr>
        <w:snapToGrid w:val="0"/>
        <w:spacing w:before="50" w:after="120" w:afterLines="50"/>
        <w:jc w:val="left"/>
        <w:rPr>
          <w:color w:val="auto"/>
          <w:szCs w:val="21"/>
        </w:rPr>
      </w:pPr>
      <w:r>
        <w:rPr>
          <w:rFonts w:hint="eastAsia"/>
          <w:color w:val="auto"/>
          <w:szCs w:val="21"/>
        </w:rPr>
        <w:t>2.投标人按照采购人或者采购代理机构的授意撤换、修改投标文件或者投标文件；</w:t>
      </w:r>
    </w:p>
    <w:p w14:paraId="0AA0B23C">
      <w:pPr>
        <w:snapToGrid w:val="0"/>
        <w:spacing w:before="50" w:after="120" w:afterLines="50"/>
        <w:jc w:val="left"/>
        <w:rPr>
          <w:color w:val="auto"/>
          <w:szCs w:val="21"/>
        </w:rPr>
      </w:pPr>
      <w:r>
        <w:rPr>
          <w:rFonts w:hint="eastAsia"/>
          <w:color w:val="auto"/>
          <w:szCs w:val="21"/>
        </w:rPr>
        <w:t>3.投标人之间协商报价、技术方案等投标文件或者投标文件的实质性内容；</w:t>
      </w:r>
    </w:p>
    <w:p w14:paraId="51E26038">
      <w:pPr>
        <w:snapToGrid w:val="0"/>
        <w:spacing w:before="50" w:after="120" w:afterLines="50"/>
        <w:jc w:val="left"/>
        <w:rPr>
          <w:color w:val="auto"/>
          <w:szCs w:val="21"/>
        </w:rPr>
      </w:pPr>
      <w:r>
        <w:rPr>
          <w:rFonts w:hint="eastAsia"/>
          <w:color w:val="auto"/>
          <w:szCs w:val="21"/>
        </w:rPr>
        <w:t>4.属于同一集团、协会、商会等组织成员的投标人按照该组织要求协同参加政府采购活动；</w:t>
      </w:r>
    </w:p>
    <w:p w14:paraId="74921590">
      <w:pPr>
        <w:snapToGrid w:val="0"/>
        <w:spacing w:before="50" w:after="120" w:afterLines="50"/>
        <w:jc w:val="left"/>
        <w:rPr>
          <w:color w:val="auto"/>
          <w:szCs w:val="21"/>
        </w:rPr>
      </w:pPr>
      <w:r>
        <w:rPr>
          <w:rFonts w:hint="eastAsia"/>
          <w:color w:val="auto"/>
          <w:szCs w:val="21"/>
        </w:rPr>
        <w:t>5.投标人之间事先约定一致抬高或者压低投标报价，或者在招标项目中事先约定轮流以高价位或者低价位中标，或者事先约定由某一特定投标人中标，然后再参加投标；</w:t>
      </w:r>
    </w:p>
    <w:p w14:paraId="2352319F">
      <w:pPr>
        <w:snapToGrid w:val="0"/>
        <w:spacing w:before="50" w:after="120" w:afterLines="50"/>
        <w:jc w:val="left"/>
        <w:rPr>
          <w:color w:val="auto"/>
          <w:szCs w:val="21"/>
        </w:rPr>
      </w:pPr>
      <w:r>
        <w:rPr>
          <w:rFonts w:hint="eastAsia"/>
          <w:color w:val="auto"/>
          <w:szCs w:val="21"/>
        </w:rPr>
        <w:t>6.投标人之间商定部分投标人放弃参加政府采购活动或者放弃中标；</w:t>
      </w:r>
    </w:p>
    <w:p w14:paraId="2346616D">
      <w:pPr>
        <w:snapToGrid w:val="0"/>
        <w:spacing w:before="50" w:after="120" w:afterLines="50"/>
        <w:jc w:val="left"/>
        <w:rPr>
          <w:color w:val="auto"/>
          <w:szCs w:val="21"/>
        </w:rPr>
      </w:pPr>
      <w:r>
        <w:rPr>
          <w:rFonts w:hint="eastAsia"/>
          <w:color w:val="auto"/>
          <w:szCs w:val="21"/>
        </w:rPr>
        <w:t>7.投标人与采购人或者采购代理机构之间、投标人相互之间，为谋求特定投标人中标或者排斥其他投标人的其他串通行为。</w:t>
      </w:r>
    </w:p>
    <w:p w14:paraId="5E146312">
      <w:pPr>
        <w:snapToGrid w:val="0"/>
        <w:spacing w:before="50" w:after="120" w:afterLines="50"/>
        <w:jc w:val="left"/>
        <w:rPr>
          <w:color w:val="auto"/>
          <w:szCs w:val="21"/>
        </w:rPr>
      </w:pPr>
      <w:r>
        <w:rPr>
          <w:rFonts w:hint="eastAsia"/>
          <w:color w:val="auto"/>
          <w:szCs w:val="21"/>
        </w:rPr>
        <w:t>以上情形一经核查属实，我方愿意承担一切后果，并不再寻求任何旨在减轻或者免除法律责任的辩解。</w:t>
      </w:r>
    </w:p>
    <w:p w14:paraId="4F298686">
      <w:pPr>
        <w:snapToGrid w:val="0"/>
        <w:spacing w:before="50" w:after="120" w:afterLines="50"/>
        <w:jc w:val="center"/>
        <w:rPr>
          <w:color w:val="auto"/>
          <w:szCs w:val="21"/>
        </w:rPr>
      </w:pPr>
      <w:r>
        <w:rPr>
          <w:rFonts w:hint="eastAsia"/>
          <w:color w:val="auto"/>
          <w:szCs w:val="21"/>
        </w:rPr>
        <w:t xml:space="preserve"> </w:t>
      </w:r>
      <w:r>
        <w:rPr>
          <w:color w:val="auto"/>
          <w:szCs w:val="21"/>
        </w:rPr>
        <w:t xml:space="preserve"> </w:t>
      </w:r>
    </w:p>
    <w:p w14:paraId="071AAC7B">
      <w:pPr>
        <w:snapToGrid w:val="0"/>
        <w:spacing w:before="50" w:after="120" w:afterLines="50"/>
        <w:jc w:val="center"/>
        <w:rPr>
          <w:color w:val="auto"/>
          <w:szCs w:val="21"/>
        </w:rPr>
      </w:pPr>
    </w:p>
    <w:p w14:paraId="2557B072">
      <w:pPr>
        <w:snapToGrid w:val="0"/>
        <w:spacing w:before="50" w:after="120" w:afterLines="50"/>
        <w:jc w:val="center"/>
        <w:rPr>
          <w:color w:val="auto"/>
          <w:szCs w:val="21"/>
        </w:rPr>
      </w:pPr>
    </w:p>
    <w:p w14:paraId="3018BD03">
      <w:pPr>
        <w:snapToGrid w:val="0"/>
        <w:spacing w:before="50" w:after="120" w:afterLines="50"/>
        <w:jc w:val="center"/>
        <w:rPr>
          <w:color w:val="auto"/>
          <w:szCs w:val="21"/>
        </w:rPr>
      </w:pPr>
      <w:r>
        <w:rPr>
          <w:color w:val="auto"/>
          <w:szCs w:val="21"/>
        </w:rPr>
        <w:t>供应商</w:t>
      </w:r>
      <w:r>
        <w:rPr>
          <w:rFonts w:hint="eastAsia"/>
          <w:color w:val="auto"/>
          <w:szCs w:val="21"/>
        </w:rPr>
        <w:t>名称(电子签章</w:t>
      </w:r>
      <w:r>
        <w:rPr>
          <w:color w:val="auto"/>
          <w:szCs w:val="21"/>
        </w:rPr>
        <w:t>)</w:t>
      </w:r>
      <w:r>
        <w:rPr>
          <w:rFonts w:hint="eastAsia"/>
          <w:color w:val="auto"/>
          <w:szCs w:val="21"/>
        </w:rPr>
        <w:t>：</w:t>
      </w:r>
    </w:p>
    <w:p w14:paraId="4017ED63">
      <w:pPr>
        <w:snapToGrid w:val="0"/>
        <w:spacing w:before="50" w:after="120" w:afterLines="50"/>
        <w:jc w:val="center"/>
        <w:rPr>
          <w:color w:val="auto"/>
          <w:szCs w:val="21"/>
        </w:rPr>
      </w:pPr>
      <w:r>
        <w:rPr>
          <w:rFonts w:hint="eastAsia"/>
          <w:color w:val="auto"/>
          <w:szCs w:val="21"/>
        </w:rPr>
        <w:t>日期：  年  月   日</w:t>
      </w:r>
    </w:p>
    <w:bookmarkEnd w:id="169"/>
    <w:p w14:paraId="70FACBE0">
      <w:pPr>
        <w:snapToGrid w:val="0"/>
        <w:spacing w:before="50" w:after="120" w:afterLines="50"/>
        <w:jc w:val="left"/>
        <w:rPr>
          <w:color w:val="auto"/>
          <w:szCs w:val="21"/>
        </w:rPr>
      </w:pPr>
      <w:r>
        <w:rPr>
          <w:color w:val="auto"/>
          <w:szCs w:val="21"/>
        </w:rPr>
        <w:br w:type="page"/>
      </w:r>
      <w:bookmarkEnd w:id="170"/>
      <w:r>
        <w:rPr>
          <w:color w:val="auto"/>
          <w:szCs w:val="21"/>
        </w:rPr>
        <w:t>10.代理服务费承诺书</w:t>
      </w:r>
    </w:p>
    <w:p w14:paraId="606C3334">
      <w:pPr>
        <w:spacing w:line="360" w:lineRule="exact"/>
        <w:rPr>
          <w:color w:val="auto"/>
          <w:szCs w:val="21"/>
        </w:rPr>
      </w:pPr>
      <w:r>
        <w:rPr>
          <w:color w:val="auto"/>
          <w:szCs w:val="21"/>
        </w:rPr>
        <w:t>致：广西机电设备招标有限公司</w:t>
      </w:r>
    </w:p>
    <w:p w14:paraId="31F54236">
      <w:pPr>
        <w:spacing w:line="360" w:lineRule="exact"/>
        <w:ind w:firstLine="420" w:firstLineChars="200"/>
        <w:rPr>
          <w:color w:val="auto"/>
          <w:szCs w:val="21"/>
        </w:rPr>
      </w:pPr>
      <w:r>
        <w:rPr>
          <w:color w:val="auto"/>
          <w:szCs w:val="21"/>
        </w:rPr>
        <w:t>我单位参加了贵方组织的招标项目编号为</w:t>
      </w:r>
      <w:r>
        <w:rPr>
          <w:b/>
          <w:color w:val="auto"/>
          <w:szCs w:val="21"/>
        </w:rPr>
        <w:t>（</w:t>
      </w:r>
      <w:r>
        <w:rPr>
          <w:color w:val="auto"/>
          <w:szCs w:val="21"/>
          <w:u w:val="single"/>
        </w:rPr>
        <w:t xml:space="preserve">                    )</w:t>
      </w:r>
      <w:r>
        <w:rPr>
          <w:color w:val="auto"/>
          <w:szCs w:val="21"/>
        </w:rPr>
        <w:t>的投标，并递交了投标保证金</w:t>
      </w:r>
      <w:bookmarkStart w:id="171" w:name="_Hlk19050352"/>
      <w:r>
        <w:rPr>
          <w:color w:val="auto"/>
          <w:szCs w:val="21"/>
        </w:rPr>
        <w:t>（</w:t>
      </w:r>
      <w:r>
        <w:rPr>
          <w:color w:val="auto"/>
          <w:kern w:val="0"/>
          <w:szCs w:val="21"/>
        </w:rPr>
        <w:t>¥</w:t>
      </w:r>
      <w:r>
        <w:rPr>
          <w:color w:val="auto"/>
          <w:szCs w:val="21"/>
          <w:u w:val="single"/>
        </w:rPr>
        <w:t xml:space="preserve">       </w:t>
      </w:r>
      <w:r>
        <w:rPr>
          <w:color w:val="auto"/>
          <w:szCs w:val="21"/>
        </w:rPr>
        <w:t>）</w:t>
      </w:r>
      <w:bookmarkEnd w:id="171"/>
      <w:r>
        <w:rPr>
          <w:color w:val="auto"/>
          <w:szCs w:val="21"/>
        </w:rPr>
        <w:t>，在此我方说明如下：</w:t>
      </w:r>
    </w:p>
    <w:p w14:paraId="28F9CFCF">
      <w:pPr>
        <w:spacing w:line="360" w:lineRule="exact"/>
        <w:ind w:firstLine="420" w:firstLineChars="200"/>
        <w:rPr>
          <w:color w:val="auto"/>
          <w:szCs w:val="21"/>
        </w:rPr>
      </w:pPr>
      <w:bookmarkStart w:id="172" w:name="_Hlk19050395"/>
      <w:r>
        <w:rPr>
          <w:color w:val="auto"/>
          <w:szCs w:val="21"/>
        </w:rPr>
        <w:t>1．我方承诺，若我单位中标，保证在领取中标通知书之前，按本项目招标文件的规定标准向贵单位支付代理服务费。如我单位未按规定缴纳代理服务费，贵方可</w:t>
      </w:r>
      <w:r>
        <w:rPr>
          <w:rFonts w:hint="eastAsia"/>
          <w:color w:val="auto"/>
          <w:szCs w:val="21"/>
        </w:rPr>
        <w:t>不退还</w:t>
      </w:r>
      <w:r>
        <w:rPr>
          <w:color w:val="auto"/>
          <w:szCs w:val="21"/>
        </w:rPr>
        <w:t>我单位提交的投标保证金</w:t>
      </w:r>
      <w:r>
        <w:rPr>
          <w:rFonts w:hint="eastAsia"/>
          <w:color w:val="auto"/>
          <w:szCs w:val="21"/>
        </w:rPr>
        <w:t>，并从中</w:t>
      </w:r>
      <w:r>
        <w:rPr>
          <w:color w:val="auto"/>
          <w:szCs w:val="21"/>
        </w:rPr>
        <w:t>扣除</w:t>
      </w:r>
      <w:r>
        <w:rPr>
          <w:rFonts w:hint="eastAsia"/>
          <w:color w:val="auto"/>
          <w:szCs w:val="21"/>
        </w:rPr>
        <w:t>代理服务费</w:t>
      </w:r>
      <w:r>
        <w:rPr>
          <w:color w:val="auto"/>
          <w:szCs w:val="21"/>
        </w:rPr>
        <w:t>，余款按下列账户退回。</w:t>
      </w:r>
    </w:p>
    <w:bookmarkEnd w:id="172"/>
    <w:p w14:paraId="12A608E6">
      <w:pPr>
        <w:spacing w:line="360" w:lineRule="exact"/>
        <w:ind w:firstLine="420" w:firstLineChars="200"/>
        <w:rPr>
          <w:color w:val="auto"/>
          <w:szCs w:val="21"/>
        </w:rPr>
      </w:pPr>
      <w:bookmarkStart w:id="173" w:name="_Hlk19050518"/>
      <w:r>
        <w:rPr>
          <w:color w:val="auto"/>
          <w:szCs w:val="21"/>
        </w:rPr>
        <w:t>我公司选择第</w:t>
      </w:r>
      <w:r>
        <w:rPr>
          <w:color w:val="auto"/>
          <w:szCs w:val="21"/>
          <w:u w:val="single"/>
        </w:rPr>
        <w:t xml:space="preserve">     </w:t>
      </w:r>
      <w:r>
        <w:rPr>
          <w:color w:val="auto"/>
          <w:szCs w:val="21"/>
        </w:rPr>
        <w:t>种方式缴纳代理服务费。</w:t>
      </w:r>
    </w:p>
    <w:p w14:paraId="06B02B16">
      <w:pPr>
        <w:spacing w:line="360" w:lineRule="exact"/>
        <w:ind w:firstLine="420" w:firstLineChars="200"/>
        <w:rPr>
          <w:color w:val="auto"/>
          <w:szCs w:val="21"/>
        </w:rPr>
      </w:pPr>
      <w:r>
        <w:rPr>
          <w:color w:val="auto"/>
          <w:szCs w:val="21"/>
        </w:rPr>
        <w:t>第一种方式：一次性足额缴纳代理服务费。</w:t>
      </w:r>
    </w:p>
    <w:p w14:paraId="2F71A211">
      <w:pPr>
        <w:spacing w:line="360" w:lineRule="exact"/>
        <w:ind w:firstLine="420" w:firstLineChars="200"/>
        <w:rPr>
          <w:color w:val="auto"/>
          <w:szCs w:val="21"/>
        </w:rPr>
      </w:pPr>
      <w:r>
        <w:rPr>
          <w:color w:val="auto"/>
          <w:szCs w:val="21"/>
        </w:rPr>
        <w:t>第二种方式：从投标保证金中抵扣代理服务费，不足部分补交。</w:t>
      </w:r>
    </w:p>
    <w:bookmarkEnd w:id="173"/>
    <w:p w14:paraId="35632D0F">
      <w:pPr>
        <w:spacing w:line="360" w:lineRule="exact"/>
        <w:ind w:firstLine="420" w:firstLineChars="200"/>
        <w:rPr>
          <w:color w:val="auto"/>
          <w:szCs w:val="21"/>
        </w:rPr>
      </w:pPr>
      <w:r>
        <w:rPr>
          <w:color w:val="auto"/>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1C01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38C46BD8">
            <w:pPr>
              <w:spacing w:line="360" w:lineRule="exact"/>
              <w:jc w:val="center"/>
              <w:rPr>
                <w:color w:val="auto"/>
                <w:szCs w:val="21"/>
              </w:rPr>
            </w:pPr>
            <w:r>
              <w:rPr>
                <w:color w:val="auto"/>
                <w:szCs w:val="21"/>
              </w:rPr>
              <w:t>收款户名</w:t>
            </w:r>
          </w:p>
        </w:tc>
        <w:tc>
          <w:tcPr>
            <w:tcW w:w="5431" w:type="dxa"/>
            <w:vAlign w:val="center"/>
          </w:tcPr>
          <w:p w14:paraId="626A1DAD">
            <w:pPr>
              <w:spacing w:line="360" w:lineRule="exact"/>
              <w:jc w:val="center"/>
              <w:rPr>
                <w:color w:val="auto"/>
                <w:szCs w:val="21"/>
              </w:rPr>
            </w:pPr>
          </w:p>
        </w:tc>
      </w:tr>
      <w:tr w14:paraId="5519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AA8559B">
            <w:pPr>
              <w:spacing w:line="360" w:lineRule="exact"/>
              <w:jc w:val="center"/>
              <w:rPr>
                <w:color w:val="auto"/>
                <w:szCs w:val="21"/>
              </w:rPr>
            </w:pPr>
            <w:r>
              <w:rPr>
                <w:color w:val="auto"/>
                <w:szCs w:val="21"/>
              </w:rPr>
              <w:t>账    号</w:t>
            </w:r>
          </w:p>
        </w:tc>
        <w:tc>
          <w:tcPr>
            <w:tcW w:w="5431" w:type="dxa"/>
            <w:vAlign w:val="center"/>
          </w:tcPr>
          <w:p w14:paraId="26E90961">
            <w:pPr>
              <w:spacing w:line="360" w:lineRule="exact"/>
              <w:jc w:val="center"/>
              <w:rPr>
                <w:color w:val="auto"/>
                <w:szCs w:val="21"/>
              </w:rPr>
            </w:pPr>
          </w:p>
        </w:tc>
      </w:tr>
      <w:tr w14:paraId="67D6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35AA40F">
            <w:pPr>
              <w:spacing w:line="360" w:lineRule="exact"/>
              <w:jc w:val="center"/>
              <w:rPr>
                <w:color w:val="auto"/>
                <w:szCs w:val="21"/>
              </w:rPr>
            </w:pPr>
            <w:r>
              <w:rPr>
                <w:color w:val="auto"/>
                <w:szCs w:val="21"/>
              </w:rPr>
              <w:t>开户银行</w:t>
            </w:r>
          </w:p>
        </w:tc>
        <w:tc>
          <w:tcPr>
            <w:tcW w:w="5431" w:type="dxa"/>
            <w:vAlign w:val="center"/>
          </w:tcPr>
          <w:p w14:paraId="5754B5FB">
            <w:pPr>
              <w:spacing w:line="360" w:lineRule="exact"/>
              <w:jc w:val="center"/>
              <w:rPr>
                <w:color w:val="auto"/>
                <w:szCs w:val="21"/>
              </w:rPr>
            </w:pPr>
          </w:p>
        </w:tc>
      </w:tr>
      <w:tr w14:paraId="3D50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F5E394B">
            <w:pPr>
              <w:spacing w:line="360" w:lineRule="exact"/>
              <w:jc w:val="center"/>
              <w:rPr>
                <w:color w:val="auto"/>
                <w:szCs w:val="21"/>
              </w:rPr>
            </w:pPr>
            <w:r>
              <w:rPr>
                <w:color w:val="auto"/>
                <w:szCs w:val="21"/>
              </w:rPr>
              <w:t>银行行号</w:t>
            </w:r>
          </w:p>
        </w:tc>
        <w:tc>
          <w:tcPr>
            <w:tcW w:w="5431" w:type="dxa"/>
            <w:vAlign w:val="center"/>
          </w:tcPr>
          <w:p w14:paraId="7CC8C590">
            <w:pPr>
              <w:spacing w:line="360" w:lineRule="exact"/>
              <w:jc w:val="center"/>
              <w:rPr>
                <w:color w:val="auto"/>
                <w:szCs w:val="21"/>
              </w:rPr>
            </w:pPr>
          </w:p>
        </w:tc>
      </w:tr>
    </w:tbl>
    <w:p w14:paraId="46A50BBC">
      <w:pPr>
        <w:spacing w:line="360" w:lineRule="exact"/>
        <w:ind w:firstLine="420" w:firstLineChars="200"/>
        <w:rPr>
          <w:color w:val="auto"/>
          <w:szCs w:val="21"/>
        </w:rPr>
      </w:pPr>
      <w:r>
        <w:rPr>
          <w:color w:val="auto"/>
          <w:szCs w:val="21"/>
        </w:rPr>
        <w:t>3．如果我单位未遵守有关招标文件关于投标保证金的规定，贵方可以没收我单位投标保证金。</w:t>
      </w:r>
    </w:p>
    <w:p w14:paraId="44C00643">
      <w:pPr>
        <w:spacing w:line="360" w:lineRule="exact"/>
        <w:ind w:firstLine="420" w:firstLineChars="200"/>
        <w:rPr>
          <w:color w:val="auto"/>
          <w:szCs w:val="21"/>
        </w:rPr>
      </w:pPr>
      <w:r>
        <w:rPr>
          <w:color w:val="auto"/>
          <w:szCs w:val="21"/>
        </w:rPr>
        <w:t>4. 我单位选择第</w:t>
      </w:r>
      <w:r>
        <w:rPr>
          <w:color w:val="auto"/>
          <w:szCs w:val="21"/>
          <w:u w:val="single"/>
        </w:rPr>
        <w:t xml:space="preserve">     </w:t>
      </w:r>
      <w:r>
        <w:rPr>
          <w:color w:val="auto"/>
          <w:szCs w:val="21"/>
        </w:rPr>
        <w:t>种方式作为代理服务费开票类型：</w:t>
      </w:r>
    </w:p>
    <w:p w14:paraId="15BCFF73">
      <w:pPr>
        <w:spacing w:line="360" w:lineRule="exact"/>
        <w:ind w:firstLine="420" w:firstLineChars="200"/>
        <w:rPr>
          <w:color w:val="auto"/>
          <w:szCs w:val="21"/>
        </w:rPr>
      </w:pPr>
      <w:r>
        <w:rPr>
          <w:color w:val="auto"/>
          <w:szCs w:val="21"/>
        </w:rPr>
        <w:t>第一种方式：开具收据。</w:t>
      </w:r>
    </w:p>
    <w:p w14:paraId="0EA0A0B8">
      <w:pPr>
        <w:spacing w:line="360" w:lineRule="exact"/>
        <w:ind w:firstLine="420" w:firstLineChars="200"/>
        <w:rPr>
          <w:color w:val="auto"/>
          <w:szCs w:val="21"/>
        </w:rPr>
      </w:pPr>
      <w:r>
        <w:rPr>
          <w:color w:val="auto"/>
          <w:szCs w:val="21"/>
        </w:rPr>
        <w:t>第二种方式：开具增值税普通发票。开票信息如下：1.公司名称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w:t>
      </w:r>
    </w:p>
    <w:p w14:paraId="43426053">
      <w:pPr>
        <w:spacing w:line="360" w:lineRule="exact"/>
        <w:ind w:firstLine="420" w:firstLineChars="200"/>
        <w:rPr>
          <w:color w:val="auto"/>
          <w:szCs w:val="21"/>
        </w:rPr>
      </w:pPr>
      <w:r>
        <w:rPr>
          <w:color w:val="auto"/>
          <w:szCs w:val="21"/>
        </w:rPr>
        <w:t>第三种方式：开具增值税专用发票，开票信息如下：1.公司名称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；3.税局登记地址</w:t>
      </w:r>
      <w:r>
        <w:rPr>
          <w:color w:val="auto"/>
          <w:szCs w:val="21"/>
          <w:u w:val="single"/>
        </w:rPr>
        <w:t xml:space="preserve">                     </w:t>
      </w:r>
      <w:r>
        <w:rPr>
          <w:color w:val="auto"/>
          <w:szCs w:val="21"/>
        </w:rPr>
        <w:t>；4.税局登记电话</w:t>
      </w:r>
      <w:r>
        <w:rPr>
          <w:color w:val="auto"/>
          <w:szCs w:val="21"/>
          <w:u w:val="single"/>
        </w:rPr>
        <w:t xml:space="preserve">             </w:t>
      </w:r>
      <w:r>
        <w:rPr>
          <w:color w:val="auto"/>
          <w:szCs w:val="21"/>
        </w:rPr>
        <w:t>；5.开户银行</w:t>
      </w:r>
      <w:r>
        <w:rPr>
          <w:color w:val="auto"/>
          <w:szCs w:val="21"/>
          <w:u w:val="single"/>
        </w:rPr>
        <w:t xml:space="preserve">                 </w:t>
      </w:r>
      <w:r>
        <w:rPr>
          <w:color w:val="auto"/>
          <w:szCs w:val="21"/>
        </w:rPr>
        <w:t>；6.银行账户</w:t>
      </w:r>
      <w:r>
        <w:rPr>
          <w:color w:val="auto"/>
          <w:szCs w:val="21"/>
          <w:u w:val="single"/>
        </w:rPr>
        <w:t xml:space="preserve">                         </w:t>
      </w:r>
      <w:r>
        <w:rPr>
          <w:color w:val="auto"/>
          <w:szCs w:val="21"/>
        </w:rPr>
        <w:t>。</w:t>
      </w:r>
    </w:p>
    <w:p w14:paraId="647633CE">
      <w:pPr>
        <w:spacing w:before="120" w:beforeLines="50" w:line="360" w:lineRule="auto"/>
        <w:jc w:val="left"/>
        <w:rPr>
          <w:color w:val="auto"/>
          <w:szCs w:val="21"/>
        </w:rPr>
      </w:pPr>
    </w:p>
    <w:p w14:paraId="25AE5601">
      <w:pPr>
        <w:spacing w:before="120" w:beforeLines="50" w:line="360" w:lineRule="auto"/>
        <w:jc w:val="left"/>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2C263AFB">
      <w:pPr>
        <w:spacing w:before="120" w:beforeLines="50" w:line="360" w:lineRule="auto"/>
        <w:jc w:val="left"/>
        <w:rPr>
          <w:color w:val="auto"/>
          <w:szCs w:val="21"/>
        </w:rPr>
      </w:pPr>
      <w:r>
        <w:rPr>
          <w:color w:val="auto"/>
          <w:szCs w:val="21"/>
        </w:rPr>
        <w:t>供应商地址：</w:t>
      </w:r>
      <w:r>
        <w:rPr>
          <w:color w:val="auto"/>
          <w:szCs w:val="21"/>
          <w:u w:val="single"/>
        </w:rPr>
        <w:t xml:space="preserve">                                     </w:t>
      </w:r>
    </w:p>
    <w:p w14:paraId="51B1881F">
      <w:pPr>
        <w:wordWrap w:val="0"/>
        <w:spacing w:before="120" w:beforeLines="50" w:line="360" w:lineRule="auto"/>
        <w:jc w:val="right"/>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22BFFE68">
      <w:pPr>
        <w:spacing w:before="120" w:beforeLines="50" w:line="360" w:lineRule="auto"/>
        <w:jc w:val="left"/>
        <w:rPr>
          <w:color w:val="auto"/>
          <w:szCs w:val="21"/>
        </w:rPr>
      </w:pPr>
      <w:r>
        <w:rPr>
          <w:color w:val="auto"/>
          <w:szCs w:val="21"/>
        </w:rPr>
        <w:t>说明：</w:t>
      </w:r>
    </w:p>
    <w:p w14:paraId="3A8F99E6">
      <w:pPr>
        <w:spacing w:line="340" w:lineRule="exact"/>
        <w:ind w:firstLine="420" w:firstLineChars="200"/>
        <w:rPr>
          <w:color w:val="auto"/>
          <w:szCs w:val="21"/>
        </w:rPr>
      </w:pPr>
      <w:r>
        <w:rPr>
          <w:color w:val="auto"/>
          <w:szCs w:val="21"/>
        </w:rPr>
        <w:t>（1）为保障资金安全，上述账户不能为私人账户。</w:t>
      </w:r>
    </w:p>
    <w:p w14:paraId="320FD649">
      <w:pPr>
        <w:spacing w:line="340" w:lineRule="exact"/>
        <w:ind w:firstLine="420" w:firstLineChars="200"/>
        <w:rPr>
          <w:color w:val="auto"/>
          <w:szCs w:val="21"/>
        </w:rPr>
      </w:pPr>
      <w:r>
        <w:rPr>
          <w:color w:val="auto"/>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49C7E2C">
      <w:pPr>
        <w:jc w:val="center"/>
        <w:rPr>
          <w:color w:val="auto"/>
        </w:rPr>
      </w:pPr>
      <w:r>
        <w:rPr>
          <w:color w:val="auto"/>
        </w:rPr>
        <w:t>（3）如供应商未及时收到退回款项，请与广西机电设备招标有限公司财务部联系。广西机电设备招标有限公司财务部联系方式：联系人：吴茜；电话：0771-2821398；传真：0771-2843545。</w:t>
      </w:r>
    </w:p>
    <w:p w14:paraId="22A114AF">
      <w:pPr>
        <w:snapToGrid w:val="0"/>
        <w:spacing w:before="50" w:after="120" w:afterLines="50"/>
        <w:jc w:val="left"/>
        <w:rPr>
          <w:b/>
          <w:bCs/>
          <w:color w:val="auto"/>
          <w:szCs w:val="21"/>
        </w:rPr>
      </w:pPr>
      <w:r>
        <w:rPr>
          <w:color w:val="auto"/>
        </w:rPr>
        <w:br w:type="page"/>
      </w:r>
    </w:p>
    <w:p w14:paraId="18A347FB">
      <w:pPr>
        <w:jc w:val="center"/>
        <w:rPr>
          <w:color w:val="auto"/>
          <w:sz w:val="28"/>
          <w:szCs w:val="28"/>
        </w:rPr>
      </w:pPr>
      <w:r>
        <w:rPr>
          <w:color w:val="auto"/>
          <w:sz w:val="28"/>
          <w:szCs w:val="28"/>
        </w:rPr>
        <w:t>第二部分 技术文件</w:t>
      </w:r>
    </w:p>
    <w:p w14:paraId="4B0D29D2">
      <w:pPr>
        <w:jc w:val="center"/>
        <w:rPr>
          <w:color w:val="auto"/>
        </w:rPr>
      </w:pPr>
      <w:r>
        <w:rPr>
          <w:color w:val="auto"/>
        </w:rPr>
        <w:t>（本</w:t>
      </w:r>
      <w:r>
        <w:rPr>
          <w:rFonts w:hint="eastAsia"/>
          <w:color w:val="auto"/>
        </w:rPr>
        <w:t>技术</w:t>
      </w:r>
      <w:r>
        <w:rPr>
          <w:color w:val="auto"/>
        </w:rPr>
        <w:t>文件供应商可自行编写，也可参照下述提纲编写）</w:t>
      </w:r>
    </w:p>
    <w:p w14:paraId="530A3B9F">
      <w:pPr>
        <w:snapToGrid w:val="0"/>
        <w:spacing w:before="50" w:after="120" w:afterLines="50"/>
        <w:jc w:val="left"/>
        <w:rPr>
          <w:color w:val="auto"/>
          <w:szCs w:val="21"/>
        </w:rPr>
      </w:pPr>
    </w:p>
    <w:p w14:paraId="4A9E36E6">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32AD043A">
      <w:pPr>
        <w:rPr>
          <w:color w:val="auto"/>
          <w:szCs w:val="21"/>
        </w:rPr>
      </w:pPr>
    </w:p>
    <w:p w14:paraId="3287E369">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4285C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222C11C8">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FB2E8F2">
            <w:pPr>
              <w:snapToGrid w:val="0"/>
              <w:spacing w:before="120" w:beforeLines="50"/>
              <w:jc w:val="center"/>
              <w:rPr>
                <w:color w:val="auto"/>
                <w:szCs w:val="21"/>
              </w:rPr>
            </w:pPr>
            <w:r>
              <w:rPr>
                <w:color w:val="auto"/>
                <w:szCs w:val="21"/>
              </w:rPr>
              <w:t>招标文件要求</w:t>
            </w:r>
          </w:p>
          <w:p w14:paraId="5D9F43BC">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41F66980">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253A240D">
            <w:pPr>
              <w:snapToGrid w:val="0"/>
              <w:spacing w:before="120" w:beforeLines="50"/>
              <w:jc w:val="center"/>
              <w:rPr>
                <w:color w:val="auto"/>
                <w:szCs w:val="21"/>
              </w:rPr>
            </w:pPr>
            <w:r>
              <w:rPr>
                <w:color w:val="auto"/>
              </w:rPr>
              <w:t>偏离</w:t>
            </w:r>
            <w:r>
              <w:rPr>
                <w:color w:val="auto"/>
                <w:szCs w:val="21"/>
              </w:rPr>
              <w:t>说明</w:t>
            </w:r>
          </w:p>
        </w:tc>
      </w:tr>
      <w:tr w14:paraId="577E1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0C916B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5D7A3D28">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58901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41D6A26">
            <w:pPr>
              <w:snapToGrid w:val="0"/>
              <w:spacing w:before="120" w:beforeLines="50"/>
              <w:jc w:val="center"/>
              <w:rPr>
                <w:color w:val="auto"/>
                <w:szCs w:val="21"/>
              </w:rPr>
            </w:pPr>
          </w:p>
        </w:tc>
      </w:tr>
      <w:tr w14:paraId="449CC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A9BFC15">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6D226135">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AF81534">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A525BE8">
            <w:pPr>
              <w:snapToGrid w:val="0"/>
              <w:spacing w:before="120" w:beforeLines="50"/>
              <w:jc w:val="center"/>
              <w:rPr>
                <w:color w:val="auto"/>
                <w:szCs w:val="21"/>
              </w:rPr>
            </w:pPr>
          </w:p>
        </w:tc>
      </w:tr>
      <w:tr w14:paraId="11EAA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CD7CB7C">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DA62C04">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3AF3525F">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23ABD3D7">
            <w:pPr>
              <w:snapToGrid w:val="0"/>
              <w:spacing w:before="120" w:beforeLines="50"/>
              <w:jc w:val="center"/>
              <w:rPr>
                <w:color w:val="auto"/>
                <w:szCs w:val="21"/>
              </w:rPr>
            </w:pPr>
          </w:p>
        </w:tc>
      </w:tr>
      <w:tr w14:paraId="38642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A111CB">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4B349B7F">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3C3E2FA1">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38B5FAD2">
            <w:pPr>
              <w:snapToGrid w:val="0"/>
              <w:spacing w:before="120" w:beforeLines="50"/>
              <w:jc w:val="center"/>
              <w:rPr>
                <w:color w:val="auto"/>
                <w:szCs w:val="21"/>
              </w:rPr>
            </w:pPr>
            <w:r>
              <w:rPr>
                <w:color w:val="auto"/>
                <w:szCs w:val="21"/>
              </w:rPr>
              <w:t>……</w:t>
            </w:r>
          </w:p>
        </w:tc>
      </w:tr>
    </w:tbl>
    <w:p w14:paraId="7457DCD5">
      <w:pPr>
        <w:rPr>
          <w:color w:val="auto"/>
          <w:szCs w:val="21"/>
        </w:rPr>
      </w:pPr>
    </w:p>
    <w:p w14:paraId="69BFBC28">
      <w:pPr>
        <w:pStyle w:val="26"/>
        <w:tabs>
          <w:tab w:val="left" w:pos="2127"/>
        </w:tabs>
        <w:spacing w:line="340" w:lineRule="exact"/>
        <w:ind w:firstLine="420" w:firstLineChars="200"/>
        <w:jc w:val="left"/>
        <w:rPr>
          <w:rFonts w:ascii="Times New Roman" w:hAnsi="Times New Roman" w:cs="Times New Roman"/>
          <w:color w:val="auto"/>
        </w:rPr>
      </w:pPr>
      <w:bookmarkStart w:id="174"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7BA23035">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18204DC1">
      <w:pPr>
        <w:rPr>
          <w:color w:val="auto"/>
        </w:rPr>
      </w:pPr>
      <w:r>
        <w:rPr>
          <w:rFonts w:hint="eastAsia"/>
          <w:color w:val="auto"/>
        </w:rPr>
        <w:t>（</w:t>
      </w:r>
      <w:r>
        <w:rPr>
          <w:color w:val="auto"/>
        </w:rPr>
        <w:t>3</w:t>
      </w:r>
      <w:r>
        <w:rPr>
          <w:rFonts w:hint="eastAsia"/>
          <w:color w:val="auto"/>
        </w:rPr>
        <w:t>）偏离认定说明详见评审方法及标准。</w:t>
      </w:r>
    </w:p>
    <w:p w14:paraId="2A539931">
      <w:pPr>
        <w:rPr>
          <w:color w:val="auto"/>
        </w:rPr>
      </w:pPr>
      <w:r>
        <w:rPr>
          <w:color w:val="auto"/>
        </w:rPr>
        <w:t>（4）本表可扩展。</w:t>
      </w:r>
    </w:p>
    <w:bookmarkEnd w:id="174"/>
    <w:p w14:paraId="6428A97E">
      <w:pPr>
        <w:rPr>
          <w:color w:val="auto"/>
          <w:szCs w:val="21"/>
        </w:rPr>
      </w:pPr>
    </w:p>
    <w:p w14:paraId="06FB2590">
      <w:pPr>
        <w:rPr>
          <w:color w:val="auto"/>
          <w:spacing w:val="20"/>
          <w:szCs w:val="21"/>
          <w:u w:val="single"/>
        </w:rPr>
      </w:pPr>
      <w:bookmarkStart w:id="175" w:name="_Hlk88990507"/>
    </w:p>
    <w:p w14:paraId="6BDCB02B">
      <w:pPr>
        <w:rPr>
          <w:color w:val="auto"/>
          <w:szCs w:val="21"/>
        </w:rPr>
      </w:pPr>
      <w:r>
        <w:rPr>
          <w:color w:val="auto"/>
          <w:szCs w:val="21"/>
        </w:rPr>
        <w:t>供应商</w:t>
      </w:r>
      <w:r>
        <w:rPr>
          <w:rFonts w:hint="eastAsia"/>
          <w:color w:val="auto"/>
          <w:szCs w:val="21"/>
        </w:rPr>
        <w:t>名称(电子签章</w:t>
      </w:r>
      <w:r>
        <w:rPr>
          <w:color w:val="auto"/>
          <w:szCs w:val="21"/>
        </w:rPr>
        <w:t>)</w:t>
      </w:r>
      <w:bookmarkEnd w:id="175"/>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0C5F5DEE">
      <w:pPr>
        <w:rPr>
          <w:color w:val="auto"/>
          <w:szCs w:val="21"/>
        </w:rPr>
      </w:pPr>
    </w:p>
    <w:p w14:paraId="41A33420">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11536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138019">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0261C11">
            <w:pPr>
              <w:snapToGrid w:val="0"/>
              <w:spacing w:before="50" w:after="50" w:line="440" w:lineRule="exact"/>
              <w:jc w:val="center"/>
              <w:rPr>
                <w:color w:val="auto"/>
                <w:szCs w:val="21"/>
              </w:rPr>
            </w:pPr>
            <w:r>
              <w:rPr>
                <w:rFonts w:hint="eastAsia"/>
                <w:color w:val="auto"/>
                <w:szCs w:val="21"/>
              </w:rPr>
              <w:t>货物或产品</w:t>
            </w:r>
          </w:p>
          <w:p w14:paraId="310FA1FA">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3FC5B994">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1F6D40BA">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3D58F0DE">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181D5190">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7CEBDC8">
            <w:pPr>
              <w:snapToGrid w:val="0"/>
              <w:spacing w:before="50" w:after="50" w:line="440" w:lineRule="exact"/>
              <w:jc w:val="center"/>
              <w:rPr>
                <w:color w:val="auto"/>
                <w:szCs w:val="21"/>
              </w:rPr>
            </w:pPr>
            <w:r>
              <w:rPr>
                <w:color w:val="auto"/>
                <w:szCs w:val="21"/>
              </w:rPr>
              <w:t>产地</w:t>
            </w:r>
          </w:p>
        </w:tc>
      </w:tr>
      <w:tr w14:paraId="31C8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51445B">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70B82BE0">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47821E4">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6FB908DC">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2895C26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144ED0CB">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EACAF26">
            <w:pPr>
              <w:snapToGrid w:val="0"/>
              <w:spacing w:before="50" w:after="50" w:line="440" w:lineRule="exact"/>
              <w:jc w:val="center"/>
              <w:rPr>
                <w:color w:val="auto"/>
                <w:szCs w:val="21"/>
              </w:rPr>
            </w:pPr>
          </w:p>
        </w:tc>
      </w:tr>
      <w:tr w14:paraId="7FD10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07CBBC">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D1FDF8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0ACE73DE">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D3FC5DF">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0296B4A9">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A9D7728">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F1297A">
            <w:pPr>
              <w:snapToGrid w:val="0"/>
              <w:spacing w:before="50" w:after="50" w:line="440" w:lineRule="exact"/>
              <w:jc w:val="center"/>
              <w:rPr>
                <w:color w:val="auto"/>
                <w:szCs w:val="21"/>
              </w:rPr>
            </w:pPr>
          </w:p>
        </w:tc>
      </w:tr>
      <w:tr w14:paraId="306F2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0E1638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1B33CC8">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442F943B">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70567186">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F4E169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1C4A04E">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F468BD4">
            <w:pPr>
              <w:snapToGrid w:val="0"/>
              <w:spacing w:before="50" w:after="50" w:line="440" w:lineRule="exact"/>
              <w:jc w:val="center"/>
              <w:rPr>
                <w:color w:val="auto"/>
                <w:szCs w:val="21"/>
              </w:rPr>
            </w:pPr>
          </w:p>
        </w:tc>
      </w:tr>
    </w:tbl>
    <w:p w14:paraId="3320DD7D">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0EDDD45D">
      <w:pPr>
        <w:rPr>
          <w:color w:val="auto"/>
          <w:szCs w:val="21"/>
        </w:rPr>
      </w:pPr>
    </w:p>
    <w:p w14:paraId="6F289FFE">
      <w:pPr>
        <w:rPr>
          <w:color w:val="auto"/>
          <w:szCs w:val="21"/>
        </w:rPr>
      </w:pPr>
      <w:bookmarkStart w:id="176" w:name="_Hlk19115689"/>
      <w:r>
        <w:rPr>
          <w:color w:val="auto"/>
          <w:szCs w:val="21"/>
        </w:rPr>
        <w:t>3．</w:t>
      </w:r>
      <w:r>
        <w:rPr>
          <w:rFonts w:hint="eastAsia"/>
          <w:color w:val="auto"/>
          <w:szCs w:val="21"/>
        </w:rPr>
        <w:t>投标货物或产品的质量保证说明</w:t>
      </w:r>
    </w:p>
    <w:p w14:paraId="048EB38F">
      <w:pPr>
        <w:rPr>
          <w:color w:val="auto"/>
          <w:szCs w:val="21"/>
        </w:rPr>
      </w:pPr>
    </w:p>
    <w:p w14:paraId="718B3828">
      <w:pPr>
        <w:rPr>
          <w:color w:val="auto"/>
          <w:szCs w:val="21"/>
        </w:rPr>
      </w:pPr>
    </w:p>
    <w:p w14:paraId="04F6541D">
      <w:pPr>
        <w:jc w:val="left"/>
        <w:rPr>
          <w:color w:val="auto"/>
          <w:szCs w:val="21"/>
        </w:rPr>
      </w:pPr>
      <w:r>
        <w:rPr>
          <w:rFonts w:hint="eastAsia"/>
          <w:color w:val="auto"/>
          <w:szCs w:val="21"/>
        </w:rPr>
        <w:t>4</w:t>
      </w:r>
      <w:r>
        <w:rPr>
          <w:color w:val="auto"/>
          <w:szCs w:val="21"/>
        </w:rPr>
        <w:t>．质量保证期过后的优惠条件</w:t>
      </w:r>
      <w:r>
        <w:rPr>
          <w:rFonts w:hint="eastAsia"/>
          <w:color w:val="auto"/>
          <w:szCs w:val="21"/>
        </w:rPr>
        <w:t>（如有）</w:t>
      </w:r>
      <w:r>
        <w:rPr>
          <w:color w:val="auto"/>
          <w:szCs w:val="21"/>
        </w:rPr>
        <w:t>：供应商承诺给予采购人的各种优惠条件，包括</w:t>
      </w:r>
      <w:r>
        <w:rPr>
          <w:rFonts w:hint="eastAsia"/>
          <w:color w:val="auto"/>
          <w:szCs w:val="21"/>
        </w:rPr>
        <w:t>货物或产品的</w:t>
      </w:r>
      <w:r>
        <w:rPr>
          <w:color w:val="auto"/>
          <w:szCs w:val="21"/>
        </w:rPr>
        <w:t>售后服务、备品备件、专用耗材等方面的优惠条件。</w:t>
      </w:r>
    </w:p>
    <w:p w14:paraId="7905A07E">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0B065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EAF84F">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3C44D653">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37DF100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0375FF1D">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0C89B9A">
            <w:pPr>
              <w:jc w:val="center"/>
              <w:rPr>
                <w:color w:val="auto"/>
                <w:szCs w:val="21"/>
              </w:rPr>
            </w:pPr>
            <w:r>
              <w:rPr>
                <w:color w:val="auto"/>
                <w:szCs w:val="21"/>
              </w:rPr>
              <w:t>优惠单价</w:t>
            </w:r>
          </w:p>
        </w:tc>
      </w:tr>
      <w:tr w14:paraId="440C8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D9B0B8D">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1016DA2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57BB809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4F407E03">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82F2788">
            <w:pPr>
              <w:rPr>
                <w:color w:val="auto"/>
                <w:szCs w:val="21"/>
              </w:rPr>
            </w:pPr>
          </w:p>
        </w:tc>
      </w:tr>
      <w:tr w14:paraId="3BE1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EF9DFC0">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430991E1">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612E495E">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47C172D0">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35E8355">
            <w:pPr>
              <w:rPr>
                <w:color w:val="auto"/>
                <w:szCs w:val="21"/>
              </w:rPr>
            </w:pPr>
          </w:p>
        </w:tc>
      </w:tr>
      <w:tr w14:paraId="55D9C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3C16A9">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213E368D">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6ABF7AF0">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4EDC4079">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2A24263">
            <w:pPr>
              <w:rPr>
                <w:color w:val="auto"/>
                <w:szCs w:val="21"/>
              </w:rPr>
            </w:pPr>
          </w:p>
        </w:tc>
      </w:tr>
    </w:tbl>
    <w:p w14:paraId="1EC38294">
      <w:pPr>
        <w:rPr>
          <w:color w:val="auto"/>
          <w:szCs w:val="21"/>
        </w:rPr>
      </w:pPr>
    </w:p>
    <w:p w14:paraId="4D75182B">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76"/>
    <w:p w14:paraId="202D1080">
      <w:pPr>
        <w:rPr>
          <w:color w:val="auto"/>
          <w:szCs w:val="21"/>
        </w:rPr>
      </w:pPr>
    </w:p>
    <w:p w14:paraId="7BDEC108">
      <w:pPr>
        <w:rPr>
          <w:color w:val="auto"/>
          <w:szCs w:val="21"/>
        </w:rPr>
      </w:pPr>
    </w:p>
    <w:p w14:paraId="2BA05B80">
      <w:pPr>
        <w:rPr>
          <w:color w:val="auto"/>
          <w:szCs w:val="21"/>
        </w:rPr>
      </w:pPr>
    </w:p>
    <w:p w14:paraId="41E30043">
      <w:pPr>
        <w:snapToGrid w:val="0"/>
        <w:spacing w:before="50" w:after="120" w:afterLines="50"/>
        <w:jc w:val="left"/>
        <w:rPr>
          <w:color w:val="auto"/>
          <w:szCs w:val="21"/>
        </w:rPr>
      </w:pPr>
      <w:r>
        <w:rPr>
          <w:rFonts w:hint="eastAsia"/>
          <w:color w:val="auto"/>
          <w:szCs w:val="21"/>
        </w:rPr>
        <w:t>5</w:t>
      </w:r>
      <w:r>
        <w:rPr>
          <w:color w:val="auto"/>
          <w:szCs w:val="21"/>
        </w:rPr>
        <w:t>．项目实施人员一览表。</w:t>
      </w:r>
    </w:p>
    <w:p w14:paraId="3C8DDE1C">
      <w:pPr>
        <w:rPr>
          <w:color w:val="auto"/>
          <w:szCs w:val="21"/>
        </w:rPr>
      </w:pPr>
    </w:p>
    <w:p w14:paraId="298EB4DC">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62BD29D8">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46631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FB4014">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7AD5F55C">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7D32D02A">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2168E44E">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00B405A">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AB0A97D">
            <w:pPr>
              <w:snapToGrid w:val="0"/>
              <w:spacing w:before="120" w:beforeLines="50" w:after="50"/>
              <w:jc w:val="center"/>
              <w:rPr>
                <w:bCs/>
                <w:color w:val="auto"/>
                <w:szCs w:val="21"/>
              </w:rPr>
            </w:pPr>
            <w:r>
              <w:rPr>
                <w:bCs/>
                <w:color w:val="auto"/>
                <w:szCs w:val="21"/>
              </w:rPr>
              <w:t>劳动合同编号</w:t>
            </w:r>
          </w:p>
        </w:tc>
      </w:tr>
      <w:tr w14:paraId="768D2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26B89C7">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2917793">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1A52BE7">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28920D2B">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060FF2B5">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2CDEB331">
            <w:pPr>
              <w:snapToGrid w:val="0"/>
              <w:spacing w:before="120" w:beforeLines="50" w:after="50"/>
              <w:rPr>
                <w:color w:val="auto"/>
                <w:szCs w:val="21"/>
              </w:rPr>
            </w:pPr>
          </w:p>
        </w:tc>
      </w:tr>
      <w:tr w14:paraId="0C128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1F9541DA">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0C0AA8">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3501AD4B">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1C61DD0E">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16A2E83">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11873BEC">
            <w:pPr>
              <w:snapToGrid w:val="0"/>
              <w:spacing w:before="120" w:beforeLines="50" w:after="50"/>
              <w:rPr>
                <w:color w:val="auto"/>
                <w:szCs w:val="21"/>
              </w:rPr>
            </w:pPr>
          </w:p>
        </w:tc>
      </w:tr>
      <w:tr w14:paraId="24E1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E0F5ACE">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6E1B6906">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C99035E">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0522EE1D">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28159485">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EEF7ED1">
            <w:pPr>
              <w:snapToGrid w:val="0"/>
              <w:spacing w:before="120" w:beforeLines="50" w:after="50"/>
              <w:rPr>
                <w:color w:val="auto"/>
                <w:szCs w:val="21"/>
              </w:rPr>
            </w:pPr>
          </w:p>
        </w:tc>
      </w:tr>
    </w:tbl>
    <w:p w14:paraId="67457FBD">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0427449">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407413AC">
      <w:pPr>
        <w:rPr>
          <w:color w:val="auto"/>
          <w:szCs w:val="21"/>
        </w:rPr>
      </w:pPr>
    </w:p>
    <w:p w14:paraId="402390C4">
      <w:pPr>
        <w:rPr>
          <w:color w:val="auto"/>
          <w:szCs w:val="21"/>
        </w:rPr>
      </w:pPr>
    </w:p>
    <w:p w14:paraId="2F757C88">
      <w:pPr>
        <w:rPr>
          <w:color w:val="auto"/>
          <w:szCs w:val="21"/>
        </w:rPr>
      </w:pPr>
    </w:p>
    <w:p w14:paraId="49373244">
      <w:pPr>
        <w:rPr>
          <w:color w:val="auto"/>
          <w:szCs w:val="21"/>
        </w:rPr>
      </w:pPr>
      <w:r>
        <w:rPr>
          <w:color w:val="auto"/>
          <w:szCs w:val="21"/>
        </w:rPr>
        <w:t>6．供应商需要说明的其他文件和说明。</w:t>
      </w:r>
    </w:p>
    <w:p w14:paraId="659031C5">
      <w:pPr>
        <w:jc w:val="center"/>
        <w:rPr>
          <w:b/>
          <w:bCs/>
          <w:color w:val="auto"/>
          <w:szCs w:val="21"/>
        </w:rPr>
      </w:pPr>
      <w:r>
        <w:rPr>
          <w:b/>
          <w:color w:val="auto"/>
          <w:szCs w:val="21"/>
        </w:rPr>
        <w:br w:type="page"/>
      </w:r>
    </w:p>
    <w:p w14:paraId="67D22EF3">
      <w:pPr>
        <w:snapToGrid w:val="0"/>
        <w:spacing w:before="120" w:beforeLines="50" w:after="50" w:line="440" w:lineRule="exact"/>
        <w:jc w:val="left"/>
        <w:outlineLvl w:val="1"/>
        <w:rPr>
          <w:bCs/>
          <w:color w:val="auto"/>
          <w:sz w:val="24"/>
        </w:rPr>
      </w:pPr>
      <w:r>
        <w:rPr>
          <w:bCs/>
          <w:color w:val="auto"/>
          <w:sz w:val="24"/>
        </w:rPr>
        <w:t>3．投标文件封面参考格式</w:t>
      </w:r>
      <w:r>
        <w:rPr>
          <w:rFonts w:hint="eastAsia"/>
          <w:bCs/>
          <w:color w:val="auto"/>
          <w:sz w:val="24"/>
        </w:rPr>
        <w:t>（报价文件）</w:t>
      </w:r>
      <w:r>
        <w:rPr>
          <w:bCs/>
          <w:color w:val="auto"/>
          <w:sz w:val="24"/>
        </w:rPr>
        <w:t xml:space="preserve">： </w:t>
      </w:r>
    </w:p>
    <w:p w14:paraId="05601F0F">
      <w:pPr>
        <w:snapToGrid w:val="0"/>
        <w:spacing w:before="50" w:after="120" w:afterLines="50" w:line="400" w:lineRule="exact"/>
        <w:jc w:val="left"/>
        <w:rPr>
          <w:bCs/>
          <w:color w:val="auto"/>
          <w:sz w:val="24"/>
        </w:rPr>
      </w:pPr>
    </w:p>
    <w:p w14:paraId="539442D0">
      <w:pPr>
        <w:snapToGrid w:val="0"/>
        <w:spacing w:before="120" w:beforeLines="50" w:after="50" w:line="360" w:lineRule="exact"/>
        <w:rPr>
          <w:color w:val="auto"/>
          <w:sz w:val="24"/>
        </w:rPr>
      </w:pPr>
    </w:p>
    <w:p w14:paraId="79D40086">
      <w:pPr>
        <w:snapToGrid w:val="0"/>
        <w:spacing w:before="120" w:beforeLines="50" w:after="50" w:line="360" w:lineRule="exact"/>
        <w:jc w:val="center"/>
        <w:rPr>
          <w:bCs/>
          <w:color w:val="auto"/>
          <w:sz w:val="24"/>
        </w:rPr>
      </w:pPr>
    </w:p>
    <w:p w14:paraId="55250226">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07D0542F">
      <w:pPr>
        <w:snapToGrid w:val="0"/>
        <w:spacing w:before="120" w:beforeLines="50" w:after="50" w:line="360" w:lineRule="exact"/>
        <w:jc w:val="center"/>
        <w:rPr>
          <w:b/>
          <w:bCs/>
          <w:color w:val="auto"/>
          <w:sz w:val="44"/>
          <w:szCs w:val="44"/>
        </w:rPr>
      </w:pPr>
    </w:p>
    <w:p w14:paraId="5E3A4386">
      <w:pPr>
        <w:snapToGrid w:val="0"/>
        <w:spacing w:before="120" w:beforeLines="50" w:after="50" w:line="360" w:lineRule="exact"/>
        <w:jc w:val="center"/>
        <w:rPr>
          <w:b/>
          <w:bCs/>
          <w:color w:val="auto"/>
          <w:sz w:val="44"/>
          <w:szCs w:val="44"/>
        </w:rPr>
      </w:pPr>
    </w:p>
    <w:p w14:paraId="7C3D4B36">
      <w:pPr>
        <w:snapToGrid w:val="0"/>
        <w:spacing w:before="120" w:beforeLines="50" w:after="50" w:line="360" w:lineRule="exact"/>
        <w:jc w:val="center"/>
        <w:rPr>
          <w:b/>
          <w:bCs/>
          <w:color w:val="auto"/>
          <w:sz w:val="44"/>
          <w:szCs w:val="44"/>
        </w:rPr>
      </w:pPr>
      <w:r>
        <w:rPr>
          <w:rFonts w:hint="eastAsia"/>
          <w:b/>
          <w:bCs/>
          <w:color w:val="auto"/>
          <w:sz w:val="44"/>
          <w:szCs w:val="44"/>
        </w:rPr>
        <w:t>报价</w:t>
      </w:r>
      <w:r>
        <w:rPr>
          <w:b/>
          <w:bCs/>
          <w:color w:val="auto"/>
          <w:sz w:val="44"/>
          <w:szCs w:val="44"/>
        </w:rPr>
        <w:t>文件</w:t>
      </w:r>
    </w:p>
    <w:p w14:paraId="567B4729">
      <w:pPr>
        <w:snapToGrid w:val="0"/>
        <w:spacing w:before="120" w:beforeLines="50" w:after="50" w:line="360" w:lineRule="exact"/>
        <w:rPr>
          <w:bCs/>
          <w:color w:val="auto"/>
          <w:sz w:val="24"/>
        </w:rPr>
      </w:pPr>
    </w:p>
    <w:p w14:paraId="5265C324">
      <w:pPr>
        <w:snapToGrid w:val="0"/>
        <w:spacing w:before="120" w:beforeLines="50" w:after="50" w:line="360" w:lineRule="exact"/>
        <w:rPr>
          <w:bCs/>
          <w:color w:val="auto"/>
          <w:sz w:val="24"/>
        </w:rPr>
      </w:pPr>
    </w:p>
    <w:p w14:paraId="24FC0E5A">
      <w:pPr>
        <w:snapToGrid w:val="0"/>
        <w:spacing w:before="120" w:beforeLines="50" w:after="50" w:line="360" w:lineRule="exact"/>
        <w:rPr>
          <w:bCs/>
          <w:color w:val="auto"/>
          <w:sz w:val="24"/>
        </w:rPr>
      </w:pPr>
    </w:p>
    <w:p w14:paraId="74BF571A">
      <w:pPr>
        <w:snapToGrid w:val="0"/>
        <w:spacing w:before="120" w:beforeLines="50" w:after="50" w:line="360" w:lineRule="exact"/>
        <w:ind w:firstLine="720" w:firstLineChars="300"/>
        <w:rPr>
          <w:bCs/>
          <w:color w:val="auto"/>
          <w:sz w:val="24"/>
        </w:rPr>
      </w:pPr>
      <w:r>
        <w:rPr>
          <w:bCs/>
          <w:color w:val="auto"/>
          <w:sz w:val="24"/>
        </w:rPr>
        <w:t xml:space="preserve">项目名称： </w:t>
      </w:r>
    </w:p>
    <w:p w14:paraId="6B7D7A6D">
      <w:pPr>
        <w:snapToGrid w:val="0"/>
        <w:spacing w:before="120" w:beforeLines="50" w:after="50" w:line="360" w:lineRule="exact"/>
        <w:ind w:firstLine="720" w:firstLineChars="300"/>
        <w:rPr>
          <w:bCs/>
          <w:color w:val="auto"/>
          <w:sz w:val="24"/>
        </w:rPr>
      </w:pPr>
      <w:r>
        <w:rPr>
          <w:bCs/>
          <w:color w:val="auto"/>
          <w:sz w:val="24"/>
        </w:rPr>
        <w:t>项目编号：</w:t>
      </w:r>
    </w:p>
    <w:p w14:paraId="47CE9CB6">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5C5EC85C">
      <w:pPr>
        <w:snapToGrid w:val="0"/>
        <w:spacing w:before="120" w:beforeLines="50" w:after="50" w:line="360" w:lineRule="exact"/>
        <w:ind w:firstLine="720" w:firstLineChars="300"/>
        <w:rPr>
          <w:bCs/>
          <w:color w:val="auto"/>
          <w:sz w:val="24"/>
        </w:rPr>
      </w:pPr>
      <w:r>
        <w:rPr>
          <w:bCs/>
          <w:color w:val="auto"/>
          <w:sz w:val="24"/>
        </w:rPr>
        <w:t>供应商名称：</w:t>
      </w:r>
    </w:p>
    <w:p w14:paraId="3B394DE2">
      <w:pPr>
        <w:snapToGrid w:val="0"/>
        <w:spacing w:before="120" w:beforeLines="50" w:after="50" w:line="360" w:lineRule="exact"/>
        <w:ind w:firstLine="720" w:firstLineChars="300"/>
        <w:rPr>
          <w:bCs/>
          <w:color w:val="auto"/>
          <w:sz w:val="24"/>
        </w:rPr>
      </w:pPr>
      <w:r>
        <w:rPr>
          <w:bCs/>
          <w:color w:val="auto"/>
          <w:sz w:val="24"/>
        </w:rPr>
        <w:t>供应商地址：</w:t>
      </w:r>
    </w:p>
    <w:p w14:paraId="206DB67D">
      <w:pPr>
        <w:snapToGrid w:val="0"/>
        <w:spacing w:before="120" w:beforeLines="50" w:after="50" w:line="360" w:lineRule="exact"/>
        <w:ind w:firstLine="720" w:firstLineChars="300"/>
        <w:rPr>
          <w:bCs/>
          <w:color w:val="auto"/>
          <w:sz w:val="24"/>
        </w:rPr>
      </w:pPr>
    </w:p>
    <w:p w14:paraId="2BFE95A7">
      <w:pPr>
        <w:pStyle w:val="7"/>
        <w:snapToGrid w:val="0"/>
        <w:spacing w:before="50" w:after="50" w:line="360" w:lineRule="exact"/>
        <w:ind w:firstLine="960" w:firstLineChars="400"/>
        <w:rPr>
          <w:bCs/>
          <w:color w:val="auto"/>
          <w:sz w:val="24"/>
          <w:szCs w:val="24"/>
        </w:rPr>
      </w:pPr>
    </w:p>
    <w:p w14:paraId="60C00301">
      <w:pPr>
        <w:snapToGrid w:val="0"/>
        <w:spacing w:before="120" w:beforeLines="50" w:after="50" w:line="360" w:lineRule="exact"/>
        <w:jc w:val="center"/>
        <w:rPr>
          <w:color w:val="auto"/>
          <w:sz w:val="24"/>
        </w:rPr>
      </w:pPr>
      <w:r>
        <w:rPr>
          <w:color w:val="auto"/>
          <w:sz w:val="24"/>
        </w:rPr>
        <w:t xml:space="preserve">                        年  月  日</w:t>
      </w:r>
    </w:p>
    <w:p w14:paraId="41402750">
      <w:pPr>
        <w:rPr>
          <w:color w:val="auto"/>
        </w:rPr>
      </w:pPr>
      <w:r>
        <w:rPr>
          <w:color w:val="auto"/>
        </w:rPr>
        <w:br w:type="page"/>
      </w:r>
    </w:p>
    <w:p w14:paraId="5530FBC2">
      <w:pPr>
        <w:widowControl/>
        <w:jc w:val="left"/>
        <w:rPr>
          <w:b/>
          <w:bCs/>
          <w:color w:val="auto"/>
          <w:szCs w:val="21"/>
        </w:rPr>
      </w:pPr>
    </w:p>
    <w:p w14:paraId="53371732">
      <w:pPr>
        <w:jc w:val="center"/>
        <w:rPr>
          <w:b/>
          <w:bCs/>
          <w:color w:val="auto"/>
          <w:szCs w:val="21"/>
        </w:rPr>
      </w:pPr>
    </w:p>
    <w:p w14:paraId="0381AB37">
      <w:pPr>
        <w:jc w:val="center"/>
        <w:rPr>
          <w:color w:val="auto"/>
          <w:sz w:val="28"/>
          <w:szCs w:val="28"/>
        </w:rPr>
      </w:pPr>
      <w:r>
        <w:rPr>
          <w:color w:val="auto"/>
          <w:sz w:val="28"/>
          <w:szCs w:val="28"/>
        </w:rPr>
        <w:t>第三部分 报价文件</w:t>
      </w:r>
    </w:p>
    <w:p w14:paraId="20920C7D">
      <w:pPr>
        <w:jc w:val="center"/>
        <w:rPr>
          <w:b/>
          <w:bCs/>
          <w:color w:val="auto"/>
          <w:szCs w:val="21"/>
        </w:rPr>
      </w:pPr>
    </w:p>
    <w:p w14:paraId="1DF5D108">
      <w:pPr>
        <w:rPr>
          <w:color w:val="auto"/>
        </w:rPr>
      </w:pPr>
      <w:bookmarkStart w:id="177" w:name="_Hlk19115777"/>
      <w:r>
        <w:rPr>
          <w:color w:val="auto"/>
        </w:rPr>
        <w:t>1．投标函格式：</w:t>
      </w:r>
    </w:p>
    <w:p w14:paraId="7A60ED87">
      <w:pPr>
        <w:jc w:val="center"/>
        <w:rPr>
          <w:b/>
          <w:color w:val="auto"/>
          <w:szCs w:val="21"/>
        </w:rPr>
      </w:pPr>
    </w:p>
    <w:p w14:paraId="73855B23">
      <w:pPr>
        <w:jc w:val="center"/>
        <w:rPr>
          <w:b/>
          <w:color w:val="auto"/>
          <w:szCs w:val="21"/>
        </w:rPr>
      </w:pPr>
      <w:r>
        <w:rPr>
          <w:b/>
          <w:color w:val="auto"/>
          <w:szCs w:val="21"/>
        </w:rPr>
        <w:t>投 标 函</w:t>
      </w:r>
    </w:p>
    <w:p w14:paraId="5E063ABC">
      <w:pPr>
        <w:rPr>
          <w:b/>
          <w:color w:val="auto"/>
          <w:szCs w:val="21"/>
        </w:rPr>
      </w:pPr>
    </w:p>
    <w:p w14:paraId="3008233A">
      <w:pPr>
        <w:spacing w:line="360" w:lineRule="auto"/>
        <w:rPr>
          <w:color w:val="auto"/>
          <w:szCs w:val="21"/>
        </w:rPr>
      </w:pPr>
      <w:r>
        <w:rPr>
          <w:color w:val="auto"/>
          <w:szCs w:val="21"/>
        </w:rPr>
        <w:t>致：</w:t>
      </w:r>
      <w:bookmarkStart w:id="178" w:name="_Hlk19051378"/>
      <w:r>
        <w:rPr>
          <w:color w:val="auto"/>
          <w:szCs w:val="21"/>
        </w:rPr>
        <w:t>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bookmarkEnd w:id="178"/>
      <w:r>
        <w:rPr>
          <w:color w:val="auto"/>
          <w:szCs w:val="21"/>
        </w:rPr>
        <w:t>：</w:t>
      </w:r>
    </w:p>
    <w:p w14:paraId="433C353F">
      <w:pPr>
        <w:spacing w:line="360" w:lineRule="auto"/>
        <w:ind w:firstLine="420" w:firstLineChars="200"/>
        <w:rPr>
          <w:color w:val="auto"/>
          <w:szCs w:val="21"/>
        </w:rPr>
      </w:pPr>
      <w:r>
        <w:rPr>
          <w:color w:val="auto"/>
          <w:szCs w:val="21"/>
        </w:rPr>
        <w:t>我方已仔细研究了</w:t>
      </w:r>
      <w:bookmarkStart w:id="179" w:name="_Hlk19051388"/>
      <w:r>
        <w:rPr>
          <w:rFonts w:hint="eastAsia"/>
          <w:i/>
          <w:iCs/>
          <w:color w:val="auto"/>
          <w:szCs w:val="21"/>
          <w:u w:val="single"/>
        </w:rPr>
        <w:t>（项目名称）</w:t>
      </w:r>
      <w:bookmarkEnd w:id="179"/>
      <w:r>
        <w:rPr>
          <w:color w:val="auto"/>
          <w:szCs w:val="21"/>
        </w:rPr>
        <w:t>的招标文件的全部内容。签字代表</w:t>
      </w:r>
      <w:bookmarkStart w:id="180" w:name="_Hlk19051393"/>
      <w:r>
        <w:rPr>
          <w:rFonts w:hint="eastAsia"/>
          <w:i/>
          <w:iCs/>
          <w:color w:val="auto"/>
          <w:szCs w:val="21"/>
          <w:u w:val="single"/>
        </w:rPr>
        <w:t>（授权代表姓名）</w:t>
      </w:r>
      <w:bookmarkEnd w:id="180"/>
      <w:r>
        <w:rPr>
          <w:color w:val="auto"/>
          <w:szCs w:val="21"/>
        </w:rPr>
        <w:t>经正式授权并代表供应商_</w:t>
      </w:r>
      <w:bookmarkStart w:id="181" w:name="_Hlk19051402"/>
      <w:r>
        <w:rPr>
          <w:i/>
          <w:iCs/>
          <w:color w:val="auto"/>
          <w:szCs w:val="21"/>
          <w:u w:val="single"/>
        </w:rPr>
        <w:t>（供应商名称）</w:t>
      </w:r>
      <w:bookmarkEnd w:id="181"/>
      <w:r>
        <w:rPr>
          <w:color w:val="auto"/>
          <w:szCs w:val="21"/>
        </w:rPr>
        <w:t>提交投标文件</w:t>
      </w:r>
      <w:r>
        <w:rPr>
          <w:rFonts w:hint="eastAsia"/>
          <w:color w:val="auto"/>
          <w:szCs w:val="21"/>
        </w:rPr>
        <w:t>。</w:t>
      </w:r>
    </w:p>
    <w:p w14:paraId="77D38F2B">
      <w:pPr>
        <w:spacing w:line="360" w:lineRule="auto"/>
        <w:ind w:firstLine="420" w:firstLineChars="200"/>
        <w:rPr>
          <w:color w:val="auto"/>
          <w:szCs w:val="21"/>
        </w:rPr>
      </w:pPr>
      <w:r>
        <w:rPr>
          <w:color w:val="auto"/>
          <w:szCs w:val="21"/>
        </w:rPr>
        <w:t>据此函，签字代表宣布同意如下：</w:t>
      </w:r>
    </w:p>
    <w:p w14:paraId="0A286A4C">
      <w:pPr>
        <w:spacing w:line="360" w:lineRule="auto"/>
        <w:rPr>
          <w:color w:val="auto"/>
          <w:szCs w:val="21"/>
        </w:rPr>
      </w:pPr>
      <w:r>
        <w:rPr>
          <w:color w:val="auto"/>
          <w:szCs w:val="21"/>
        </w:rPr>
        <w:t>（1）</w:t>
      </w:r>
      <w:r>
        <w:rPr>
          <w:rFonts w:hint="eastAsia"/>
          <w:color w:val="auto"/>
          <w:szCs w:val="21"/>
        </w:rPr>
        <w:t>我方</w:t>
      </w:r>
      <w:r>
        <w:rPr>
          <w:color w:val="auto"/>
          <w:szCs w:val="21"/>
        </w:rPr>
        <w:t>已详细审查全部“招标文件”，包括修改文件（如有的话）以及全部参考资料和有关附件，已经了解我方对于招标文件、采购过程、采购结果有依法进行询问、质疑、投诉的权利及相关渠道和要求。</w:t>
      </w:r>
    </w:p>
    <w:p w14:paraId="4B829AE2">
      <w:pPr>
        <w:spacing w:line="360" w:lineRule="auto"/>
        <w:rPr>
          <w:color w:val="auto"/>
          <w:szCs w:val="21"/>
        </w:rPr>
      </w:pPr>
      <w:r>
        <w:rPr>
          <w:color w:val="auto"/>
          <w:szCs w:val="21"/>
        </w:rPr>
        <w:t>（2）</w:t>
      </w:r>
      <w:r>
        <w:rPr>
          <w:rFonts w:hint="eastAsia"/>
          <w:color w:val="auto"/>
          <w:szCs w:val="21"/>
        </w:rPr>
        <w:t>我方</w:t>
      </w:r>
      <w:r>
        <w:rPr>
          <w:color w:val="auto"/>
          <w:szCs w:val="21"/>
        </w:rPr>
        <w:t>在投标之前已经与贵方进行了充分的沟通，完全理解并接受招标文件的各项规定和要求，对招标文件的合理性、合法性不再有异议。</w:t>
      </w:r>
    </w:p>
    <w:p w14:paraId="6C7CAF8F">
      <w:pPr>
        <w:spacing w:line="360" w:lineRule="auto"/>
        <w:rPr>
          <w:color w:val="auto"/>
          <w:szCs w:val="21"/>
        </w:rPr>
      </w:pPr>
      <w:r>
        <w:rPr>
          <w:color w:val="auto"/>
          <w:szCs w:val="21"/>
        </w:rPr>
        <w:t>（3）本投标有效期自投标截止之日起</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天。</w:t>
      </w:r>
    </w:p>
    <w:p w14:paraId="0667EA87">
      <w:pPr>
        <w:spacing w:line="360" w:lineRule="auto"/>
        <w:rPr>
          <w:color w:val="auto"/>
          <w:szCs w:val="21"/>
        </w:rPr>
      </w:pPr>
      <w:r>
        <w:rPr>
          <w:color w:val="auto"/>
          <w:szCs w:val="21"/>
        </w:rPr>
        <w:t>（4）如中标，本投标文件至本项目合同履行完毕止均保持有效，</w:t>
      </w:r>
      <w:r>
        <w:rPr>
          <w:rFonts w:hint="eastAsia"/>
          <w:color w:val="auto"/>
          <w:szCs w:val="21"/>
        </w:rPr>
        <w:t>我方</w:t>
      </w:r>
      <w:r>
        <w:rPr>
          <w:color w:val="auto"/>
          <w:szCs w:val="21"/>
        </w:rPr>
        <w:t>将按“招标文件”及政府采购法律、法规的规定履行合同责任和义务</w:t>
      </w:r>
      <w:r>
        <w:rPr>
          <w:rFonts w:hint="eastAsia"/>
          <w:color w:val="auto"/>
          <w:szCs w:val="21"/>
        </w:rPr>
        <w:t>，并承诺</w:t>
      </w:r>
      <w:r>
        <w:rPr>
          <w:color w:val="auto"/>
          <w:szCs w:val="21"/>
        </w:rPr>
        <w:t>不分包及转包他人。</w:t>
      </w:r>
    </w:p>
    <w:p w14:paraId="5B9CEDF8">
      <w:pPr>
        <w:spacing w:line="360" w:lineRule="auto"/>
        <w:rPr>
          <w:color w:val="auto"/>
          <w:szCs w:val="21"/>
        </w:rPr>
      </w:pPr>
      <w:r>
        <w:rPr>
          <w:color w:val="auto"/>
          <w:szCs w:val="21"/>
        </w:rPr>
        <w:t>（5）</w:t>
      </w:r>
      <w:r>
        <w:rPr>
          <w:rFonts w:hint="eastAsia"/>
          <w:color w:val="auto"/>
          <w:szCs w:val="21"/>
        </w:rPr>
        <w:t>我方</w:t>
      </w:r>
      <w:r>
        <w:rPr>
          <w:color w:val="auto"/>
          <w:szCs w:val="21"/>
        </w:rPr>
        <w:t>同意按照贵方要求提供与投标有关的一切数据或资料。</w:t>
      </w:r>
    </w:p>
    <w:p w14:paraId="2E623463">
      <w:pPr>
        <w:spacing w:line="360" w:lineRule="auto"/>
        <w:rPr>
          <w:color w:val="auto"/>
          <w:szCs w:val="21"/>
        </w:rPr>
      </w:pPr>
      <w:r>
        <w:rPr>
          <w:color w:val="auto"/>
          <w:szCs w:val="21"/>
        </w:rPr>
        <w:t>（6）与本项目有关的一切正式往来信函请寄：</w:t>
      </w:r>
    </w:p>
    <w:p w14:paraId="08808605">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14:paraId="45A22F4E">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14:paraId="79FD93BB">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color w:val="auto"/>
          <w:szCs w:val="21"/>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r>
        <w:rPr>
          <w:color w:val="auto"/>
          <w:szCs w:val="21"/>
        </w:rPr>
        <w:t xml:space="preserve"> </w:t>
      </w:r>
    </w:p>
    <w:bookmarkEnd w:id="177"/>
    <w:p w14:paraId="10196951">
      <w:pPr>
        <w:spacing w:line="360" w:lineRule="auto"/>
        <w:rPr>
          <w:color w:val="auto"/>
          <w:szCs w:val="21"/>
        </w:rPr>
      </w:pPr>
    </w:p>
    <w:p w14:paraId="39EA0FFC">
      <w:pPr>
        <w:spacing w:line="360" w:lineRule="auto"/>
        <w:rPr>
          <w:color w:val="auto"/>
          <w:szCs w:val="21"/>
        </w:rPr>
      </w:pPr>
    </w:p>
    <w:p w14:paraId="6373FBEE">
      <w:pPr>
        <w:spacing w:line="360" w:lineRule="auto"/>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w:t>
      </w:r>
    </w:p>
    <w:p w14:paraId="7394BAF1">
      <w:pPr>
        <w:spacing w:line="360" w:lineRule="auto"/>
        <w:rPr>
          <w:color w:val="auto"/>
          <w:szCs w:val="21"/>
        </w:rPr>
      </w:pPr>
    </w:p>
    <w:p w14:paraId="2BD49574">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15765E2E">
      <w:pPr>
        <w:rPr>
          <w:color w:val="auto"/>
        </w:rPr>
      </w:pPr>
      <w:r>
        <w:rPr>
          <w:b/>
          <w:color w:val="auto"/>
          <w:szCs w:val="21"/>
        </w:rPr>
        <w:br w:type="page"/>
      </w:r>
      <w:r>
        <w:rPr>
          <w:color w:val="auto"/>
        </w:rPr>
        <w:t>2．投标报价明细表格式：</w:t>
      </w:r>
    </w:p>
    <w:p w14:paraId="7907D8C8">
      <w:pPr>
        <w:jc w:val="center"/>
        <w:rPr>
          <w:b/>
          <w:color w:val="auto"/>
          <w:szCs w:val="21"/>
        </w:rPr>
      </w:pPr>
      <w:r>
        <w:rPr>
          <w:b/>
          <w:color w:val="auto"/>
          <w:szCs w:val="21"/>
        </w:rPr>
        <w:t>投标报价明细表</w:t>
      </w:r>
    </w:p>
    <w:p w14:paraId="3D147B33">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53055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5C727D2">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544F8A64">
            <w:pPr>
              <w:jc w:val="center"/>
              <w:rPr>
                <w:color w:val="auto"/>
                <w:szCs w:val="21"/>
              </w:rPr>
            </w:pPr>
            <w:r>
              <w:rPr>
                <w:rFonts w:hint="eastAsia"/>
                <w:color w:val="auto"/>
                <w:szCs w:val="21"/>
              </w:rPr>
              <w:t>标的名称</w:t>
            </w:r>
          </w:p>
        </w:tc>
        <w:tc>
          <w:tcPr>
            <w:tcW w:w="1080" w:type="dxa"/>
            <w:tcBorders>
              <w:top w:val="single" w:color="auto" w:sz="4" w:space="0"/>
              <w:left w:val="single" w:color="auto" w:sz="4" w:space="0"/>
              <w:bottom w:val="single" w:color="auto" w:sz="4" w:space="0"/>
              <w:right w:val="single" w:color="auto" w:sz="4" w:space="0"/>
            </w:tcBorders>
            <w:vAlign w:val="center"/>
          </w:tcPr>
          <w:p w14:paraId="0A7CF5C6">
            <w:pPr>
              <w:jc w:val="center"/>
              <w:rPr>
                <w:color w:val="auto"/>
                <w:szCs w:val="21"/>
              </w:rPr>
            </w:pPr>
            <w:r>
              <w:rPr>
                <w:color w:val="auto"/>
                <w:szCs w:val="21"/>
              </w:rPr>
              <w:t>制造商或</w:t>
            </w:r>
            <w:r>
              <w:rPr>
                <w:rFonts w:hint="eastAsia"/>
                <w:color w:val="auto"/>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76ED5F6E">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0B72E923">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5266A607">
            <w:pPr>
              <w:jc w:val="center"/>
              <w:rPr>
                <w:color w:val="auto"/>
                <w:szCs w:val="21"/>
              </w:rPr>
            </w:pPr>
            <w:r>
              <w:rPr>
                <w:color w:val="auto"/>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46FC2ADE">
            <w:pPr>
              <w:jc w:val="center"/>
              <w:rPr>
                <w:color w:val="auto"/>
                <w:szCs w:val="21"/>
              </w:rPr>
            </w:pPr>
            <w:r>
              <w:rPr>
                <w:rFonts w:hint="eastAsia"/>
                <w:color w:val="auto"/>
                <w:szCs w:val="21"/>
              </w:rPr>
              <w:t>合计</w:t>
            </w:r>
          </w:p>
        </w:tc>
      </w:tr>
      <w:tr w14:paraId="2809A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0EB57FB5">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3F107C3">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0C3A8D8">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D313A9D">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4A27233">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703EE36">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CD665BB">
            <w:pPr>
              <w:jc w:val="center"/>
              <w:rPr>
                <w:color w:val="auto"/>
                <w:spacing w:val="20"/>
                <w:szCs w:val="21"/>
              </w:rPr>
            </w:pPr>
          </w:p>
        </w:tc>
      </w:tr>
      <w:tr w14:paraId="2E43F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584A541">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CC47439">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7AB7EBB">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929A579">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DBDEF1E">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A8B3BC5">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A80E7A8">
            <w:pPr>
              <w:jc w:val="center"/>
              <w:rPr>
                <w:color w:val="auto"/>
                <w:spacing w:val="20"/>
                <w:szCs w:val="21"/>
              </w:rPr>
            </w:pPr>
          </w:p>
        </w:tc>
      </w:tr>
      <w:tr w14:paraId="3AC74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FA2C9AE">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32017F7">
            <w:pPr>
              <w:jc w:val="center"/>
              <w:rPr>
                <w:color w:val="auto"/>
                <w:spacing w:val="20"/>
                <w:szCs w:val="21"/>
              </w:rPr>
            </w:pPr>
            <w:r>
              <w:rPr>
                <w:color w:val="auto"/>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14:paraId="21442D08">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F805EA0">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ABB0E59">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522273A">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A47AD11">
            <w:pPr>
              <w:jc w:val="center"/>
              <w:rPr>
                <w:color w:val="auto"/>
                <w:spacing w:val="20"/>
                <w:szCs w:val="21"/>
              </w:rPr>
            </w:pPr>
          </w:p>
        </w:tc>
      </w:tr>
    </w:tbl>
    <w:p w14:paraId="0AD196B8">
      <w:pPr>
        <w:rPr>
          <w:color w:val="auto"/>
          <w:spacing w:val="20"/>
          <w:szCs w:val="21"/>
          <w:u w:val="single"/>
        </w:rPr>
      </w:pPr>
    </w:p>
    <w:p w14:paraId="258FD93A">
      <w:pPr>
        <w:spacing w:line="360" w:lineRule="auto"/>
        <w:rPr>
          <w:color w:val="auto"/>
          <w:spacing w:val="20"/>
          <w:szCs w:val="21"/>
        </w:rPr>
      </w:pPr>
    </w:p>
    <w:p w14:paraId="1A8D4B62">
      <w:pPr>
        <w:pStyle w:val="17"/>
        <w:rPr>
          <w:color w:val="auto"/>
        </w:rPr>
      </w:pPr>
      <w:bookmarkStart w:id="182" w:name="_Hlk88990717"/>
      <w:r>
        <w:rPr>
          <w:color w:val="auto"/>
          <w:szCs w:val="21"/>
        </w:rPr>
        <w:t>注：</w:t>
      </w:r>
      <w:r>
        <w:rPr>
          <w:rFonts w:hint="eastAsia"/>
          <w:color w:val="auto"/>
          <w:szCs w:val="21"/>
        </w:rPr>
        <w:t>本表如</w:t>
      </w:r>
      <w:r>
        <w:rPr>
          <w:rFonts w:hint="eastAsia"/>
          <w:color w:val="auto"/>
        </w:rPr>
        <w:t>与政采云平台不一致的，以政采云平台为准。</w:t>
      </w:r>
    </w:p>
    <w:p w14:paraId="3991A2C1">
      <w:pPr>
        <w:jc w:val="left"/>
        <w:rPr>
          <w:color w:val="auto"/>
          <w:szCs w:val="21"/>
        </w:rPr>
      </w:pPr>
    </w:p>
    <w:p w14:paraId="231D89C7">
      <w:pPr>
        <w:spacing w:line="360" w:lineRule="auto"/>
        <w:rPr>
          <w:color w:val="auto"/>
          <w:spacing w:val="20"/>
          <w:szCs w:val="21"/>
        </w:rPr>
      </w:pPr>
    </w:p>
    <w:p w14:paraId="3F3B4B98">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14:paraId="60CFD7D0">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bookmarkEnd w:id="182"/>
    <w:p w14:paraId="20973F59">
      <w:pPr>
        <w:snapToGrid w:val="0"/>
        <w:spacing w:before="50" w:after="120" w:afterLines="50"/>
        <w:jc w:val="left"/>
        <w:rPr>
          <w:color w:val="auto"/>
          <w:szCs w:val="21"/>
        </w:rPr>
      </w:pPr>
      <w:r>
        <w:rPr>
          <w:color w:val="auto"/>
          <w:szCs w:val="21"/>
        </w:rPr>
        <w:br w:type="page"/>
      </w:r>
      <w:bookmarkStart w:id="183" w:name="_Hlk19115862"/>
      <w:r>
        <w:rPr>
          <w:color w:val="auto"/>
          <w:szCs w:val="21"/>
        </w:rPr>
        <w:t>3．过低报价合理性的说明。（如有）</w:t>
      </w:r>
    </w:p>
    <w:p w14:paraId="65660BAD">
      <w:pPr>
        <w:spacing w:line="360" w:lineRule="auto"/>
        <w:ind w:firstLine="420" w:firstLineChars="200"/>
        <w:rPr>
          <w:color w:val="auto"/>
          <w:szCs w:val="21"/>
        </w:rPr>
      </w:pPr>
      <w:r>
        <w:rPr>
          <w:color w:val="auto"/>
          <w:szCs w:val="21"/>
        </w:rPr>
        <w:t>评审委员会认为供应商的报价明显低于其他通过符合性审查供应商报价的，供应商将被要求以书面方式提供</w:t>
      </w:r>
      <w:r>
        <w:rPr>
          <w:rFonts w:hint="eastAsia"/>
          <w:color w:val="auto"/>
          <w:szCs w:val="21"/>
        </w:rPr>
        <w:t>说明</w:t>
      </w:r>
      <w:r>
        <w:rPr>
          <w:color w:val="auto"/>
          <w:szCs w:val="21"/>
        </w:rPr>
        <w:t>。为避免在评审现场因未能及时提供说明而导致被评审委员会作为无效投标，供应商</w:t>
      </w:r>
      <w:r>
        <w:rPr>
          <w:rFonts w:hint="eastAsia"/>
          <w:color w:val="auto"/>
        </w:rPr>
        <w:t>自行决定是否</w:t>
      </w:r>
      <w:r>
        <w:rPr>
          <w:color w:val="auto"/>
          <w:kern w:val="1"/>
          <w:szCs w:val="21"/>
        </w:rPr>
        <w:t>直接在</w:t>
      </w:r>
      <w:r>
        <w:rPr>
          <w:color w:val="auto"/>
          <w:szCs w:val="21"/>
        </w:rPr>
        <w:t>此处</w:t>
      </w:r>
      <w:r>
        <w:rPr>
          <w:rFonts w:hint="eastAsia"/>
          <w:color w:val="auto"/>
          <w:szCs w:val="21"/>
        </w:rPr>
        <w:t>进行陈述</w:t>
      </w:r>
      <w:r>
        <w:rPr>
          <w:color w:val="auto"/>
          <w:szCs w:val="21"/>
        </w:rPr>
        <w:t>。格式自拟。</w:t>
      </w:r>
      <w:r>
        <w:rPr>
          <w:rFonts w:hint="eastAsia"/>
          <w:color w:val="auto"/>
          <w:szCs w:val="21"/>
        </w:rPr>
        <w:t>（</w:t>
      </w:r>
      <w:r>
        <w:rPr>
          <w:rFonts w:hint="eastAsia"/>
          <w:color w:val="auto"/>
          <w:kern w:val="1"/>
          <w:szCs w:val="21"/>
        </w:rPr>
        <w:t>具体要求详见第四章评审方法及标准“过低报价合理性的审查”</w:t>
      </w:r>
      <w:r>
        <w:rPr>
          <w:rFonts w:hint="eastAsia"/>
          <w:color w:val="auto"/>
          <w:szCs w:val="21"/>
        </w:rPr>
        <w:t>）</w:t>
      </w:r>
    </w:p>
    <w:bookmarkEnd w:id="183"/>
    <w:p w14:paraId="16DADD97">
      <w:pPr>
        <w:widowControl/>
        <w:jc w:val="left"/>
        <w:rPr>
          <w:color w:val="auto"/>
          <w:szCs w:val="21"/>
        </w:rPr>
      </w:pPr>
      <w:r>
        <w:rPr>
          <w:color w:val="auto"/>
          <w:szCs w:val="21"/>
        </w:rPr>
        <w:br w:type="page"/>
      </w:r>
    </w:p>
    <w:p w14:paraId="6573B95A">
      <w:pPr>
        <w:snapToGrid w:val="0"/>
        <w:spacing w:before="120" w:beforeLines="50" w:after="50" w:line="440" w:lineRule="exact"/>
        <w:jc w:val="left"/>
        <w:outlineLvl w:val="1"/>
        <w:rPr>
          <w:color w:val="auto"/>
          <w:szCs w:val="21"/>
        </w:rPr>
      </w:pPr>
      <w:bookmarkStart w:id="184" w:name="_Hlk19115874"/>
      <w:bookmarkStart w:id="185" w:name="_Hlk132793601"/>
      <w:r>
        <w:rPr>
          <w:color w:val="auto"/>
          <w:szCs w:val="21"/>
        </w:rPr>
        <w:t>4．</w:t>
      </w:r>
      <w:r>
        <w:rPr>
          <w:rFonts w:hint="eastAsia"/>
          <w:color w:val="auto"/>
          <w:szCs w:val="21"/>
        </w:rPr>
        <w:t>其他文书格式</w:t>
      </w:r>
    </w:p>
    <w:p w14:paraId="239AA72F">
      <w:pPr>
        <w:rPr>
          <w:color w:val="auto"/>
          <w:szCs w:val="21"/>
        </w:rPr>
      </w:pPr>
      <w:r>
        <w:rPr>
          <w:color w:val="auto"/>
          <w:szCs w:val="21"/>
        </w:rPr>
        <w:t>4.1</w:t>
      </w:r>
      <w:r>
        <w:rPr>
          <w:rFonts w:hint="eastAsia"/>
          <w:bCs/>
          <w:color w:val="auto"/>
          <w:szCs w:val="21"/>
        </w:rPr>
        <w:t>中小企业声明函</w:t>
      </w:r>
      <w:r>
        <w:rPr>
          <w:color w:val="auto"/>
          <w:szCs w:val="21"/>
        </w:rPr>
        <w:t>。</w:t>
      </w:r>
    </w:p>
    <w:bookmarkEnd w:id="184"/>
    <w:p w14:paraId="7F0C88B7">
      <w:pPr>
        <w:spacing w:line="360" w:lineRule="auto"/>
        <w:ind w:firstLine="3584" w:firstLineChars="1700"/>
        <w:rPr>
          <w:b/>
          <w:color w:val="auto"/>
          <w:szCs w:val="21"/>
        </w:rPr>
      </w:pPr>
      <w:bookmarkStart w:id="186" w:name="_Hlk60651253"/>
    </w:p>
    <w:p w14:paraId="1EE5E219">
      <w:pPr>
        <w:spacing w:line="360" w:lineRule="auto"/>
        <w:ind w:firstLine="3584" w:firstLineChars="1700"/>
        <w:rPr>
          <w:b/>
          <w:color w:val="auto"/>
          <w:szCs w:val="21"/>
        </w:rPr>
      </w:pPr>
      <w:bookmarkStart w:id="187" w:name="_Hlk60653683"/>
      <w:bookmarkStart w:id="188" w:name="_Hlk60649458"/>
      <w:r>
        <w:rPr>
          <w:rFonts w:hint="eastAsia"/>
          <w:b/>
          <w:color w:val="auto"/>
          <w:szCs w:val="21"/>
        </w:rPr>
        <w:t>中小企业声明函（货物）</w:t>
      </w:r>
    </w:p>
    <w:p w14:paraId="741F983E">
      <w:pPr>
        <w:spacing w:line="360" w:lineRule="auto"/>
        <w:ind w:firstLine="420"/>
        <w:rPr>
          <w:bCs/>
          <w:color w:val="auto"/>
          <w:szCs w:val="21"/>
        </w:rPr>
      </w:pPr>
      <w:r>
        <w:rPr>
          <w:rFonts w:hint="eastAsia"/>
          <w:bCs/>
          <w:color w:val="auto"/>
          <w:szCs w:val="21"/>
        </w:rPr>
        <w:t>本公司（联合体）郑重声明，根据《政府采购促进中小企业发展管理办法》（财库﹝2020﹞46 号）的规定，本公司（联合体）参加</w:t>
      </w:r>
      <w:r>
        <w:rPr>
          <w:rFonts w:hint="eastAsia"/>
          <w:bCs/>
          <w:color w:val="auto"/>
          <w:szCs w:val="21"/>
          <w:u w:val="single"/>
        </w:rPr>
        <w:t>（单位名称）</w:t>
      </w:r>
      <w:r>
        <w:rPr>
          <w:rFonts w:hint="eastAsia"/>
          <w:bCs/>
          <w:color w:val="auto"/>
          <w:szCs w:val="21"/>
        </w:rPr>
        <w:t>的</w:t>
      </w:r>
      <w:r>
        <w:rPr>
          <w:rFonts w:hint="eastAsia"/>
          <w:bCs/>
          <w:color w:val="auto"/>
          <w:szCs w:val="21"/>
          <w:u w:val="single"/>
        </w:rPr>
        <w:t>（项目名称）</w:t>
      </w:r>
      <w:r>
        <w:rPr>
          <w:rFonts w:hint="eastAsia"/>
          <w:bCs/>
          <w:color w:val="auto"/>
          <w:szCs w:val="21"/>
        </w:rPr>
        <w:t>采购活动，提供的货物全部由符合政策要求的中小企业制造。相关企业（含联合体中的中小企业、签订分包意向协议的中小企业） 的具体情况如下：</w:t>
      </w:r>
    </w:p>
    <w:p w14:paraId="7B208771">
      <w:pPr>
        <w:spacing w:line="360" w:lineRule="auto"/>
        <w:ind w:firstLine="420"/>
        <w:rPr>
          <w:bCs/>
          <w:color w:val="auto"/>
          <w:szCs w:val="21"/>
        </w:rPr>
      </w:pPr>
      <w:r>
        <w:rPr>
          <w:bCs/>
          <w:color w:val="auto"/>
          <w:szCs w:val="21"/>
        </w:rPr>
        <w:t>1.</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29F9033F">
      <w:pPr>
        <w:spacing w:line="360" w:lineRule="auto"/>
        <w:ind w:firstLine="420"/>
        <w:rPr>
          <w:bCs/>
          <w:color w:val="auto"/>
          <w:szCs w:val="21"/>
        </w:rPr>
      </w:pPr>
      <w:r>
        <w:rPr>
          <w:bCs/>
          <w:color w:val="auto"/>
          <w:szCs w:val="21"/>
        </w:rPr>
        <w:t>2.</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rFonts w:hint="eastAsia"/>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50FE51D7">
      <w:pPr>
        <w:spacing w:line="360" w:lineRule="auto"/>
        <w:ind w:firstLine="420"/>
        <w:rPr>
          <w:bCs/>
          <w:color w:val="auto"/>
          <w:szCs w:val="21"/>
        </w:rPr>
      </w:pPr>
      <w:r>
        <w:rPr>
          <w:rFonts w:hint="eastAsia"/>
          <w:bCs/>
          <w:color w:val="auto"/>
          <w:szCs w:val="21"/>
        </w:rPr>
        <w:t>……</w:t>
      </w:r>
    </w:p>
    <w:p w14:paraId="479689A9">
      <w:pPr>
        <w:spacing w:line="360" w:lineRule="auto"/>
        <w:ind w:firstLine="420"/>
        <w:rPr>
          <w:bCs/>
          <w:color w:val="auto"/>
          <w:szCs w:val="21"/>
        </w:rPr>
      </w:pPr>
      <w:r>
        <w:rPr>
          <w:rFonts w:hint="eastAsia"/>
          <w:bCs/>
          <w:color w:val="auto"/>
          <w:szCs w:val="21"/>
        </w:rPr>
        <w:t>以上企业，不属于大企业的分支机构，不存在控股股东为大企业的情形，也不存在与大企业的负责人为同一人的情形。</w:t>
      </w:r>
    </w:p>
    <w:p w14:paraId="752BE917">
      <w:pPr>
        <w:spacing w:line="360" w:lineRule="auto"/>
        <w:ind w:firstLine="420"/>
        <w:rPr>
          <w:bCs/>
          <w:color w:val="auto"/>
          <w:szCs w:val="21"/>
        </w:rPr>
      </w:pPr>
      <w:r>
        <w:rPr>
          <w:rFonts w:hint="eastAsia"/>
          <w:bCs/>
          <w:color w:val="auto"/>
          <w:szCs w:val="21"/>
        </w:rPr>
        <w:t>本企业对上述声明内容的真实性负责。如有虚假，将依法承担相应责任。</w:t>
      </w:r>
    </w:p>
    <w:p w14:paraId="309A093F">
      <w:pPr>
        <w:spacing w:line="360" w:lineRule="auto"/>
        <w:ind w:firstLine="3150" w:firstLineChars="1500"/>
        <w:rPr>
          <w:bCs/>
          <w:color w:val="auto"/>
          <w:szCs w:val="21"/>
        </w:rPr>
      </w:pPr>
      <w:r>
        <w:rPr>
          <w:rFonts w:hint="eastAsia"/>
          <w:bCs/>
          <w:color w:val="auto"/>
          <w:szCs w:val="21"/>
        </w:rPr>
        <w:t>企业名称</w:t>
      </w:r>
      <w:r>
        <w:rPr>
          <w:rFonts w:hint="eastAsia"/>
          <w:color w:val="auto"/>
          <w:szCs w:val="21"/>
        </w:rPr>
        <w:t xml:space="preserve"> (电子签章</w:t>
      </w:r>
      <w:r>
        <w:rPr>
          <w:color w:val="auto"/>
          <w:szCs w:val="21"/>
        </w:rPr>
        <w:t>)</w:t>
      </w:r>
      <w:r>
        <w:rPr>
          <w:rFonts w:hint="eastAsia"/>
          <w:bCs/>
          <w:color w:val="auto"/>
          <w:szCs w:val="21"/>
        </w:rPr>
        <w:t xml:space="preserve">： </w:t>
      </w:r>
      <w:r>
        <w:rPr>
          <w:bCs/>
          <w:color w:val="auto"/>
          <w:szCs w:val="21"/>
        </w:rPr>
        <w:t xml:space="preserve">   </w:t>
      </w:r>
      <w:r>
        <w:rPr>
          <w:rFonts w:hint="eastAsia"/>
          <w:bCs/>
          <w:color w:val="auto"/>
          <w:szCs w:val="21"/>
        </w:rPr>
        <w:t>日期：</w:t>
      </w:r>
    </w:p>
    <w:p w14:paraId="20619353">
      <w:pPr>
        <w:spacing w:line="360" w:lineRule="auto"/>
        <w:jc w:val="left"/>
        <w:rPr>
          <w:bCs/>
          <w:color w:val="auto"/>
          <w:szCs w:val="21"/>
        </w:rPr>
      </w:pPr>
      <w:bookmarkStart w:id="189" w:name="_Hlk65852026"/>
      <w:r>
        <w:rPr>
          <w:rFonts w:hint="eastAsia"/>
          <w:bCs/>
          <w:color w:val="auto"/>
          <w:szCs w:val="21"/>
        </w:rPr>
        <w:t>注：</w:t>
      </w:r>
    </w:p>
    <w:bookmarkEnd w:id="186"/>
    <w:bookmarkEnd w:id="187"/>
    <w:bookmarkEnd w:id="188"/>
    <w:bookmarkEnd w:id="189"/>
    <w:p w14:paraId="5A5D9E09">
      <w:pPr>
        <w:spacing w:line="360" w:lineRule="auto"/>
        <w:jc w:val="left"/>
        <w:rPr>
          <w:bCs/>
          <w:color w:val="auto"/>
          <w:szCs w:val="21"/>
        </w:rPr>
      </w:pPr>
      <w:bookmarkStart w:id="190" w:name="_Hlk19115884"/>
      <w:r>
        <w:rPr>
          <w:rFonts w:hint="eastAsia"/>
          <w:bCs/>
          <w:color w:val="auto"/>
          <w:szCs w:val="21"/>
        </w:rPr>
        <w:t>（1）标的名称按照第二章采购需求一览表中的货物名称填写，</w:t>
      </w:r>
      <w:r>
        <w:rPr>
          <w:color w:val="auto"/>
          <w:szCs w:val="21"/>
        </w:rPr>
        <w:t>所属行业标明“/”的</w:t>
      </w:r>
      <w:r>
        <w:rPr>
          <w:rFonts w:hint="eastAsia"/>
          <w:bCs/>
          <w:color w:val="auto"/>
          <w:szCs w:val="21"/>
        </w:rPr>
        <w:t>，无需在上表填写。</w:t>
      </w:r>
    </w:p>
    <w:p w14:paraId="548492AA">
      <w:pPr>
        <w:spacing w:line="360" w:lineRule="auto"/>
        <w:jc w:val="left"/>
        <w:rPr>
          <w:bCs/>
          <w:color w:val="auto"/>
          <w:szCs w:val="21"/>
        </w:rPr>
      </w:pPr>
      <w:r>
        <w:rPr>
          <w:rFonts w:hint="eastAsia"/>
          <w:bCs/>
          <w:color w:val="auto"/>
          <w:szCs w:val="21"/>
        </w:rPr>
        <w:t>（</w:t>
      </w:r>
      <w:r>
        <w:rPr>
          <w:bCs/>
          <w:color w:val="auto"/>
          <w:szCs w:val="21"/>
        </w:rPr>
        <w:t>2</w:t>
      </w:r>
      <w:r>
        <w:rPr>
          <w:rFonts w:hint="eastAsia"/>
          <w:bCs/>
          <w:color w:val="auto"/>
          <w:szCs w:val="21"/>
        </w:rPr>
        <w:t>）如供应商为联合体或分包的，声明函中“项目名称”应填写联合体中小微企业承担的具体内容或者小微企业具体分包内容。</w:t>
      </w:r>
    </w:p>
    <w:p w14:paraId="7CFB63F6">
      <w:pPr>
        <w:spacing w:line="360" w:lineRule="auto"/>
        <w:jc w:val="left"/>
        <w:rPr>
          <w:bCs/>
          <w:color w:val="auto"/>
          <w:szCs w:val="21"/>
        </w:rPr>
      </w:pPr>
      <w:r>
        <w:rPr>
          <w:rFonts w:hint="eastAsia"/>
          <w:bCs/>
          <w:color w:val="auto"/>
          <w:szCs w:val="21"/>
        </w:rPr>
        <w:t>（</w:t>
      </w:r>
      <w:r>
        <w:rPr>
          <w:bCs/>
          <w:color w:val="auto"/>
          <w:szCs w:val="21"/>
        </w:rPr>
        <w:t>3</w:t>
      </w:r>
      <w:r>
        <w:rPr>
          <w:rFonts w:hint="eastAsia"/>
          <w:bCs/>
          <w:color w:val="auto"/>
          <w:szCs w:val="21"/>
        </w:rPr>
        <w:t>）从业人员、营业收入、资产总额填报上一年度数据，无上一年度数据的新成立企业参照国务院批准的中小企业划分标准，根据企业自身情况如实判断。</w:t>
      </w:r>
    </w:p>
    <w:p w14:paraId="5336DD43">
      <w:pPr>
        <w:spacing w:line="360" w:lineRule="auto"/>
        <w:jc w:val="left"/>
        <w:rPr>
          <w:bCs/>
          <w:color w:val="auto"/>
          <w:szCs w:val="21"/>
        </w:rPr>
      </w:pPr>
      <w:r>
        <w:rPr>
          <w:rFonts w:hint="eastAsia"/>
          <w:bCs/>
          <w:color w:val="auto"/>
          <w:szCs w:val="21"/>
        </w:rPr>
        <w:t>（</w:t>
      </w:r>
      <w:r>
        <w:rPr>
          <w:bCs/>
          <w:color w:val="auto"/>
          <w:szCs w:val="21"/>
        </w:rPr>
        <w:t>4</w:t>
      </w:r>
      <w:r>
        <w:rPr>
          <w:rFonts w:hint="eastAsia"/>
          <w:bCs/>
          <w:color w:val="auto"/>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AD327C8">
      <w:pPr>
        <w:spacing w:line="360" w:lineRule="auto"/>
        <w:jc w:val="left"/>
        <w:rPr>
          <w:bCs/>
          <w:color w:val="auto"/>
          <w:szCs w:val="21"/>
        </w:rPr>
      </w:pPr>
      <w:r>
        <w:rPr>
          <w:rFonts w:hint="eastAsia"/>
          <w:bCs/>
          <w:color w:val="auto"/>
          <w:szCs w:val="21"/>
        </w:rPr>
        <w:t>（5）根据国际统计局《劳动工资统计报表制度》，从业人员数是指本单位工作，并取得工资活其他形式劳动报酬的人员数，是在岗职工、劳务派遣人员及其他从业人员之和。</w:t>
      </w:r>
    </w:p>
    <w:p w14:paraId="11AA18B3">
      <w:pPr>
        <w:spacing w:line="360" w:lineRule="auto"/>
        <w:jc w:val="left"/>
        <w:rPr>
          <w:bCs/>
          <w:color w:val="auto"/>
          <w:szCs w:val="21"/>
        </w:rPr>
      </w:pPr>
      <w:r>
        <w:rPr>
          <w:rFonts w:hint="eastAsia"/>
          <w:bCs/>
          <w:color w:val="auto"/>
          <w:szCs w:val="21"/>
        </w:rPr>
        <w:t>（</w:t>
      </w:r>
      <w:r>
        <w:rPr>
          <w:bCs/>
          <w:color w:val="auto"/>
          <w:szCs w:val="21"/>
        </w:rPr>
        <w:t>6</w:t>
      </w:r>
      <w:r>
        <w:rPr>
          <w:rFonts w:hint="eastAsia"/>
          <w:bCs/>
          <w:color w:val="auto"/>
          <w:szCs w:val="21"/>
        </w:rPr>
        <w:t>）本声明函由供应商填写，供应商应按中小企业划分标准《关于印发中小企业划型标准规定的通知》（工信部联企业〔2011〕300号</w:t>
      </w:r>
      <w:r>
        <w:rPr>
          <w:rFonts w:hint="eastAsia"/>
          <w:color w:val="auto"/>
          <w:szCs w:val="21"/>
        </w:rPr>
        <w:t>以及《金融业企业划型标准规定》（银发〔2015〕309号）</w:t>
      </w:r>
      <w:r>
        <w:rPr>
          <w:rFonts w:hint="eastAsia"/>
          <w:bCs/>
          <w:color w:val="auto"/>
          <w:szCs w:val="21"/>
        </w:rPr>
        <w:t>）判断是否为中小企业。</w:t>
      </w:r>
    </w:p>
    <w:p w14:paraId="45823403">
      <w:pPr>
        <w:spacing w:line="360" w:lineRule="auto"/>
        <w:jc w:val="left"/>
        <w:rPr>
          <w:bCs/>
          <w:color w:val="auto"/>
          <w:szCs w:val="21"/>
        </w:rPr>
      </w:pPr>
      <w:r>
        <w:rPr>
          <w:rFonts w:hint="eastAsia"/>
          <w:bCs/>
          <w:color w:val="auto"/>
          <w:szCs w:val="21"/>
        </w:rPr>
        <w:t>（</w:t>
      </w:r>
      <w:r>
        <w:rPr>
          <w:bCs/>
          <w:color w:val="auto"/>
          <w:szCs w:val="21"/>
        </w:rPr>
        <w:t>7</w:t>
      </w:r>
      <w:r>
        <w:rPr>
          <w:rFonts w:hint="eastAsia"/>
          <w:bCs/>
          <w:color w:val="auto"/>
          <w:szCs w:val="21"/>
        </w:rPr>
        <w:t>）供应商对《中小企业声明函》的真实性负责，如有虚假则需承担不利后果。依法享受中小企业优惠政策的，采购人或采购代理机构在公告成交结果时，同时公告其《中小企业声明函》，接受社会监督。</w:t>
      </w:r>
    </w:p>
    <w:p w14:paraId="2F123EA4">
      <w:pPr>
        <w:spacing w:line="360" w:lineRule="auto"/>
        <w:jc w:val="left"/>
        <w:rPr>
          <w:bCs/>
          <w:color w:val="auto"/>
          <w:szCs w:val="21"/>
        </w:rPr>
      </w:pPr>
      <w:r>
        <w:rPr>
          <w:rFonts w:hint="eastAsia"/>
          <w:bCs/>
          <w:color w:val="auto"/>
          <w:szCs w:val="21"/>
        </w:rPr>
        <w:t>（</w:t>
      </w:r>
      <w:r>
        <w:rPr>
          <w:bCs/>
          <w:color w:val="auto"/>
          <w:szCs w:val="21"/>
        </w:rPr>
        <w:t>8</w:t>
      </w:r>
      <w:r>
        <w:rPr>
          <w:rFonts w:hint="eastAsia"/>
          <w:bCs/>
          <w:color w:val="auto"/>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9F9F477">
      <w:pPr>
        <w:spacing w:line="360" w:lineRule="auto"/>
        <w:jc w:val="left"/>
        <w:rPr>
          <w:bCs/>
          <w:color w:val="auto"/>
          <w:szCs w:val="21"/>
        </w:rPr>
      </w:pPr>
    </w:p>
    <w:p w14:paraId="35245FBC">
      <w:pPr>
        <w:snapToGrid w:val="0"/>
        <w:spacing w:before="50" w:after="120" w:afterLines="50"/>
        <w:jc w:val="left"/>
        <w:rPr>
          <w:color w:val="auto"/>
          <w:szCs w:val="21"/>
        </w:rPr>
      </w:pPr>
      <w:r>
        <w:rPr>
          <w:color w:val="auto"/>
          <w:szCs w:val="21"/>
        </w:rPr>
        <w:t>4.2监狱企业须提供最新一期《XX省监狱企业产品目录》或其他监狱企业证明材料。（非监狱企业无需提供）</w:t>
      </w:r>
    </w:p>
    <w:p w14:paraId="4F79755B">
      <w:pPr>
        <w:snapToGrid w:val="0"/>
        <w:spacing w:before="50" w:after="120" w:afterLines="50"/>
        <w:jc w:val="left"/>
        <w:rPr>
          <w:color w:val="auto"/>
          <w:szCs w:val="21"/>
        </w:rPr>
      </w:pPr>
    </w:p>
    <w:p w14:paraId="0197F788">
      <w:pPr>
        <w:widowControl/>
        <w:jc w:val="left"/>
        <w:rPr>
          <w:color w:val="auto"/>
          <w:szCs w:val="21"/>
        </w:rPr>
      </w:pPr>
      <w:r>
        <w:rPr>
          <w:color w:val="auto"/>
          <w:szCs w:val="21"/>
        </w:rPr>
        <w:t>4.3</w:t>
      </w:r>
      <w:bookmarkStart w:id="191" w:name="_Hlk19051624"/>
      <w:r>
        <w:rPr>
          <w:color w:val="auto"/>
        </w:rPr>
        <w:t>残疾人福利性单位须提供《残疾人福利性单位声明函》，格式如下。</w:t>
      </w:r>
      <w:r>
        <w:rPr>
          <w:color w:val="auto"/>
          <w:szCs w:val="21"/>
        </w:rPr>
        <w:t>（非残疾人福利性单位无需提供）</w:t>
      </w:r>
    </w:p>
    <w:bookmarkEnd w:id="191"/>
    <w:p w14:paraId="3DFFDD38">
      <w:pPr>
        <w:spacing w:line="360" w:lineRule="auto"/>
        <w:jc w:val="center"/>
        <w:rPr>
          <w:b/>
          <w:color w:val="auto"/>
          <w:szCs w:val="21"/>
        </w:rPr>
      </w:pPr>
      <w:bookmarkStart w:id="192" w:name="OLE_LINK14"/>
      <w:bookmarkStart w:id="193" w:name="OLE_LINK13"/>
      <w:r>
        <w:rPr>
          <w:b/>
          <w:color w:val="auto"/>
          <w:szCs w:val="21"/>
        </w:rPr>
        <w:t>残疾人福利性单位声明函</w:t>
      </w:r>
      <w:bookmarkEnd w:id="192"/>
      <w:bookmarkEnd w:id="193"/>
    </w:p>
    <w:p w14:paraId="1BD68BC2">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14:paraId="10BC4B53">
      <w:pPr>
        <w:spacing w:line="360" w:lineRule="auto"/>
        <w:ind w:firstLine="420"/>
        <w:rPr>
          <w:color w:val="auto"/>
          <w:szCs w:val="21"/>
        </w:rPr>
      </w:pPr>
      <w:r>
        <w:rPr>
          <w:color w:val="auto"/>
          <w:szCs w:val="21"/>
        </w:rPr>
        <w:t>本单位对上述声明的真实性负责。如有虚假，将依法承担相应责任。</w:t>
      </w:r>
    </w:p>
    <w:p w14:paraId="22A26B52">
      <w:pPr>
        <w:spacing w:line="360" w:lineRule="auto"/>
        <w:ind w:firstLine="420"/>
        <w:jc w:val="right"/>
        <w:rPr>
          <w:color w:val="auto"/>
          <w:spacing w:val="6"/>
          <w:szCs w:val="21"/>
        </w:rPr>
      </w:pPr>
      <w:r>
        <w:rPr>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单位名称</w:t>
      </w:r>
      <w:r>
        <w:rPr>
          <w:rFonts w:hint="eastAsia"/>
          <w:color w:val="auto"/>
          <w:szCs w:val="21"/>
        </w:rPr>
        <w:t>(电子签章</w:t>
      </w:r>
      <w:r>
        <w:rPr>
          <w:color w:val="auto"/>
          <w:szCs w:val="21"/>
        </w:rPr>
        <w:t>)</w:t>
      </w:r>
      <w:r>
        <w:rPr>
          <w:color w:val="auto"/>
          <w:spacing w:val="6"/>
          <w:szCs w:val="21"/>
        </w:rPr>
        <w:t xml:space="preserve">：          </w:t>
      </w:r>
    </w:p>
    <w:p w14:paraId="4BFBFD28">
      <w:pPr>
        <w:spacing w:line="360" w:lineRule="auto"/>
        <w:ind w:firstLine="420"/>
        <w:jc w:val="right"/>
        <w:rPr>
          <w:color w:val="auto"/>
          <w:spacing w:val="6"/>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14:paraId="1D2BD59A">
      <w:pPr>
        <w:spacing w:line="360" w:lineRule="auto"/>
        <w:rPr>
          <w:color w:val="auto"/>
          <w:szCs w:val="21"/>
        </w:rPr>
      </w:pPr>
      <w:bookmarkStart w:id="194" w:name="_Hlk65852042"/>
    </w:p>
    <w:bookmarkEnd w:id="190"/>
    <w:p w14:paraId="35AE4844">
      <w:pPr>
        <w:widowControl/>
        <w:jc w:val="left"/>
        <w:rPr>
          <w:color w:val="auto"/>
          <w:szCs w:val="21"/>
        </w:rPr>
      </w:pPr>
      <w:r>
        <w:rPr>
          <w:color w:val="auto"/>
          <w:szCs w:val="21"/>
        </w:rPr>
        <w:br w:type="page"/>
      </w:r>
      <w:bookmarkEnd w:id="194"/>
    </w:p>
    <w:bookmarkEnd w:id="185"/>
    <w:p w14:paraId="7A1731F1">
      <w:pPr>
        <w:widowControl/>
        <w:jc w:val="left"/>
        <w:rPr>
          <w:color w:val="auto"/>
          <w:szCs w:val="21"/>
        </w:rPr>
      </w:pPr>
    </w:p>
    <w:p w14:paraId="66E3D133">
      <w:pPr>
        <w:widowControl/>
        <w:jc w:val="left"/>
        <w:outlineLvl w:val="1"/>
        <w:rPr>
          <w:color w:val="auto"/>
          <w:szCs w:val="21"/>
        </w:rPr>
      </w:pPr>
      <w:bookmarkStart w:id="195" w:name="_Hlk88990880"/>
      <w:r>
        <w:rPr>
          <w:color w:val="auto"/>
          <w:szCs w:val="21"/>
        </w:rPr>
        <w:t>5</w:t>
      </w:r>
      <w:r>
        <w:rPr>
          <w:rFonts w:hint="eastAsia"/>
          <w:color w:val="auto"/>
          <w:szCs w:val="21"/>
        </w:rPr>
        <w:t>．开标一览表</w:t>
      </w:r>
    </w:p>
    <w:p w14:paraId="4CDD8C09">
      <w:pPr>
        <w:widowControl/>
        <w:jc w:val="left"/>
        <w:rPr>
          <w:color w:val="auto"/>
          <w:szCs w:val="21"/>
        </w:rPr>
      </w:pPr>
    </w:p>
    <w:p w14:paraId="6A520E6F">
      <w:pPr>
        <w:widowControl/>
        <w:jc w:val="left"/>
        <w:rPr>
          <w:color w:val="auto"/>
          <w:szCs w:val="21"/>
        </w:rPr>
      </w:pPr>
    </w:p>
    <w:p w14:paraId="69009801">
      <w:pPr>
        <w:widowControl/>
        <w:jc w:val="left"/>
        <w:rPr>
          <w:color w:val="auto"/>
          <w:szCs w:val="21"/>
        </w:rPr>
      </w:pPr>
    </w:p>
    <w:p w14:paraId="56D45CD7">
      <w:pPr>
        <w:rPr>
          <w:b/>
          <w:color w:val="auto"/>
          <w:szCs w:val="21"/>
        </w:rPr>
      </w:pPr>
    </w:p>
    <w:p w14:paraId="2BFA9553">
      <w:pPr>
        <w:rPr>
          <w:b/>
          <w:color w:val="auto"/>
          <w:szCs w:val="21"/>
        </w:rPr>
      </w:pPr>
    </w:p>
    <w:p w14:paraId="473F563C">
      <w:pPr>
        <w:rPr>
          <w:b/>
          <w:color w:val="auto"/>
          <w:szCs w:val="21"/>
        </w:rPr>
      </w:pPr>
      <w:r>
        <w:rPr>
          <w:rFonts w:hint="eastAsia"/>
          <w:b/>
          <w:color w:val="auto"/>
          <w:szCs w:val="21"/>
        </w:rPr>
        <w:t>格式详见政采云平台，且仅在政采云平台填写即可。</w:t>
      </w:r>
    </w:p>
    <w:bookmarkEnd w:id="195"/>
    <w:p w14:paraId="63DC27C4">
      <w:pPr>
        <w:widowControl/>
        <w:jc w:val="left"/>
        <w:rPr>
          <w:color w:val="auto"/>
          <w:szCs w:val="21"/>
        </w:rPr>
      </w:pPr>
    </w:p>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65FD5858">
        <w:pPr>
          <w:pStyle w:val="31"/>
          <w:jc w:val="center"/>
        </w:pPr>
        <w:r>
          <w:fldChar w:fldCharType="begin"/>
        </w:r>
        <w:r>
          <w:instrText xml:space="preserve">PAGE   \* MERGEFORMAT</w:instrText>
        </w:r>
        <w:r>
          <w:fldChar w:fldCharType="separate"/>
        </w:r>
        <w:r>
          <w:rPr>
            <w:lang w:val="zh-CN"/>
          </w:rPr>
          <w:t>35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F2BB">
    <w:pPr>
      <w:pStyle w:val="31"/>
      <w:framePr w:wrap="around" w:vAnchor="text" w:hAnchor="margin" w:xAlign="center" w:y="1"/>
      <w:rPr>
        <w:rStyle w:val="55"/>
      </w:rPr>
    </w:pPr>
    <w:r>
      <w:fldChar w:fldCharType="begin"/>
    </w:r>
    <w:r>
      <w:rPr>
        <w:rStyle w:val="55"/>
      </w:rPr>
      <w:instrText xml:space="preserve">PAGE  </w:instrText>
    </w:r>
    <w:r>
      <w:fldChar w:fldCharType="end"/>
    </w:r>
  </w:p>
  <w:p w14:paraId="0EB49FF7">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C665">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8FF0">
    <w:pPr>
      <w:pStyle w:val="3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437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D6C3">
    <w:pPr>
      <w:pStyle w:val="32"/>
      <w:jc w:val="left"/>
    </w:pPr>
    <w:r>
      <w:rPr>
        <w:rFonts w:hint="eastAsia"/>
      </w:rPr>
      <w:t xml:space="preserve">广西机电设备招标有限公司招标文件                                                               </w:t>
    </w:r>
  </w:p>
  <w:p w14:paraId="211CB914">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AD85">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D0E1">
    <w:pPr>
      <w:pStyle w:val="32"/>
      <w:jc w:val="left"/>
    </w:pPr>
    <w:r>
      <w:rPr>
        <w:rFonts w:hint="eastAsia"/>
      </w:rPr>
      <w:t xml:space="preserve">广西机电设备招标有限公司招标文件                                                           </w:t>
    </w:r>
  </w:p>
  <w:p w14:paraId="0CDA3357">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362B">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A6FA">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B07D">
    <w:pPr>
      <w:pStyle w:val="32"/>
      <w:jc w:val="left"/>
    </w:pPr>
    <w:r>
      <w:rPr>
        <w:rFonts w:hint="eastAsia"/>
      </w:rPr>
      <w:t>广西机电设备招标有限公司招标文件                                                     评标方法及评标标准</w:t>
    </w:r>
  </w:p>
  <w:p w14:paraId="52EE9F79">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11B9">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8D000"/>
    <w:multiLevelType w:val="singleLevel"/>
    <w:tmpl w:val="86B8D000"/>
    <w:lvl w:ilvl="0" w:tentative="0">
      <w:start w:val="6"/>
      <w:numFmt w:val="decimal"/>
      <w:lvlText w:val="%1."/>
      <w:lvlJc w:val="left"/>
      <w:pPr>
        <w:tabs>
          <w:tab w:val="left" w:pos="312"/>
        </w:tabs>
      </w:pPr>
    </w:lvl>
  </w:abstractNum>
  <w:abstractNum w:abstractNumId="1">
    <w:nsid w:val="DD149C28"/>
    <w:multiLevelType w:val="multilevel"/>
    <w:tmpl w:val="DD149C28"/>
    <w:lvl w:ilvl="0" w:tentative="0">
      <w:start w:val="1"/>
      <w:numFmt w:val="decimal"/>
      <w:suff w:val="noth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7EF565"/>
    <w:multiLevelType w:val="singleLevel"/>
    <w:tmpl w:val="0E7EF565"/>
    <w:lvl w:ilvl="0" w:tentative="0">
      <w:start w:val="21"/>
      <w:numFmt w:val="decimal"/>
      <w:suff w:val="nothing"/>
      <w:lvlText w:val="%1、"/>
      <w:lvlJc w:val="left"/>
    </w:lvl>
  </w:abstractNum>
  <w:abstractNum w:abstractNumId="3">
    <w:nsid w:val="24B2DB82"/>
    <w:multiLevelType w:val="singleLevel"/>
    <w:tmpl w:val="24B2DB82"/>
    <w:lvl w:ilvl="0" w:tentative="0">
      <w:start w:val="1"/>
      <w:numFmt w:val="decimal"/>
      <w:suff w:val="nothing"/>
      <w:lvlText w:val="%1．"/>
      <w:lvlJc w:val="left"/>
    </w:lvl>
  </w:abstractNum>
  <w:abstractNum w:abstractNumId="4">
    <w:nsid w:val="57FB4FB7"/>
    <w:multiLevelType w:val="singleLevel"/>
    <w:tmpl w:val="57FB4FB7"/>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 w:name="KSO_WPS_MARK_KEY" w:val="8b073a44-7462-46b0-ab6e-e57ced2c1d66"/>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840"/>
    <w:rsid w:val="00035844"/>
    <w:rsid w:val="00035A8D"/>
    <w:rsid w:val="00035C94"/>
    <w:rsid w:val="00035F2C"/>
    <w:rsid w:val="00035F8C"/>
    <w:rsid w:val="000360DB"/>
    <w:rsid w:val="00036107"/>
    <w:rsid w:val="0003613D"/>
    <w:rsid w:val="00036383"/>
    <w:rsid w:val="00036AE4"/>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A57"/>
    <w:rsid w:val="00042BF9"/>
    <w:rsid w:val="00042ED7"/>
    <w:rsid w:val="000431D3"/>
    <w:rsid w:val="00043295"/>
    <w:rsid w:val="0004377D"/>
    <w:rsid w:val="00043BCB"/>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2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48A"/>
    <w:rsid w:val="000618AE"/>
    <w:rsid w:val="00062637"/>
    <w:rsid w:val="0006263C"/>
    <w:rsid w:val="00062653"/>
    <w:rsid w:val="00062949"/>
    <w:rsid w:val="00062CE8"/>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5C22"/>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3E53"/>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4FF6"/>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6D6"/>
    <w:rsid w:val="000B2D1E"/>
    <w:rsid w:val="000B316D"/>
    <w:rsid w:val="000B3194"/>
    <w:rsid w:val="000B3CFE"/>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5FCD"/>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A29"/>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9B6"/>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8C"/>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7BA"/>
    <w:rsid w:val="00146907"/>
    <w:rsid w:val="00146A0C"/>
    <w:rsid w:val="00146E85"/>
    <w:rsid w:val="001473F1"/>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794"/>
    <w:rsid w:val="0016080B"/>
    <w:rsid w:val="00160853"/>
    <w:rsid w:val="00160D29"/>
    <w:rsid w:val="00160F65"/>
    <w:rsid w:val="001610B4"/>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610"/>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61"/>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946"/>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29A"/>
    <w:rsid w:val="001D3534"/>
    <w:rsid w:val="001D3652"/>
    <w:rsid w:val="001D4607"/>
    <w:rsid w:val="001D465D"/>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41A"/>
    <w:rsid w:val="00211511"/>
    <w:rsid w:val="00211A77"/>
    <w:rsid w:val="00211E23"/>
    <w:rsid w:val="00211F07"/>
    <w:rsid w:val="00211F79"/>
    <w:rsid w:val="0021206E"/>
    <w:rsid w:val="00212451"/>
    <w:rsid w:val="002127B9"/>
    <w:rsid w:val="00212B08"/>
    <w:rsid w:val="00212B38"/>
    <w:rsid w:val="00213289"/>
    <w:rsid w:val="00213825"/>
    <w:rsid w:val="00213CEF"/>
    <w:rsid w:val="00214189"/>
    <w:rsid w:val="0021432D"/>
    <w:rsid w:val="002143B4"/>
    <w:rsid w:val="00214532"/>
    <w:rsid w:val="00214ADD"/>
    <w:rsid w:val="00214F68"/>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0B49"/>
    <w:rsid w:val="00231060"/>
    <w:rsid w:val="0023146B"/>
    <w:rsid w:val="00231B36"/>
    <w:rsid w:val="00231F9E"/>
    <w:rsid w:val="00232310"/>
    <w:rsid w:val="00232498"/>
    <w:rsid w:val="002324E2"/>
    <w:rsid w:val="0023254E"/>
    <w:rsid w:val="00232918"/>
    <w:rsid w:val="00232955"/>
    <w:rsid w:val="00232B27"/>
    <w:rsid w:val="0023350C"/>
    <w:rsid w:val="00233698"/>
    <w:rsid w:val="00233981"/>
    <w:rsid w:val="00233E13"/>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1D87"/>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AA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4C1"/>
    <w:rsid w:val="002A5948"/>
    <w:rsid w:val="002A5BCC"/>
    <w:rsid w:val="002A5C4F"/>
    <w:rsid w:val="002A6115"/>
    <w:rsid w:val="002A639F"/>
    <w:rsid w:val="002A64F2"/>
    <w:rsid w:val="002A6590"/>
    <w:rsid w:val="002A6708"/>
    <w:rsid w:val="002A6960"/>
    <w:rsid w:val="002A6E8F"/>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84"/>
    <w:rsid w:val="002B5495"/>
    <w:rsid w:val="002B54C5"/>
    <w:rsid w:val="002B55DD"/>
    <w:rsid w:val="002B55E5"/>
    <w:rsid w:val="002B56C3"/>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7C"/>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37F"/>
    <w:rsid w:val="002E4D81"/>
    <w:rsid w:val="002E4E88"/>
    <w:rsid w:val="002E5BC7"/>
    <w:rsid w:val="002E5CA3"/>
    <w:rsid w:val="002E5F0D"/>
    <w:rsid w:val="002E65A7"/>
    <w:rsid w:val="002E68C7"/>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1A1F"/>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E53"/>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664"/>
    <w:rsid w:val="00344BA3"/>
    <w:rsid w:val="00344BDC"/>
    <w:rsid w:val="00344D5E"/>
    <w:rsid w:val="00344E8E"/>
    <w:rsid w:val="00345475"/>
    <w:rsid w:val="0034578E"/>
    <w:rsid w:val="003457A1"/>
    <w:rsid w:val="0034686E"/>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36"/>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4E3"/>
    <w:rsid w:val="003668A0"/>
    <w:rsid w:val="0036695E"/>
    <w:rsid w:val="00366A1A"/>
    <w:rsid w:val="00366E26"/>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BD5"/>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77"/>
    <w:rsid w:val="003832B6"/>
    <w:rsid w:val="00383785"/>
    <w:rsid w:val="003839BF"/>
    <w:rsid w:val="00383A46"/>
    <w:rsid w:val="00383E24"/>
    <w:rsid w:val="00383F72"/>
    <w:rsid w:val="003840B7"/>
    <w:rsid w:val="003844E0"/>
    <w:rsid w:val="00384837"/>
    <w:rsid w:val="00384D6C"/>
    <w:rsid w:val="003851A1"/>
    <w:rsid w:val="00385367"/>
    <w:rsid w:val="0038549F"/>
    <w:rsid w:val="00385639"/>
    <w:rsid w:val="00385668"/>
    <w:rsid w:val="003856C6"/>
    <w:rsid w:val="0038576D"/>
    <w:rsid w:val="00385B28"/>
    <w:rsid w:val="00385BDE"/>
    <w:rsid w:val="00385DD1"/>
    <w:rsid w:val="00385E50"/>
    <w:rsid w:val="003863F2"/>
    <w:rsid w:val="0038685F"/>
    <w:rsid w:val="00386A40"/>
    <w:rsid w:val="00386B43"/>
    <w:rsid w:val="00386CBA"/>
    <w:rsid w:val="00386E82"/>
    <w:rsid w:val="00386FC4"/>
    <w:rsid w:val="0038728C"/>
    <w:rsid w:val="00387677"/>
    <w:rsid w:val="00387F7C"/>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23"/>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DD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33B"/>
    <w:rsid w:val="003F1622"/>
    <w:rsid w:val="003F1AA3"/>
    <w:rsid w:val="003F1E52"/>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EF8"/>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1"/>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708"/>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2FE"/>
    <w:rsid w:val="0044249D"/>
    <w:rsid w:val="004426AD"/>
    <w:rsid w:val="0044304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784"/>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339"/>
    <w:rsid w:val="0047443D"/>
    <w:rsid w:val="00474620"/>
    <w:rsid w:val="004746A9"/>
    <w:rsid w:val="004746DA"/>
    <w:rsid w:val="00474A03"/>
    <w:rsid w:val="004751FE"/>
    <w:rsid w:val="00475371"/>
    <w:rsid w:val="0047548C"/>
    <w:rsid w:val="004754C9"/>
    <w:rsid w:val="00475FB6"/>
    <w:rsid w:val="00476446"/>
    <w:rsid w:val="00476479"/>
    <w:rsid w:val="00476570"/>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7BF"/>
    <w:rsid w:val="004E49BD"/>
    <w:rsid w:val="004E4E85"/>
    <w:rsid w:val="004E4F95"/>
    <w:rsid w:val="004E53FC"/>
    <w:rsid w:val="004E578F"/>
    <w:rsid w:val="004E5CB9"/>
    <w:rsid w:val="004E5CF5"/>
    <w:rsid w:val="004E63EE"/>
    <w:rsid w:val="004E650B"/>
    <w:rsid w:val="004E6510"/>
    <w:rsid w:val="004E6BC9"/>
    <w:rsid w:val="004E6CBA"/>
    <w:rsid w:val="004E7063"/>
    <w:rsid w:val="004E73E8"/>
    <w:rsid w:val="004E7540"/>
    <w:rsid w:val="004E787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41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342"/>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809"/>
    <w:rsid w:val="00523D53"/>
    <w:rsid w:val="00523D66"/>
    <w:rsid w:val="00523F12"/>
    <w:rsid w:val="00523FCF"/>
    <w:rsid w:val="0052446A"/>
    <w:rsid w:val="00524490"/>
    <w:rsid w:val="005244CA"/>
    <w:rsid w:val="005248DC"/>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654"/>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139"/>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7B7"/>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BF6"/>
    <w:rsid w:val="005E1CEB"/>
    <w:rsid w:val="005E2576"/>
    <w:rsid w:val="005E27F6"/>
    <w:rsid w:val="005E2A30"/>
    <w:rsid w:val="005E2BDE"/>
    <w:rsid w:val="005E2FF1"/>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ED"/>
    <w:rsid w:val="00663BB8"/>
    <w:rsid w:val="00663C3F"/>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6EB"/>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A5"/>
    <w:rsid w:val="006838FF"/>
    <w:rsid w:val="00683A08"/>
    <w:rsid w:val="00683C33"/>
    <w:rsid w:val="00683F65"/>
    <w:rsid w:val="0068401C"/>
    <w:rsid w:val="006840C7"/>
    <w:rsid w:val="0068441B"/>
    <w:rsid w:val="0068476F"/>
    <w:rsid w:val="00684C89"/>
    <w:rsid w:val="00685196"/>
    <w:rsid w:val="00685517"/>
    <w:rsid w:val="0068553C"/>
    <w:rsid w:val="006856C2"/>
    <w:rsid w:val="006857F9"/>
    <w:rsid w:val="006866BE"/>
    <w:rsid w:val="00686933"/>
    <w:rsid w:val="00686F72"/>
    <w:rsid w:val="0068744E"/>
    <w:rsid w:val="006875BF"/>
    <w:rsid w:val="00687644"/>
    <w:rsid w:val="00687A58"/>
    <w:rsid w:val="00687C95"/>
    <w:rsid w:val="00687CF6"/>
    <w:rsid w:val="00687D00"/>
    <w:rsid w:val="00687D10"/>
    <w:rsid w:val="00687E65"/>
    <w:rsid w:val="00687EA8"/>
    <w:rsid w:val="00687EE8"/>
    <w:rsid w:val="006900B3"/>
    <w:rsid w:val="0069098B"/>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BE9"/>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2AC1"/>
    <w:rsid w:val="006A3097"/>
    <w:rsid w:val="006A3187"/>
    <w:rsid w:val="006A356D"/>
    <w:rsid w:val="006A3734"/>
    <w:rsid w:val="006A3786"/>
    <w:rsid w:val="006A39FB"/>
    <w:rsid w:val="006A3E95"/>
    <w:rsid w:val="006A4344"/>
    <w:rsid w:val="006A43FD"/>
    <w:rsid w:val="006A48EB"/>
    <w:rsid w:val="006A4E28"/>
    <w:rsid w:val="006A4FC9"/>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DA9"/>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742"/>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18F"/>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33"/>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4A2"/>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1DC"/>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453"/>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475"/>
    <w:rsid w:val="007F1933"/>
    <w:rsid w:val="007F1B94"/>
    <w:rsid w:val="007F1F1C"/>
    <w:rsid w:val="007F219A"/>
    <w:rsid w:val="007F2444"/>
    <w:rsid w:val="007F2C78"/>
    <w:rsid w:val="007F3088"/>
    <w:rsid w:val="007F3130"/>
    <w:rsid w:val="007F35B8"/>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223"/>
    <w:rsid w:val="00847650"/>
    <w:rsid w:val="008476DC"/>
    <w:rsid w:val="00847829"/>
    <w:rsid w:val="008479B1"/>
    <w:rsid w:val="0085005F"/>
    <w:rsid w:val="008500F5"/>
    <w:rsid w:val="0085030C"/>
    <w:rsid w:val="0085062F"/>
    <w:rsid w:val="00850CBE"/>
    <w:rsid w:val="00851043"/>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DCA"/>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49F"/>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186"/>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766"/>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605"/>
    <w:rsid w:val="008A77BD"/>
    <w:rsid w:val="008A77F8"/>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5F74"/>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52E"/>
    <w:rsid w:val="008E3A18"/>
    <w:rsid w:val="008E4157"/>
    <w:rsid w:val="008E46F6"/>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86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4EA"/>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CA9"/>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8FA"/>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60A"/>
    <w:rsid w:val="009477F9"/>
    <w:rsid w:val="00947F6B"/>
    <w:rsid w:val="009505EB"/>
    <w:rsid w:val="00950CAE"/>
    <w:rsid w:val="00951164"/>
    <w:rsid w:val="009512EC"/>
    <w:rsid w:val="0095141A"/>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67E59"/>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26A"/>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55"/>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04"/>
    <w:rsid w:val="00A11137"/>
    <w:rsid w:val="00A111EA"/>
    <w:rsid w:val="00A1135E"/>
    <w:rsid w:val="00A11447"/>
    <w:rsid w:val="00A11555"/>
    <w:rsid w:val="00A115D6"/>
    <w:rsid w:val="00A1193E"/>
    <w:rsid w:val="00A11993"/>
    <w:rsid w:val="00A11A81"/>
    <w:rsid w:val="00A11B67"/>
    <w:rsid w:val="00A11D49"/>
    <w:rsid w:val="00A11DEE"/>
    <w:rsid w:val="00A11F14"/>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25EA"/>
    <w:rsid w:val="00A23269"/>
    <w:rsid w:val="00A23DCC"/>
    <w:rsid w:val="00A23F95"/>
    <w:rsid w:val="00A24090"/>
    <w:rsid w:val="00A247C9"/>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463"/>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B9"/>
    <w:rsid w:val="00A758BE"/>
    <w:rsid w:val="00A758EA"/>
    <w:rsid w:val="00A7598F"/>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2C5E"/>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BE"/>
    <w:rsid w:val="00B0063B"/>
    <w:rsid w:val="00B007F3"/>
    <w:rsid w:val="00B00A76"/>
    <w:rsid w:val="00B00C2F"/>
    <w:rsid w:val="00B00EA1"/>
    <w:rsid w:val="00B00F17"/>
    <w:rsid w:val="00B00FB6"/>
    <w:rsid w:val="00B01324"/>
    <w:rsid w:val="00B0133A"/>
    <w:rsid w:val="00B01ABC"/>
    <w:rsid w:val="00B01D8D"/>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25"/>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D62"/>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5C3"/>
    <w:rsid w:val="00BA37F0"/>
    <w:rsid w:val="00BA3CC9"/>
    <w:rsid w:val="00BA4214"/>
    <w:rsid w:val="00BA42EA"/>
    <w:rsid w:val="00BA43F3"/>
    <w:rsid w:val="00BA4418"/>
    <w:rsid w:val="00BA4525"/>
    <w:rsid w:val="00BA4AAE"/>
    <w:rsid w:val="00BA4BFB"/>
    <w:rsid w:val="00BA4D60"/>
    <w:rsid w:val="00BA4E2C"/>
    <w:rsid w:val="00BA4F03"/>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0D17"/>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326"/>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B65"/>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1E37"/>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07"/>
    <w:rsid w:val="00BF71A6"/>
    <w:rsid w:val="00BF7E99"/>
    <w:rsid w:val="00C0021D"/>
    <w:rsid w:val="00C00469"/>
    <w:rsid w:val="00C0047B"/>
    <w:rsid w:val="00C00B5E"/>
    <w:rsid w:val="00C00BA2"/>
    <w:rsid w:val="00C010FA"/>
    <w:rsid w:val="00C015EB"/>
    <w:rsid w:val="00C01A05"/>
    <w:rsid w:val="00C01AF6"/>
    <w:rsid w:val="00C01BB0"/>
    <w:rsid w:val="00C01C75"/>
    <w:rsid w:val="00C01E29"/>
    <w:rsid w:val="00C02121"/>
    <w:rsid w:val="00C02210"/>
    <w:rsid w:val="00C02714"/>
    <w:rsid w:val="00C027E2"/>
    <w:rsid w:val="00C0313A"/>
    <w:rsid w:val="00C034F4"/>
    <w:rsid w:val="00C037AE"/>
    <w:rsid w:val="00C037FC"/>
    <w:rsid w:val="00C03B7A"/>
    <w:rsid w:val="00C03BCA"/>
    <w:rsid w:val="00C03E34"/>
    <w:rsid w:val="00C03FC3"/>
    <w:rsid w:val="00C0428C"/>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7E6"/>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0BC"/>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608"/>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CCD"/>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237"/>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2"/>
    <w:rsid w:val="00CA2D77"/>
    <w:rsid w:val="00CA2E6A"/>
    <w:rsid w:val="00CA301A"/>
    <w:rsid w:val="00CA31EF"/>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622"/>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6FE"/>
    <w:rsid w:val="00D00A23"/>
    <w:rsid w:val="00D00AB2"/>
    <w:rsid w:val="00D011FE"/>
    <w:rsid w:val="00D016AB"/>
    <w:rsid w:val="00D016E6"/>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648"/>
    <w:rsid w:val="00D3190D"/>
    <w:rsid w:val="00D3192B"/>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15D"/>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AAC"/>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2E34"/>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2C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CD5"/>
    <w:rsid w:val="00DE0D3F"/>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01"/>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B33"/>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57FC"/>
    <w:rsid w:val="00E95D01"/>
    <w:rsid w:val="00E95F11"/>
    <w:rsid w:val="00E95F82"/>
    <w:rsid w:val="00E96141"/>
    <w:rsid w:val="00E96473"/>
    <w:rsid w:val="00E96829"/>
    <w:rsid w:val="00E9686D"/>
    <w:rsid w:val="00E96A85"/>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5"/>
    <w:rsid w:val="00EB39F9"/>
    <w:rsid w:val="00EB3BCE"/>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B73"/>
    <w:rsid w:val="00EB7C89"/>
    <w:rsid w:val="00EC01B1"/>
    <w:rsid w:val="00EC02CC"/>
    <w:rsid w:val="00EC0324"/>
    <w:rsid w:val="00EC03BF"/>
    <w:rsid w:val="00EC076C"/>
    <w:rsid w:val="00EC0DD2"/>
    <w:rsid w:val="00EC0E73"/>
    <w:rsid w:val="00EC13B2"/>
    <w:rsid w:val="00EC14B6"/>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799"/>
    <w:rsid w:val="00ED0BC4"/>
    <w:rsid w:val="00ED163A"/>
    <w:rsid w:val="00ED170D"/>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141"/>
    <w:rsid w:val="00F515AB"/>
    <w:rsid w:val="00F517D6"/>
    <w:rsid w:val="00F51F1A"/>
    <w:rsid w:val="00F51FF7"/>
    <w:rsid w:val="00F520A7"/>
    <w:rsid w:val="00F5211D"/>
    <w:rsid w:val="00F521F2"/>
    <w:rsid w:val="00F5288F"/>
    <w:rsid w:val="00F52C19"/>
    <w:rsid w:val="00F52CC2"/>
    <w:rsid w:val="00F53002"/>
    <w:rsid w:val="00F5365A"/>
    <w:rsid w:val="00F53743"/>
    <w:rsid w:val="00F538C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3FA1"/>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1EF6"/>
    <w:rsid w:val="00FB20FB"/>
    <w:rsid w:val="00FB21C9"/>
    <w:rsid w:val="00FB240E"/>
    <w:rsid w:val="00FB246A"/>
    <w:rsid w:val="00FB280F"/>
    <w:rsid w:val="00FB2A0D"/>
    <w:rsid w:val="00FB2BE6"/>
    <w:rsid w:val="00FB2CA5"/>
    <w:rsid w:val="00FB2FF6"/>
    <w:rsid w:val="00FB3318"/>
    <w:rsid w:val="00FB3415"/>
    <w:rsid w:val="00FB35FD"/>
    <w:rsid w:val="00FB3A0C"/>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70"/>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91E"/>
    <w:rsid w:val="00FE5DDE"/>
    <w:rsid w:val="00FE6058"/>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119"/>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166F0"/>
    <w:rsid w:val="01E46F65"/>
    <w:rsid w:val="02E536DD"/>
    <w:rsid w:val="035E737B"/>
    <w:rsid w:val="03702323"/>
    <w:rsid w:val="037D3DF5"/>
    <w:rsid w:val="03F06C42"/>
    <w:rsid w:val="041B3357"/>
    <w:rsid w:val="04C34346"/>
    <w:rsid w:val="04E30437"/>
    <w:rsid w:val="05425B93"/>
    <w:rsid w:val="05465FD3"/>
    <w:rsid w:val="05D640FE"/>
    <w:rsid w:val="05F41FAA"/>
    <w:rsid w:val="05F45E3B"/>
    <w:rsid w:val="063B78DC"/>
    <w:rsid w:val="06971FEE"/>
    <w:rsid w:val="06C123D8"/>
    <w:rsid w:val="07657468"/>
    <w:rsid w:val="076E0F6D"/>
    <w:rsid w:val="07702E6D"/>
    <w:rsid w:val="07E84F31"/>
    <w:rsid w:val="083772CA"/>
    <w:rsid w:val="0839529D"/>
    <w:rsid w:val="08CA13FE"/>
    <w:rsid w:val="08F374F5"/>
    <w:rsid w:val="09974C33"/>
    <w:rsid w:val="09B82947"/>
    <w:rsid w:val="0A8C5FC6"/>
    <w:rsid w:val="0BD45F51"/>
    <w:rsid w:val="0BF958C7"/>
    <w:rsid w:val="0C2561A2"/>
    <w:rsid w:val="0C3F3332"/>
    <w:rsid w:val="0C5A09A9"/>
    <w:rsid w:val="0C9555A6"/>
    <w:rsid w:val="0CDB719E"/>
    <w:rsid w:val="0CDC6022"/>
    <w:rsid w:val="0D2A0667"/>
    <w:rsid w:val="0D56019D"/>
    <w:rsid w:val="0E0812B7"/>
    <w:rsid w:val="0E407559"/>
    <w:rsid w:val="0EAB6A73"/>
    <w:rsid w:val="0F3155D8"/>
    <w:rsid w:val="0F4D0707"/>
    <w:rsid w:val="0FBA2A45"/>
    <w:rsid w:val="0FC41654"/>
    <w:rsid w:val="0FDE7285"/>
    <w:rsid w:val="1042721E"/>
    <w:rsid w:val="104C05B8"/>
    <w:rsid w:val="1147532F"/>
    <w:rsid w:val="118C2ED5"/>
    <w:rsid w:val="11B83D31"/>
    <w:rsid w:val="126F5DEF"/>
    <w:rsid w:val="12795B29"/>
    <w:rsid w:val="12F62B63"/>
    <w:rsid w:val="133F16EC"/>
    <w:rsid w:val="135C656E"/>
    <w:rsid w:val="13696837"/>
    <w:rsid w:val="13AA30FE"/>
    <w:rsid w:val="13B31AEC"/>
    <w:rsid w:val="13FE3FBA"/>
    <w:rsid w:val="140E1568"/>
    <w:rsid w:val="14404369"/>
    <w:rsid w:val="14BE50B0"/>
    <w:rsid w:val="171F134E"/>
    <w:rsid w:val="175D674F"/>
    <w:rsid w:val="179055A0"/>
    <w:rsid w:val="17B53534"/>
    <w:rsid w:val="17CD2550"/>
    <w:rsid w:val="18114189"/>
    <w:rsid w:val="18F06F2D"/>
    <w:rsid w:val="19117739"/>
    <w:rsid w:val="19403824"/>
    <w:rsid w:val="19AD7F51"/>
    <w:rsid w:val="19C448D0"/>
    <w:rsid w:val="1A5666E0"/>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A90CE7"/>
    <w:rsid w:val="1EE26B01"/>
    <w:rsid w:val="1F147CCD"/>
    <w:rsid w:val="1F1F65F5"/>
    <w:rsid w:val="1F227F17"/>
    <w:rsid w:val="1F343C02"/>
    <w:rsid w:val="1FAC7E53"/>
    <w:rsid w:val="200008B3"/>
    <w:rsid w:val="201F01E6"/>
    <w:rsid w:val="20517FE3"/>
    <w:rsid w:val="20597707"/>
    <w:rsid w:val="20CE2C18"/>
    <w:rsid w:val="21577705"/>
    <w:rsid w:val="217C1DAF"/>
    <w:rsid w:val="218220DE"/>
    <w:rsid w:val="21FE096D"/>
    <w:rsid w:val="222C76C6"/>
    <w:rsid w:val="22466CF3"/>
    <w:rsid w:val="2253067F"/>
    <w:rsid w:val="22A344E7"/>
    <w:rsid w:val="22C9107A"/>
    <w:rsid w:val="22DE3197"/>
    <w:rsid w:val="230E0741"/>
    <w:rsid w:val="2332578D"/>
    <w:rsid w:val="234C4337"/>
    <w:rsid w:val="23B459CF"/>
    <w:rsid w:val="23F63E16"/>
    <w:rsid w:val="243A32C2"/>
    <w:rsid w:val="243F71F1"/>
    <w:rsid w:val="2507035F"/>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732CE2"/>
    <w:rsid w:val="2AAC3644"/>
    <w:rsid w:val="2B432AA5"/>
    <w:rsid w:val="2B7C0602"/>
    <w:rsid w:val="2B8946FF"/>
    <w:rsid w:val="2C0A4741"/>
    <w:rsid w:val="2CF86E08"/>
    <w:rsid w:val="2D9B15EF"/>
    <w:rsid w:val="2E304308"/>
    <w:rsid w:val="2E336D9D"/>
    <w:rsid w:val="2EB26D79"/>
    <w:rsid w:val="2EBB2B5D"/>
    <w:rsid w:val="2F16026E"/>
    <w:rsid w:val="2F7145F4"/>
    <w:rsid w:val="2F7D5543"/>
    <w:rsid w:val="301C1F55"/>
    <w:rsid w:val="302204C8"/>
    <w:rsid w:val="30580298"/>
    <w:rsid w:val="30646F90"/>
    <w:rsid w:val="30CB0402"/>
    <w:rsid w:val="30CC433C"/>
    <w:rsid w:val="310955F2"/>
    <w:rsid w:val="31197E88"/>
    <w:rsid w:val="31BB788B"/>
    <w:rsid w:val="31CB2FF3"/>
    <w:rsid w:val="31FC240D"/>
    <w:rsid w:val="321E42BD"/>
    <w:rsid w:val="324004E7"/>
    <w:rsid w:val="324D2681"/>
    <w:rsid w:val="32F440FF"/>
    <w:rsid w:val="33A81F62"/>
    <w:rsid w:val="33D81659"/>
    <w:rsid w:val="341344FC"/>
    <w:rsid w:val="34457450"/>
    <w:rsid w:val="34610322"/>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86439B"/>
    <w:rsid w:val="389B7B13"/>
    <w:rsid w:val="38F24247"/>
    <w:rsid w:val="39780BBB"/>
    <w:rsid w:val="399267A7"/>
    <w:rsid w:val="39D617F2"/>
    <w:rsid w:val="3A9974DB"/>
    <w:rsid w:val="3B4E6F37"/>
    <w:rsid w:val="3B731AB5"/>
    <w:rsid w:val="3B833738"/>
    <w:rsid w:val="3B874762"/>
    <w:rsid w:val="3C2527C5"/>
    <w:rsid w:val="3C84642E"/>
    <w:rsid w:val="3D6F75C9"/>
    <w:rsid w:val="3DD63F7B"/>
    <w:rsid w:val="3DE90F01"/>
    <w:rsid w:val="3E266E35"/>
    <w:rsid w:val="3EEC27F5"/>
    <w:rsid w:val="3F4829A1"/>
    <w:rsid w:val="3F7F04D5"/>
    <w:rsid w:val="402B79C3"/>
    <w:rsid w:val="403E4C3A"/>
    <w:rsid w:val="40A005F0"/>
    <w:rsid w:val="40E90FBF"/>
    <w:rsid w:val="417D76A0"/>
    <w:rsid w:val="417E1386"/>
    <w:rsid w:val="418C1170"/>
    <w:rsid w:val="42007BD8"/>
    <w:rsid w:val="422703E2"/>
    <w:rsid w:val="422B6BF4"/>
    <w:rsid w:val="42347713"/>
    <w:rsid w:val="435636B8"/>
    <w:rsid w:val="43B00A8F"/>
    <w:rsid w:val="43E1513F"/>
    <w:rsid w:val="441948BE"/>
    <w:rsid w:val="44256E3E"/>
    <w:rsid w:val="44AE0556"/>
    <w:rsid w:val="452545FE"/>
    <w:rsid w:val="454B391C"/>
    <w:rsid w:val="45511B47"/>
    <w:rsid w:val="45625BD3"/>
    <w:rsid w:val="459557D9"/>
    <w:rsid w:val="45A15DDB"/>
    <w:rsid w:val="45A3513D"/>
    <w:rsid w:val="45B22926"/>
    <w:rsid w:val="46405854"/>
    <w:rsid w:val="4681712C"/>
    <w:rsid w:val="468B6718"/>
    <w:rsid w:val="46A448A3"/>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825BE2"/>
    <w:rsid w:val="4BEC1507"/>
    <w:rsid w:val="4CD363C9"/>
    <w:rsid w:val="4CE215E5"/>
    <w:rsid w:val="4D7F313C"/>
    <w:rsid w:val="4D7F6702"/>
    <w:rsid w:val="4DD27ACF"/>
    <w:rsid w:val="4DD314A8"/>
    <w:rsid w:val="4E1A7ECD"/>
    <w:rsid w:val="4F123950"/>
    <w:rsid w:val="4F134C73"/>
    <w:rsid w:val="4FFA5F25"/>
    <w:rsid w:val="507519D9"/>
    <w:rsid w:val="50834E9C"/>
    <w:rsid w:val="50D80151"/>
    <w:rsid w:val="50EC442B"/>
    <w:rsid w:val="517C422B"/>
    <w:rsid w:val="51824CF6"/>
    <w:rsid w:val="519D045B"/>
    <w:rsid w:val="51F71DB1"/>
    <w:rsid w:val="52013E99"/>
    <w:rsid w:val="52127D7D"/>
    <w:rsid w:val="52412A63"/>
    <w:rsid w:val="525672F6"/>
    <w:rsid w:val="534179D1"/>
    <w:rsid w:val="53763D4D"/>
    <w:rsid w:val="53B86988"/>
    <w:rsid w:val="54135280"/>
    <w:rsid w:val="548D4DA4"/>
    <w:rsid w:val="5526139C"/>
    <w:rsid w:val="552B2D26"/>
    <w:rsid w:val="554E1470"/>
    <w:rsid w:val="55986D51"/>
    <w:rsid w:val="55D42624"/>
    <w:rsid w:val="56133CA0"/>
    <w:rsid w:val="56DD4ABD"/>
    <w:rsid w:val="5703231E"/>
    <w:rsid w:val="57116442"/>
    <w:rsid w:val="57416F33"/>
    <w:rsid w:val="578D3493"/>
    <w:rsid w:val="586A7A45"/>
    <w:rsid w:val="58914C8B"/>
    <w:rsid w:val="58A40BB5"/>
    <w:rsid w:val="58E3423E"/>
    <w:rsid w:val="58F23ED5"/>
    <w:rsid w:val="5956205C"/>
    <w:rsid w:val="599E6CB8"/>
    <w:rsid w:val="59CB0881"/>
    <w:rsid w:val="59E031E2"/>
    <w:rsid w:val="5A3167AF"/>
    <w:rsid w:val="5A5B5FB9"/>
    <w:rsid w:val="5AA974E8"/>
    <w:rsid w:val="5AD0387F"/>
    <w:rsid w:val="5B0409E7"/>
    <w:rsid w:val="5B8340E7"/>
    <w:rsid w:val="5B8D0599"/>
    <w:rsid w:val="5B937814"/>
    <w:rsid w:val="5B9F4BBA"/>
    <w:rsid w:val="5BA627EA"/>
    <w:rsid w:val="5BAA125C"/>
    <w:rsid w:val="5BF727AE"/>
    <w:rsid w:val="5BFE6522"/>
    <w:rsid w:val="5C254E10"/>
    <w:rsid w:val="5C67315B"/>
    <w:rsid w:val="5C6E79F1"/>
    <w:rsid w:val="5C8657B1"/>
    <w:rsid w:val="5CA73484"/>
    <w:rsid w:val="5CB66DDB"/>
    <w:rsid w:val="5CC11316"/>
    <w:rsid w:val="5CC72EF9"/>
    <w:rsid w:val="5CE5499C"/>
    <w:rsid w:val="5D77243C"/>
    <w:rsid w:val="5DD60CDA"/>
    <w:rsid w:val="5E2F13E4"/>
    <w:rsid w:val="5EC546B7"/>
    <w:rsid w:val="5EE01513"/>
    <w:rsid w:val="5F515511"/>
    <w:rsid w:val="5FA9036D"/>
    <w:rsid w:val="5FB20CF3"/>
    <w:rsid w:val="5FE20A6A"/>
    <w:rsid w:val="5FE80DF1"/>
    <w:rsid w:val="5FED079B"/>
    <w:rsid w:val="60394F33"/>
    <w:rsid w:val="607A028C"/>
    <w:rsid w:val="61623C20"/>
    <w:rsid w:val="61904268"/>
    <w:rsid w:val="61922827"/>
    <w:rsid w:val="61985AAE"/>
    <w:rsid w:val="619B21A0"/>
    <w:rsid w:val="61A24375"/>
    <w:rsid w:val="61C95215"/>
    <w:rsid w:val="61CF4043"/>
    <w:rsid w:val="620863D2"/>
    <w:rsid w:val="62197E84"/>
    <w:rsid w:val="626058BD"/>
    <w:rsid w:val="62D70238"/>
    <w:rsid w:val="630014F2"/>
    <w:rsid w:val="63197F47"/>
    <w:rsid w:val="634E5810"/>
    <w:rsid w:val="636310DD"/>
    <w:rsid w:val="63A81226"/>
    <w:rsid w:val="64ED30F3"/>
    <w:rsid w:val="650A079C"/>
    <w:rsid w:val="6538079A"/>
    <w:rsid w:val="65E5355A"/>
    <w:rsid w:val="66F17DA4"/>
    <w:rsid w:val="67111CFC"/>
    <w:rsid w:val="673C65F0"/>
    <w:rsid w:val="674A3D4F"/>
    <w:rsid w:val="679006E0"/>
    <w:rsid w:val="6864772D"/>
    <w:rsid w:val="689C09DF"/>
    <w:rsid w:val="68BC6A3B"/>
    <w:rsid w:val="69290CE5"/>
    <w:rsid w:val="698537D1"/>
    <w:rsid w:val="69E65C47"/>
    <w:rsid w:val="6A121AD7"/>
    <w:rsid w:val="6A3C248C"/>
    <w:rsid w:val="6A842A4E"/>
    <w:rsid w:val="6ABA024E"/>
    <w:rsid w:val="6AD23B35"/>
    <w:rsid w:val="6B9F2029"/>
    <w:rsid w:val="6BF71E1C"/>
    <w:rsid w:val="6C3226C6"/>
    <w:rsid w:val="6C545FF5"/>
    <w:rsid w:val="6C591BE2"/>
    <w:rsid w:val="6C5D623A"/>
    <w:rsid w:val="6C97063E"/>
    <w:rsid w:val="6D173900"/>
    <w:rsid w:val="6D554232"/>
    <w:rsid w:val="6D816B46"/>
    <w:rsid w:val="6E0A4A26"/>
    <w:rsid w:val="6E5A4385"/>
    <w:rsid w:val="6E5E1B6C"/>
    <w:rsid w:val="6EEF71D1"/>
    <w:rsid w:val="6EF04F82"/>
    <w:rsid w:val="6F021A16"/>
    <w:rsid w:val="6F1D40CE"/>
    <w:rsid w:val="7051517A"/>
    <w:rsid w:val="70A647A4"/>
    <w:rsid w:val="70D85BD1"/>
    <w:rsid w:val="715B338A"/>
    <w:rsid w:val="71695F18"/>
    <w:rsid w:val="716A7ADC"/>
    <w:rsid w:val="71A54F72"/>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6DA4749"/>
    <w:rsid w:val="773B6CD4"/>
    <w:rsid w:val="77E30949"/>
    <w:rsid w:val="77F16A53"/>
    <w:rsid w:val="783525A0"/>
    <w:rsid w:val="78414C61"/>
    <w:rsid w:val="786F12BD"/>
    <w:rsid w:val="786F1AA9"/>
    <w:rsid w:val="7872551D"/>
    <w:rsid w:val="78B86EE8"/>
    <w:rsid w:val="790642E0"/>
    <w:rsid w:val="7920071D"/>
    <w:rsid w:val="79B56BC5"/>
    <w:rsid w:val="79C52BC7"/>
    <w:rsid w:val="79C747F6"/>
    <w:rsid w:val="79F61693"/>
    <w:rsid w:val="7A2861E8"/>
    <w:rsid w:val="7A36659D"/>
    <w:rsid w:val="7A6027C1"/>
    <w:rsid w:val="7A854A12"/>
    <w:rsid w:val="7B237820"/>
    <w:rsid w:val="7B974622"/>
    <w:rsid w:val="7BA60FD3"/>
    <w:rsid w:val="7C3C1587"/>
    <w:rsid w:val="7C6B3F7A"/>
    <w:rsid w:val="7CA52AE4"/>
    <w:rsid w:val="7D4E72F0"/>
    <w:rsid w:val="7D860B69"/>
    <w:rsid w:val="7DD15417"/>
    <w:rsid w:val="7DED1691"/>
    <w:rsid w:val="7E5E3FA9"/>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next w:val="1"/>
    <w:link w:val="130"/>
    <w:qFormat/>
    <w:uiPriority w:val="99"/>
    <w:pPr>
      <w:spacing w:line="380" w:lineRule="exact"/>
    </w:pPr>
    <w:rPr>
      <w:sz w:val="24"/>
    </w:rPr>
  </w:style>
  <w:style w:type="paragraph" w:styleId="20">
    <w:name w:val="Body Text Indent"/>
    <w:basedOn w:val="1"/>
    <w:link w:val="61"/>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5"/>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next w:val="1"/>
    <w:link w:val="93"/>
    <w:qFormat/>
    <w:uiPriority w:val="99"/>
    <w:pPr>
      <w:tabs>
        <w:tab w:val="center" w:pos="4153"/>
        <w:tab w:val="right" w:pos="8306"/>
      </w:tabs>
      <w:snapToGrid w:val="0"/>
      <w:jc w:val="left"/>
    </w:pPr>
    <w:rPr>
      <w:sz w:val="18"/>
      <w:szCs w:val="18"/>
    </w:rPr>
  </w:style>
  <w:style w:type="paragraph" w:styleId="32">
    <w:name w:val="header"/>
    <w:basedOn w:val="1"/>
    <w:link w:val="13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semiHidden/>
    <w:qFormat/>
    <w:uiPriority w:val="99"/>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0"/>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0"/>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styleId="148">
    <w:name w:val="List Paragraph"/>
    <w:basedOn w:val="1"/>
    <w:qFormat/>
    <w:uiPriority w:val="34"/>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未处理的提及3"/>
    <w:basedOn w:val="53"/>
    <w:semiHidden/>
    <w:unhideWhenUsed/>
    <w:qFormat/>
    <w:uiPriority w:val="99"/>
    <w:rPr>
      <w:color w:val="605E5C"/>
      <w:shd w:val="clear" w:color="auto" w:fill="E1DFDD"/>
    </w:rPr>
  </w:style>
  <w:style w:type="paragraph" w:customStyle="1" w:styleId="20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10">
    <w:name w:val="未处理的提及4"/>
    <w:basedOn w:val="53"/>
    <w:semiHidden/>
    <w:unhideWhenUsed/>
    <w:qFormat/>
    <w:uiPriority w:val="99"/>
    <w:rPr>
      <w:color w:val="605E5C"/>
      <w:shd w:val="clear" w:color="auto" w:fill="E1DFDD"/>
    </w:rPr>
  </w:style>
  <w:style w:type="paragraph" w:customStyle="1" w:styleId="21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表格文字"/>
    <w:basedOn w:val="1"/>
    <w:next w:val="19"/>
    <w:qFormat/>
    <w:uiPriority w:val="0"/>
    <w:pPr>
      <w:spacing w:before="25" w:after="25"/>
      <w:jc w:val="left"/>
    </w:pPr>
    <w:rPr>
      <w:bCs/>
      <w:spacing w:val="10"/>
      <w:kern w:val="0"/>
      <w:sz w:val="24"/>
    </w:rPr>
  </w:style>
  <w:style w:type="paragraph" w:customStyle="1" w:styleId="21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1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15">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16">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21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218">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219">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220">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221">
    <w:name w:val="修订12"/>
    <w:hidden/>
    <w:unhideWhenUsed/>
    <w:qFormat/>
    <w:uiPriority w:val="99"/>
    <w:rPr>
      <w:rFonts w:ascii="Times New Roman" w:hAnsi="Times New Roman" w:eastAsia="宋体" w:cs="Times New Roman"/>
      <w:kern w:val="2"/>
      <w:sz w:val="21"/>
      <w:szCs w:val="24"/>
      <w:lang w:val="en-US" w:eastAsia="zh-CN" w:bidi="ar-SA"/>
    </w:rPr>
  </w:style>
  <w:style w:type="paragraph" w:styleId="222">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A436-E99F-4EDB-B984-24FBE7BCBF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103</Pages>
  <Words>14629</Words>
  <Characters>18052</Characters>
  <Lines>354</Lines>
  <Paragraphs>99</Paragraphs>
  <TotalTime>0</TotalTime>
  <ScaleCrop>false</ScaleCrop>
  <LinksUpToDate>false</LinksUpToDate>
  <CharactersWithSpaces>18487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2024-09-20T01:40:00Z</dcterms:created>
  <dc:creator>微软用户</dc:creator>
  <cp:lastModifiedBy>PENG</cp:lastModifiedBy>
  <cp:lastPrinted>2024-09-13T08:06:00Z</cp:lastPrinted>
  <dcterms:modified xsi:type="dcterms:W3CDTF">2025-06-16T09:04:54Z</dcterms:modified>
  <dc:title>桂财采〔2009〕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8A493AD0C59947208B0CBDE0F7B64311_13</vt:lpwstr>
  </property>
  <property fmtid="{D5CDD505-2E9C-101B-9397-08002B2CF9AE}" pid="14" name="KSOTemplateDocerSaveRecord">
    <vt:lpwstr>eyJoZGlkIjoiOTZiY2Y5MzJmYzBkMjk1NjU5YTAwMGNjOGU0ZDFhMTIiLCJ1c2VySWQiOiI4ODAyNzA4OTcifQ==</vt:lpwstr>
  </property>
</Properties>
</file>