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2F2003F">
      <w:pPr>
        <w:tabs>
          <w:tab w:val="left" w:pos="1710"/>
        </w:tabs>
        <w:rPr>
          <w:color w:val="auto"/>
          <w:highlight w:val="none"/>
        </w:rPr>
      </w:pPr>
      <w:bookmarkStart w:id="0" w:name="_Toc217446030"/>
      <w:bookmarkStart w:id="1" w:name="_Toc183682338"/>
    </w:p>
    <w:p w14:paraId="410108F4">
      <w:pPr>
        <w:tabs>
          <w:tab w:val="left" w:pos="1710"/>
        </w:tabs>
        <w:rPr>
          <w:color w:val="auto"/>
          <w:highlight w:val="none"/>
        </w:rPr>
      </w:pPr>
    </w:p>
    <w:p w14:paraId="31E29A1D">
      <w:pPr>
        <w:tabs>
          <w:tab w:val="left" w:pos="1710"/>
        </w:tabs>
        <w:rPr>
          <w:color w:val="auto"/>
          <w:highlight w:val="none"/>
        </w:rPr>
      </w:pPr>
    </w:p>
    <w:p w14:paraId="5573F59F">
      <w:pPr>
        <w:tabs>
          <w:tab w:val="left" w:pos="1710"/>
        </w:tabs>
        <w:rPr>
          <w:color w:val="auto"/>
          <w:highlight w:val="none"/>
        </w:rPr>
      </w:pPr>
    </w:p>
    <w:p w14:paraId="16032613">
      <w:pPr>
        <w:tabs>
          <w:tab w:val="left" w:pos="1710"/>
        </w:tabs>
        <w:rPr>
          <w:color w:val="auto"/>
          <w:highlight w:val="none"/>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5433"/>
      </w:tblGrid>
      <w:tr w14:paraId="78859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197" w:type="dxa"/>
            <w:gridSpan w:val="2"/>
            <w:tcBorders>
              <w:top w:val="nil"/>
              <w:left w:val="nil"/>
              <w:right w:val="nil"/>
            </w:tcBorders>
            <w:noWrap w:val="0"/>
            <w:vAlign w:val="top"/>
          </w:tcPr>
          <w:p w14:paraId="254CB48F">
            <w:pPr>
              <w:snapToGrid w:val="0"/>
              <w:spacing w:line="240" w:lineRule="atLeast"/>
              <w:jc w:val="center"/>
              <w:rPr>
                <w:b/>
                <w:color w:val="auto"/>
                <w:sz w:val="60"/>
                <w:szCs w:val="60"/>
                <w:highlight w:val="none"/>
              </w:rPr>
            </w:pPr>
            <w:r>
              <w:rPr>
                <w:rFonts w:hint="eastAsia"/>
                <w:b/>
                <w:color w:val="auto"/>
                <w:sz w:val="60"/>
                <w:szCs w:val="60"/>
                <w:highlight w:val="none"/>
              </w:rPr>
              <w:t>采购文件</w:t>
            </w:r>
          </w:p>
        </w:tc>
      </w:tr>
      <w:tr w14:paraId="5E58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noWrap w:val="0"/>
            <w:vAlign w:val="center"/>
          </w:tcPr>
          <w:p w14:paraId="54374CA2">
            <w:pPr>
              <w:rPr>
                <w:b/>
                <w:color w:val="auto"/>
                <w:sz w:val="32"/>
                <w:szCs w:val="32"/>
                <w:highlight w:val="none"/>
              </w:rPr>
            </w:pPr>
            <w:r>
              <w:rPr>
                <w:b/>
                <w:color w:val="auto"/>
                <w:sz w:val="32"/>
                <w:szCs w:val="32"/>
                <w:highlight w:val="none"/>
              </w:rPr>
              <w:t>项目名称：</w:t>
            </w:r>
          </w:p>
        </w:tc>
        <w:tc>
          <w:tcPr>
            <w:tcW w:w="5433" w:type="dxa"/>
            <w:noWrap w:val="0"/>
            <w:vAlign w:val="center"/>
          </w:tcPr>
          <w:p w14:paraId="54E19174">
            <w:pPr>
              <w:rPr>
                <w:rFonts w:hint="eastAsia"/>
                <w:b/>
                <w:color w:val="auto"/>
                <w:sz w:val="32"/>
                <w:szCs w:val="32"/>
                <w:highlight w:val="none"/>
              </w:rPr>
            </w:pPr>
            <w:r>
              <w:rPr>
                <w:rFonts w:hint="eastAsia"/>
                <w:b/>
                <w:color w:val="auto"/>
                <w:sz w:val="32"/>
                <w:szCs w:val="32"/>
                <w:highlight w:val="none"/>
              </w:rPr>
              <w:t>崇左市公安局警用无人机设备项目</w:t>
            </w:r>
          </w:p>
        </w:tc>
      </w:tr>
      <w:tr w14:paraId="2DF4D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noWrap w:val="0"/>
            <w:vAlign w:val="center"/>
          </w:tcPr>
          <w:p w14:paraId="3605B778">
            <w:pPr>
              <w:rPr>
                <w:b/>
                <w:color w:val="auto"/>
                <w:sz w:val="32"/>
                <w:szCs w:val="32"/>
                <w:highlight w:val="none"/>
              </w:rPr>
            </w:pPr>
            <w:r>
              <w:rPr>
                <w:b/>
                <w:color w:val="auto"/>
                <w:sz w:val="32"/>
                <w:szCs w:val="32"/>
                <w:highlight w:val="none"/>
              </w:rPr>
              <w:t>项目编号：</w:t>
            </w:r>
          </w:p>
        </w:tc>
        <w:tc>
          <w:tcPr>
            <w:tcW w:w="5433" w:type="dxa"/>
            <w:noWrap w:val="0"/>
            <w:vAlign w:val="center"/>
          </w:tcPr>
          <w:p w14:paraId="526D4140">
            <w:pPr>
              <w:rPr>
                <w:b/>
                <w:color w:val="auto"/>
                <w:sz w:val="32"/>
                <w:szCs w:val="32"/>
                <w:highlight w:val="none"/>
              </w:rPr>
            </w:pPr>
            <w:r>
              <w:rPr>
                <w:rFonts w:hint="eastAsia"/>
                <w:b/>
                <w:color w:val="auto"/>
                <w:sz w:val="32"/>
                <w:szCs w:val="32"/>
                <w:highlight w:val="none"/>
              </w:rPr>
              <w:t>CZZC2025-J1-990107-JDZB</w:t>
            </w:r>
          </w:p>
        </w:tc>
      </w:tr>
      <w:tr w14:paraId="1A9F6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noWrap w:val="0"/>
            <w:vAlign w:val="center"/>
          </w:tcPr>
          <w:p w14:paraId="71725068">
            <w:pPr>
              <w:rPr>
                <w:b/>
                <w:color w:val="auto"/>
                <w:sz w:val="32"/>
                <w:szCs w:val="32"/>
                <w:highlight w:val="none"/>
              </w:rPr>
            </w:pPr>
            <w:r>
              <w:rPr>
                <w:b/>
                <w:color w:val="auto"/>
                <w:sz w:val="32"/>
                <w:szCs w:val="32"/>
                <w:highlight w:val="none"/>
              </w:rPr>
              <w:t>联系电话：</w:t>
            </w:r>
          </w:p>
        </w:tc>
        <w:tc>
          <w:tcPr>
            <w:tcW w:w="5433" w:type="dxa"/>
            <w:noWrap w:val="0"/>
            <w:vAlign w:val="center"/>
          </w:tcPr>
          <w:p w14:paraId="07788D51">
            <w:pPr>
              <w:rPr>
                <w:b/>
                <w:color w:val="auto"/>
                <w:sz w:val="32"/>
                <w:szCs w:val="32"/>
                <w:highlight w:val="none"/>
              </w:rPr>
            </w:pPr>
            <w:r>
              <w:rPr>
                <w:b/>
                <w:color w:val="auto"/>
                <w:sz w:val="32"/>
                <w:szCs w:val="32"/>
                <w:highlight w:val="none"/>
              </w:rPr>
              <w:t>0771-</w:t>
            </w:r>
            <w:r>
              <w:rPr>
                <w:rFonts w:hint="eastAsia"/>
                <w:b/>
                <w:color w:val="auto"/>
                <w:sz w:val="32"/>
                <w:szCs w:val="32"/>
                <w:highlight w:val="none"/>
              </w:rPr>
              <w:t>7911517</w:t>
            </w:r>
          </w:p>
        </w:tc>
      </w:tr>
      <w:tr w14:paraId="06440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noWrap w:val="0"/>
            <w:vAlign w:val="center"/>
          </w:tcPr>
          <w:p w14:paraId="6326BD22">
            <w:pPr>
              <w:rPr>
                <w:b/>
                <w:color w:val="auto"/>
                <w:sz w:val="32"/>
                <w:szCs w:val="32"/>
                <w:highlight w:val="none"/>
              </w:rPr>
            </w:pPr>
            <w:r>
              <w:rPr>
                <w:rFonts w:hint="eastAsia"/>
                <w:b/>
                <w:color w:val="auto"/>
                <w:sz w:val="32"/>
                <w:szCs w:val="32"/>
                <w:highlight w:val="none"/>
              </w:rPr>
              <w:t>采购方式</w:t>
            </w:r>
          </w:p>
        </w:tc>
        <w:tc>
          <w:tcPr>
            <w:tcW w:w="5433" w:type="dxa"/>
            <w:noWrap w:val="0"/>
            <w:vAlign w:val="center"/>
          </w:tcPr>
          <w:p w14:paraId="57EFF379">
            <w:pPr>
              <w:rPr>
                <w:rFonts w:hint="eastAsia"/>
                <w:b/>
                <w:color w:val="auto"/>
                <w:sz w:val="32"/>
                <w:szCs w:val="32"/>
                <w:highlight w:val="none"/>
              </w:rPr>
            </w:pPr>
            <w:r>
              <w:rPr>
                <w:rFonts w:hint="eastAsia"/>
                <w:b/>
                <w:color w:val="auto"/>
                <w:sz w:val="32"/>
                <w:szCs w:val="32"/>
                <w:highlight w:val="none"/>
              </w:rPr>
              <w:t>竞争性谈判</w:t>
            </w:r>
          </w:p>
        </w:tc>
      </w:tr>
    </w:tbl>
    <w:p w14:paraId="6B11AF36">
      <w:pPr>
        <w:tabs>
          <w:tab w:val="left" w:pos="1710"/>
        </w:tabs>
        <w:rPr>
          <w:color w:val="auto"/>
          <w:highlight w:val="none"/>
        </w:rPr>
      </w:pPr>
    </w:p>
    <w:p w14:paraId="2B84E7C3">
      <w:pPr>
        <w:rPr>
          <w:color w:val="auto"/>
          <w:highlight w:val="none"/>
        </w:rPr>
      </w:pPr>
    </w:p>
    <w:p w14:paraId="0A021E9B">
      <w:pPr>
        <w:rPr>
          <w:color w:val="auto"/>
          <w:highlight w:val="none"/>
        </w:rPr>
      </w:pPr>
    </w:p>
    <w:p w14:paraId="1154B2A1">
      <w:pPr>
        <w:rPr>
          <w:color w:val="auto"/>
          <w:highlight w:val="none"/>
        </w:rPr>
      </w:pPr>
    </w:p>
    <w:p w14:paraId="4F9BD7C0">
      <w:pPr>
        <w:rPr>
          <w:color w:val="auto"/>
          <w:highlight w:val="none"/>
        </w:rPr>
      </w:pPr>
    </w:p>
    <w:p w14:paraId="689A86EF">
      <w:pPr>
        <w:rPr>
          <w:color w:val="auto"/>
          <w:highlight w:val="none"/>
        </w:rPr>
      </w:pPr>
    </w:p>
    <w:p w14:paraId="4E6F24A4">
      <w:pPr>
        <w:rPr>
          <w:color w:val="auto"/>
          <w:highlight w:val="none"/>
        </w:rPr>
      </w:pPr>
    </w:p>
    <w:p w14:paraId="3935EE5F">
      <w:pPr>
        <w:rPr>
          <w:color w:val="auto"/>
          <w:highlight w:val="none"/>
        </w:rPr>
      </w:pPr>
    </w:p>
    <w:p w14:paraId="0A4864ED">
      <w:pPr>
        <w:rPr>
          <w:color w:val="auto"/>
          <w:highlight w:val="none"/>
        </w:rPr>
      </w:pPr>
    </w:p>
    <w:p w14:paraId="4B3F053D">
      <w:pPr>
        <w:rPr>
          <w:color w:val="auto"/>
          <w:highlight w:val="none"/>
        </w:rPr>
      </w:pPr>
    </w:p>
    <w:p w14:paraId="6256121C">
      <w:pPr>
        <w:rPr>
          <w:color w:val="auto"/>
          <w:highlight w:val="none"/>
        </w:rPr>
      </w:pPr>
    </w:p>
    <w:p w14:paraId="4B28220F">
      <w:pPr>
        <w:rPr>
          <w:color w:val="auto"/>
          <w:highlight w:val="none"/>
        </w:rPr>
      </w:pPr>
    </w:p>
    <w:p w14:paraId="1F31EFCC">
      <w:pPr>
        <w:rPr>
          <w:color w:val="auto"/>
          <w:highlight w:val="none"/>
        </w:rPr>
      </w:pPr>
    </w:p>
    <w:p w14:paraId="4371AB08">
      <w:pPr>
        <w:rPr>
          <w:color w:val="auto"/>
          <w:highlight w:val="none"/>
        </w:rPr>
      </w:pPr>
    </w:p>
    <w:p w14:paraId="52AC52DD">
      <w:pPr>
        <w:rPr>
          <w:color w:val="auto"/>
          <w:highlight w:val="none"/>
        </w:rPr>
      </w:pPr>
    </w:p>
    <w:tbl>
      <w:tblPr>
        <w:tblStyle w:val="51"/>
        <w:tblW w:w="0" w:type="auto"/>
        <w:jc w:val="center"/>
        <w:tblLayout w:type="fixed"/>
        <w:tblCellMar>
          <w:top w:w="0" w:type="dxa"/>
          <w:left w:w="108" w:type="dxa"/>
          <w:bottom w:w="0" w:type="dxa"/>
          <w:right w:w="108" w:type="dxa"/>
        </w:tblCellMar>
      </w:tblPr>
      <w:tblGrid>
        <w:gridCol w:w="2707"/>
        <w:gridCol w:w="6"/>
        <w:gridCol w:w="5571"/>
      </w:tblGrid>
      <w:tr w14:paraId="5F99EFEB">
        <w:tblPrEx>
          <w:tblCellMar>
            <w:top w:w="0" w:type="dxa"/>
            <w:left w:w="108" w:type="dxa"/>
            <w:bottom w:w="0" w:type="dxa"/>
            <w:right w:w="108" w:type="dxa"/>
          </w:tblCellMar>
        </w:tblPrEx>
        <w:trPr>
          <w:trHeight w:val="703" w:hRule="atLeast"/>
          <w:jc w:val="center"/>
        </w:trPr>
        <w:tc>
          <w:tcPr>
            <w:tcW w:w="2707" w:type="dxa"/>
            <w:noWrap w:val="0"/>
            <w:vAlign w:val="center"/>
          </w:tcPr>
          <w:p w14:paraId="3F139AB8">
            <w:pPr>
              <w:autoSpaceDE w:val="0"/>
              <w:autoSpaceDN w:val="0"/>
              <w:adjustRightInd w:val="0"/>
              <w:jc w:val="right"/>
              <w:rPr>
                <w:b/>
                <w:color w:val="auto"/>
                <w:sz w:val="32"/>
                <w:szCs w:val="32"/>
                <w:highlight w:val="none"/>
              </w:rPr>
            </w:pPr>
            <w:r>
              <w:rPr>
                <w:b/>
                <w:color w:val="auto"/>
                <w:sz w:val="32"/>
                <w:szCs w:val="32"/>
                <w:highlight w:val="none"/>
              </w:rPr>
              <w:t xml:space="preserve">  采购人：</w:t>
            </w:r>
          </w:p>
        </w:tc>
        <w:tc>
          <w:tcPr>
            <w:tcW w:w="5577" w:type="dxa"/>
            <w:gridSpan w:val="2"/>
            <w:noWrap w:val="0"/>
            <w:vAlign w:val="center"/>
          </w:tcPr>
          <w:p w14:paraId="0DA3D536">
            <w:pPr>
              <w:autoSpaceDE w:val="0"/>
              <w:autoSpaceDN w:val="0"/>
              <w:adjustRightInd w:val="0"/>
              <w:jc w:val="left"/>
              <w:rPr>
                <w:b/>
                <w:color w:val="auto"/>
                <w:sz w:val="32"/>
                <w:szCs w:val="32"/>
                <w:highlight w:val="none"/>
              </w:rPr>
            </w:pPr>
            <w:r>
              <w:rPr>
                <w:rFonts w:hint="eastAsia"/>
                <w:b/>
                <w:color w:val="auto"/>
                <w:sz w:val="32"/>
                <w:szCs w:val="32"/>
                <w:highlight w:val="none"/>
              </w:rPr>
              <w:t xml:space="preserve">崇左市公安局  </w:t>
            </w:r>
          </w:p>
        </w:tc>
      </w:tr>
      <w:tr w14:paraId="540BA32E">
        <w:tblPrEx>
          <w:tblCellMar>
            <w:top w:w="0" w:type="dxa"/>
            <w:left w:w="108" w:type="dxa"/>
            <w:bottom w:w="0" w:type="dxa"/>
            <w:right w:w="108" w:type="dxa"/>
          </w:tblCellMar>
        </w:tblPrEx>
        <w:trPr>
          <w:trHeight w:val="703" w:hRule="atLeast"/>
          <w:jc w:val="center"/>
        </w:trPr>
        <w:tc>
          <w:tcPr>
            <w:tcW w:w="2713" w:type="dxa"/>
            <w:gridSpan w:val="2"/>
            <w:noWrap w:val="0"/>
            <w:vAlign w:val="top"/>
          </w:tcPr>
          <w:p w14:paraId="5C3F9598">
            <w:pPr>
              <w:autoSpaceDE w:val="0"/>
              <w:autoSpaceDN w:val="0"/>
              <w:adjustRightInd w:val="0"/>
              <w:jc w:val="right"/>
              <w:rPr>
                <w:b/>
                <w:color w:val="auto"/>
                <w:sz w:val="32"/>
                <w:szCs w:val="32"/>
                <w:highlight w:val="none"/>
              </w:rPr>
            </w:pPr>
            <w:r>
              <w:rPr>
                <w:b/>
                <w:color w:val="auto"/>
                <w:sz w:val="32"/>
                <w:szCs w:val="32"/>
                <w:highlight w:val="none"/>
              </w:rPr>
              <w:t>采购代理机构：</w:t>
            </w:r>
          </w:p>
        </w:tc>
        <w:tc>
          <w:tcPr>
            <w:tcW w:w="5571" w:type="dxa"/>
            <w:noWrap w:val="0"/>
            <w:vAlign w:val="top"/>
          </w:tcPr>
          <w:p w14:paraId="55D981CC">
            <w:pPr>
              <w:autoSpaceDE w:val="0"/>
              <w:autoSpaceDN w:val="0"/>
              <w:adjustRightInd w:val="0"/>
              <w:rPr>
                <w:b/>
                <w:color w:val="auto"/>
                <w:sz w:val="32"/>
                <w:szCs w:val="32"/>
                <w:highlight w:val="none"/>
                <w:u w:val="single"/>
              </w:rPr>
            </w:pPr>
            <w:r>
              <w:rPr>
                <w:b/>
                <w:color w:val="auto"/>
                <w:sz w:val="32"/>
                <w:szCs w:val="32"/>
                <w:highlight w:val="none"/>
              </w:rPr>
              <w:t>广西机电设备招标有限公司</w:t>
            </w:r>
          </w:p>
        </w:tc>
      </w:tr>
    </w:tbl>
    <w:p w14:paraId="3A90F74D">
      <w:pPr>
        <w:rPr>
          <w:color w:val="auto"/>
          <w:highlight w:val="none"/>
        </w:rPr>
      </w:pPr>
    </w:p>
    <w:p w14:paraId="42188CF0">
      <w:pPr>
        <w:ind w:firstLine="321" w:firstLineChars="100"/>
        <w:jc w:val="center"/>
        <w:rPr>
          <w:rFonts w:hint="eastAsia"/>
          <w:color w:val="auto"/>
          <w:sz w:val="32"/>
          <w:szCs w:val="32"/>
          <w:highlight w:val="none"/>
        </w:rPr>
        <w:sectPr>
          <w:footerReference r:id="rId3" w:type="default"/>
          <w:pgSz w:w="11906" w:h="16838"/>
          <w:pgMar w:top="1418" w:right="1418" w:bottom="1246" w:left="1418" w:header="851" w:footer="992" w:gutter="0"/>
          <w:pgNumType w:start="0"/>
          <w:cols w:space="720" w:num="1"/>
          <w:titlePg/>
          <w:docGrid w:linePitch="312" w:charSpace="0"/>
        </w:sectPr>
      </w:pPr>
      <w:r>
        <w:rPr>
          <w:b/>
          <w:color w:val="auto"/>
          <w:sz w:val="32"/>
          <w:szCs w:val="32"/>
          <w:highlight w:val="none"/>
        </w:rPr>
        <w:t>202</w:t>
      </w:r>
      <w:r>
        <w:rPr>
          <w:rFonts w:hint="eastAsia"/>
          <w:b/>
          <w:color w:val="auto"/>
          <w:sz w:val="32"/>
          <w:szCs w:val="32"/>
          <w:highlight w:val="none"/>
        </w:rPr>
        <w:t>5</w:t>
      </w:r>
      <w:r>
        <w:rPr>
          <w:b/>
          <w:color w:val="auto"/>
          <w:sz w:val="32"/>
          <w:szCs w:val="32"/>
          <w:highlight w:val="none"/>
        </w:rPr>
        <w:t>年</w:t>
      </w:r>
      <w:r>
        <w:rPr>
          <w:rFonts w:hint="eastAsia"/>
          <w:b/>
          <w:color w:val="auto"/>
          <w:sz w:val="32"/>
          <w:szCs w:val="32"/>
          <w:highlight w:val="none"/>
          <w:lang w:val="en-US" w:eastAsia="zh-CN"/>
        </w:rPr>
        <w:t>6</w:t>
      </w:r>
      <w:r>
        <w:rPr>
          <w:b/>
          <w:color w:val="auto"/>
          <w:sz w:val="32"/>
          <w:szCs w:val="32"/>
          <w:highlight w:val="none"/>
        </w:rPr>
        <w:t>月</w:t>
      </w:r>
    </w:p>
    <w:p w14:paraId="44783FD9">
      <w:pPr>
        <w:pStyle w:val="26"/>
        <w:snapToGrid w:val="0"/>
        <w:spacing w:before="120" w:after="120" w:line="320" w:lineRule="exact"/>
        <w:jc w:val="center"/>
        <w:rPr>
          <w:rFonts w:ascii="Times New Roman" w:hAnsi="Times New Roman" w:cs="Times New Roman"/>
          <w:color w:val="auto"/>
          <w:sz w:val="32"/>
          <w:szCs w:val="32"/>
          <w:highlight w:val="none"/>
        </w:rPr>
      </w:pPr>
      <w:bookmarkStart w:id="2" w:name="_Toc485803390"/>
      <w:bookmarkStart w:id="3" w:name="_Toc489863683"/>
    </w:p>
    <w:p w14:paraId="3A539FF2">
      <w:pPr>
        <w:pStyle w:val="26"/>
        <w:snapToGrid w:val="0"/>
        <w:spacing w:before="120" w:after="120" w:line="320" w:lineRule="exact"/>
        <w:jc w:val="center"/>
        <w:rPr>
          <w:rFonts w:ascii="Times New Roman" w:hAnsi="Times New Roman" w:cs="Times New Roman"/>
          <w:color w:val="auto"/>
          <w:sz w:val="32"/>
          <w:szCs w:val="32"/>
          <w:highlight w:val="none"/>
        </w:rPr>
      </w:pPr>
      <w:r>
        <w:rPr>
          <w:rFonts w:ascii="Times New Roman" w:hAnsi="Times New Roman" w:cs="Times New Roman"/>
          <w:color w:val="auto"/>
          <w:sz w:val="32"/>
          <w:szCs w:val="32"/>
          <w:highlight w:val="none"/>
        </w:rPr>
        <w:t>目    录</w:t>
      </w:r>
      <w:bookmarkEnd w:id="2"/>
      <w:bookmarkEnd w:id="3"/>
    </w:p>
    <w:p w14:paraId="5B0E6496">
      <w:pPr>
        <w:pStyle w:val="33"/>
        <w:tabs>
          <w:tab w:val="right" w:leader="dot" w:pos="9355"/>
          <w:tab w:val="clear" w:pos="8398"/>
        </w:tabs>
        <w:spacing w:line="600" w:lineRule="auto"/>
        <w:ind w:firstLine="241"/>
        <w:rPr>
          <w:color w:val="auto"/>
          <w:sz w:val="28"/>
          <w:szCs w:val="28"/>
          <w:highlight w:val="none"/>
        </w:rPr>
      </w:pPr>
      <w:r>
        <w:rPr>
          <w:rFonts w:ascii="Times New Roman" w:hAnsi="Times New Roman"/>
          <w:color w:val="auto"/>
          <w:highlight w:val="none"/>
        </w:rPr>
        <w:fldChar w:fldCharType="begin"/>
      </w:r>
      <w:r>
        <w:rPr>
          <w:rStyle w:val="57"/>
          <w:rFonts w:ascii="Times New Roman" w:hAnsi="Times New Roman"/>
          <w:color w:val="auto"/>
          <w:highlight w:val="none"/>
        </w:rPr>
        <w:instrText xml:space="preserve"> TOC \o "1-1" \h \z \u </w:instrText>
      </w:r>
      <w:r>
        <w:rPr>
          <w:rFonts w:ascii="Times New Roman" w:hAnsi="Times New Roman"/>
          <w:color w:val="auto"/>
          <w:highlight w:val="none"/>
        </w:rPr>
        <w:fldChar w:fldCharType="separate"/>
      </w:r>
      <w:r>
        <w:rPr>
          <w:rFonts w:ascii="Times New Roman" w:hAnsi="Times New Roman"/>
          <w:color w:val="auto"/>
          <w:sz w:val="28"/>
          <w:szCs w:val="28"/>
          <w:highlight w:val="none"/>
        </w:rPr>
        <w:fldChar w:fldCharType="begin"/>
      </w:r>
      <w:r>
        <w:rPr>
          <w:rFonts w:ascii="Times New Roman" w:hAnsi="Times New Roman"/>
          <w:color w:val="auto"/>
          <w:sz w:val="28"/>
          <w:szCs w:val="28"/>
          <w:highlight w:val="none"/>
        </w:rPr>
        <w:instrText xml:space="preserve"> HYPERLINK \l _Toc32342 </w:instrText>
      </w:r>
      <w:r>
        <w:rPr>
          <w:rFonts w:ascii="Times New Roman" w:hAnsi="Times New Roman"/>
          <w:color w:val="auto"/>
          <w:sz w:val="28"/>
          <w:szCs w:val="28"/>
          <w:highlight w:val="none"/>
        </w:rPr>
        <w:fldChar w:fldCharType="separate"/>
      </w:r>
      <w:r>
        <w:rPr>
          <w:rFonts w:ascii="Times New Roman" w:hAnsi="Times New Roman"/>
          <w:color w:val="auto"/>
          <w:sz w:val="28"/>
          <w:szCs w:val="36"/>
          <w:highlight w:val="none"/>
        </w:rPr>
        <w:t>第一章  竞争性谈判公告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_Toc32342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ascii="Times New Roman" w:hAnsi="Times New Roman"/>
          <w:color w:val="auto"/>
          <w:sz w:val="28"/>
          <w:szCs w:val="28"/>
          <w:highlight w:val="none"/>
        </w:rPr>
        <w:fldChar w:fldCharType="end"/>
      </w:r>
    </w:p>
    <w:p w14:paraId="5BD8A34B">
      <w:pPr>
        <w:pStyle w:val="33"/>
        <w:tabs>
          <w:tab w:val="right" w:leader="dot" w:pos="9355"/>
          <w:tab w:val="clear" w:pos="8398"/>
        </w:tabs>
        <w:spacing w:line="600" w:lineRule="auto"/>
        <w:ind w:firstLine="281"/>
        <w:rPr>
          <w:color w:val="auto"/>
          <w:sz w:val="28"/>
          <w:szCs w:val="28"/>
          <w:highlight w:val="none"/>
        </w:rPr>
      </w:pPr>
      <w:r>
        <w:rPr>
          <w:rFonts w:ascii="Times New Roman" w:hAnsi="Times New Roman"/>
          <w:color w:val="auto"/>
          <w:sz w:val="28"/>
          <w:szCs w:val="32"/>
          <w:highlight w:val="none"/>
        </w:rPr>
        <w:fldChar w:fldCharType="begin"/>
      </w:r>
      <w:r>
        <w:rPr>
          <w:rFonts w:ascii="Times New Roman" w:hAnsi="Times New Roman"/>
          <w:color w:val="auto"/>
          <w:sz w:val="28"/>
          <w:szCs w:val="32"/>
          <w:highlight w:val="none"/>
        </w:rPr>
        <w:instrText xml:space="preserve"> HYPERLINK \l _Toc18261 </w:instrText>
      </w:r>
      <w:r>
        <w:rPr>
          <w:rFonts w:ascii="Times New Roman" w:hAnsi="Times New Roman"/>
          <w:color w:val="auto"/>
          <w:sz w:val="28"/>
          <w:szCs w:val="32"/>
          <w:highlight w:val="none"/>
        </w:rPr>
        <w:fldChar w:fldCharType="separate"/>
      </w:r>
      <w:r>
        <w:rPr>
          <w:rFonts w:ascii="Times New Roman" w:hAnsi="Times New Roman"/>
          <w:color w:val="auto"/>
          <w:sz w:val="28"/>
          <w:szCs w:val="36"/>
          <w:highlight w:val="none"/>
        </w:rPr>
        <w:t>第二章  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_Toc18261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rFonts w:ascii="Times New Roman" w:hAnsi="Times New Roman"/>
          <w:color w:val="auto"/>
          <w:sz w:val="28"/>
          <w:szCs w:val="32"/>
          <w:highlight w:val="none"/>
        </w:rPr>
        <w:fldChar w:fldCharType="end"/>
      </w:r>
    </w:p>
    <w:p w14:paraId="12153C3A">
      <w:pPr>
        <w:pStyle w:val="33"/>
        <w:tabs>
          <w:tab w:val="right" w:leader="dot" w:pos="9355"/>
          <w:tab w:val="clear" w:pos="8398"/>
        </w:tabs>
        <w:spacing w:line="600" w:lineRule="auto"/>
        <w:ind w:firstLine="281"/>
        <w:rPr>
          <w:color w:val="auto"/>
          <w:sz w:val="28"/>
          <w:szCs w:val="28"/>
          <w:highlight w:val="none"/>
        </w:rPr>
      </w:pPr>
      <w:r>
        <w:rPr>
          <w:rFonts w:ascii="Times New Roman" w:hAnsi="Times New Roman"/>
          <w:color w:val="auto"/>
          <w:sz w:val="28"/>
          <w:szCs w:val="32"/>
          <w:highlight w:val="none"/>
        </w:rPr>
        <w:fldChar w:fldCharType="begin"/>
      </w:r>
      <w:r>
        <w:rPr>
          <w:rFonts w:ascii="Times New Roman" w:hAnsi="Times New Roman"/>
          <w:color w:val="auto"/>
          <w:sz w:val="28"/>
          <w:szCs w:val="32"/>
          <w:highlight w:val="none"/>
        </w:rPr>
        <w:instrText xml:space="preserve"> HYPERLINK \l _Toc8931 </w:instrText>
      </w:r>
      <w:r>
        <w:rPr>
          <w:rFonts w:ascii="Times New Roman" w:hAnsi="Times New Roman"/>
          <w:color w:val="auto"/>
          <w:sz w:val="28"/>
          <w:szCs w:val="32"/>
          <w:highlight w:val="none"/>
        </w:rPr>
        <w:fldChar w:fldCharType="separate"/>
      </w:r>
      <w:r>
        <w:rPr>
          <w:rFonts w:ascii="Times New Roman" w:hAnsi="Times New Roman"/>
          <w:color w:val="auto"/>
          <w:sz w:val="28"/>
          <w:szCs w:val="36"/>
          <w:highlight w:val="none"/>
        </w:rPr>
        <w:t>第三章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_Toc8931 \h </w:instrText>
      </w:r>
      <w:r>
        <w:rPr>
          <w:color w:val="auto"/>
          <w:sz w:val="28"/>
          <w:szCs w:val="28"/>
          <w:highlight w:val="none"/>
        </w:rPr>
        <w:fldChar w:fldCharType="separate"/>
      </w:r>
      <w:r>
        <w:rPr>
          <w:color w:val="auto"/>
          <w:sz w:val="28"/>
          <w:szCs w:val="28"/>
          <w:highlight w:val="none"/>
        </w:rPr>
        <w:t>17</w:t>
      </w:r>
      <w:r>
        <w:rPr>
          <w:color w:val="auto"/>
          <w:sz w:val="28"/>
          <w:szCs w:val="28"/>
          <w:highlight w:val="none"/>
        </w:rPr>
        <w:fldChar w:fldCharType="end"/>
      </w:r>
      <w:r>
        <w:rPr>
          <w:rFonts w:ascii="Times New Roman" w:hAnsi="Times New Roman"/>
          <w:color w:val="auto"/>
          <w:sz w:val="28"/>
          <w:szCs w:val="32"/>
          <w:highlight w:val="none"/>
        </w:rPr>
        <w:fldChar w:fldCharType="end"/>
      </w:r>
    </w:p>
    <w:p w14:paraId="3FA4C9A0">
      <w:pPr>
        <w:pStyle w:val="33"/>
        <w:tabs>
          <w:tab w:val="right" w:leader="dot" w:pos="9355"/>
          <w:tab w:val="clear" w:pos="8398"/>
        </w:tabs>
        <w:spacing w:line="600" w:lineRule="auto"/>
        <w:ind w:firstLine="281"/>
        <w:rPr>
          <w:color w:val="auto"/>
          <w:sz w:val="28"/>
          <w:szCs w:val="28"/>
          <w:highlight w:val="none"/>
        </w:rPr>
      </w:pPr>
      <w:r>
        <w:rPr>
          <w:rFonts w:ascii="Times New Roman" w:hAnsi="Times New Roman"/>
          <w:color w:val="auto"/>
          <w:sz w:val="28"/>
          <w:szCs w:val="32"/>
          <w:highlight w:val="none"/>
        </w:rPr>
        <w:fldChar w:fldCharType="begin"/>
      </w:r>
      <w:r>
        <w:rPr>
          <w:rFonts w:ascii="Times New Roman" w:hAnsi="Times New Roman"/>
          <w:color w:val="auto"/>
          <w:sz w:val="28"/>
          <w:szCs w:val="32"/>
          <w:highlight w:val="none"/>
        </w:rPr>
        <w:instrText xml:space="preserve"> HYPERLINK \l _Toc21321 </w:instrText>
      </w:r>
      <w:r>
        <w:rPr>
          <w:rFonts w:ascii="Times New Roman" w:hAnsi="Times New Roman"/>
          <w:color w:val="auto"/>
          <w:sz w:val="28"/>
          <w:szCs w:val="32"/>
          <w:highlight w:val="none"/>
        </w:rPr>
        <w:fldChar w:fldCharType="separate"/>
      </w:r>
      <w:r>
        <w:rPr>
          <w:rFonts w:ascii="Times New Roman" w:hAnsi="Times New Roman"/>
          <w:color w:val="auto"/>
          <w:sz w:val="28"/>
          <w:szCs w:val="36"/>
          <w:highlight w:val="none"/>
        </w:rPr>
        <w:t>第四章  评审方法及标准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_Toc21321 \h </w:instrText>
      </w:r>
      <w:r>
        <w:rPr>
          <w:color w:val="auto"/>
          <w:sz w:val="28"/>
          <w:szCs w:val="28"/>
          <w:highlight w:val="none"/>
        </w:rPr>
        <w:fldChar w:fldCharType="separate"/>
      </w:r>
      <w:r>
        <w:rPr>
          <w:color w:val="auto"/>
          <w:sz w:val="28"/>
          <w:szCs w:val="28"/>
          <w:highlight w:val="none"/>
        </w:rPr>
        <w:t>39</w:t>
      </w:r>
      <w:r>
        <w:rPr>
          <w:color w:val="auto"/>
          <w:sz w:val="28"/>
          <w:szCs w:val="28"/>
          <w:highlight w:val="none"/>
        </w:rPr>
        <w:fldChar w:fldCharType="end"/>
      </w:r>
      <w:r>
        <w:rPr>
          <w:rFonts w:ascii="Times New Roman" w:hAnsi="Times New Roman"/>
          <w:color w:val="auto"/>
          <w:sz w:val="28"/>
          <w:szCs w:val="32"/>
          <w:highlight w:val="none"/>
        </w:rPr>
        <w:fldChar w:fldCharType="end"/>
      </w:r>
    </w:p>
    <w:p w14:paraId="7FBA0E4D">
      <w:pPr>
        <w:pStyle w:val="33"/>
        <w:tabs>
          <w:tab w:val="right" w:leader="dot" w:pos="9355"/>
          <w:tab w:val="clear" w:pos="8398"/>
        </w:tabs>
        <w:spacing w:line="600" w:lineRule="auto"/>
        <w:ind w:firstLine="281"/>
        <w:rPr>
          <w:color w:val="auto"/>
          <w:sz w:val="28"/>
          <w:szCs w:val="28"/>
          <w:highlight w:val="none"/>
        </w:rPr>
      </w:pPr>
      <w:r>
        <w:rPr>
          <w:rFonts w:ascii="Times New Roman" w:hAnsi="Times New Roman"/>
          <w:color w:val="auto"/>
          <w:sz w:val="28"/>
          <w:szCs w:val="32"/>
          <w:highlight w:val="none"/>
        </w:rPr>
        <w:fldChar w:fldCharType="begin"/>
      </w:r>
      <w:r>
        <w:rPr>
          <w:rFonts w:ascii="Times New Roman" w:hAnsi="Times New Roman"/>
          <w:color w:val="auto"/>
          <w:sz w:val="28"/>
          <w:szCs w:val="32"/>
          <w:highlight w:val="none"/>
        </w:rPr>
        <w:instrText xml:space="preserve"> HYPERLINK \l _Toc1233 </w:instrText>
      </w:r>
      <w:r>
        <w:rPr>
          <w:rFonts w:ascii="Times New Roman" w:hAnsi="Times New Roman"/>
          <w:color w:val="auto"/>
          <w:sz w:val="28"/>
          <w:szCs w:val="32"/>
          <w:highlight w:val="none"/>
        </w:rPr>
        <w:fldChar w:fldCharType="separate"/>
      </w:r>
      <w:r>
        <w:rPr>
          <w:rFonts w:ascii="Times New Roman" w:hAnsi="Times New Roman"/>
          <w:color w:val="auto"/>
          <w:sz w:val="28"/>
          <w:szCs w:val="36"/>
          <w:highlight w:val="none"/>
        </w:rPr>
        <w:t>第五章  合同主要条款格式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_Toc1233 \h </w:instrText>
      </w:r>
      <w:r>
        <w:rPr>
          <w:color w:val="auto"/>
          <w:sz w:val="28"/>
          <w:szCs w:val="28"/>
          <w:highlight w:val="none"/>
        </w:rPr>
        <w:fldChar w:fldCharType="separate"/>
      </w:r>
      <w:r>
        <w:rPr>
          <w:color w:val="auto"/>
          <w:sz w:val="28"/>
          <w:szCs w:val="28"/>
          <w:highlight w:val="none"/>
        </w:rPr>
        <w:t>42</w:t>
      </w:r>
      <w:r>
        <w:rPr>
          <w:color w:val="auto"/>
          <w:sz w:val="28"/>
          <w:szCs w:val="28"/>
          <w:highlight w:val="none"/>
        </w:rPr>
        <w:fldChar w:fldCharType="end"/>
      </w:r>
      <w:r>
        <w:rPr>
          <w:rFonts w:ascii="Times New Roman" w:hAnsi="Times New Roman"/>
          <w:color w:val="auto"/>
          <w:sz w:val="28"/>
          <w:szCs w:val="32"/>
          <w:highlight w:val="none"/>
        </w:rPr>
        <w:fldChar w:fldCharType="end"/>
      </w:r>
    </w:p>
    <w:p w14:paraId="1E61DC6F">
      <w:pPr>
        <w:pStyle w:val="33"/>
        <w:tabs>
          <w:tab w:val="right" w:leader="dot" w:pos="9355"/>
          <w:tab w:val="clear" w:pos="8398"/>
        </w:tabs>
        <w:spacing w:line="600" w:lineRule="auto"/>
        <w:ind w:firstLine="281"/>
        <w:rPr>
          <w:color w:val="auto"/>
          <w:highlight w:val="none"/>
        </w:rPr>
      </w:pPr>
      <w:r>
        <w:rPr>
          <w:rFonts w:ascii="Times New Roman" w:hAnsi="Times New Roman"/>
          <w:color w:val="auto"/>
          <w:sz w:val="28"/>
          <w:szCs w:val="32"/>
          <w:highlight w:val="none"/>
        </w:rPr>
        <w:fldChar w:fldCharType="begin"/>
      </w:r>
      <w:r>
        <w:rPr>
          <w:rFonts w:ascii="Times New Roman" w:hAnsi="Times New Roman"/>
          <w:color w:val="auto"/>
          <w:sz w:val="28"/>
          <w:szCs w:val="32"/>
          <w:highlight w:val="none"/>
        </w:rPr>
        <w:instrText xml:space="preserve"> HYPERLINK \l _Toc17470 </w:instrText>
      </w:r>
      <w:r>
        <w:rPr>
          <w:rFonts w:ascii="Times New Roman" w:hAnsi="Times New Roman"/>
          <w:color w:val="auto"/>
          <w:sz w:val="28"/>
          <w:szCs w:val="32"/>
          <w:highlight w:val="none"/>
        </w:rPr>
        <w:fldChar w:fldCharType="separate"/>
      </w:r>
      <w:r>
        <w:rPr>
          <w:color w:val="auto"/>
          <w:sz w:val="28"/>
          <w:szCs w:val="36"/>
          <w:highlight w:val="none"/>
        </w:rPr>
        <w:t>第六章  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_Toc17470 \h </w:instrText>
      </w:r>
      <w:r>
        <w:rPr>
          <w:color w:val="auto"/>
          <w:sz w:val="28"/>
          <w:szCs w:val="28"/>
          <w:highlight w:val="none"/>
        </w:rPr>
        <w:fldChar w:fldCharType="separate"/>
      </w:r>
      <w:r>
        <w:rPr>
          <w:color w:val="auto"/>
          <w:sz w:val="28"/>
          <w:szCs w:val="28"/>
          <w:highlight w:val="none"/>
        </w:rPr>
        <w:t>51</w:t>
      </w:r>
      <w:r>
        <w:rPr>
          <w:color w:val="auto"/>
          <w:sz w:val="28"/>
          <w:szCs w:val="28"/>
          <w:highlight w:val="none"/>
        </w:rPr>
        <w:fldChar w:fldCharType="end"/>
      </w:r>
      <w:r>
        <w:rPr>
          <w:rFonts w:ascii="Times New Roman" w:hAnsi="Times New Roman"/>
          <w:color w:val="auto"/>
          <w:sz w:val="28"/>
          <w:szCs w:val="32"/>
          <w:highlight w:val="none"/>
        </w:rPr>
        <w:fldChar w:fldCharType="end"/>
      </w:r>
    </w:p>
    <w:p w14:paraId="1EF35042">
      <w:pPr>
        <w:pStyle w:val="26"/>
        <w:snapToGrid w:val="0"/>
        <w:spacing w:before="120" w:after="120" w:line="320" w:lineRule="exact"/>
        <w:jc w:val="center"/>
        <w:outlineLvl w:val="0"/>
        <w:rPr>
          <w:rFonts w:ascii="Times New Roman" w:hAnsi="Times New Roman" w:cs="Times New Roman"/>
          <w:color w:val="auto"/>
          <w:szCs w:val="28"/>
          <w:highlight w:val="none"/>
        </w:rPr>
      </w:pPr>
      <w:r>
        <w:rPr>
          <w:rFonts w:ascii="Times New Roman" w:hAnsi="Times New Roman" w:cs="Times New Roman"/>
          <w:color w:val="auto"/>
          <w:szCs w:val="28"/>
          <w:highlight w:val="none"/>
        </w:rPr>
        <w:fldChar w:fldCharType="end"/>
      </w:r>
      <w:bookmarkStart w:id="4" w:name="_Toc254970630"/>
      <w:bookmarkStart w:id="5" w:name="_Toc254970489"/>
    </w:p>
    <w:p w14:paraId="075A2008">
      <w:pPr>
        <w:pStyle w:val="26"/>
        <w:snapToGrid w:val="0"/>
        <w:spacing w:before="120" w:after="120" w:line="320" w:lineRule="exact"/>
        <w:jc w:val="center"/>
        <w:outlineLvl w:val="0"/>
        <w:rPr>
          <w:rFonts w:ascii="Times New Roman" w:hAnsi="Times New Roman" w:cs="Times New Roman"/>
          <w:color w:val="auto"/>
          <w:sz w:val="32"/>
          <w:szCs w:val="32"/>
          <w:highlight w:val="none"/>
        </w:rPr>
        <w:sectPr>
          <w:headerReference r:id="rId4" w:type="default"/>
          <w:footerReference r:id="rId5" w:type="default"/>
          <w:pgSz w:w="11906" w:h="16838"/>
          <w:pgMar w:top="1135" w:right="1133" w:bottom="1246" w:left="1418" w:header="851" w:footer="903" w:gutter="0"/>
          <w:pgNumType w:start="1"/>
          <w:cols w:space="720" w:num="1"/>
          <w:docGrid w:linePitch="312" w:charSpace="0"/>
        </w:sectPr>
      </w:pPr>
      <w:bookmarkStart w:id="6" w:name="_Toc32342"/>
    </w:p>
    <w:p w14:paraId="6B0DBAAA">
      <w:pPr>
        <w:pStyle w:val="26"/>
        <w:snapToGrid w:val="0"/>
        <w:spacing w:before="120" w:after="120" w:line="320" w:lineRule="exact"/>
        <w:jc w:val="center"/>
        <w:outlineLvl w:val="0"/>
        <w:rPr>
          <w:rFonts w:ascii="Times New Roman" w:hAnsi="Times New Roman" w:cs="Times New Roman"/>
          <w:color w:val="auto"/>
          <w:sz w:val="32"/>
          <w:szCs w:val="32"/>
          <w:highlight w:val="none"/>
        </w:rPr>
      </w:pPr>
      <w:r>
        <w:rPr>
          <w:rFonts w:ascii="Times New Roman" w:hAnsi="Times New Roman" w:cs="Times New Roman"/>
          <w:color w:val="auto"/>
          <w:sz w:val="32"/>
          <w:szCs w:val="32"/>
          <w:highlight w:val="none"/>
        </w:rPr>
        <w:t>第一章  竞争性谈判公告</w:t>
      </w:r>
      <w:bookmarkEnd w:id="6"/>
    </w:p>
    <w:bookmarkEnd w:id="4"/>
    <w:bookmarkEnd w:id="5"/>
    <w:p w14:paraId="0D67081A">
      <w:pPr>
        <w:spacing w:line="400" w:lineRule="exact"/>
        <w:jc w:val="center"/>
        <w:rPr>
          <w:color w:val="auto"/>
          <w:sz w:val="24"/>
          <w:highlight w:val="none"/>
        </w:rPr>
      </w:pPr>
      <w:r>
        <w:rPr>
          <w:color w:val="auto"/>
          <w:kern w:val="0"/>
          <w:sz w:val="24"/>
          <w:highlight w:val="none"/>
        </w:rPr>
        <w:t>广西机电设备招标有限公司关于</w:t>
      </w:r>
      <w:r>
        <w:rPr>
          <w:rFonts w:hint="eastAsia"/>
          <w:color w:val="auto"/>
          <w:kern w:val="0"/>
          <w:sz w:val="24"/>
          <w:highlight w:val="none"/>
        </w:rPr>
        <w:t>崇左市公安局警用无人机设备项目</w:t>
      </w:r>
      <w:r>
        <w:rPr>
          <w:color w:val="auto"/>
          <w:sz w:val="24"/>
          <w:highlight w:val="none"/>
        </w:rPr>
        <w:t>(</w:t>
      </w:r>
      <w:r>
        <w:rPr>
          <w:rFonts w:hint="eastAsia"/>
          <w:color w:val="auto"/>
          <w:sz w:val="24"/>
          <w:highlight w:val="none"/>
        </w:rPr>
        <w:t>CZZC2025-J1-990107-JDZB</w:t>
      </w:r>
      <w:r>
        <w:rPr>
          <w:color w:val="auto"/>
          <w:sz w:val="24"/>
          <w:highlight w:val="none"/>
        </w:rPr>
        <w:t>)</w:t>
      </w:r>
    </w:p>
    <w:p w14:paraId="118DDD20">
      <w:pPr>
        <w:spacing w:line="400" w:lineRule="exact"/>
        <w:jc w:val="center"/>
        <w:rPr>
          <w:b/>
          <w:color w:val="auto"/>
          <w:sz w:val="24"/>
          <w:highlight w:val="none"/>
        </w:rPr>
      </w:pPr>
      <w:r>
        <w:rPr>
          <w:color w:val="auto"/>
          <w:kern w:val="0"/>
          <w:sz w:val="24"/>
          <w:highlight w:val="none"/>
        </w:rPr>
        <w:t>竞争性谈判公告</w:t>
      </w:r>
    </w:p>
    <w:p w14:paraId="66EBB7FF">
      <w:pPr>
        <w:jc w:val="left"/>
        <w:rPr>
          <w:rFonts w:hint="eastAsia"/>
          <w:color w:val="auto"/>
          <w:kern w:val="0"/>
          <w:szCs w:val="21"/>
          <w:highlight w:val="none"/>
        </w:rPr>
      </w:pPr>
    </w:p>
    <w:p w14:paraId="2D1012ED">
      <w:pPr>
        <w:wordWrap w:val="0"/>
        <w:spacing w:line="312" w:lineRule="auto"/>
        <w:ind w:firstLine="420" w:firstLineChars="200"/>
        <w:jc w:val="left"/>
        <w:rPr>
          <w:b/>
          <w:bCs/>
          <w:color w:val="auto"/>
          <w:kern w:val="0"/>
          <w:sz w:val="22"/>
          <w:szCs w:val="22"/>
          <w:highlight w:val="none"/>
        </w:rPr>
      </w:pPr>
      <w:r>
        <w:rPr>
          <w:rFonts w:hint="eastAsia"/>
          <w:color w:val="auto"/>
          <w:szCs w:val="21"/>
          <w:highlight w:val="none"/>
        </w:rPr>
        <w:t>项目概况：崇左市公安局警用无人机设备项目采购项目的潜在供应商应在广西政府采购云平台（https://www.gcy.zfcg.gxzf.gov.cn/）获取采购文件，并于2025年</w:t>
      </w:r>
      <w:r>
        <w:rPr>
          <w:rFonts w:hint="eastAsia"/>
          <w:color w:val="auto"/>
          <w:szCs w:val="21"/>
          <w:highlight w:val="none"/>
          <w:lang w:val="en-US" w:eastAsia="zh-CN"/>
        </w:rPr>
        <w:t>07</w:t>
      </w:r>
      <w:r>
        <w:rPr>
          <w:rFonts w:hint="eastAsia"/>
          <w:color w:val="auto"/>
          <w:szCs w:val="21"/>
          <w:highlight w:val="none"/>
        </w:rPr>
        <w:t>月</w:t>
      </w:r>
      <w:r>
        <w:rPr>
          <w:rFonts w:hint="eastAsia"/>
          <w:color w:val="auto"/>
          <w:szCs w:val="21"/>
          <w:highlight w:val="none"/>
          <w:lang w:val="en-US" w:eastAsia="zh-CN"/>
        </w:rPr>
        <w:t>02</w:t>
      </w:r>
      <w:r>
        <w:rPr>
          <w:rFonts w:hint="eastAsia"/>
          <w:color w:val="auto"/>
          <w:szCs w:val="21"/>
          <w:highlight w:val="none"/>
        </w:rPr>
        <w:t>日14:30（北京时间）前提交响应文件。</w:t>
      </w:r>
    </w:p>
    <w:p w14:paraId="00ACFB94">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 xml:space="preserve">一、项目基本情况 </w:t>
      </w:r>
    </w:p>
    <w:p w14:paraId="5C21A13F">
      <w:pPr>
        <w:spacing w:line="312" w:lineRule="auto"/>
        <w:ind w:firstLine="420" w:firstLineChars="200"/>
        <w:jc w:val="left"/>
        <w:rPr>
          <w:color w:val="auto"/>
          <w:kern w:val="0"/>
          <w:szCs w:val="21"/>
          <w:highlight w:val="none"/>
        </w:rPr>
      </w:pPr>
      <w:r>
        <w:rPr>
          <w:color w:val="auto"/>
          <w:kern w:val="0"/>
          <w:szCs w:val="21"/>
          <w:highlight w:val="none"/>
        </w:rPr>
        <w:t>项目编号：</w:t>
      </w:r>
      <w:r>
        <w:rPr>
          <w:rFonts w:hint="eastAsia"/>
          <w:color w:val="auto"/>
          <w:kern w:val="0"/>
          <w:szCs w:val="21"/>
          <w:highlight w:val="none"/>
        </w:rPr>
        <w:t>CZZC2025-J1-990107-JDZB</w:t>
      </w:r>
    </w:p>
    <w:p w14:paraId="718DB730">
      <w:pPr>
        <w:spacing w:line="312" w:lineRule="auto"/>
        <w:ind w:firstLine="420" w:firstLineChars="200"/>
        <w:jc w:val="left"/>
        <w:rPr>
          <w:rFonts w:hint="eastAsia"/>
          <w:color w:val="auto"/>
          <w:kern w:val="0"/>
          <w:szCs w:val="21"/>
          <w:highlight w:val="none"/>
        </w:rPr>
      </w:pPr>
      <w:r>
        <w:rPr>
          <w:color w:val="auto"/>
          <w:kern w:val="0"/>
          <w:szCs w:val="21"/>
          <w:highlight w:val="none"/>
        </w:rPr>
        <w:t>项目名称：</w:t>
      </w:r>
      <w:r>
        <w:rPr>
          <w:rFonts w:hint="eastAsia"/>
          <w:color w:val="auto"/>
          <w:kern w:val="0"/>
          <w:szCs w:val="21"/>
          <w:highlight w:val="none"/>
        </w:rPr>
        <w:t>崇左市公安局警用无人机设备项目</w:t>
      </w:r>
    </w:p>
    <w:p w14:paraId="7CCD704F">
      <w:pPr>
        <w:spacing w:line="312" w:lineRule="auto"/>
        <w:ind w:firstLine="420" w:firstLineChars="200"/>
        <w:jc w:val="left"/>
        <w:rPr>
          <w:color w:val="auto"/>
          <w:kern w:val="0"/>
          <w:szCs w:val="21"/>
          <w:highlight w:val="none"/>
        </w:rPr>
      </w:pPr>
      <w:r>
        <w:rPr>
          <w:rFonts w:hint="eastAsia"/>
          <w:color w:val="auto"/>
          <w:kern w:val="0"/>
          <w:szCs w:val="21"/>
          <w:highlight w:val="none"/>
        </w:rPr>
        <w:t>采购方式：</w:t>
      </w:r>
      <w:r>
        <w:rPr>
          <w:color w:val="auto"/>
          <w:szCs w:val="21"/>
          <w:highlight w:val="none"/>
        </w:rPr>
        <w:t xml:space="preserve"> </w:t>
      </w:r>
      <w:r>
        <w:rPr>
          <w:rFonts w:hint="eastAsia"/>
          <w:color w:val="auto"/>
          <w:kern w:val="0"/>
          <w:szCs w:val="21"/>
          <w:highlight w:val="none"/>
        </w:rPr>
        <w:t xml:space="preserve">竞争性谈判 </w:t>
      </w:r>
    </w:p>
    <w:p w14:paraId="32EBC36B">
      <w:pPr>
        <w:spacing w:line="312" w:lineRule="auto"/>
        <w:ind w:firstLine="420" w:firstLineChars="200"/>
        <w:jc w:val="left"/>
        <w:rPr>
          <w:rFonts w:hint="default" w:eastAsia="宋体"/>
          <w:color w:val="auto"/>
          <w:kern w:val="0"/>
          <w:szCs w:val="21"/>
          <w:highlight w:val="none"/>
          <w:lang w:val="en-US" w:eastAsia="zh-CN"/>
        </w:rPr>
      </w:pPr>
      <w:r>
        <w:rPr>
          <w:rFonts w:hint="eastAsia"/>
          <w:color w:val="auto"/>
          <w:kern w:val="0"/>
          <w:szCs w:val="21"/>
          <w:highlight w:val="none"/>
        </w:rPr>
        <w:t>预算总金额（元）：609792</w:t>
      </w:r>
      <w:r>
        <w:rPr>
          <w:rFonts w:hint="eastAsia"/>
          <w:color w:val="auto"/>
          <w:kern w:val="0"/>
          <w:szCs w:val="21"/>
          <w:highlight w:val="none"/>
          <w:lang w:val="en-US" w:eastAsia="zh-CN"/>
        </w:rPr>
        <w:t>.00</w:t>
      </w:r>
    </w:p>
    <w:p w14:paraId="6D2A980D">
      <w:pPr>
        <w:spacing w:line="312" w:lineRule="auto"/>
        <w:ind w:firstLine="420" w:firstLineChars="200"/>
        <w:jc w:val="left"/>
        <w:rPr>
          <w:color w:val="auto"/>
          <w:kern w:val="0"/>
          <w:szCs w:val="21"/>
          <w:highlight w:val="none"/>
        </w:rPr>
      </w:pPr>
      <w:r>
        <w:rPr>
          <w:rFonts w:hint="eastAsia"/>
          <w:color w:val="auto"/>
          <w:kern w:val="0"/>
          <w:szCs w:val="21"/>
          <w:highlight w:val="none"/>
        </w:rPr>
        <w:t>采购需求：</w:t>
      </w:r>
    </w:p>
    <w:p w14:paraId="0E6D2FD4">
      <w:pPr>
        <w:spacing w:line="312" w:lineRule="auto"/>
        <w:ind w:firstLine="735" w:firstLineChars="350"/>
        <w:jc w:val="left"/>
        <w:rPr>
          <w:rFonts w:hint="eastAsia"/>
          <w:color w:val="auto"/>
          <w:kern w:val="0"/>
          <w:szCs w:val="21"/>
          <w:highlight w:val="none"/>
        </w:rPr>
      </w:pPr>
      <w:r>
        <w:rPr>
          <w:rFonts w:hint="eastAsia"/>
          <w:color w:val="auto"/>
          <w:kern w:val="0"/>
          <w:szCs w:val="21"/>
          <w:highlight w:val="none"/>
        </w:rPr>
        <w:t>标项名称：崇左市公安局警用无人机设备项目</w:t>
      </w:r>
    </w:p>
    <w:p w14:paraId="70E491B6">
      <w:pPr>
        <w:spacing w:line="312" w:lineRule="auto"/>
        <w:ind w:firstLine="735" w:firstLineChars="350"/>
        <w:jc w:val="left"/>
        <w:rPr>
          <w:rFonts w:hint="eastAsia"/>
          <w:color w:val="auto"/>
          <w:kern w:val="0"/>
          <w:szCs w:val="21"/>
          <w:highlight w:val="none"/>
        </w:rPr>
      </w:pPr>
      <w:r>
        <w:rPr>
          <w:rFonts w:hint="eastAsia"/>
          <w:color w:val="auto"/>
          <w:kern w:val="0"/>
          <w:szCs w:val="21"/>
          <w:highlight w:val="none"/>
        </w:rPr>
        <w:t>数量：1批</w:t>
      </w:r>
    </w:p>
    <w:p w14:paraId="03DA65C3">
      <w:pPr>
        <w:spacing w:line="312" w:lineRule="auto"/>
        <w:ind w:firstLine="735" w:firstLineChars="350"/>
        <w:jc w:val="left"/>
        <w:rPr>
          <w:rFonts w:hint="default" w:eastAsia="宋体"/>
          <w:color w:val="auto"/>
          <w:kern w:val="0"/>
          <w:szCs w:val="21"/>
          <w:highlight w:val="none"/>
          <w:lang w:val="en-US" w:eastAsia="zh-CN"/>
        </w:rPr>
      </w:pPr>
      <w:r>
        <w:rPr>
          <w:rFonts w:hint="eastAsia"/>
          <w:color w:val="auto"/>
          <w:kern w:val="0"/>
          <w:szCs w:val="21"/>
          <w:highlight w:val="none"/>
        </w:rPr>
        <w:t>预算金额（元）：609792</w:t>
      </w:r>
      <w:r>
        <w:rPr>
          <w:rFonts w:hint="eastAsia"/>
          <w:color w:val="auto"/>
          <w:kern w:val="0"/>
          <w:szCs w:val="21"/>
          <w:highlight w:val="none"/>
          <w:lang w:val="en-US" w:eastAsia="zh-CN"/>
        </w:rPr>
        <w:t>.00</w:t>
      </w:r>
    </w:p>
    <w:p w14:paraId="6F6408B2">
      <w:pPr>
        <w:spacing w:line="312" w:lineRule="auto"/>
        <w:ind w:firstLine="735" w:firstLineChars="350"/>
        <w:jc w:val="left"/>
        <w:rPr>
          <w:rFonts w:hint="eastAsia"/>
          <w:color w:val="auto"/>
          <w:kern w:val="0"/>
          <w:szCs w:val="21"/>
          <w:highlight w:val="none"/>
        </w:rPr>
      </w:pPr>
      <w:r>
        <w:rPr>
          <w:rFonts w:hint="eastAsia"/>
          <w:color w:val="auto"/>
          <w:kern w:val="0"/>
          <w:szCs w:val="21"/>
          <w:highlight w:val="none"/>
        </w:rPr>
        <w:t>简要规格描述或项目基本概况介绍、用途：</w:t>
      </w:r>
      <w:r>
        <w:rPr>
          <w:rFonts w:hint="eastAsia"/>
          <w:color w:val="auto"/>
          <w:szCs w:val="21"/>
          <w:highlight w:val="none"/>
        </w:rPr>
        <w:t>崇左市公安局警用无人机设备项目</w:t>
      </w:r>
      <w:r>
        <w:rPr>
          <w:rFonts w:hint="eastAsia"/>
          <w:color w:val="auto"/>
          <w:szCs w:val="21"/>
          <w:highlight w:val="none"/>
          <w:lang w:val="en-US" w:eastAsia="zh-CN"/>
        </w:rPr>
        <w:t>1批</w:t>
      </w:r>
      <w:r>
        <w:rPr>
          <w:rFonts w:hint="eastAsia"/>
          <w:color w:val="auto"/>
          <w:szCs w:val="21"/>
          <w:highlight w:val="none"/>
        </w:rPr>
        <w:t>，包含</w:t>
      </w:r>
      <w:r>
        <w:rPr>
          <w:rFonts w:hint="eastAsia"/>
          <w:color w:val="auto"/>
          <w:kern w:val="0"/>
          <w:szCs w:val="21"/>
          <w:highlight w:val="none"/>
        </w:rPr>
        <w:t>侦查类无人机、建模无人机、运载无人机等，具体详见谈判文件内容。</w:t>
      </w:r>
    </w:p>
    <w:p w14:paraId="3D951FDD">
      <w:pPr>
        <w:spacing w:line="312" w:lineRule="auto"/>
        <w:ind w:firstLine="735" w:firstLineChars="350"/>
        <w:jc w:val="left"/>
        <w:rPr>
          <w:rFonts w:hint="default" w:eastAsia="宋体"/>
          <w:color w:val="auto"/>
          <w:kern w:val="0"/>
          <w:szCs w:val="21"/>
          <w:highlight w:val="none"/>
          <w:lang w:val="en-US" w:eastAsia="zh-CN"/>
        </w:rPr>
      </w:pPr>
      <w:r>
        <w:rPr>
          <w:rFonts w:hint="eastAsia"/>
          <w:color w:val="auto"/>
          <w:kern w:val="0"/>
          <w:szCs w:val="21"/>
          <w:highlight w:val="none"/>
        </w:rPr>
        <w:t>最高限价（如有）：609792</w:t>
      </w:r>
      <w:r>
        <w:rPr>
          <w:rFonts w:hint="eastAsia"/>
          <w:color w:val="auto"/>
          <w:kern w:val="0"/>
          <w:szCs w:val="21"/>
          <w:highlight w:val="none"/>
          <w:lang w:val="en-US" w:eastAsia="zh-CN"/>
        </w:rPr>
        <w:t>.00</w:t>
      </w:r>
    </w:p>
    <w:p w14:paraId="5659DC73">
      <w:pPr>
        <w:spacing w:line="312" w:lineRule="auto"/>
        <w:ind w:firstLine="735" w:firstLineChars="350"/>
        <w:jc w:val="left"/>
        <w:rPr>
          <w:color w:val="auto"/>
          <w:kern w:val="0"/>
          <w:szCs w:val="21"/>
          <w:highlight w:val="none"/>
        </w:rPr>
      </w:pPr>
      <w:r>
        <w:rPr>
          <w:rFonts w:hint="eastAsia"/>
          <w:color w:val="auto"/>
          <w:kern w:val="0"/>
          <w:szCs w:val="21"/>
          <w:highlight w:val="none"/>
        </w:rPr>
        <w:t>合同履约期限：合同签订后3个日历天。</w:t>
      </w:r>
    </w:p>
    <w:p w14:paraId="20068ADA">
      <w:pPr>
        <w:spacing w:line="312" w:lineRule="auto"/>
        <w:ind w:firstLine="735" w:firstLineChars="350"/>
        <w:jc w:val="left"/>
        <w:rPr>
          <w:rFonts w:hint="eastAsia" w:eastAsia="宋体"/>
          <w:color w:val="auto"/>
          <w:kern w:val="0"/>
          <w:szCs w:val="21"/>
          <w:highlight w:val="none"/>
          <w:lang w:val="en-US" w:eastAsia="zh-CN"/>
        </w:rPr>
      </w:pPr>
      <w:r>
        <w:rPr>
          <w:color w:val="auto"/>
          <w:kern w:val="0"/>
          <w:szCs w:val="21"/>
          <w:highlight w:val="none"/>
        </w:rPr>
        <w:t>本项目</w:t>
      </w:r>
      <w:r>
        <w:rPr>
          <w:rFonts w:hint="eastAsia"/>
          <w:color w:val="auto"/>
          <w:kern w:val="0"/>
          <w:szCs w:val="21"/>
          <w:highlight w:val="none"/>
        </w:rPr>
        <w:t>（</w:t>
      </w:r>
      <w:r>
        <w:rPr>
          <w:rFonts w:hint="eastAsia"/>
          <w:color w:val="auto"/>
          <w:szCs w:val="21"/>
          <w:highlight w:val="none"/>
        </w:rPr>
        <w:t>否</w:t>
      </w:r>
      <w:r>
        <w:rPr>
          <w:rFonts w:hint="eastAsia"/>
          <w:color w:val="auto"/>
          <w:kern w:val="0"/>
          <w:szCs w:val="21"/>
          <w:highlight w:val="none"/>
        </w:rPr>
        <w:t>）接受</w:t>
      </w:r>
      <w:r>
        <w:rPr>
          <w:color w:val="auto"/>
          <w:kern w:val="0"/>
          <w:szCs w:val="21"/>
          <w:highlight w:val="none"/>
        </w:rPr>
        <w:t>联合体。</w:t>
      </w:r>
    </w:p>
    <w:p w14:paraId="38B66010">
      <w:pPr>
        <w:spacing w:line="312" w:lineRule="auto"/>
        <w:ind w:firstLine="735" w:firstLineChars="350"/>
        <w:jc w:val="left"/>
        <w:rPr>
          <w:rFonts w:hint="eastAsia" w:eastAsia="宋体"/>
          <w:color w:val="auto"/>
          <w:kern w:val="0"/>
          <w:szCs w:val="21"/>
          <w:highlight w:val="none"/>
          <w:lang w:eastAsia="zh-CN"/>
        </w:rPr>
      </w:pPr>
      <w:r>
        <w:rPr>
          <w:rFonts w:hint="eastAsia"/>
          <w:color w:val="auto"/>
          <w:kern w:val="0"/>
          <w:szCs w:val="21"/>
          <w:highlight w:val="none"/>
        </w:rPr>
        <w:t>备注：</w:t>
      </w:r>
      <w:r>
        <w:rPr>
          <w:rFonts w:hint="eastAsia"/>
          <w:color w:val="auto"/>
          <w:kern w:val="0"/>
          <w:szCs w:val="21"/>
          <w:highlight w:val="none"/>
          <w:lang w:eastAsia="zh-CN"/>
        </w:rPr>
        <w:t>无</w:t>
      </w:r>
    </w:p>
    <w:p w14:paraId="1B3F3229">
      <w:pPr>
        <w:spacing w:line="312" w:lineRule="auto"/>
        <w:ind w:firstLine="442" w:firstLineChars="200"/>
        <w:jc w:val="left"/>
        <w:rPr>
          <w:rFonts w:hint="eastAsia"/>
          <w:b/>
          <w:bCs/>
          <w:color w:val="auto"/>
          <w:kern w:val="0"/>
          <w:sz w:val="22"/>
          <w:szCs w:val="22"/>
          <w:highlight w:val="none"/>
        </w:rPr>
      </w:pPr>
      <w:r>
        <w:rPr>
          <w:rFonts w:hint="eastAsia"/>
          <w:b/>
          <w:bCs/>
          <w:color w:val="auto"/>
          <w:kern w:val="0"/>
          <w:sz w:val="22"/>
          <w:szCs w:val="22"/>
          <w:highlight w:val="none"/>
        </w:rPr>
        <w:t>二、申请人的资格要求</w:t>
      </w:r>
    </w:p>
    <w:p w14:paraId="5807FD51">
      <w:pPr>
        <w:spacing w:line="312" w:lineRule="auto"/>
        <w:ind w:firstLine="420" w:firstLineChars="200"/>
        <w:jc w:val="left"/>
        <w:rPr>
          <w:color w:val="auto"/>
          <w:szCs w:val="21"/>
          <w:highlight w:val="none"/>
        </w:rPr>
      </w:pPr>
      <w:r>
        <w:rPr>
          <w:color w:val="auto"/>
          <w:kern w:val="0"/>
          <w:szCs w:val="21"/>
          <w:highlight w:val="none"/>
        </w:rPr>
        <w:t>1</w:t>
      </w:r>
      <w:r>
        <w:rPr>
          <w:rFonts w:hint="eastAsia"/>
          <w:color w:val="auto"/>
          <w:kern w:val="0"/>
          <w:szCs w:val="21"/>
          <w:highlight w:val="none"/>
        </w:rPr>
        <w:t>.满足</w:t>
      </w:r>
      <w:r>
        <w:rPr>
          <w:color w:val="auto"/>
          <w:kern w:val="0"/>
          <w:szCs w:val="21"/>
          <w:highlight w:val="none"/>
        </w:rPr>
        <w:t>《中华人民共和国政府采购法》第二十二条规定；</w:t>
      </w:r>
      <w:r>
        <w:rPr>
          <w:color w:val="auto"/>
          <w:szCs w:val="21"/>
          <w:highlight w:val="none"/>
        </w:rPr>
        <w:t xml:space="preserve"> </w:t>
      </w:r>
    </w:p>
    <w:p w14:paraId="2D17AB43">
      <w:pPr>
        <w:spacing w:line="360" w:lineRule="exact"/>
        <w:ind w:left="420"/>
        <w:rPr>
          <w:rFonts w:hint="eastAsia" w:ascii="宋体" w:hAnsi="宋体" w:eastAsia="宋体" w:cs="宋体"/>
          <w:color w:val="auto"/>
          <w:szCs w:val="21"/>
          <w:highlight w:val="none"/>
          <w:lang w:eastAsia="zh-CN"/>
        </w:rPr>
      </w:pPr>
      <w:r>
        <w:rPr>
          <w:rFonts w:hint="eastAsia"/>
          <w:color w:val="auto"/>
          <w:szCs w:val="21"/>
          <w:highlight w:val="none"/>
        </w:rPr>
        <w:t>2.落实政府采购政策需满足的资格要求：</w:t>
      </w:r>
      <w:r>
        <w:rPr>
          <w:rFonts w:hint="eastAsia" w:ascii="宋体" w:hAnsi="宋体" w:cs="宋体"/>
          <w:color w:val="auto"/>
          <w:szCs w:val="21"/>
          <w:highlight w:val="none"/>
        </w:rPr>
        <w:t>非专门面向中小企业采购的项目</w:t>
      </w:r>
      <w:r>
        <w:rPr>
          <w:rFonts w:hint="eastAsia" w:ascii="宋体" w:hAnsi="宋体" w:cs="宋体"/>
          <w:color w:val="auto"/>
          <w:szCs w:val="21"/>
          <w:highlight w:val="none"/>
          <w:lang w:eastAsia="zh-CN"/>
        </w:rPr>
        <w:t>。</w:t>
      </w:r>
    </w:p>
    <w:p w14:paraId="3FCED46E">
      <w:pPr>
        <w:spacing w:line="312" w:lineRule="auto"/>
        <w:ind w:firstLine="420" w:firstLineChars="200"/>
        <w:jc w:val="left"/>
        <w:rPr>
          <w:rFonts w:hint="eastAsia"/>
          <w:color w:val="auto"/>
          <w:kern w:val="0"/>
          <w:szCs w:val="21"/>
          <w:highlight w:val="none"/>
        </w:rPr>
      </w:pPr>
      <w:r>
        <w:rPr>
          <w:color w:val="auto"/>
          <w:kern w:val="0"/>
          <w:szCs w:val="21"/>
          <w:highlight w:val="none"/>
        </w:rPr>
        <w:t>3</w:t>
      </w:r>
      <w:r>
        <w:rPr>
          <w:rFonts w:hint="eastAsia"/>
          <w:color w:val="auto"/>
          <w:kern w:val="0"/>
          <w:szCs w:val="21"/>
          <w:highlight w:val="none"/>
        </w:rPr>
        <w:t>.本项目的</w:t>
      </w:r>
      <w:r>
        <w:rPr>
          <w:color w:val="auto"/>
          <w:kern w:val="0"/>
          <w:szCs w:val="21"/>
          <w:highlight w:val="none"/>
        </w:rPr>
        <w:t>特定资格</w:t>
      </w:r>
      <w:r>
        <w:rPr>
          <w:rFonts w:hint="eastAsia"/>
          <w:color w:val="auto"/>
          <w:kern w:val="0"/>
          <w:szCs w:val="21"/>
          <w:highlight w:val="none"/>
        </w:rPr>
        <w:t>要求</w:t>
      </w:r>
      <w:r>
        <w:rPr>
          <w:color w:val="auto"/>
          <w:kern w:val="0"/>
          <w:szCs w:val="21"/>
          <w:highlight w:val="none"/>
        </w:rPr>
        <w:t>：</w:t>
      </w:r>
    </w:p>
    <w:p w14:paraId="1C50AA4F">
      <w:pPr>
        <w:spacing w:line="312" w:lineRule="auto"/>
        <w:ind w:firstLine="420" w:firstLineChars="200"/>
        <w:jc w:val="left"/>
        <w:rPr>
          <w:color w:val="auto"/>
          <w:kern w:val="0"/>
          <w:szCs w:val="21"/>
          <w:highlight w:val="none"/>
        </w:rPr>
      </w:pPr>
      <w:r>
        <w:rPr>
          <w:color w:val="auto"/>
          <w:kern w:val="0"/>
          <w:szCs w:val="21"/>
          <w:highlight w:val="none"/>
        </w:rPr>
        <w:t>（1）资质要求：</w:t>
      </w:r>
      <w:r>
        <w:rPr>
          <w:rFonts w:hint="eastAsia"/>
          <w:color w:val="auto"/>
          <w:kern w:val="0"/>
          <w:szCs w:val="21"/>
          <w:highlight w:val="none"/>
          <w:lang w:eastAsia="zh-CN"/>
        </w:rPr>
        <w:t>无</w:t>
      </w:r>
      <w:r>
        <w:rPr>
          <w:color w:val="auto"/>
          <w:kern w:val="0"/>
          <w:szCs w:val="21"/>
          <w:highlight w:val="none"/>
        </w:rPr>
        <w:t>。</w:t>
      </w:r>
    </w:p>
    <w:p w14:paraId="52675CB1">
      <w:pPr>
        <w:spacing w:line="312" w:lineRule="auto"/>
        <w:ind w:firstLine="420" w:firstLineChars="200"/>
        <w:jc w:val="left"/>
        <w:rPr>
          <w:color w:val="auto"/>
          <w:kern w:val="0"/>
          <w:szCs w:val="21"/>
          <w:highlight w:val="none"/>
        </w:rPr>
      </w:pPr>
      <w:r>
        <w:rPr>
          <w:color w:val="auto"/>
          <w:kern w:val="0"/>
          <w:szCs w:val="21"/>
          <w:highlight w:val="none"/>
        </w:rPr>
        <w:t>（2）业绩要求：无。</w:t>
      </w:r>
    </w:p>
    <w:p w14:paraId="00592579">
      <w:pPr>
        <w:spacing w:line="312"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3</w:t>
      </w:r>
      <w:r>
        <w:rPr>
          <w:rFonts w:hint="eastAsia"/>
          <w:color w:val="auto"/>
          <w:kern w:val="0"/>
          <w:szCs w:val="21"/>
          <w:highlight w:val="none"/>
        </w:rPr>
        <w:t>）</w:t>
      </w:r>
      <w:r>
        <w:rPr>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highlight w:val="none"/>
        </w:rPr>
        <w:t>本</w:t>
      </w:r>
      <w:r>
        <w:rPr>
          <w:color w:val="auto"/>
          <w:kern w:val="0"/>
          <w:szCs w:val="21"/>
          <w:highlight w:val="none"/>
        </w:rPr>
        <w:t>项目的采购活动</w:t>
      </w:r>
      <w:r>
        <w:rPr>
          <w:rFonts w:hint="eastAsia"/>
          <w:color w:val="auto"/>
          <w:kern w:val="0"/>
          <w:szCs w:val="21"/>
          <w:highlight w:val="none"/>
        </w:rPr>
        <w:t>。</w:t>
      </w:r>
    </w:p>
    <w:p w14:paraId="428EE898">
      <w:pPr>
        <w:spacing w:line="312"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4</w:t>
      </w:r>
      <w:r>
        <w:rPr>
          <w:rFonts w:hint="eastAsia"/>
          <w:color w:val="auto"/>
          <w:kern w:val="0"/>
          <w:szCs w:val="21"/>
          <w:highlight w:val="none"/>
        </w:rPr>
        <w:t>）</w:t>
      </w:r>
      <w:r>
        <w:rPr>
          <w:color w:val="auto"/>
          <w:kern w:val="0"/>
          <w:szCs w:val="21"/>
          <w:highlight w:val="none"/>
        </w:rPr>
        <w:t>未被列入失信被执行人、重大税收违法失信主体、政府采购严重违法失信行为记录名单。</w:t>
      </w:r>
    </w:p>
    <w:p w14:paraId="13CA2A0F">
      <w:pPr>
        <w:spacing w:line="312" w:lineRule="auto"/>
        <w:ind w:firstLine="420" w:firstLineChars="200"/>
        <w:jc w:val="left"/>
        <w:rPr>
          <w:rFonts w:hint="eastAsia"/>
          <w:color w:val="auto"/>
          <w:kern w:val="0"/>
          <w:szCs w:val="21"/>
          <w:highlight w:val="none"/>
        </w:rPr>
      </w:pPr>
      <w:r>
        <w:rPr>
          <w:rFonts w:hint="eastAsia"/>
          <w:color w:val="auto"/>
          <w:kern w:val="0"/>
          <w:szCs w:val="21"/>
          <w:highlight w:val="none"/>
        </w:rPr>
        <w:t>（5）本项目（不允许）分公司参与响应。</w:t>
      </w:r>
    </w:p>
    <w:p w14:paraId="6E826E2D">
      <w:pPr>
        <w:spacing w:line="312" w:lineRule="auto"/>
        <w:ind w:firstLine="420" w:firstLineChars="200"/>
        <w:jc w:val="left"/>
        <w:rPr>
          <w:color w:val="auto"/>
          <w:kern w:val="0"/>
          <w:szCs w:val="21"/>
          <w:highlight w:val="none"/>
        </w:rPr>
      </w:pPr>
      <w:bookmarkStart w:id="7" w:name="_Hlk132732817"/>
      <w:r>
        <w:rPr>
          <w:rFonts w:hint="eastAsia"/>
          <w:color w:val="auto"/>
          <w:szCs w:val="21"/>
          <w:highlight w:val="none"/>
        </w:rPr>
        <w:t>（</w:t>
      </w:r>
      <w:r>
        <w:rPr>
          <w:color w:val="auto"/>
          <w:szCs w:val="21"/>
          <w:highlight w:val="none"/>
        </w:rPr>
        <w:t>6</w:t>
      </w:r>
      <w:r>
        <w:rPr>
          <w:rFonts w:hint="eastAsia"/>
          <w:color w:val="auto"/>
          <w:szCs w:val="21"/>
          <w:highlight w:val="none"/>
        </w:rPr>
        <w:t>）</w:t>
      </w:r>
      <w:r>
        <w:rPr>
          <w:rFonts w:hint="eastAsia"/>
          <w:color w:val="auto"/>
          <w:kern w:val="0"/>
          <w:szCs w:val="21"/>
          <w:highlight w:val="none"/>
        </w:rPr>
        <w:t>本项目（</w:t>
      </w:r>
      <w:r>
        <w:rPr>
          <w:rFonts w:hint="eastAsia" w:ascii="Times New Roman" w:hAnsi="Times New Roman" w:eastAsia="宋体" w:cs="Times New Roman"/>
          <w:color w:val="auto"/>
          <w:szCs w:val="21"/>
          <w:highlight w:val="none"/>
        </w:rPr>
        <w:t>不允许</w:t>
      </w:r>
      <w:r>
        <w:rPr>
          <w:rFonts w:hint="eastAsia"/>
          <w:color w:val="auto"/>
          <w:kern w:val="0"/>
          <w:szCs w:val="21"/>
          <w:highlight w:val="none"/>
        </w:rPr>
        <w:t>）分包。</w:t>
      </w:r>
    </w:p>
    <w:p w14:paraId="58D5A775">
      <w:pPr>
        <w:spacing w:line="312" w:lineRule="auto"/>
        <w:ind w:firstLine="420" w:firstLineChars="200"/>
        <w:jc w:val="left"/>
        <w:rPr>
          <w:rFonts w:hint="eastAsia"/>
          <w:color w:val="auto"/>
          <w:szCs w:val="21"/>
          <w:highlight w:val="none"/>
        </w:rPr>
      </w:pPr>
      <w:r>
        <w:rPr>
          <w:rFonts w:hint="eastAsia"/>
          <w:color w:val="auto"/>
          <w:kern w:val="0"/>
          <w:szCs w:val="21"/>
          <w:highlight w:val="none"/>
        </w:rPr>
        <w:t>（</w:t>
      </w:r>
      <w:r>
        <w:rPr>
          <w:color w:val="auto"/>
          <w:kern w:val="0"/>
          <w:szCs w:val="21"/>
          <w:highlight w:val="none"/>
        </w:rPr>
        <w:t>7</w:t>
      </w:r>
      <w:r>
        <w:rPr>
          <w:rFonts w:hint="eastAsia"/>
          <w:color w:val="auto"/>
          <w:kern w:val="0"/>
          <w:szCs w:val="21"/>
          <w:highlight w:val="none"/>
        </w:rPr>
        <w:t>）</w:t>
      </w:r>
      <w:r>
        <w:rPr>
          <w:color w:val="auto"/>
          <w:kern w:val="0"/>
          <w:szCs w:val="21"/>
          <w:highlight w:val="none"/>
        </w:rPr>
        <w:t>本项目</w:t>
      </w:r>
      <w:r>
        <w:rPr>
          <w:rFonts w:hint="eastAsia"/>
          <w:color w:val="auto"/>
          <w:kern w:val="0"/>
          <w:szCs w:val="21"/>
          <w:highlight w:val="none"/>
        </w:rPr>
        <w:t>（</w:t>
      </w:r>
      <w:r>
        <w:rPr>
          <w:rFonts w:ascii="Times New Roman" w:hAnsi="Times New Roman" w:eastAsia="宋体" w:cs="Times New Roman"/>
          <w:color w:val="auto"/>
          <w:szCs w:val="21"/>
          <w:highlight w:val="none"/>
        </w:rPr>
        <w:t>不接受</w:t>
      </w:r>
      <w:r>
        <w:rPr>
          <w:rFonts w:hint="eastAsia"/>
          <w:color w:val="auto"/>
          <w:kern w:val="0"/>
          <w:szCs w:val="21"/>
          <w:highlight w:val="none"/>
        </w:rPr>
        <w:t>）</w:t>
      </w:r>
      <w:r>
        <w:rPr>
          <w:color w:val="auto"/>
          <w:kern w:val="0"/>
          <w:szCs w:val="21"/>
          <w:highlight w:val="none"/>
        </w:rPr>
        <w:t>联合体。</w:t>
      </w:r>
      <w:bookmarkEnd w:id="7"/>
    </w:p>
    <w:p w14:paraId="48471944">
      <w:pPr>
        <w:spacing w:line="312" w:lineRule="auto"/>
        <w:ind w:firstLine="420" w:firstLineChars="200"/>
        <w:jc w:val="left"/>
        <w:rPr>
          <w:rFonts w:hint="eastAsia"/>
          <w:color w:val="auto"/>
          <w:kern w:val="0"/>
          <w:szCs w:val="21"/>
          <w:highlight w:val="none"/>
        </w:rPr>
      </w:pPr>
      <w:r>
        <w:rPr>
          <w:rFonts w:hint="eastAsia"/>
          <w:color w:val="auto"/>
          <w:kern w:val="0"/>
          <w:szCs w:val="21"/>
          <w:highlight w:val="none"/>
        </w:rPr>
        <w:t>（</w:t>
      </w:r>
      <w:r>
        <w:rPr>
          <w:color w:val="auto"/>
          <w:kern w:val="0"/>
          <w:szCs w:val="21"/>
          <w:highlight w:val="none"/>
        </w:rPr>
        <w:t>8</w:t>
      </w:r>
      <w:r>
        <w:rPr>
          <w:rFonts w:hint="eastAsia"/>
          <w:color w:val="auto"/>
          <w:kern w:val="0"/>
          <w:szCs w:val="21"/>
          <w:highlight w:val="none"/>
        </w:rPr>
        <w:t>）</w:t>
      </w:r>
      <w:r>
        <w:rPr>
          <w:color w:val="auto"/>
          <w:kern w:val="0"/>
          <w:szCs w:val="21"/>
          <w:highlight w:val="none"/>
        </w:rPr>
        <w:t>按照</w:t>
      </w:r>
      <w:r>
        <w:rPr>
          <w:rFonts w:hint="eastAsia"/>
          <w:color w:val="auto"/>
          <w:highlight w:val="none"/>
        </w:rPr>
        <w:t>谈判</w:t>
      </w:r>
      <w:r>
        <w:rPr>
          <w:color w:val="auto"/>
          <w:kern w:val="0"/>
          <w:szCs w:val="21"/>
          <w:highlight w:val="none"/>
        </w:rPr>
        <w:t>公告的规定获得</w:t>
      </w:r>
      <w:r>
        <w:rPr>
          <w:rFonts w:hint="eastAsia"/>
          <w:color w:val="auto"/>
          <w:highlight w:val="none"/>
        </w:rPr>
        <w:t>采购文件</w:t>
      </w:r>
      <w:r>
        <w:rPr>
          <w:color w:val="auto"/>
          <w:kern w:val="0"/>
          <w:szCs w:val="21"/>
          <w:highlight w:val="none"/>
        </w:rPr>
        <w:t>。</w:t>
      </w:r>
      <w:bookmarkStart w:id="8" w:name="_Hlk92967676"/>
      <w:r>
        <w:rPr>
          <w:rFonts w:hint="eastAsia"/>
          <w:color w:val="auto"/>
          <w:kern w:val="0"/>
          <w:szCs w:val="21"/>
          <w:highlight w:val="none"/>
        </w:rPr>
        <w:t>采购文件有规定时按要求提交谈判保证金。</w:t>
      </w:r>
      <w:bookmarkEnd w:id="8"/>
    </w:p>
    <w:p w14:paraId="6745AF5F">
      <w:pPr>
        <w:spacing w:line="312" w:lineRule="auto"/>
        <w:ind w:firstLine="442" w:firstLineChars="200"/>
        <w:jc w:val="left"/>
        <w:rPr>
          <w:rFonts w:hint="eastAsia"/>
          <w:b/>
          <w:bCs/>
          <w:color w:val="auto"/>
          <w:kern w:val="0"/>
          <w:sz w:val="22"/>
          <w:szCs w:val="22"/>
          <w:highlight w:val="none"/>
        </w:rPr>
      </w:pPr>
      <w:r>
        <w:rPr>
          <w:rFonts w:hint="eastAsia"/>
          <w:b/>
          <w:bCs/>
          <w:color w:val="auto"/>
          <w:kern w:val="0"/>
          <w:sz w:val="22"/>
          <w:szCs w:val="22"/>
          <w:highlight w:val="none"/>
        </w:rPr>
        <w:t>三、获取采购文件</w:t>
      </w:r>
    </w:p>
    <w:p w14:paraId="657CA602">
      <w:pPr>
        <w:spacing w:line="312" w:lineRule="auto"/>
        <w:ind w:firstLine="420" w:firstLineChars="200"/>
        <w:jc w:val="left"/>
        <w:rPr>
          <w:color w:val="auto"/>
          <w:highlight w:val="none"/>
        </w:rPr>
      </w:pPr>
      <w:r>
        <w:rPr>
          <w:rFonts w:hint="eastAsia"/>
          <w:color w:val="auto"/>
          <w:highlight w:val="none"/>
        </w:rPr>
        <w:t>时间：</w:t>
      </w:r>
      <w:bookmarkStart w:id="9" w:name="_Hlk89179551"/>
      <w:r>
        <w:rPr>
          <w:color w:val="auto"/>
          <w:highlight w:val="none"/>
        </w:rPr>
        <w:t>20</w:t>
      </w:r>
      <w:r>
        <w:rPr>
          <w:rFonts w:hint="eastAsia"/>
          <w:color w:val="auto"/>
          <w:highlight w:val="none"/>
        </w:rPr>
        <w:t>25年</w:t>
      </w:r>
      <w:r>
        <w:rPr>
          <w:rFonts w:hint="eastAsia"/>
          <w:color w:val="auto"/>
          <w:highlight w:val="none"/>
          <w:lang w:val="en-US" w:eastAsia="zh-CN"/>
        </w:rPr>
        <w:t>06</w:t>
      </w:r>
      <w:r>
        <w:rPr>
          <w:rFonts w:hint="eastAsia"/>
          <w:color w:val="auto"/>
          <w:highlight w:val="none"/>
        </w:rPr>
        <w:t>月</w:t>
      </w:r>
      <w:r>
        <w:rPr>
          <w:rFonts w:hint="eastAsia"/>
          <w:color w:val="auto"/>
          <w:highlight w:val="none"/>
          <w:lang w:val="en-US" w:eastAsia="zh-CN"/>
        </w:rPr>
        <w:t>25</w:t>
      </w:r>
      <w:r>
        <w:rPr>
          <w:rFonts w:hint="eastAsia"/>
          <w:color w:val="auto"/>
          <w:highlight w:val="none"/>
        </w:rPr>
        <w:t>日起至</w:t>
      </w:r>
      <w:r>
        <w:rPr>
          <w:rFonts w:hint="eastAsia"/>
          <w:color w:val="auto"/>
          <w:highlight w:val="none"/>
          <w:lang w:val="en-US" w:eastAsia="zh-CN"/>
        </w:rPr>
        <w:t>2</w:t>
      </w:r>
      <w:r>
        <w:rPr>
          <w:color w:val="auto"/>
          <w:highlight w:val="none"/>
        </w:rPr>
        <w:t>0</w:t>
      </w:r>
      <w:r>
        <w:rPr>
          <w:rFonts w:hint="eastAsia"/>
          <w:color w:val="auto"/>
          <w:highlight w:val="none"/>
        </w:rPr>
        <w:t>25年</w:t>
      </w:r>
      <w:r>
        <w:rPr>
          <w:rFonts w:hint="eastAsia"/>
          <w:color w:val="auto"/>
          <w:highlight w:val="none"/>
          <w:lang w:val="en-US" w:eastAsia="zh-CN"/>
        </w:rPr>
        <w:t>06</w:t>
      </w:r>
      <w:r>
        <w:rPr>
          <w:rFonts w:hint="eastAsia"/>
          <w:color w:val="auto"/>
          <w:highlight w:val="none"/>
        </w:rPr>
        <w:t>月</w:t>
      </w:r>
      <w:r>
        <w:rPr>
          <w:rFonts w:hint="eastAsia"/>
          <w:color w:val="auto"/>
          <w:highlight w:val="none"/>
          <w:lang w:val="en-US" w:eastAsia="zh-CN"/>
        </w:rPr>
        <w:t>30</w:t>
      </w:r>
      <w:r>
        <w:rPr>
          <w:rFonts w:hint="eastAsia"/>
          <w:color w:val="auto"/>
          <w:highlight w:val="none"/>
        </w:rPr>
        <w:t>日，每天上午</w:t>
      </w:r>
      <w:bookmarkEnd w:id="9"/>
      <w:r>
        <w:rPr>
          <w:rFonts w:hint="eastAsia"/>
          <w:color w:val="auto"/>
          <w:highlight w:val="none"/>
        </w:rPr>
        <w:t>00时00分至12时00分，下午12时00分至23时00分（北京时间，法定节假日除外）。</w:t>
      </w:r>
    </w:p>
    <w:p w14:paraId="2957605F">
      <w:pPr>
        <w:spacing w:line="312" w:lineRule="auto"/>
        <w:ind w:firstLine="420" w:firstLineChars="200"/>
        <w:jc w:val="left"/>
        <w:rPr>
          <w:color w:val="auto"/>
          <w:szCs w:val="21"/>
          <w:highlight w:val="none"/>
        </w:rPr>
      </w:pPr>
      <w:bookmarkStart w:id="10" w:name="_Hlk89179558"/>
      <w:r>
        <w:rPr>
          <w:rFonts w:hint="eastAsia"/>
          <w:color w:val="auto"/>
          <w:highlight w:val="none"/>
        </w:rPr>
        <w:t>地点（网址）：</w:t>
      </w:r>
      <w:r>
        <w:rPr>
          <w:rFonts w:hint="eastAsia"/>
          <w:color w:val="auto"/>
          <w:szCs w:val="21"/>
          <w:highlight w:val="none"/>
        </w:rPr>
        <w:t xml:space="preserve">广西政府采购云平台 </w:t>
      </w:r>
      <w:bookmarkStart w:id="11" w:name="_Hlk160186238"/>
      <w:r>
        <w:rPr>
          <w:rFonts w:hint="eastAsia"/>
          <w:color w:val="auto"/>
          <w:szCs w:val="21"/>
          <w:highlight w:val="none"/>
        </w:rPr>
        <w:t>（</w:t>
      </w:r>
      <w:r>
        <w:rPr>
          <w:color w:val="auto"/>
          <w:szCs w:val="21"/>
          <w:highlight w:val="none"/>
        </w:rPr>
        <w:fldChar w:fldCharType="begin"/>
      </w:r>
      <w:r>
        <w:rPr>
          <w:color w:val="auto"/>
          <w:szCs w:val="21"/>
          <w:highlight w:val="none"/>
        </w:rPr>
        <w:instrText xml:space="preserve"> HYPERLINK "https://www.gcy.zfcg.gxzf.gov.cn/" </w:instrText>
      </w:r>
      <w:r>
        <w:rPr>
          <w:color w:val="auto"/>
          <w:szCs w:val="21"/>
          <w:highlight w:val="none"/>
        </w:rPr>
        <w:fldChar w:fldCharType="separate"/>
      </w:r>
      <w:r>
        <w:rPr>
          <w:rStyle w:val="57"/>
          <w:color w:val="auto"/>
          <w:szCs w:val="21"/>
          <w:highlight w:val="none"/>
        </w:rPr>
        <w:t>https://www.gcy.zfcg.gxzf.gov.cn/</w:t>
      </w:r>
      <w:r>
        <w:rPr>
          <w:color w:val="auto"/>
          <w:szCs w:val="21"/>
          <w:highlight w:val="none"/>
        </w:rPr>
        <w:fldChar w:fldCharType="end"/>
      </w:r>
      <w:r>
        <w:rPr>
          <w:rFonts w:hint="eastAsia"/>
          <w:color w:val="auto"/>
          <w:szCs w:val="21"/>
          <w:highlight w:val="none"/>
        </w:rPr>
        <w:t>）</w:t>
      </w:r>
      <w:bookmarkEnd w:id="11"/>
    </w:p>
    <w:p w14:paraId="7FF20468">
      <w:pPr>
        <w:spacing w:line="312" w:lineRule="auto"/>
        <w:ind w:firstLine="420" w:firstLineChars="200"/>
        <w:jc w:val="left"/>
        <w:rPr>
          <w:color w:val="auto"/>
          <w:highlight w:val="none"/>
        </w:rPr>
      </w:pPr>
      <w:r>
        <w:rPr>
          <w:rFonts w:hint="eastAsia"/>
          <w:color w:val="auto"/>
          <w:szCs w:val="21"/>
          <w:highlight w:val="none"/>
        </w:rPr>
        <w:t>方式：供应商登录广西政府采购云平台在线申请获取采购文件（进入“项目采购”应用，在获取采购文件菜单中选择项目，申请获取采购文件）</w:t>
      </w:r>
      <w:r>
        <w:rPr>
          <w:color w:val="auto"/>
          <w:highlight w:val="none"/>
        </w:rPr>
        <w:t xml:space="preserve"> </w:t>
      </w:r>
    </w:p>
    <w:p w14:paraId="14BB24DF">
      <w:pPr>
        <w:spacing w:line="312" w:lineRule="auto"/>
        <w:ind w:firstLine="420" w:firstLineChars="200"/>
        <w:jc w:val="left"/>
        <w:rPr>
          <w:color w:val="auto"/>
          <w:highlight w:val="none"/>
        </w:rPr>
      </w:pPr>
      <w:r>
        <w:rPr>
          <w:rFonts w:hint="eastAsia"/>
          <w:color w:val="auto"/>
          <w:highlight w:val="none"/>
        </w:rPr>
        <w:t>售价（元）：</w:t>
      </w:r>
      <w:r>
        <w:rPr>
          <w:color w:val="auto"/>
          <w:highlight w:val="none"/>
        </w:rPr>
        <w:t>0</w:t>
      </w:r>
    </w:p>
    <w:bookmarkEnd w:id="10"/>
    <w:p w14:paraId="1229DF7E">
      <w:pPr>
        <w:spacing w:line="312" w:lineRule="auto"/>
        <w:ind w:firstLine="442" w:firstLineChars="200"/>
        <w:jc w:val="left"/>
        <w:rPr>
          <w:rFonts w:hint="eastAsia"/>
          <w:b/>
          <w:bCs/>
          <w:color w:val="auto"/>
          <w:kern w:val="0"/>
          <w:sz w:val="22"/>
          <w:szCs w:val="22"/>
          <w:highlight w:val="none"/>
        </w:rPr>
      </w:pPr>
      <w:r>
        <w:rPr>
          <w:rFonts w:hint="eastAsia"/>
          <w:b/>
          <w:bCs/>
          <w:color w:val="auto"/>
          <w:kern w:val="0"/>
          <w:sz w:val="22"/>
          <w:szCs w:val="22"/>
          <w:highlight w:val="none"/>
        </w:rPr>
        <w:t>四、响应文件提交</w:t>
      </w:r>
    </w:p>
    <w:p w14:paraId="39B813CC">
      <w:pPr>
        <w:spacing w:line="312" w:lineRule="auto"/>
        <w:ind w:firstLine="420" w:firstLineChars="200"/>
        <w:jc w:val="left"/>
        <w:rPr>
          <w:color w:val="auto"/>
          <w:kern w:val="0"/>
          <w:szCs w:val="21"/>
          <w:highlight w:val="none"/>
        </w:rPr>
      </w:pPr>
      <w:bookmarkStart w:id="12" w:name="_Hlk89179584"/>
      <w:r>
        <w:rPr>
          <w:rFonts w:hint="eastAsia"/>
          <w:color w:val="auto"/>
          <w:kern w:val="0"/>
          <w:szCs w:val="21"/>
          <w:highlight w:val="none"/>
        </w:rPr>
        <w:t>截止时间：</w:t>
      </w:r>
      <w:r>
        <w:rPr>
          <w:color w:val="auto"/>
          <w:kern w:val="0"/>
          <w:szCs w:val="21"/>
          <w:highlight w:val="none"/>
          <w:u w:val="single"/>
        </w:rPr>
        <w:t>20</w:t>
      </w:r>
      <w:r>
        <w:rPr>
          <w:rFonts w:hint="eastAsia"/>
          <w:color w:val="auto"/>
          <w:kern w:val="0"/>
          <w:szCs w:val="21"/>
          <w:highlight w:val="none"/>
          <w:u w:val="single"/>
        </w:rPr>
        <w:t>25</w:t>
      </w:r>
      <w:r>
        <w:rPr>
          <w:color w:val="auto"/>
          <w:kern w:val="0"/>
          <w:szCs w:val="21"/>
          <w:highlight w:val="none"/>
          <w:u w:val="single"/>
        </w:rPr>
        <w:t>年</w:t>
      </w:r>
      <w:r>
        <w:rPr>
          <w:rFonts w:hint="eastAsia"/>
          <w:color w:val="auto"/>
          <w:kern w:val="0"/>
          <w:szCs w:val="21"/>
          <w:highlight w:val="none"/>
          <w:u w:val="single"/>
          <w:lang w:val="en-US" w:eastAsia="zh-CN"/>
        </w:rPr>
        <w:t>07</w:t>
      </w:r>
      <w:r>
        <w:rPr>
          <w:rFonts w:hint="eastAsia"/>
          <w:color w:val="auto"/>
          <w:kern w:val="0"/>
          <w:szCs w:val="21"/>
          <w:highlight w:val="none"/>
          <w:u w:val="single"/>
        </w:rPr>
        <w:t>月</w:t>
      </w:r>
      <w:r>
        <w:rPr>
          <w:rFonts w:hint="eastAsia"/>
          <w:color w:val="auto"/>
          <w:kern w:val="0"/>
          <w:szCs w:val="21"/>
          <w:highlight w:val="none"/>
          <w:u w:val="single"/>
          <w:lang w:val="en-US" w:eastAsia="zh-CN"/>
        </w:rPr>
        <w:t>02</w:t>
      </w:r>
      <w:r>
        <w:rPr>
          <w:rFonts w:hint="eastAsia"/>
          <w:color w:val="auto"/>
          <w:kern w:val="0"/>
          <w:szCs w:val="21"/>
          <w:highlight w:val="none"/>
          <w:u w:val="single"/>
        </w:rPr>
        <w:t>日</w:t>
      </w:r>
      <w:r>
        <w:rPr>
          <w:rFonts w:hint="eastAsia"/>
          <w:color w:val="auto"/>
          <w:kern w:val="0"/>
          <w:szCs w:val="21"/>
          <w:highlight w:val="none"/>
          <w:u w:val="single"/>
          <w:lang w:val="en-US" w:eastAsia="zh-CN"/>
        </w:rPr>
        <w:t>14:30</w:t>
      </w:r>
      <w:r>
        <w:rPr>
          <w:rFonts w:hint="eastAsia"/>
          <w:color w:val="auto"/>
          <w:kern w:val="0"/>
          <w:szCs w:val="21"/>
          <w:highlight w:val="none"/>
        </w:rPr>
        <w:t>（北京时间）</w:t>
      </w:r>
    </w:p>
    <w:p w14:paraId="02A13245">
      <w:pPr>
        <w:spacing w:line="312" w:lineRule="auto"/>
        <w:ind w:firstLine="420" w:firstLineChars="200"/>
        <w:jc w:val="left"/>
        <w:rPr>
          <w:color w:val="auto"/>
          <w:kern w:val="0"/>
          <w:szCs w:val="21"/>
          <w:highlight w:val="none"/>
        </w:rPr>
      </w:pPr>
      <w:r>
        <w:rPr>
          <w:rFonts w:hint="eastAsia"/>
          <w:color w:val="auto"/>
          <w:kern w:val="0"/>
          <w:szCs w:val="21"/>
          <w:highlight w:val="none"/>
        </w:rPr>
        <w:t>地点（网址）：</w:t>
      </w:r>
      <w:r>
        <w:rPr>
          <w:rFonts w:hint="eastAsia"/>
          <w:color w:val="auto"/>
          <w:szCs w:val="21"/>
          <w:highlight w:val="none"/>
        </w:rPr>
        <w:t>本项目为全流程电子化项目，没有现场递交响应文件及现场截标环节，通过广西政府采购云平台（https://www.gcy.zfcg.gxzf.gov.cn/）实行在线电子响应，供应商应先安装广西政府采购云平台新版客户端（请自行前往广西政府采购网-办事服务-下载专区进行下载），并按照本项目采购文件和广西政府采购云平台的要求使用C</w:t>
      </w:r>
      <w:r>
        <w:rPr>
          <w:color w:val="auto"/>
          <w:szCs w:val="21"/>
          <w:highlight w:val="none"/>
        </w:rPr>
        <w:t>A</w:t>
      </w:r>
      <w:r>
        <w:rPr>
          <w:rFonts w:hint="eastAsia"/>
          <w:color w:val="auto"/>
          <w:szCs w:val="21"/>
          <w:highlight w:val="none"/>
        </w:rPr>
        <w:t xml:space="preserve">认证编制、加密响应文件后在响应截止时间前上传至广西政府采购云平台，供应商在广西政府采购云平台提交电子版响应文件时，请填写参加远程截标活动经办人联系方式。 </w:t>
      </w:r>
    </w:p>
    <w:bookmarkEnd w:id="12"/>
    <w:p w14:paraId="5B5409E1">
      <w:pPr>
        <w:spacing w:line="276" w:lineRule="auto"/>
        <w:ind w:firstLine="442" w:firstLineChars="200"/>
        <w:jc w:val="left"/>
        <w:rPr>
          <w:b/>
          <w:bCs/>
          <w:color w:val="auto"/>
          <w:kern w:val="0"/>
          <w:sz w:val="22"/>
          <w:szCs w:val="22"/>
          <w:highlight w:val="none"/>
        </w:rPr>
      </w:pPr>
      <w:r>
        <w:rPr>
          <w:rFonts w:hint="eastAsia"/>
          <w:b/>
          <w:bCs/>
          <w:color w:val="auto"/>
          <w:kern w:val="0"/>
          <w:sz w:val="22"/>
          <w:szCs w:val="22"/>
          <w:highlight w:val="none"/>
        </w:rPr>
        <w:t>五、开启</w:t>
      </w:r>
    </w:p>
    <w:p w14:paraId="132BDAA1">
      <w:pPr>
        <w:spacing w:line="276" w:lineRule="auto"/>
        <w:ind w:firstLine="442" w:firstLineChars="200"/>
        <w:jc w:val="left"/>
        <w:rPr>
          <w:rFonts w:hint="eastAsia" w:eastAsia="宋体"/>
          <w:color w:val="auto"/>
          <w:kern w:val="0"/>
          <w:szCs w:val="21"/>
          <w:highlight w:val="none"/>
          <w:lang w:eastAsia="zh-CN"/>
        </w:rPr>
      </w:pPr>
      <w:bookmarkStart w:id="13" w:name="_Hlk89179592"/>
      <w:r>
        <w:rPr>
          <w:rFonts w:hint="eastAsia"/>
          <w:b/>
          <w:bCs/>
          <w:color w:val="auto"/>
          <w:kern w:val="0"/>
          <w:sz w:val="22"/>
          <w:szCs w:val="22"/>
          <w:highlight w:val="none"/>
        </w:rPr>
        <w:t>开启时间：</w:t>
      </w:r>
      <w:r>
        <w:rPr>
          <w:color w:val="auto"/>
          <w:kern w:val="0"/>
          <w:szCs w:val="21"/>
          <w:highlight w:val="none"/>
        </w:rPr>
        <w:t>20</w:t>
      </w:r>
      <w:r>
        <w:rPr>
          <w:rFonts w:hint="eastAsia"/>
          <w:color w:val="auto"/>
          <w:kern w:val="0"/>
          <w:szCs w:val="21"/>
          <w:highlight w:val="none"/>
        </w:rPr>
        <w:t>25</w:t>
      </w:r>
      <w:r>
        <w:rPr>
          <w:color w:val="auto"/>
          <w:kern w:val="0"/>
          <w:szCs w:val="21"/>
          <w:highlight w:val="none"/>
        </w:rPr>
        <w:t>年</w:t>
      </w:r>
      <w:r>
        <w:rPr>
          <w:rFonts w:hint="eastAsia"/>
          <w:color w:val="auto"/>
          <w:kern w:val="0"/>
          <w:szCs w:val="21"/>
          <w:highlight w:val="none"/>
          <w:lang w:val="en-US" w:eastAsia="zh-CN"/>
        </w:rPr>
        <w:t>07</w:t>
      </w:r>
      <w:r>
        <w:rPr>
          <w:color w:val="auto"/>
          <w:kern w:val="0"/>
          <w:szCs w:val="21"/>
          <w:highlight w:val="none"/>
        </w:rPr>
        <w:t>月</w:t>
      </w:r>
      <w:r>
        <w:rPr>
          <w:rFonts w:hint="eastAsia"/>
          <w:color w:val="auto"/>
          <w:kern w:val="0"/>
          <w:szCs w:val="21"/>
          <w:highlight w:val="none"/>
          <w:lang w:val="en-US" w:eastAsia="zh-CN"/>
        </w:rPr>
        <w:t>02</w:t>
      </w:r>
      <w:r>
        <w:rPr>
          <w:color w:val="auto"/>
          <w:kern w:val="0"/>
          <w:szCs w:val="21"/>
          <w:highlight w:val="none"/>
        </w:rPr>
        <w:t>日</w:t>
      </w:r>
      <w:r>
        <w:rPr>
          <w:rFonts w:hint="eastAsia"/>
          <w:color w:val="auto"/>
          <w:kern w:val="0"/>
          <w:szCs w:val="21"/>
          <w:highlight w:val="none"/>
        </w:rPr>
        <w:t>14:30（北京时间）</w:t>
      </w:r>
      <w:r>
        <w:rPr>
          <w:rFonts w:hint="eastAsia"/>
          <w:color w:val="auto"/>
          <w:kern w:val="0"/>
          <w:szCs w:val="21"/>
          <w:highlight w:val="none"/>
          <w:lang w:eastAsia="zh-CN"/>
        </w:rPr>
        <w:t>。</w:t>
      </w:r>
    </w:p>
    <w:p w14:paraId="5708FB3D">
      <w:pPr>
        <w:spacing w:line="276" w:lineRule="auto"/>
        <w:ind w:firstLine="442" w:firstLineChars="200"/>
        <w:jc w:val="left"/>
        <w:rPr>
          <w:rFonts w:hint="eastAsia"/>
          <w:b/>
          <w:bCs/>
          <w:color w:val="auto"/>
          <w:kern w:val="0"/>
          <w:sz w:val="22"/>
          <w:szCs w:val="22"/>
          <w:highlight w:val="none"/>
        </w:rPr>
      </w:pPr>
      <w:r>
        <w:rPr>
          <w:rFonts w:hint="eastAsia"/>
          <w:b/>
          <w:bCs/>
          <w:color w:val="auto"/>
          <w:kern w:val="0"/>
          <w:sz w:val="22"/>
          <w:szCs w:val="22"/>
          <w:highlight w:val="none"/>
        </w:rPr>
        <w:t>地点：</w:t>
      </w:r>
      <w:r>
        <w:rPr>
          <w:rFonts w:hint="eastAsia"/>
          <w:color w:val="auto"/>
          <w:szCs w:val="21"/>
          <w:highlight w:val="none"/>
        </w:rPr>
        <w:t>供应商登录广西政府采购云平台电子开标大厅截标。</w:t>
      </w:r>
    </w:p>
    <w:bookmarkEnd w:id="13"/>
    <w:p w14:paraId="7DA52E0C">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六、公告期限</w:t>
      </w:r>
    </w:p>
    <w:p w14:paraId="3D8374F4">
      <w:pPr>
        <w:spacing w:line="312" w:lineRule="auto"/>
        <w:ind w:firstLine="420" w:firstLineChars="200"/>
        <w:jc w:val="left"/>
        <w:rPr>
          <w:rFonts w:hint="eastAsia"/>
          <w:color w:val="auto"/>
          <w:kern w:val="0"/>
          <w:szCs w:val="21"/>
          <w:highlight w:val="none"/>
        </w:rPr>
      </w:pPr>
      <w:r>
        <w:rPr>
          <w:rFonts w:hint="eastAsia"/>
          <w:color w:val="auto"/>
          <w:kern w:val="0"/>
          <w:szCs w:val="21"/>
          <w:highlight w:val="none"/>
        </w:rPr>
        <w:t>自本公告发布之日起</w:t>
      </w:r>
      <w:r>
        <w:rPr>
          <w:color w:val="auto"/>
          <w:kern w:val="0"/>
          <w:szCs w:val="21"/>
          <w:highlight w:val="none"/>
        </w:rPr>
        <w:t>3</w:t>
      </w:r>
      <w:r>
        <w:rPr>
          <w:rFonts w:hint="eastAsia"/>
          <w:color w:val="auto"/>
          <w:kern w:val="0"/>
          <w:szCs w:val="21"/>
          <w:highlight w:val="none"/>
        </w:rPr>
        <w:t>个工作日。</w:t>
      </w:r>
    </w:p>
    <w:p w14:paraId="0BAD3F12">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七、其他补充事宜</w:t>
      </w:r>
    </w:p>
    <w:p w14:paraId="1CB1E38E">
      <w:pPr>
        <w:spacing w:line="312" w:lineRule="auto"/>
        <w:ind w:firstLine="420" w:firstLineChars="200"/>
        <w:jc w:val="left"/>
        <w:rPr>
          <w:rFonts w:hint="eastAsia" w:eastAsia="宋体"/>
          <w:color w:val="auto"/>
          <w:kern w:val="0"/>
          <w:szCs w:val="21"/>
          <w:highlight w:val="none"/>
          <w:lang w:eastAsia="zh-CN"/>
        </w:rPr>
      </w:pPr>
      <w:r>
        <w:rPr>
          <w:rFonts w:hint="eastAsia"/>
          <w:color w:val="auto"/>
          <w:kern w:val="0"/>
          <w:szCs w:val="21"/>
          <w:highlight w:val="none"/>
        </w:rPr>
        <w:t>1</w:t>
      </w:r>
      <w:r>
        <w:rPr>
          <w:color w:val="auto"/>
          <w:kern w:val="0"/>
          <w:szCs w:val="21"/>
          <w:highlight w:val="none"/>
        </w:rPr>
        <w:t>.</w:t>
      </w:r>
      <w:r>
        <w:rPr>
          <w:rFonts w:hint="eastAsia"/>
          <w:color w:val="auto"/>
          <w:kern w:val="0"/>
          <w:szCs w:val="21"/>
          <w:highlight w:val="none"/>
        </w:rPr>
        <w:t>公告发布媒体：广西壮族自治区政府采购网、中国政府采购网</w:t>
      </w:r>
      <w:r>
        <w:rPr>
          <w:rFonts w:hint="eastAsia"/>
          <w:color w:val="auto"/>
          <w:kern w:val="0"/>
          <w:szCs w:val="21"/>
          <w:highlight w:val="none"/>
          <w:lang w:eastAsia="zh-CN"/>
        </w:rPr>
        <w:t>。</w:t>
      </w:r>
    </w:p>
    <w:p w14:paraId="7BB54768">
      <w:pPr>
        <w:spacing w:line="312" w:lineRule="auto"/>
        <w:ind w:firstLine="420" w:firstLineChars="200"/>
        <w:jc w:val="left"/>
        <w:rPr>
          <w:color w:val="auto"/>
          <w:kern w:val="0"/>
          <w:szCs w:val="21"/>
          <w:highlight w:val="none"/>
        </w:rPr>
      </w:pPr>
      <w:r>
        <w:rPr>
          <w:rFonts w:hint="eastAsia"/>
          <w:color w:val="auto"/>
          <w:kern w:val="0"/>
          <w:szCs w:val="21"/>
          <w:highlight w:val="none"/>
        </w:rPr>
        <w:t>2</w:t>
      </w:r>
      <w:r>
        <w:rPr>
          <w:color w:val="auto"/>
          <w:kern w:val="0"/>
          <w:szCs w:val="21"/>
          <w:highlight w:val="none"/>
        </w:rPr>
        <w:t>.</w:t>
      </w:r>
      <w:r>
        <w:rPr>
          <w:rFonts w:hint="eastAsia"/>
          <w:color w:val="auto"/>
          <w:kern w:val="0"/>
          <w:szCs w:val="21"/>
          <w:highlight w:val="none"/>
        </w:rPr>
        <w:t xml:space="preserve"> 需落实的政府采购政策：</w:t>
      </w:r>
      <w:r>
        <w:rPr>
          <w:color w:val="auto"/>
          <w:kern w:val="0"/>
          <w:szCs w:val="21"/>
          <w:highlight w:val="none"/>
        </w:rPr>
        <w:t>本项目适用政府采购促进中小企业、监狱企业发展、促进残疾人就业、</w:t>
      </w:r>
      <w:bookmarkStart w:id="14" w:name="_Hlk89179658"/>
      <w:r>
        <w:rPr>
          <w:color w:val="auto"/>
          <w:kern w:val="0"/>
          <w:szCs w:val="21"/>
          <w:highlight w:val="none"/>
        </w:rPr>
        <w:t>节能环保</w:t>
      </w:r>
      <w:bookmarkEnd w:id="14"/>
      <w:r>
        <w:rPr>
          <w:color w:val="auto"/>
          <w:kern w:val="0"/>
          <w:szCs w:val="21"/>
          <w:highlight w:val="none"/>
        </w:rPr>
        <w:t>等有关政策，具体详见</w:t>
      </w:r>
      <w:r>
        <w:rPr>
          <w:rFonts w:hint="eastAsia"/>
          <w:color w:val="auto"/>
          <w:highlight w:val="none"/>
        </w:rPr>
        <w:t>采购文件</w:t>
      </w:r>
      <w:r>
        <w:rPr>
          <w:color w:val="auto"/>
          <w:kern w:val="0"/>
          <w:szCs w:val="21"/>
          <w:highlight w:val="none"/>
        </w:rPr>
        <w:t>。</w:t>
      </w:r>
    </w:p>
    <w:p w14:paraId="58FE3D8D">
      <w:pPr>
        <w:spacing w:line="312" w:lineRule="auto"/>
        <w:ind w:firstLine="420" w:firstLineChars="200"/>
        <w:jc w:val="left"/>
        <w:rPr>
          <w:rFonts w:eastAsia="楷体_GB2312"/>
          <w:b/>
          <w:color w:val="auto"/>
          <w:szCs w:val="21"/>
          <w:highlight w:val="none"/>
        </w:rPr>
      </w:pPr>
      <w:r>
        <w:rPr>
          <w:color w:val="auto"/>
          <w:kern w:val="0"/>
          <w:szCs w:val="21"/>
          <w:highlight w:val="none"/>
        </w:rPr>
        <w:t>3</w:t>
      </w:r>
      <w:r>
        <w:rPr>
          <w:rFonts w:hint="eastAsia"/>
          <w:color w:val="auto"/>
          <w:kern w:val="0"/>
          <w:szCs w:val="21"/>
          <w:highlight w:val="none"/>
        </w:rPr>
        <w:t>.本项目供应商的产生方式：</w:t>
      </w:r>
      <w:r>
        <w:rPr>
          <w:color w:val="auto"/>
          <w:highlight w:val="none"/>
        </w:rPr>
        <w:t>发布</w:t>
      </w:r>
      <w:r>
        <w:rPr>
          <w:rFonts w:hint="eastAsia"/>
          <w:color w:val="auto"/>
          <w:highlight w:val="none"/>
        </w:rPr>
        <w:t>公告征集；</w:t>
      </w:r>
    </w:p>
    <w:p w14:paraId="48B5AC56">
      <w:pPr>
        <w:spacing w:line="312" w:lineRule="auto"/>
        <w:ind w:firstLine="420" w:firstLineChars="200"/>
        <w:rPr>
          <w:color w:val="auto"/>
          <w:kern w:val="0"/>
          <w:szCs w:val="21"/>
          <w:highlight w:val="none"/>
        </w:rPr>
      </w:pPr>
      <w:r>
        <w:rPr>
          <w:color w:val="auto"/>
          <w:kern w:val="0"/>
          <w:szCs w:val="21"/>
          <w:highlight w:val="none"/>
        </w:rPr>
        <w:t>4.</w:t>
      </w:r>
      <w:r>
        <w:rPr>
          <w:rFonts w:hint="eastAsia"/>
          <w:color w:val="auto"/>
          <w:kern w:val="0"/>
          <w:szCs w:val="21"/>
          <w:highlight w:val="none"/>
        </w:rPr>
        <w:t>注意事项：</w:t>
      </w:r>
    </w:p>
    <w:p w14:paraId="054457FD">
      <w:pPr>
        <w:spacing w:line="276" w:lineRule="auto"/>
        <w:ind w:firstLine="420" w:firstLineChars="200"/>
        <w:rPr>
          <w:color w:val="auto"/>
          <w:szCs w:val="21"/>
          <w:highlight w:val="none"/>
        </w:rPr>
      </w:pPr>
      <w:r>
        <w:rPr>
          <w:rFonts w:hint="eastAsia"/>
          <w:color w:val="auto"/>
          <w:kern w:val="0"/>
          <w:szCs w:val="21"/>
          <w:highlight w:val="none"/>
        </w:rPr>
        <w:t>（1）</w:t>
      </w:r>
      <w:r>
        <w:rPr>
          <w:rFonts w:hint="eastAsia"/>
          <w:color w:val="auto"/>
          <w:szCs w:val="21"/>
          <w:highlight w:val="none"/>
        </w:rPr>
        <w:t>未进行网上注册并办理数字证书（CA认证）的供应商将无法参与本项目政府采购活动，潜在供应商应当在响应截止时间前，完成广西政府采购云平台上的CA数字证书办理及响应文件的提交。完成CA数字证书办理预计7日左右，建议各供应商抓紧时间办理。</w:t>
      </w:r>
    </w:p>
    <w:p w14:paraId="389480A8">
      <w:pPr>
        <w:spacing w:line="276" w:lineRule="auto"/>
        <w:ind w:firstLine="420" w:firstLineChars="200"/>
        <w:rPr>
          <w:color w:val="auto"/>
          <w:kern w:val="0"/>
          <w:szCs w:val="21"/>
          <w:highlight w:val="none"/>
        </w:rPr>
      </w:pPr>
      <w:r>
        <w:rPr>
          <w:rFonts w:hint="eastAsia"/>
          <w:color w:val="auto"/>
          <w:szCs w:val="21"/>
          <w:highlight w:val="none"/>
        </w:rPr>
        <w:t>（2）为确保网上操作合法、有效和安全，请供应商确保在电子投标过程中能够对相关数据电文进行加密和使用电子签章，妥善保管CA数字证书并使用有效的CA数字证书参与整个招标活动。</w:t>
      </w:r>
    </w:p>
    <w:p w14:paraId="34AA85C3">
      <w:pPr>
        <w:spacing w:line="276"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）若对项目采购电子交易系统操作有疑问，可登录广西政府采购云平台（https://www.gcy.zfcg.gxzf.gov.cn/），点击右侧咨询小采或帮助文档或拨打客服热线95763</w:t>
      </w:r>
    </w:p>
    <w:p w14:paraId="6D3ACBCC">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5. 根据《崇左市财政局关于进一步做好线上“政采贷”融资业务工作的通知》（崇财采〔2023〕10号），供应商可凭成交通知书、政府采购合同，通过中征应收账款融资服务平台向银行在线申请“政采贷”融资。（具体详见采购文件中关于“政采贷”相关信息）。</w:t>
      </w:r>
    </w:p>
    <w:p w14:paraId="588F48D4">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6. 本项目按照崇左市财政局关于推行政府采购领域信用承诺制度的通知的要求，供应商在参与崇左市政府采购活动时，供应商只需以书面形式提供《崇左市政府采购供应商信用承诺函》，即可替代《中华人民共和国政府采购法实施条例》第十七条第一款第（一）项至第（四）项所规定的基本资格条件相关材料，具体不再提供的资质材料有：法人或者他组织的营业执照等证明文件，自然人的身份证明、财务状况报告、依法缴纳税收和社会保障资金相关证明材料、有履行合同所必需的设备和专业技术能力相关证明材料、参加政府采购活动前3年内在经营活动中没有重大违法记录相关证明材料。</w:t>
      </w:r>
    </w:p>
    <w:p w14:paraId="2C7F85B3">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w:t>
      </w:r>
      <w:r>
        <w:rPr>
          <w:color w:val="auto"/>
          <w:highlight w:val="none"/>
        </w:rPr>
        <w:t xml:space="preserve"> </w:t>
      </w:r>
      <w:r>
        <w:rPr>
          <w:rFonts w:hint="eastAsia" w:ascii="宋体" w:hAnsi="宋体" w:cs="宋体"/>
          <w:color w:val="auto"/>
          <w:kern w:val="0"/>
          <w:szCs w:val="21"/>
          <w:highlight w:val="none"/>
        </w:rPr>
        <w:t xml:space="preserve">本项目实行中标后线上合同签订方式，请各供应商提前办好企业CA数字证书和企业法人证书，具体办理方式详见广西政府采购云平台CA办理模块。 </w:t>
      </w:r>
    </w:p>
    <w:p w14:paraId="357E6933">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8.</w:t>
      </w:r>
      <w:r>
        <w:rPr>
          <w:rFonts w:hint="eastAsia"/>
          <w:color w:val="auto"/>
          <w:szCs w:val="21"/>
          <w:highlight w:val="none"/>
          <w:shd w:val="clear" w:color="auto" w:fill="FFFFFF"/>
        </w:rPr>
        <w:t>本项目采用远程异地评审，主会场在广西机电设备招标有限公司崇左分公司评标室（广西崇左市德天路28号），副会场在广西机电设备招标有限公司评标室（</w:t>
      </w:r>
      <w:r>
        <w:rPr>
          <w:rFonts w:ascii="Arial" w:hAnsi="Arial" w:cs="Arial"/>
          <w:color w:val="auto"/>
          <w:szCs w:val="21"/>
          <w:highlight w:val="none"/>
          <w:shd w:val="clear" w:color="auto" w:fill="FFFFFF"/>
        </w:rPr>
        <w:t>广西南宁市金湖路63号金源CBD现代城B座7层</w:t>
      </w:r>
      <w:r>
        <w:rPr>
          <w:rFonts w:hint="eastAsia"/>
          <w:color w:val="auto"/>
          <w:szCs w:val="21"/>
          <w:highlight w:val="none"/>
          <w:shd w:val="clear" w:color="auto" w:fill="FFFFFF"/>
        </w:rPr>
        <w:t>）。</w:t>
      </w:r>
    </w:p>
    <w:p w14:paraId="77F446C4">
      <w:pPr>
        <w:spacing w:line="276" w:lineRule="auto"/>
        <w:ind w:firstLine="442" w:firstLineChars="200"/>
        <w:rPr>
          <w:rFonts w:hint="eastAsia"/>
          <w:b/>
          <w:bCs/>
          <w:color w:val="auto"/>
          <w:kern w:val="0"/>
          <w:sz w:val="22"/>
          <w:szCs w:val="22"/>
          <w:highlight w:val="none"/>
        </w:rPr>
      </w:pPr>
      <w:r>
        <w:rPr>
          <w:rFonts w:hint="eastAsia"/>
          <w:b/>
          <w:bCs/>
          <w:color w:val="auto"/>
          <w:kern w:val="0"/>
          <w:sz w:val="22"/>
          <w:szCs w:val="22"/>
          <w:highlight w:val="none"/>
        </w:rPr>
        <w:t>八、对本次采购提出询问，请按以下方式联系</w:t>
      </w:r>
    </w:p>
    <w:p w14:paraId="051BC96D">
      <w:pPr>
        <w:spacing w:line="312" w:lineRule="auto"/>
        <w:ind w:firstLine="420" w:firstLineChars="200"/>
        <w:jc w:val="left"/>
        <w:rPr>
          <w:rFonts w:hint="eastAsia"/>
          <w:color w:val="auto"/>
          <w:kern w:val="0"/>
          <w:szCs w:val="21"/>
          <w:highlight w:val="none"/>
        </w:rPr>
      </w:pPr>
      <w:r>
        <w:rPr>
          <w:rFonts w:hint="eastAsia"/>
          <w:color w:val="auto"/>
          <w:kern w:val="0"/>
          <w:szCs w:val="21"/>
          <w:highlight w:val="none"/>
        </w:rPr>
        <w:t>1.采购人信息</w:t>
      </w:r>
    </w:p>
    <w:p w14:paraId="1C142086">
      <w:pPr>
        <w:spacing w:line="312" w:lineRule="auto"/>
        <w:ind w:firstLine="420" w:firstLineChars="200"/>
        <w:jc w:val="left"/>
        <w:rPr>
          <w:color w:val="auto"/>
          <w:kern w:val="0"/>
          <w:szCs w:val="21"/>
          <w:highlight w:val="none"/>
        </w:rPr>
      </w:pPr>
      <w:bookmarkStart w:id="15" w:name="_Hlk19048373"/>
      <w:r>
        <w:rPr>
          <w:rFonts w:hint="eastAsia"/>
          <w:color w:val="auto"/>
          <w:kern w:val="0"/>
          <w:szCs w:val="21"/>
          <w:highlight w:val="none"/>
        </w:rPr>
        <w:t>名称</w:t>
      </w:r>
      <w:r>
        <w:rPr>
          <w:color w:val="auto"/>
          <w:kern w:val="0"/>
          <w:szCs w:val="21"/>
          <w:highlight w:val="none"/>
        </w:rPr>
        <w:t>：</w:t>
      </w:r>
      <w:r>
        <w:rPr>
          <w:rFonts w:hint="eastAsia"/>
          <w:color w:val="auto"/>
          <w:kern w:val="0"/>
          <w:szCs w:val="21"/>
          <w:highlight w:val="none"/>
        </w:rPr>
        <w:t>崇左市公安局</w:t>
      </w:r>
    </w:p>
    <w:p w14:paraId="4F06A244">
      <w:pPr>
        <w:spacing w:line="312" w:lineRule="auto"/>
        <w:ind w:firstLine="420" w:firstLineChars="200"/>
        <w:jc w:val="left"/>
        <w:rPr>
          <w:rFonts w:hint="eastAsia"/>
          <w:color w:val="auto"/>
          <w:kern w:val="0"/>
          <w:szCs w:val="21"/>
          <w:highlight w:val="none"/>
        </w:rPr>
      </w:pPr>
      <w:r>
        <w:rPr>
          <w:color w:val="auto"/>
          <w:kern w:val="0"/>
          <w:szCs w:val="21"/>
          <w:highlight w:val="none"/>
        </w:rPr>
        <w:t>地址：</w:t>
      </w:r>
      <w:r>
        <w:rPr>
          <w:rFonts w:hint="eastAsia"/>
          <w:color w:val="auto"/>
          <w:kern w:val="0"/>
          <w:szCs w:val="21"/>
          <w:highlight w:val="none"/>
        </w:rPr>
        <w:t>崇左市江州区石景林路8号</w:t>
      </w:r>
    </w:p>
    <w:p w14:paraId="72C94974">
      <w:pPr>
        <w:spacing w:line="312" w:lineRule="auto"/>
        <w:ind w:firstLine="420" w:firstLineChars="200"/>
        <w:jc w:val="left"/>
        <w:rPr>
          <w:rFonts w:hint="eastAsia"/>
          <w:color w:val="auto"/>
          <w:kern w:val="0"/>
          <w:szCs w:val="21"/>
          <w:highlight w:val="none"/>
        </w:rPr>
      </w:pPr>
      <w:r>
        <w:rPr>
          <w:rFonts w:hint="eastAsia"/>
          <w:color w:val="auto"/>
          <w:kern w:val="0"/>
          <w:szCs w:val="21"/>
          <w:highlight w:val="none"/>
        </w:rPr>
        <w:t>项目联系人：蔡春燕</w:t>
      </w:r>
    </w:p>
    <w:p w14:paraId="033DDEE9">
      <w:pPr>
        <w:spacing w:line="312" w:lineRule="auto"/>
        <w:ind w:firstLine="420" w:firstLineChars="200"/>
        <w:jc w:val="left"/>
        <w:rPr>
          <w:rFonts w:hint="eastAsia"/>
          <w:color w:val="auto"/>
          <w:kern w:val="0"/>
          <w:szCs w:val="21"/>
          <w:highlight w:val="none"/>
        </w:rPr>
      </w:pPr>
      <w:r>
        <w:rPr>
          <w:rFonts w:hint="eastAsia"/>
          <w:color w:val="auto"/>
          <w:kern w:val="0"/>
          <w:szCs w:val="21"/>
          <w:highlight w:val="none"/>
        </w:rPr>
        <w:t>项目联系方式：</w:t>
      </w:r>
      <w:r>
        <w:rPr>
          <w:color w:val="auto"/>
          <w:kern w:val="0"/>
          <w:szCs w:val="21"/>
          <w:highlight w:val="none"/>
        </w:rPr>
        <w:t>0771-7966013</w:t>
      </w:r>
    </w:p>
    <w:p w14:paraId="6977CCBA">
      <w:pPr>
        <w:spacing w:line="312" w:lineRule="auto"/>
        <w:ind w:firstLine="420" w:firstLineChars="200"/>
        <w:jc w:val="left"/>
        <w:rPr>
          <w:rFonts w:hint="eastAsia"/>
          <w:color w:val="auto"/>
          <w:kern w:val="0"/>
          <w:szCs w:val="21"/>
          <w:highlight w:val="none"/>
        </w:rPr>
      </w:pPr>
      <w:r>
        <w:rPr>
          <w:rFonts w:hint="eastAsia"/>
          <w:color w:val="auto"/>
          <w:kern w:val="0"/>
          <w:szCs w:val="21"/>
          <w:highlight w:val="none"/>
        </w:rPr>
        <w:t>2.采购代理机构信息</w:t>
      </w:r>
    </w:p>
    <w:p w14:paraId="47F14151">
      <w:pPr>
        <w:spacing w:line="312" w:lineRule="auto"/>
        <w:ind w:firstLine="420" w:firstLineChars="200"/>
        <w:jc w:val="left"/>
        <w:rPr>
          <w:color w:val="auto"/>
          <w:kern w:val="0"/>
          <w:szCs w:val="21"/>
          <w:highlight w:val="none"/>
        </w:rPr>
      </w:pPr>
      <w:r>
        <w:rPr>
          <w:rFonts w:hint="eastAsia"/>
          <w:color w:val="auto"/>
          <w:kern w:val="0"/>
          <w:szCs w:val="21"/>
          <w:highlight w:val="none"/>
        </w:rPr>
        <w:t>名称</w:t>
      </w:r>
      <w:r>
        <w:rPr>
          <w:color w:val="auto"/>
          <w:kern w:val="0"/>
          <w:szCs w:val="21"/>
          <w:highlight w:val="none"/>
        </w:rPr>
        <w:t>：广西机电设备招标有限公司</w:t>
      </w:r>
    </w:p>
    <w:p w14:paraId="55EB9868">
      <w:pPr>
        <w:spacing w:line="312" w:lineRule="auto"/>
        <w:ind w:firstLine="420" w:firstLineChars="200"/>
        <w:jc w:val="left"/>
        <w:rPr>
          <w:color w:val="auto"/>
          <w:kern w:val="0"/>
          <w:szCs w:val="21"/>
          <w:highlight w:val="none"/>
        </w:rPr>
      </w:pPr>
      <w:r>
        <w:rPr>
          <w:color w:val="auto"/>
          <w:kern w:val="0"/>
          <w:szCs w:val="21"/>
          <w:highlight w:val="none"/>
        </w:rPr>
        <w:t>地址：</w:t>
      </w:r>
      <w:bookmarkStart w:id="16" w:name="_Hlk43198245"/>
      <w:r>
        <w:rPr>
          <w:color w:val="auto"/>
          <w:highlight w:val="none"/>
        </w:rPr>
        <w:t>广西</w:t>
      </w:r>
      <w:bookmarkEnd w:id="16"/>
      <w:r>
        <w:rPr>
          <w:rFonts w:hint="eastAsia"/>
          <w:color w:val="auto"/>
          <w:highlight w:val="none"/>
        </w:rPr>
        <w:t>崇左市德天路28号</w:t>
      </w:r>
    </w:p>
    <w:bookmarkEnd w:id="15"/>
    <w:p w14:paraId="5D790215">
      <w:pPr>
        <w:spacing w:line="312" w:lineRule="auto"/>
        <w:ind w:firstLine="420" w:firstLineChars="200"/>
        <w:jc w:val="left"/>
        <w:rPr>
          <w:color w:val="auto"/>
          <w:kern w:val="0"/>
          <w:szCs w:val="21"/>
          <w:highlight w:val="none"/>
        </w:rPr>
      </w:pPr>
      <w:r>
        <w:rPr>
          <w:rFonts w:hint="eastAsia"/>
          <w:color w:val="auto"/>
          <w:kern w:val="0"/>
          <w:szCs w:val="21"/>
          <w:highlight w:val="none"/>
        </w:rPr>
        <w:t>项目联系人：梁耿高、梅莹、陆丽春</w:t>
      </w:r>
    </w:p>
    <w:p w14:paraId="736D3F0F">
      <w:pPr>
        <w:spacing w:line="312" w:lineRule="auto"/>
        <w:ind w:right="420" w:firstLine="420" w:firstLineChars="200"/>
        <w:rPr>
          <w:rFonts w:hint="eastAsia"/>
          <w:color w:val="auto"/>
          <w:kern w:val="0"/>
          <w:szCs w:val="21"/>
          <w:highlight w:val="none"/>
        </w:rPr>
      </w:pPr>
      <w:r>
        <w:rPr>
          <w:rFonts w:hint="eastAsia"/>
          <w:color w:val="auto"/>
          <w:kern w:val="0"/>
          <w:szCs w:val="21"/>
          <w:highlight w:val="none"/>
        </w:rPr>
        <w:t>项目联系方式：</w:t>
      </w:r>
      <w:r>
        <w:rPr>
          <w:color w:val="auto"/>
          <w:kern w:val="0"/>
          <w:szCs w:val="21"/>
          <w:highlight w:val="none"/>
        </w:rPr>
        <w:t>0771-</w:t>
      </w:r>
      <w:r>
        <w:rPr>
          <w:rFonts w:hint="eastAsia"/>
          <w:color w:val="auto"/>
          <w:kern w:val="0"/>
          <w:szCs w:val="21"/>
          <w:highlight w:val="none"/>
        </w:rPr>
        <w:t>7911517</w:t>
      </w:r>
    </w:p>
    <w:p w14:paraId="2BAFDD1B">
      <w:pPr>
        <w:spacing w:line="312" w:lineRule="auto"/>
        <w:ind w:right="420" w:firstLine="420" w:firstLineChars="200"/>
        <w:rPr>
          <w:rFonts w:hint="eastAsia"/>
          <w:color w:val="auto"/>
          <w:kern w:val="0"/>
          <w:szCs w:val="21"/>
          <w:highlight w:val="none"/>
        </w:rPr>
      </w:pPr>
      <w:r>
        <w:rPr>
          <w:rFonts w:hint="eastAsia"/>
          <w:color w:val="auto"/>
          <w:kern w:val="0"/>
          <w:szCs w:val="21"/>
          <w:highlight w:val="none"/>
        </w:rPr>
        <w:t>邮箱： dept_qzzb@gxbidding.cn</w:t>
      </w:r>
    </w:p>
    <w:p w14:paraId="61BD7018">
      <w:pPr>
        <w:spacing w:line="312" w:lineRule="auto"/>
        <w:ind w:firstLine="420" w:firstLineChars="200"/>
        <w:jc w:val="right"/>
        <w:rPr>
          <w:color w:val="auto"/>
          <w:kern w:val="0"/>
          <w:szCs w:val="21"/>
          <w:highlight w:val="none"/>
        </w:rPr>
      </w:pPr>
      <w:r>
        <w:rPr>
          <w:color w:val="auto"/>
          <w:kern w:val="0"/>
          <w:szCs w:val="21"/>
          <w:highlight w:val="none"/>
        </w:rPr>
        <w:t>广西机电设备招标有限公司</w:t>
      </w:r>
    </w:p>
    <w:p w14:paraId="732F1926">
      <w:pPr>
        <w:spacing w:line="312" w:lineRule="auto"/>
        <w:ind w:firstLine="420" w:firstLineChars="200"/>
        <w:jc w:val="right"/>
        <w:rPr>
          <w:color w:val="auto"/>
          <w:kern w:val="0"/>
          <w:sz w:val="18"/>
          <w:szCs w:val="18"/>
          <w:highlight w:val="none"/>
        </w:rPr>
      </w:pPr>
      <w:r>
        <w:rPr>
          <w:color w:val="auto"/>
          <w:kern w:val="0"/>
          <w:szCs w:val="21"/>
          <w:highlight w:val="none"/>
        </w:rPr>
        <w:t>2</w:t>
      </w:r>
      <w:r>
        <w:rPr>
          <w:rFonts w:hint="eastAsia"/>
          <w:color w:val="auto"/>
          <w:kern w:val="0"/>
          <w:szCs w:val="21"/>
          <w:highlight w:val="none"/>
        </w:rPr>
        <w:t>025</w:t>
      </w:r>
      <w:r>
        <w:rPr>
          <w:color w:val="auto"/>
          <w:kern w:val="0"/>
          <w:szCs w:val="21"/>
          <w:highlight w:val="none"/>
        </w:rPr>
        <w:t>年</w:t>
      </w:r>
      <w:r>
        <w:rPr>
          <w:rFonts w:hint="eastAsia"/>
          <w:color w:val="auto"/>
          <w:kern w:val="0"/>
          <w:szCs w:val="21"/>
          <w:highlight w:val="none"/>
          <w:lang w:val="en-US" w:eastAsia="zh-CN"/>
        </w:rPr>
        <w:t>06</w:t>
      </w:r>
      <w:r>
        <w:rPr>
          <w:color w:val="auto"/>
          <w:kern w:val="0"/>
          <w:szCs w:val="21"/>
          <w:highlight w:val="none"/>
        </w:rPr>
        <w:t>月</w:t>
      </w:r>
      <w:r>
        <w:rPr>
          <w:rFonts w:hint="eastAsia"/>
          <w:color w:val="auto"/>
          <w:kern w:val="0"/>
          <w:szCs w:val="21"/>
          <w:highlight w:val="none"/>
          <w:lang w:val="en-US" w:eastAsia="zh-CN"/>
        </w:rPr>
        <w:t>25</w:t>
      </w:r>
      <w:r>
        <w:rPr>
          <w:color w:val="auto"/>
          <w:kern w:val="0"/>
          <w:szCs w:val="21"/>
          <w:highlight w:val="none"/>
        </w:rPr>
        <w:t>日</w:t>
      </w:r>
    </w:p>
    <w:p w14:paraId="54A59C45">
      <w:pPr>
        <w:pStyle w:val="26"/>
        <w:snapToGrid w:val="0"/>
        <w:spacing w:before="120" w:after="120" w:line="320" w:lineRule="exact"/>
        <w:outlineLvl w:val="0"/>
        <w:rPr>
          <w:rFonts w:hint="eastAsia" w:ascii="Times New Roman" w:hAnsi="Times New Roman" w:cs="Times New Roman"/>
          <w:color w:val="auto"/>
          <w:highlight w:val="none"/>
        </w:rPr>
        <w:sectPr>
          <w:footerReference r:id="rId6" w:type="default"/>
          <w:pgSz w:w="11906" w:h="16838"/>
          <w:pgMar w:top="1135" w:right="1133" w:bottom="1246" w:left="1418" w:header="851" w:footer="903" w:gutter="0"/>
          <w:pgNumType w:start="1"/>
          <w:cols w:space="720" w:num="1"/>
          <w:docGrid w:linePitch="312" w:charSpace="0"/>
        </w:sectPr>
      </w:pPr>
    </w:p>
    <w:p w14:paraId="43D0A067">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17" w:name="_Toc18261"/>
      <w:r>
        <w:rPr>
          <w:rFonts w:ascii="Times New Roman" w:hAnsi="Times New Roman" w:cs="Times New Roman"/>
          <w:color w:val="auto"/>
          <w:sz w:val="32"/>
          <w:szCs w:val="32"/>
          <w:highlight w:val="none"/>
        </w:rPr>
        <w:t>第二章  采购需求</w:t>
      </w:r>
      <w:bookmarkEnd w:id="17"/>
    </w:p>
    <w:p w14:paraId="22965D7F">
      <w:pPr>
        <w:pStyle w:val="26"/>
        <w:snapToGrid w:val="0"/>
        <w:jc w:val="center"/>
        <w:rPr>
          <w:rFonts w:ascii="Times New Roman" w:hAnsi="Times New Roman" w:cs="Times New Roman"/>
          <w:b/>
          <w:color w:val="auto"/>
          <w:highlight w:val="none"/>
        </w:rPr>
      </w:pPr>
      <w:bookmarkStart w:id="18" w:name="_Toc254970490"/>
      <w:bookmarkStart w:id="19" w:name="_Toc254970631"/>
    </w:p>
    <w:p w14:paraId="4750B5BE">
      <w:pPr>
        <w:spacing w:line="360" w:lineRule="auto"/>
        <w:rPr>
          <w:rFonts w:hint="eastAsia" w:ascii="黑体" w:hAnsi="黑体" w:eastAsia="黑体" w:cs="Arial"/>
          <w:b/>
          <w:color w:val="auto"/>
          <w:kern w:val="0"/>
          <w:sz w:val="28"/>
          <w:szCs w:val="28"/>
          <w:highlight w:val="none"/>
        </w:rPr>
      </w:pPr>
      <w:r>
        <w:rPr>
          <w:rFonts w:ascii="黑体" w:hAnsi="黑体" w:eastAsia="黑体" w:cs="Arial"/>
          <w:b/>
          <w:color w:val="auto"/>
          <w:kern w:val="0"/>
          <w:sz w:val="28"/>
          <w:szCs w:val="28"/>
          <w:highlight w:val="none"/>
        </w:rPr>
        <w:t>一、</w:t>
      </w:r>
      <w:r>
        <w:rPr>
          <w:rFonts w:hint="eastAsia" w:ascii="黑体" w:hAnsi="黑体" w:eastAsia="黑体" w:cs="Arial"/>
          <w:b/>
          <w:color w:val="auto"/>
          <w:kern w:val="0"/>
          <w:sz w:val="28"/>
          <w:szCs w:val="28"/>
          <w:highlight w:val="none"/>
        </w:rPr>
        <w:t>总体</w:t>
      </w:r>
      <w:r>
        <w:rPr>
          <w:rFonts w:ascii="黑体" w:hAnsi="黑体" w:eastAsia="黑体" w:cs="Arial"/>
          <w:b/>
          <w:color w:val="auto"/>
          <w:kern w:val="0"/>
          <w:sz w:val="28"/>
          <w:szCs w:val="28"/>
          <w:highlight w:val="none"/>
        </w:rPr>
        <w:t>要求</w:t>
      </w:r>
    </w:p>
    <w:p w14:paraId="141B394A">
      <w:pPr>
        <w:spacing w:line="360" w:lineRule="auto"/>
        <w:rPr>
          <w:color w:val="auto"/>
          <w:szCs w:val="21"/>
          <w:highlight w:val="none"/>
        </w:rPr>
      </w:pPr>
      <w:r>
        <w:rPr>
          <w:color w:val="auto"/>
          <w:szCs w:val="21"/>
          <w:highlight w:val="none"/>
        </w:rPr>
        <w:t>1</w:t>
      </w:r>
      <w:r>
        <w:rPr>
          <w:rFonts w:hint="eastAsia"/>
          <w:color w:val="auto"/>
          <w:szCs w:val="21"/>
          <w:highlight w:val="none"/>
        </w:rPr>
        <w:t>.政府采购政策的应用</w:t>
      </w:r>
    </w:p>
    <w:p w14:paraId="31E2EE94">
      <w:pPr>
        <w:spacing w:line="360" w:lineRule="auto"/>
        <w:rPr>
          <w:color w:val="auto"/>
          <w:szCs w:val="21"/>
          <w:highlight w:val="none"/>
        </w:rPr>
      </w:pPr>
      <w:r>
        <w:rPr>
          <w:rFonts w:hint="eastAsia"/>
          <w:color w:val="auto"/>
          <w:szCs w:val="21"/>
          <w:highlight w:val="none"/>
        </w:rPr>
        <w:t>详见采购文件“评审方法及标准</w:t>
      </w:r>
      <w:r>
        <w:rPr>
          <w:color w:val="auto"/>
          <w:szCs w:val="21"/>
          <w:highlight w:val="none"/>
        </w:rPr>
        <w:t>/政府采购政策应用说明”。</w:t>
      </w:r>
    </w:p>
    <w:p w14:paraId="5046073F">
      <w:pPr>
        <w:spacing w:line="360" w:lineRule="auto"/>
        <w:rPr>
          <w:color w:val="auto"/>
          <w:szCs w:val="21"/>
          <w:highlight w:val="none"/>
        </w:rPr>
      </w:pPr>
      <w:r>
        <w:rPr>
          <w:color w:val="auto"/>
          <w:szCs w:val="21"/>
          <w:highlight w:val="none"/>
        </w:rPr>
        <w:t>2</w:t>
      </w:r>
      <w:r>
        <w:rPr>
          <w:rFonts w:hint="eastAsia"/>
          <w:color w:val="auto"/>
          <w:szCs w:val="21"/>
          <w:highlight w:val="none"/>
        </w:rPr>
        <w:t>.采购需求要求未尽事宜</w:t>
      </w:r>
      <w:r>
        <w:rPr>
          <w:color w:val="auto"/>
          <w:szCs w:val="21"/>
          <w:highlight w:val="none"/>
        </w:rPr>
        <w:t>由</w:t>
      </w:r>
      <w:r>
        <w:rPr>
          <w:rFonts w:hint="eastAsia"/>
          <w:color w:val="auto"/>
          <w:szCs w:val="21"/>
          <w:highlight w:val="none"/>
        </w:rPr>
        <w:t>采购人与成交供应商</w:t>
      </w:r>
      <w:r>
        <w:rPr>
          <w:color w:val="auto"/>
          <w:szCs w:val="21"/>
          <w:highlight w:val="none"/>
        </w:rPr>
        <w:t>在采购合同中约定。</w:t>
      </w:r>
    </w:p>
    <w:p w14:paraId="22536C45">
      <w:pPr>
        <w:spacing w:line="360" w:lineRule="auto"/>
        <w:rPr>
          <w:color w:val="auto"/>
          <w:szCs w:val="21"/>
          <w:highlight w:val="none"/>
        </w:rPr>
      </w:pPr>
      <w:r>
        <w:rPr>
          <w:color w:val="auto"/>
          <w:szCs w:val="21"/>
          <w:highlight w:val="none"/>
        </w:rPr>
        <w:t>3</w:t>
      </w:r>
      <w:r>
        <w:rPr>
          <w:rFonts w:hint="eastAsia"/>
          <w:color w:val="auto"/>
          <w:szCs w:val="21"/>
          <w:highlight w:val="none"/>
        </w:rPr>
        <w:t>.</w:t>
      </w:r>
      <w:r>
        <w:rPr>
          <w:color w:val="auto"/>
          <w:szCs w:val="21"/>
          <w:highlight w:val="none"/>
        </w:rPr>
        <w:t>标注“▲”的条款或要求系指实质性条款或实质性要求，必须满足，如存在负偏离将导致响应被否决。</w:t>
      </w:r>
    </w:p>
    <w:p w14:paraId="191FCBCE">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二、技术要求</w:t>
      </w:r>
    </w:p>
    <w:p w14:paraId="2E0CE346">
      <w:pPr>
        <w:spacing w:line="360" w:lineRule="auto"/>
        <w:rPr>
          <w:color w:val="auto"/>
          <w:szCs w:val="21"/>
          <w:highlight w:val="none"/>
        </w:rPr>
      </w:pPr>
      <w:r>
        <w:rPr>
          <w:rFonts w:hint="eastAsia"/>
          <w:color w:val="auto"/>
          <w:szCs w:val="21"/>
          <w:highlight w:val="none"/>
        </w:rPr>
        <w:t>1.需实现的功能、目标及应用场景</w:t>
      </w:r>
    </w:p>
    <w:p w14:paraId="51A1049C">
      <w:pPr>
        <w:spacing w:line="360" w:lineRule="auto"/>
        <w:rPr>
          <w:color w:val="auto"/>
          <w:szCs w:val="21"/>
          <w:highlight w:val="none"/>
        </w:rPr>
      </w:pPr>
      <w:r>
        <w:rPr>
          <w:rFonts w:hint="eastAsia"/>
          <w:color w:val="auto"/>
          <w:szCs w:val="21"/>
          <w:highlight w:val="none"/>
        </w:rPr>
        <w:t>满足采购文件要求，验收达到合格标准</w:t>
      </w:r>
    </w:p>
    <w:p w14:paraId="1FD18EF9">
      <w:pPr>
        <w:spacing w:line="360" w:lineRule="auto"/>
        <w:rPr>
          <w:color w:val="auto"/>
          <w:szCs w:val="21"/>
          <w:highlight w:val="none"/>
        </w:rPr>
      </w:pPr>
      <w:r>
        <w:rPr>
          <w:color w:val="auto"/>
          <w:szCs w:val="21"/>
          <w:highlight w:val="none"/>
        </w:rPr>
        <w:t>2</w:t>
      </w:r>
      <w:r>
        <w:rPr>
          <w:rFonts w:hint="eastAsia"/>
          <w:color w:val="auto"/>
          <w:szCs w:val="21"/>
          <w:highlight w:val="none"/>
        </w:rPr>
        <w:t>.是否接受进口产品：</w:t>
      </w:r>
    </w:p>
    <w:p w14:paraId="4A41307C">
      <w:pPr>
        <w:spacing w:line="360" w:lineRule="auto"/>
        <w:rPr>
          <w:color w:val="auto"/>
          <w:szCs w:val="21"/>
          <w:highlight w:val="none"/>
        </w:rPr>
      </w:pPr>
      <w:r>
        <w:rPr>
          <w:rFonts w:hint="eastAsia"/>
          <w:color w:val="auto"/>
          <w:szCs w:val="21"/>
          <w:highlight w:val="none"/>
        </w:rPr>
        <w:t>本项目不接受进口产品。</w:t>
      </w:r>
    </w:p>
    <w:p w14:paraId="0EEEF40B">
      <w:pPr>
        <w:spacing w:line="360" w:lineRule="auto"/>
        <w:rPr>
          <w:color w:val="auto"/>
          <w:szCs w:val="21"/>
          <w:highlight w:val="none"/>
        </w:rPr>
      </w:pPr>
      <w:r>
        <w:rPr>
          <w:rFonts w:hint="eastAsia"/>
          <w:color w:val="auto"/>
          <w:szCs w:val="21"/>
          <w:highlight w:val="none"/>
        </w:rPr>
        <w:t>注：（</w:t>
      </w:r>
      <w:r>
        <w:rPr>
          <w:color w:val="auto"/>
          <w:szCs w:val="21"/>
          <w:highlight w:val="none"/>
        </w:rPr>
        <w:t>1）以上所述不接受进口产品的，供应商不得选用进口产品参与响应，否则响应按无效响应处理；列明接受进口产品的分项，供应商可以选用进口产品参与响应，但不排斥国内产品。</w:t>
      </w:r>
    </w:p>
    <w:p w14:paraId="2029B91A">
      <w:pPr>
        <w:spacing w:line="360" w:lineRule="auto"/>
        <w:rPr>
          <w:color w:val="auto"/>
          <w:szCs w:val="21"/>
          <w:highlight w:val="none"/>
        </w:rPr>
      </w:pPr>
      <w:r>
        <w:rPr>
          <w:rFonts w:hint="eastAsia"/>
          <w:color w:val="auto"/>
          <w:szCs w:val="21"/>
          <w:highlight w:val="none"/>
        </w:rPr>
        <w:t>（</w:t>
      </w:r>
      <w:r>
        <w:rPr>
          <w:color w:val="auto"/>
          <w:szCs w:val="21"/>
          <w:highlight w:val="none"/>
        </w:rPr>
        <w:t>2）如本项目接受进口产品，供应商选择提供进口产品，则提供的必须为全新原装进口产品，报价中应包括关税等所有进口环节费用并由成交供应商办理进口相关手续，供应商报价中应自行考虑海关关税政策变化带来的风险，采购人不承担该政策变化所造成的费用增加。</w:t>
      </w:r>
    </w:p>
    <w:p w14:paraId="1731585D">
      <w:pPr>
        <w:spacing w:line="360" w:lineRule="auto"/>
        <w:rPr>
          <w:color w:val="auto"/>
          <w:szCs w:val="21"/>
          <w:highlight w:val="none"/>
        </w:rPr>
      </w:pPr>
      <w:r>
        <w:rPr>
          <w:rFonts w:hint="eastAsia"/>
          <w:color w:val="auto"/>
          <w:szCs w:val="21"/>
          <w:highlight w:val="none"/>
        </w:rPr>
        <w:t>（</w:t>
      </w:r>
      <w:r>
        <w:rPr>
          <w:color w:val="auto"/>
          <w:szCs w:val="21"/>
          <w:highlight w:val="none"/>
        </w:rPr>
        <w:t>3）进口产品是指通过中国海关报关验放进入中国境内且产自关境外的产品。</w:t>
      </w:r>
    </w:p>
    <w:p w14:paraId="4546B184">
      <w:pPr>
        <w:spacing w:line="360" w:lineRule="auto"/>
        <w:rPr>
          <w:color w:val="auto"/>
          <w:szCs w:val="21"/>
          <w:highlight w:val="none"/>
        </w:rPr>
      </w:pPr>
      <w:r>
        <w:rPr>
          <w:rFonts w:hint="eastAsia"/>
          <w:color w:val="auto"/>
          <w:szCs w:val="21"/>
          <w:highlight w:val="none"/>
        </w:rPr>
        <w:t>（</w:t>
      </w:r>
      <w:r>
        <w:rPr>
          <w:color w:val="auto"/>
          <w:szCs w:val="21"/>
          <w:highlight w:val="none"/>
        </w:rPr>
        <w:t>4）其余内容以《政府采购进口产品管理办法》（财库〔2007〕119号）和《关于政府采购进口产品管理有关问题的通知财办库》（财库[2008]248号）的相关规定为准。</w:t>
      </w:r>
    </w:p>
    <w:p w14:paraId="08D33E5F">
      <w:pPr>
        <w:spacing w:line="360" w:lineRule="auto"/>
        <w:rPr>
          <w:color w:val="auto"/>
          <w:szCs w:val="21"/>
          <w:highlight w:val="none"/>
        </w:rPr>
      </w:pPr>
      <w:r>
        <w:rPr>
          <w:color w:val="auto"/>
          <w:szCs w:val="21"/>
          <w:highlight w:val="none"/>
        </w:rPr>
        <w:t>3</w:t>
      </w:r>
      <w:r>
        <w:rPr>
          <w:rFonts w:hint="eastAsia"/>
          <w:color w:val="auto"/>
          <w:szCs w:val="21"/>
          <w:highlight w:val="none"/>
        </w:rPr>
        <w:t>.</w:t>
      </w:r>
      <w:r>
        <w:rPr>
          <w:color w:val="auto"/>
          <w:szCs w:val="21"/>
          <w:highlight w:val="none"/>
        </w:rPr>
        <w:t>需执行的国家相关标准、行业标准、地方标准或者其他标准、规范</w:t>
      </w:r>
    </w:p>
    <w:p w14:paraId="2A9E7C70">
      <w:pPr>
        <w:spacing w:line="360" w:lineRule="auto"/>
        <w:rPr>
          <w:color w:val="auto"/>
          <w:szCs w:val="21"/>
          <w:highlight w:val="none"/>
          <w:u w:val="single"/>
        </w:rPr>
      </w:pPr>
      <w:r>
        <w:rPr>
          <w:rFonts w:hint="eastAsia"/>
          <w:color w:val="auto"/>
          <w:szCs w:val="21"/>
          <w:highlight w:val="none"/>
        </w:rPr>
        <w:t>本项目应执行的国家相关标准、行业标准、地方标准或者其他标准、规范为：</w:t>
      </w:r>
      <w:r>
        <w:rPr>
          <w:rFonts w:hint="eastAsia"/>
          <w:color w:val="auto"/>
          <w:szCs w:val="21"/>
          <w:highlight w:val="none"/>
          <w:u w:val="single"/>
        </w:rPr>
        <w:t xml:space="preserve"> </w:t>
      </w:r>
      <w:r>
        <w:rPr>
          <w:color w:val="auto"/>
          <w:szCs w:val="21"/>
          <w:highlight w:val="none"/>
          <w:u w:val="single"/>
        </w:rPr>
        <w:t xml:space="preserve"> </w:t>
      </w:r>
      <w:bookmarkStart w:id="20" w:name="_Hlk89182885"/>
      <w:r>
        <w:rPr>
          <w:rFonts w:hint="eastAsia"/>
          <w:i/>
          <w:color w:val="auto"/>
          <w:szCs w:val="21"/>
          <w:highlight w:val="none"/>
          <w:u w:val="single"/>
        </w:rPr>
        <w:t>详见技术指标要求</w:t>
      </w:r>
      <w:r>
        <w:rPr>
          <w:i/>
          <w:color w:val="auto"/>
          <w:szCs w:val="21"/>
          <w:highlight w:val="none"/>
          <w:u w:val="single"/>
        </w:rPr>
        <w:t xml:space="preserve">   </w:t>
      </w:r>
      <w:r>
        <w:rPr>
          <w:color w:val="auto"/>
          <w:szCs w:val="21"/>
          <w:highlight w:val="none"/>
          <w:u w:val="single"/>
        </w:rPr>
        <w:t xml:space="preserve"> </w:t>
      </w:r>
    </w:p>
    <w:p w14:paraId="48C21C45">
      <w:pPr>
        <w:spacing w:line="360" w:lineRule="auto"/>
        <w:rPr>
          <w:rFonts w:hint="eastAsia"/>
          <w:color w:val="auto"/>
          <w:szCs w:val="21"/>
          <w:highlight w:val="none"/>
          <w:u w:val="single"/>
        </w:rPr>
      </w:pPr>
      <w:r>
        <w:rPr>
          <w:rFonts w:hint="eastAsia"/>
          <w:color w:val="auto"/>
          <w:szCs w:val="21"/>
          <w:highlight w:val="none"/>
        </w:rPr>
        <w:t>【备注：查询网址：国标</w:t>
      </w:r>
      <w:r>
        <w:rPr>
          <w:color w:val="auto"/>
          <w:highlight w:val="none"/>
        </w:rPr>
        <w:fldChar w:fldCharType="begin"/>
      </w:r>
      <w:r>
        <w:rPr>
          <w:color w:val="auto"/>
          <w:highlight w:val="none"/>
        </w:rPr>
        <w:instrText xml:space="preserve"> HYPERLINK "https://openstd.samr.gov.cn/bzgk/gb/index" </w:instrText>
      </w:r>
      <w:r>
        <w:rPr>
          <w:color w:val="auto"/>
          <w:highlight w:val="none"/>
        </w:rPr>
        <w:fldChar w:fldCharType="separate"/>
      </w:r>
      <w:r>
        <w:rPr>
          <w:rStyle w:val="57"/>
          <w:color w:val="auto"/>
          <w:highlight w:val="none"/>
        </w:rPr>
        <w:t>https://openstd.samr.gov.cn/bzgk/gb/index</w:t>
      </w:r>
      <w:r>
        <w:rPr>
          <w:rStyle w:val="57"/>
          <w:color w:val="auto"/>
          <w:highlight w:val="none"/>
        </w:rPr>
        <w:fldChar w:fldCharType="end"/>
      </w:r>
      <w:r>
        <w:rPr>
          <w:rFonts w:hint="eastAsia"/>
          <w:color w:val="auto"/>
          <w:szCs w:val="21"/>
          <w:highlight w:val="none"/>
        </w:rPr>
        <w:t>，行标</w:t>
      </w:r>
      <w:r>
        <w:rPr>
          <w:color w:val="auto"/>
          <w:highlight w:val="none"/>
        </w:rPr>
        <w:fldChar w:fldCharType="begin"/>
      </w:r>
      <w:r>
        <w:rPr>
          <w:color w:val="auto"/>
          <w:highlight w:val="none"/>
        </w:rPr>
        <w:instrText xml:space="preserve"> HYPERLINK "https://hbba.sacinfo.org.cn/" </w:instrText>
      </w:r>
      <w:r>
        <w:rPr>
          <w:color w:val="auto"/>
          <w:highlight w:val="none"/>
        </w:rPr>
        <w:fldChar w:fldCharType="separate"/>
      </w:r>
      <w:r>
        <w:rPr>
          <w:rStyle w:val="57"/>
          <w:color w:val="auto"/>
          <w:highlight w:val="none"/>
        </w:rPr>
        <w:t>https://hbba.sacinfo.org.cn/</w:t>
      </w:r>
      <w:r>
        <w:rPr>
          <w:rStyle w:val="57"/>
          <w:color w:val="auto"/>
          <w:highlight w:val="none"/>
        </w:rPr>
        <w:fldChar w:fldCharType="end"/>
      </w:r>
      <w:r>
        <w:rPr>
          <w:rFonts w:hint="eastAsia"/>
          <w:color w:val="auto"/>
          <w:szCs w:val="21"/>
          <w:highlight w:val="none"/>
        </w:rPr>
        <w:t>】</w:t>
      </w:r>
    </w:p>
    <w:bookmarkEnd w:id="20"/>
    <w:p w14:paraId="14A16516">
      <w:pPr>
        <w:spacing w:line="360" w:lineRule="auto"/>
        <w:rPr>
          <w:color w:val="auto"/>
          <w:szCs w:val="21"/>
          <w:highlight w:val="none"/>
        </w:rPr>
      </w:pPr>
      <w:r>
        <w:rPr>
          <w:color w:val="auto"/>
          <w:szCs w:val="21"/>
          <w:highlight w:val="none"/>
        </w:rPr>
        <w:t>4</w:t>
      </w:r>
      <w:r>
        <w:rPr>
          <w:rFonts w:hint="eastAsia"/>
          <w:color w:val="auto"/>
          <w:szCs w:val="21"/>
          <w:highlight w:val="none"/>
        </w:rPr>
        <w:t>.一般说明</w:t>
      </w:r>
    </w:p>
    <w:p w14:paraId="64EF4541">
      <w:pPr>
        <w:spacing w:line="360" w:lineRule="auto"/>
        <w:rPr>
          <w:color w:val="auto"/>
          <w:szCs w:val="21"/>
          <w:highlight w:val="none"/>
        </w:rPr>
      </w:pPr>
      <w:r>
        <w:rPr>
          <w:rFonts w:hint="eastAsia"/>
          <w:color w:val="auto"/>
          <w:szCs w:val="21"/>
          <w:highlight w:val="none"/>
        </w:rPr>
        <w:t>（</w:t>
      </w:r>
      <w:r>
        <w:rPr>
          <w:color w:val="auto"/>
          <w:szCs w:val="21"/>
          <w:highlight w:val="none"/>
        </w:rPr>
        <w:t>1）本</w:t>
      </w:r>
      <w:r>
        <w:rPr>
          <w:rFonts w:hint="eastAsia"/>
          <w:color w:val="auto"/>
          <w:szCs w:val="21"/>
          <w:highlight w:val="none"/>
        </w:rPr>
        <w:t>章</w:t>
      </w:r>
      <w:r>
        <w:rPr>
          <w:color w:val="auto"/>
          <w:szCs w:val="21"/>
          <w:highlight w:val="none"/>
        </w:rPr>
        <w:t>中如提及品牌型号，仅起参考作用。供应商可选用其他品牌型号替代，但这些替代的品牌型号要实质上参照或相当于或优于参考品牌型号及其技术参数性能（配置）要求。</w:t>
      </w:r>
    </w:p>
    <w:p w14:paraId="60EA459C">
      <w:pPr>
        <w:spacing w:line="360" w:lineRule="auto"/>
        <w:rPr>
          <w:color w:val="auto"/>
          <w:szCs w:val="21"/>
          <w:highlight w:val="none"/>
        </w:rPr>
      </w:pPr>
      <w:r>
        <w:rPr>
          <w:rFonts w:hint="eastAsia"/>
          <w:color w:val="auto"/>
          <w:szCs w:val="21"/>
          <w:highlight w:val="none"/>
        </w:rPr>
        <w:t>（</w:t>
      </w:r>
      <w:r>
        <w:rPr>
          <w:color w:val="auto"/>
          <w:szCs w:val="21"/>
          <w:highlight w:val="none"/>
        </w:rPr>
        <w:t>2）</w:t>
      </w:r>
      <w:bookmarkStart w:id="21" w:name="_Hlk132788003"/>
      <w:r>
        <w:rPr>
          <w:color w:val="auto"/>
          <w:szCs w:val="21"/>
          <w:highlight w:val="none"/>
        </w:rPr>
        <w:t>如要求提供检测报告</w:t>
      </w:r>
      <w:r>
        <w:rPr>
          <w:rFonts w:hint="eastAsia"/>
          <w:color w:val="auto"/>
          <w:szCs w:val="21"/>
          <w:highlight w:val="none"/>
        </w:rPr>
        <w:t>或其他证明材料</w:t>
      </w:r>
      <w:r>
        <w:rPr>
          <w:color w:val="auto"/>
          <w:szCs w:val="21"/>
          <w:highlight w:val="none"/>
        </w:rPr>
        <w:t>的，检测报告或</w:t>
      </w:r>
      <w:r>
        <w:rPr>
          <w:rFonts w:hint="eastAsia"/>
          <w:color w:val="auto"/>
          <w:szCs w:val="21"/>
          <w:highlight w:val="none"/>
        </w:rPr>
        <w:t>其他证明材料</w:t>
      </w:r>
      <w:r>
        <w:rPr>
          <w:color w:val="auto"/>
          <w:szCs w:val="21"/>
          <w:highlight w:val="none"/>
        </w:rPr>
        <w:t>内容中若涉及外文说明，必须同时提供对应中文翻译说明，评审依据以中文翻译内容为准，外文说明仅供参考；产品</w:t>
      </w:r>
      <w:r>
        <w:rPr>
          <w:rFonts w:hint="eastAsia"/>
          <w:color w:val="auto"/>
          <w:szCs w:val="21"/>
          <w:highlight w:val="none"/>
        </w:rPr>
        <w:t>证明材料</w:t>
      </w:r>
      <w:r>
        <w:rPr>
          <w:color w:val="auto"/>
          <w:szCs w:val="21"/>
          <w:highlight w:val="none"/>
        </w:rPr>
        <w:t>应为报告正面、背面和附件标注的全部具体内容；产品</w:t>
      </w:r>
      <w:r>
        <w:rPr>
          <w:rFonts w:hint="eastAsia"/>
          <w:color w:val="auto"/>
          <w:szCs w:val="21"/>
          <w:highlight w:val="none"/>
        </w:rPr>
        <w:t>证明材料</w:t>
      </w:r>
      <w:r>
        <w:rPr>
          <w:color w:val="auto"/>
          <w:szCs w:val="21"/>
          <w:highlight w:val="none"/>
        </w:rPr>
        <w:t>的</w:t>
      </w:r>
      <w:r>
        <w:rPr>
          <w:rFonts w:hint="eastAsia"/>
          <w:color w:val="auto"/>
          <w:szCs w:val="21"/>
          <w:highlight w:val="none"/>
        </w:rPr>
        <w:t>内容</w:t>
      </w:r>
      <w:r>
        <w:rPr>
          <w:color w:val="auto"/>
          <w:szCs w:val="21"/>
          <w:highlight w:val="none"/>
        </w:rPr>
        <w:t>应该能够被阅读、识别和判断</w:t>
      </w:r>
      <w:bookmarkEnd w:id="21"/>
      <w:r>
        <w:rPr>
          <w:color w:val="auto"/>
          <w:szCs w:val="21"/>
          <w:highlight w:val="none"/>
        </w:rPr>
        <w:t>。</w:t>
      </w:r>
      <w:r>
        <w:rPr>
          <w:rFonts w:hint="eastAsia"/>
          <w:color w:val="auto"/>
          <w:szCs w:val="21"/>
          <w:highlight w:val="none"/>
        </w:rPr>
        <w:t xml:space="preserve"> </w:t>
      </w:r>
    </w:p>
    <w:p w14:paraId="2C53F795">
      <w:pPr>
        <w:spacing w:line="360" w:lineRule="auto"/>
        <w:rPr>
          <w:color w:val="auto"/>
          <w:szCs w:val="21"/>
          <w:highlight w:val="none"/>
        </w:rPr>
      </w:pPr>
      <w:r>
        <w:rPr>
          <w:color w:val="auto"/>
          <w:szCs w:val="21"/>
          <w:highlight w:val="none"/>
        </w:rPr>
        <w:t>5</w:t>
      </w:r>
      <w:r>
        <w:rPr>
          <w:rFonts w:hint="eastAsia"/>
          <w:color w:val="auto"/>
          <w:szCs w:val="21"/>
          <w:highlight w:val="none"/>
        </w:rPr>
        <w:t>.核心产品</w:t>
      </w:r>
    </w:p>
    <w:p w14:paraId="408ECB94">
      <w:pPr>
        <w:spacing w:line="360" w:lineRule="auto"/>
        <w:rPr>
          <w:color w:val="auto"/>
          <w:szCs w:val="21"/>
          <w:highlight w:val="none"/>
          <w:u w:val="single"/>
        </w:rPr>
      </w:pPr>
      <w:r>
        <w:rPr>
          <w:rFonts w:hint="eastAsia"/>
          <w:color w:val="auto"/>
          <w:szCs w:val="21"/>
          <w:highlight w:val="none"/>
        </w:rPr>
        <w:t>本项目为货物采购项目，核心产品为：</w:t>
      </w:r>
      <w:r>
        <w:rPr>
          <w:color w:val="auto"/>
          <w:szCs w:val="21"/>
          <w:highlight w:val="none"/>
          <w:u w:val="single"/>
        </w:rPr>
        <w:t xml:space="preserve">    </w:t>
      </w:r>
      <w:r>
        <w:rPr>
          <w:rFonts w:hint="eastAsia"/>
          <w:color w:val="auto"/>
          <w:szCs w:val="21"/>
          <w:highlight w:val="none"/>
          <w:u w:val="single"/>
        </w:rPr>
        <w:t>建模无人机</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p>
    <w:p w14:paraId="51277F74">
      <w:pPr>
        <w:spacing w:line="360" w:lineRule="auto"/>
        <w:rPr>
          <w:rFonts w:hint="eastAsia"/>
          <w:color w:val="auto"/>
          <w:szCs w:val="21"/>
          <w:highlight w:val="none"/>
        </w:rPr>
      </w:pPr>
      <w:r>
        <w:rPr>
          <w:color w:val="auto"/>
          <w:szCs w:val="21"/>
          <w:highlight w:val="none"/>
        </w:rPr>
        <w:t>6</w:t>
      </w:r>
      <w:r>
        <w:rPr>
          <w:rFonts w:hint="eastAsia"/>
          <w:color w:val="auto"/>
          <w:szCs w:val="21"/>
          <w:highlight w:val="none"/>
        </w:rPr>
        <w:t>.标的名称、数量、需满足的质量、技术规格、物理特性、性能、材料、结构、外观、安全，或者服务内容和标准一览表</w:t>
      </w:r>
    </w:p>
    <w:p w14:paraId="390622B5">
      <w:pPr>
        <w:spacing w:line="360" w:lineRule="auto"/>
        <w:rPr>
          <w:rFonts w:hint="eastAsia"/>
          <w:color w:val="auto"/>
          <w:szCs w:val="21"/>
          <w:highlight w:val="none"/>
        </w:rPr>
      </w:pPr>
      <w:r>
        <w:rPr>
          <w:rFonts w:hint="eastAsia"/>
          <w:color w:val="auto"/>
          <w:szCs w:val="21"/>
          <w:highlight w:val="none"/>
        </w:rPr>
        <w:br w:type="page"/>
      </w:r>
    </w:p>
    <w:tbl>
      <w:tblPr>
        <w:tblStyle w:val="51"/>
        <w:tblW w:w="9137" w:type="dxa"/>
        <w:jc w:val="center"/>
        <w:tblLayout w:type="fixed"/>
        <w:tblCellMar>
          <w:top w:w="0" w:type="dxa"/>
          <w:left w:w="108" w:type="dxa"/>
          <w:bottom w:w="0" w:type="dxa"/>
          <w:right w:w="108" w:type="dxa"/>
        </w:tblCellMar>
      </w:tblPr>
      <w:tblGrid>
        <w:gridCol w:w="972"/>
        <w:gridCol w:w="359"/>
        <w:gridCol w:w="724"/>
        <w:gridCol w:w="4063"/>
        <w:gridCol w:w="413"/>
        <w:gridCol w:w="368"/>
        <w:gridCol w:w="959"/>
        <w:gridCol w:w="956"/>
        <w:gridCol w:w="323"/>
      </w:tblGrid>
      <w:tr w14:paraId="5F6BB320">
        <w:tblPrEx>
          <w:tblCellMar>
            <w:top w:w="0" w:type="dxa"/>
            <w:left w:w="108" w:type="dxa"/>
            <w:bottom w:w="0" w:type="dxa"/>
            <w:right w:w="108" w:type="dxa"/>
          </w:tblCellMar>
        </w:tblPrEx>
        <w:trPr>
          <w:trHeight w:val="1100" w:hRule="atLeast"/>
          <w:jc w:val="center"/>
        </w:trPr>
        <w:tc>
          <w:tcPr>
            <w:tcW w:w="972" w:type="dxa"/>
            <w:tcBorders>
              <w:top w:val="single" w:color="000000" w:sz="8" w:space="0"/>
              <w:left w:val="single" w:color="000000" w:sz="8" w:space="0"/>
              <w:bottom w:val="single" w:color="000000" w:sz="8" w:space="0"/>
              <w:right w:val="single" w:color="000000" w:sz="8" w:space="0"/>
            </w:tcBorders>
            <w:noWrap w:val="0"/>
            <w:vAlign w:val="center"/>
          </w:tcPr>
          <w:p w14:paraId="5F0BA49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359" w:type="dxa"/>
            <w:tcBorders>
              <w:top w:val="single" w:color="000000" w:sz="8" w:space="0"/>
              <w:left w:val="nil"/>
              <w:bottom w:val="single" w:color="000000" w:sz="8" w:space="0"/>
              <w:right w:val="single" w:color="000000" w:sz="8" w:space="0"/>
            </w:tcBorders>
            <w:noWrap w:val="0"/>
            <w:vAlign w:val="center"/>
          </w:tcPr>
          <w:p w14:paraId="5733E4B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货物名称</w:t>
            </w:r>
          </w:p>
        </w:tc>
        <w:tc>
          <w:tcPr>
            <w:tcW w:w="724" w:type="dxa"/>
            <w:tcBorders>
              <w:top w:val="single" w:color="000000" w:sz="8" w:space="0"/>
              <w:left w:val="nil"/>
              <w:bottom w:val="single" w:color="000000" w:sz="8" w:space="0"/>
              <w:right w:val="single" w:color="000000" w:sz="8" w:space="0"/>
            </w:tcBorders>
            <w:noWrap w:val="0"/>
            <w:vAlign w:val="center"/>
          </w:tcPr>
          <w:p w14:paraId="361E766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所属行业</w:t>
            </w:r>
          </w:p>
        </w:tc>
        <w:tc>
          <w:tcPr>
            <w:tcW w:w="4063" w:type="dxa"/>
            <w:tcBorders>
              <w:top w:val="single" w:color="000000" w:sz="8" w:space="0"/>
              <w:left w:val="nil"/>
              <w:bottom w:val="single" w:color="000000" w:sz="8" w:space="0"/>
              <w:right w:val="single" w:color="000000" w:sz="8" w:space="0"/>
            </w:tcBorders>
            <w:noWrap w:val="0"/>
            <w:vAlign w:val="center"/>
          </w:tcPr>
          <w:p w14:paraId="48D29CC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技术指标要求</w:t>
            </w:r>
          </w:p>
        </w:tc>
        <w:tc>
          <w:tcPr>
            <w:tcW w:w="413" w:type="dxa"/>
            <w:tcBorders>
              <w:top w:val="single" w:color="000000" w:sz="8" w:space="0"/>
              <w:left w:val="nil"/>
              <w:bottom w:val="single" w:color="000000" w:sz="8" w:space="0"/>
              <w:right w:val="single" w:color="000000" w:sz="8" w:space="0"/>
            </w:tcBorders>
            <w:noWrap w:val="0"/>
            <w:vAlign w:val="center"/>
          </w:tcPr>
          <w:p w14:paraId="359994E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单位</w:t>
            </w:r>
          </w:p>
        </w:tc>
        <w:tc>
          <w:tcPr>
            <w:tcW w:w="368" w:type="dxa"/>
            <w:tcBorders>
              <w:top w:val="single" w:color="000000" w:sz="8" w:space="0"/>
              <w:left w:val="nil"/>
              <w:bottom w:val="single" w:color="000000" w:sz="8" w:space="0"/>
              <w:right w:val="single" w:color="000000" w:sz="8" w:space="0"/>
            </w:tcBorders>
            <w:noWrap w:val="0"/>
            <w:vAlign w:val="center"/>
          </w:tcPr>
          <w:p w14:paraId="698DE5A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数量</w:t>
            </w:r>
          </w:p>
        </w:tc>
        <w:tc>
          <w:tcPr>
            <w:tcW w:w="959" w:type="dxa"/>
            <w:tcBorders>
              <w:top w:val="single" w:color="000000" w:sz="8" w:space="0"/>
              <w:left w:val="nil"/>
              <w:bottom w:val="single" w:color="000000" w:sz="8" w:space="0"/>
              <w:right w:val="single" w:color="000000" w:sz="8" w:space="0"/>
            </w:tcBorders>
            <w:noWrap w:val="0"/>
            <w:vAlign w:val="center"/>
          </w:tcPr>
          <w:p w14:paraId="217BBC1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单价（元）</w:t>
            </w:r>
          </w:p>
        </w:tc>
        <w:tc>
          <w:tcPr>
            <w:tcW w:w="956" w:type="dxa"/>
            <w:tcBorders>
              <w:top w:val="single" w:color="000000" w:sz="8" w:space="0"/>
              <w:left w:val="nil"/>
              <w:bottom w:val="single" w:color="000000" w:sz="8" w:space="0"/>
              <w:right w:val="single" w:color="000000" w:sz="8" w:space="0"/>
            </w:tcBorders>
            <w:noWrap w:val="0"/>
            <w:vAlign w:val="center"/>
          </w:tcPr>
          <w:p w14:paraId="672A0BF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总价（元）</w:t>
            </w:r>
          </w:p>
        </w:tc>
        <w:tc>
          <w:tcPr>
            <w:tcW w:w="323" w:type="dxa"/>
            <w:tcBorders>
              <w:top w:val="single" w:color="000000" w:sz="8" w:space="0"/>
              <w:left w:val="nil"/>
              <w:bottom w:val="single" w:color="000000" w:sz="8" w:space="0"/>
              <w:right w:val="single" w:color="000000" w:sz="8" w:space="0"/>
            </w:tcBorders>
            <w:noWrap w:val="0"/>
            <w:vAlign w:val="center"/>
          </w:tcPr>
          <w:p w14:paraId="0EB3B06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备注</w:t>
            </w:r>
          </w:p>
        </w:tc>
      </w:tr>
      <w:tr w14:paraId="55E18E38">
        <w:tblPrEx>
          <w:tblCellMar>
            <w:top w:w="0" w:type="dxa"/>
            <w:left w:w="108" w:type="dxa"/>
            <w:bottom w:w="0" w:type="dxa"/>
            <w:right w:w="108" w:type="dxa"/>
          </w:tblCellMar>
        </w:tblPrEx>
        <w:trPr>
          <w:trHeight w:val="885" w:hRule="atLeast"/>
          <w:jc w:val="center"/>
        </w:trPr>
        <w:tc>
          <w:tcPr>
            <w:tcW w:w="972" w:type="dxa"/>
            <w:tcBorders>
              <w:top w:val="nil"/>
              <w:left w:val="single" w:color="000000" w:sz="8" w:space="0"/>
              <w:bottom w:val="single" w:color="000000" w:sz="8" w:space="0"/>
              <w:right w:val="single" w:color="000000" w:sz="8" w:space="0"/>
            </w:tcBorders>
            <w:noWrap w:val="0"/>
            <w:vAlign w:val="center"/>
          </w:tcPr>
          <w:p w14:paraId="63F4930B">
            <w:pPr>
              <w:widowControl/>
              <w:jc w:val="center"/>
              <w:textAlignment w:val="center"/>
              <w:rPr>
                <w:color w:val="auto"/>
                <w:szCs w:val="21"/>
                <w:highlight w:val="none"/>
              </w:rPr>
            </w:pPr>
            <w:r>
              <w:rPr>
                <w:color w:val="auto"/>
                <w:kern w:val="0"/>
                <w:szCs w:val="21"/>
                <w:highlight w:val="none"/>
                <w:lang w:bidi="ar"/>
              </w:rPr>
              <w:t>1</w:t>
            </w:r>
          </w:p>
        </w:tc>
        <w:tc>
          <w:tcPr>
            <w:tcW w:w="359" w:type="dxa"/>
            <w:tcBorders>
              <w:top w:val="nil"/>
              <w:left w:val="nil"/>
              <w:bottom w:val="single" w:color="000000" w:sz="8" w:space="0"/>
              <w:right w:val="single" w:color="000000" w:sz="8" w:space="0"/>
            </w:tcBorders>
            <w:noWrap w:val="0"/>
            <w:vAlign w:val="center"/>
          </w:tcPr>
          <w:p w14:paraId="642A68F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侦查类无人机</w:t>
            </w:r>
          </w:p>
        </w:tc>
        <w:tc>
          <w:tcPr>
            <w:tcW w:w="724" w:type="dxa"/>
            <w:tcBorders>
              <w:top w:val="nil"/>
              <w:left w:val="nil"/>
              <w:bottom w:val="single" w:color="000000" w:sz="8" w:space="0"/>
              <w:right w:val="single" w:color="000000" w:sz="8" w:space="0"/>
            </w:tcBorders>
            <w:noWrap w:val="0"/>
            <w:vAlign w:val="center"/>
          </w:tcPr>
          <w:p w14:paraId="7603588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工业</w:t>
            </w:r>
          </w:p>
        </w:tc>
        <w:tc>
          <w:tcPr>
            <w:tcW w:w="4063" w:type="dxa"/>
            <w:tcBorders>
              <w:top w:val="nil"/>
              <w:left w:val="nil"/>
              <w:bottom w:val="single" w:color="000000" w:sz="8" w:space="0"/>
              <w:right w:val="single" w:color="000000" w:sz="8" w:space="0"/>
            </w:tcBorders>
            <w:noWrap w:val="0"/>
            <w:vAlign w:val="center"/>
          </w:tcPr>
          <w:p w14:paraId="7DACA172">
            <w:pPr>
              <w:widowControl/>
              <w:jc w:val="left"/>
              <w:textAlignment w:val="center"/>
              <w:rPr>
                <w:rFonts w:hint="eastAsia" w:ascii="宋体" w:hAnsi="宋体" w:cs="宋体"/>
                <w:color w:val="auto"/>
                <w:kern w:val="0"/>
                <w:szCs w:val="21"/>
                <w:highlight w:val="none"/>
                <w:lang w:bidi="ar"/>
              </w:rPr>
            </w:pPr>
            <w:r>
              <w:rPr>
                <w:color w:val="auto"/>
                <w:kern w:val="0"/>
                <w:szCs w:val="21"/>
                <w:highlight w:val="none"/>
                <w:lang w:bidi="ar"/>
              </w:rPr>
              <w:t>▲</w:t>
            </w:r>
            <w:r>
              <w:rPr>
                <w:rFonts w:hint="eastAsia" w:ascii="宋体" w:hAnsi="宋体" w:cs="宋体"/>
                <w:b/>
                <w:bCs/>
                <w:color w:val="auto"/>
                <w:kern w:val="0"/>
                <w:szCs w:val="21"/>
                <w:highlight w:val="none"/>
                <w:lang w:eastAsia="zh-CN" w:bidi="ar"/>
              </w:rPr>
              <w:t>无人机套装配置清单</w:t>
            </w:r>
            <w:r>
              <w:rPr>
                <w:rFonts w:hint="eastAsia" w:ascii="宋体" w:hAnsi="宋体" w:cs="宋体"/>
                <w:b/>
                <w:bCs/>
                <w:color w:val="auto"/>
                <w:kern w:val="0"/>
                <w:szCs w:val="21"/>
                <w:highlight w:val="none"/>
                <w:lang w:bidi="ar"/>
              </w:rPr>
              <w:t>：</w:t>
            </w:r>
            <w:r>
              <w:rPr>
                <w:rFonts w:hint="eastAsia" w:ascii="宋体" w:hAnsi="宋体" w:cs="宋体"/>
                <w:color w:val="auto"/>
                <w:kern w:val="0"/>
                <w:szCs w:val="21"/>
                <w:highlight w:val="none"/>
                <w:lang w:bidi="ar"/>
              </w:rPr>
              <w:t>无人机×1；电池×1；遥控器×1；桌面充电器×1；充电管家× 1；microSD 卡×1；云台保护罩×1；增强图传模块撬棒×1；桨叶×3；100W 充电器 AC 线×1；USB-C 至 USB-C 数据线×1；USB-A 至 USB-C 数据线×1；安全箱×1；安全箱单肩带×1；</w:t>
            </w:r>
          </w:p>
          <w:p w14:paraId="18A8B29B">
            <w:pPr>
              <w:widowControl/>
              <w:jc w:val="left"/>
              <w:textAlignment w:val="center"/>
              <w:rPr>
                <w:rFonts w:hint="eastAsia" w:ascii="宋体" w:hAnsi="宋体" w:cs="宋体"/>
                <w:b/>
                <w:bCs/>
                <w:color w:val="auto"/>
                <w:kern w:val="0"/>
                <w:szCs w:val="21"/>
                <w:highlight w:val="none"/>
                <w:lang w:bidi="ar"/>
              </w:rPr>
            </w:pPr>
            <w:r>
              <w:rPr>
                <w:color w:val="auto"/>
                <w:kern w:val="0"/>
                <w:szCs w:val="21"/>
                <w:highlight w:val="none"/>
                <w:lang w:bidi="ar"/>
              </w:rPr>
              <w:t>▲</w:t>
            </w:r>
            <w:r>
              <w:rPr>
                <w:rFonts w:hint="eastAsia" w:ascii="宋体" w:hAnsi="宋体" w:cs="宋体"/>
                <w:b/>
                <w:bCs/>
                <w:color w:val="auto"/>
                <w:kern w:val="0"/>
                <w:szCs w:val="21"/>
                <w:highlight w:val="none"/>
                <w:lang w:bidi="ar"/>
              </w:rPr>
              <w:t xml:space="preserve">无人机保障服务： </w:t>
            </w:r>
          </w:p>
          <w:p w14:paraId="0FFA06C9">
            <w:pPr>
              <w:widowControl/>
              <w:jc w:val="left"/>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bidi="ar"/>
              </w:rPr>
              <w:t>服务模式：保额维修；服务次数：不限次数；服务费用：</w:t>
            </w:r>
            <w:r>
              <w:rPr>
                <w:rFonts w:hint="eastAsia" w:ascii="宋体" w:hAnsi="宋体" w:cs="宋体"/>
                <w:color w:val="auto"/>
                <w:kern w:val="0"/>
                <w:szCs w:val="21"/>
                <w:highlight w:val="none"/>
                <w:lang w:eastAsia="zh-CN" w:bidi="ar"/>
              </w:rPr>
              <w:t>无</w:t>
            </w:r>
            <w:r>
              <w:rPr>
                <w:rFonts w:hint="eastAsia" w:ascii="宋体" w:hAnsi="宋体" w:cs="宋体"/>
                <w:color w:val="auto"/>
                <w:kern w:val="0"/>
                <w:szCs w:val="21"/>
                <w:highlight w:val="none"/>
                <w:lang w:bidi="ar"/>
              </w:rPr>
              <w:t>；共享服务：30 天内激活服务的设备，保障额度可叠加共享；处理时效：优先维修；飞丢保障，1 次/年；保养：1次/年；电池换新，2 块 / 年；包含不</w:t>
            </w:r>
            <w:r>
              <w:rPr>
                <w:rFonts w:hint="eastAsia" w:ascii="宋体" w:hAnsi="宋体" w:cs="宋体"/>
                <w:color w:val="auto"/>
                <w:kern w:val="0"/>
                <w:szCs w:val="21"/>
                <w:highlight w:val="none"/>
                <w:shd w:val="clear" w:color="auto" w:fill="auto"/>
                <w:lang w:bidi="ar"/>
              </w:rPr>
              <w:t>低于20万</w:t>
            </w:r>
            <w:r>
              <w:rPr>
                <w:rFonts w:hint="eastAsia" w:ascii="宋体" w:hAnsi="宋体" w:cs="宋体"/>
                <w:color w:val="auto"/>
                <w:kern w:val="0"/>
                <w:szCs w:val="21"/>
                <w:highlight w:val="none"/>
                <w:shd w:val="clear" w:color="auto" w:fill="auto"/>
                <w:lang w:eastAsia="zh-CN" w:bidi="ar"/>
              </w:rPr>
              <w:t>元</w:t>
            </w:r>
            <w:r>
              <w:rPr>
                <w:rFonts w:hint="eastAsia" w:ascii="宋体" w:hAnsi="宋体" w:cs="宋体"/>
                <w:color w:val="auto"/>
                <w:kern w:val="0"/>
                <w:szCs w:val="21"/>
                <w:highlight w:val="none"/>
                <w:shd w:val="clear" w:color="auto" w:fill="auto"/>
                <w:lang w:bidi="ar"/>
              </w:rPr>
              <w:t>保</w:t>
            </w:r>
            <w:r>
              <w:rPr>
                <w:rFonts w:hint="eastAsia" w:ascii="宋体" w:hAnsi="宋体" w:cs="宋体"/>
                <w:color w:val="auto"/>
                <w:kern w:val="0"/>
                <w:szCs w:val="21"/>
                <w:highlight w:val="none"/>
                <w:lang w:bidi="ar"/>
              </w:rPr>
              <w:t>额三者险（配专属顾问）</w:t>
            </w:r>
            <w:r>
              <w:rPr>
                <w:rFonts w:hint="eastAsia" w:ascii="宋体" w:hAnsi="宋体" w:cs="宋体"/>
                <w:color w:val="auto"/>
                <w:kern w:val="0"/>
                <w:szCs w:val="21"/>
                <w:highlight w:val="none"/>
                <w:lang w:eastAsia="zh-CN" w:bidi="ar"/>
              </w:rPr>
              <w:t>；</w:t>
            </w:r>
          </w:p>
          <w:p w14:paraId="1CD7560D">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保障额度不低于35000元，服务有效期不低于24个月。保障额度内不限次数的</w:t>
            </w:r>
            <w:r>
              <w:rPr>
                <w:rFonts w:hint="eastAsia" w:ascii="宋体" w:hAnsi="宋体" w:cs="宋体"/>
                <w:color w:val="auto"/>
                <w:kern w:val="0"/>
                <w:szCs w:val="21"/>
                <w:highlight w:val="none"/>
                <w:lang w:eastAsia="zh-CN" w:bidi="ar"/>
              </w:rPr>
              <w:t>保额</w:t>
            </w:r>
            <w:r>
              <w:rPr>
                <w:rFonts w:hint="eastAsia" w:ascii="宋体" w:hAnsi="宋体" w:cs="宋体"/>
                <w:color w:val="auto"/>
                <w:kern w:val="0"/>
                <w:szCs w:val="21"/>
                <w:highlight w:val="none"/>
                <w:lang w:bidi="ar"/>
              </w:rPr>
              <w:t>维修服务，保障范围覆盖撞击、设备进水、信号干扰、操作</w:t>
            </w:r>
            <w:r>
              <w:rPr>
                <w:rFonts w:hint="eastAsia" w:ascii="宋体" w:hAnsi="宋体" w:eastAsia="宋体" w:cs="宋体"/>
                <w:color w:val="auto"/>
                <w:kern w:val="0"/>
                <w:szCs w:val="21"/>
                <w:highlight w:val="none"/>
                <w:lang w:bidi="ar"/>
              </w:rPr>
              <w:t>失误等飞行意外场景。维修物件往返运费</w:t>
            </w:r>
            <w:r>
              <w:rPr>
                <w:rFonts w:hint="eastAsia" w:ascii="宋体" w:hAnsi="宋体" w:cs="宋体"/>
                <w:color w:val="auto"/>
                <w:kern w:val="0"/>
                <w:szCs w:val="21"/>
                <w:highlight w:val="none"/>
                <w:lang w:eastAsia="zh-CN" w:bidi="ar"/>
              </w:rPr>
              <w:t>由</w:t>
            </w:r>
            <w:r>
              <w:rPr>
                <w:rFonts w:hint="eastAsia" w:ascii="宋体" w:hAnsi="宋体" w:eastAsia="宋体" w:cs="宋体"/>
                <w:color w:val="auto"/>
                <w:kern w:val="0"/>
                <w:szCs w:val="21"/>
                <w:highlight w:val="none"/>
                <w:lang w:eastAsia="zh-CN" w:bidi="ar"/>
              </w:rPr>
              <w:t>供应商承担</w:t>
            </w:r>
            <w:r>
              <w:rPr>
                <w:rFonts w:hint="eastAsia" w:ascii="宋体" w:hAnsi="宋体" w:eastAsia="宋体" w:cs="宋体"/>
                <w:color w:val="auto"/>
                <w:kern w:val="0"/>
                <w:szCs w:val="21"/>
                <w:highlight w:val="none"/>
                <w:lang w:bidi="ar"/>
              </w:rPr>
              <w:t>；</w:t>
            </w:r>
          </w:p>
          <w:p w14:paraId="20DC1F4A">
            <w:pPr>
              <w:widowControl/>
              <w:jc w:val="left"/>
              <w:textAlignment w:val="center"/>
              <w:rPr>
                <w:color w:val="auto"/>
                <w:szCs w:val="21"/>
                <w:highlight w:val="none"/>
              </w:rPr>
            </w:pPr>
            <w:r>
              <w:rPr>
                <w:color w:val="auto"/>
                <w:kern w:val="0"/>
                <w:szCs w:val="21"/>
                <w:highlight w:val="none"/>
                <w:lang w:bidi="ar"/>
              </w:rPr>
              <w:t>▲</w:t>
            </w:r>
            <w:r>
              <w:rPr>
                <w:rFonts w:hint="eastAsia" w:ascii="宋体" w:hAnsi="宋体" w:cs="宋体"/>
                <w:b/>
                <w:bCs/>
                <w:color w:val="auto"/>
                <w:kern w:val="0"/>
                <w:szCs w:val="21"/>
                <w:highlight w:val="none"/>
                <w:lang w:bidi="ar"/>
              </w:rPr>
              <w:t>保障额度（1年内）：</w:t>
            </w:r>
            <w:r>
              <w:rPr>
                <w:rFonts w:hint="eastAsia" w:ascii="宋体" w:hAnsi="宋体" w:cs="宋体"/>
                <w:color w:val="auto"/>
                <w:kern w:val="0"/>
                <w:szCs w:val="21"/>
                <w:highlight w:val="none"/>
                <w:lang w:bidi="ar"/>
              </w:rPr>
              <w:t>与设备主体相等价值，在额度内可享受不限次数的</w:t>
            </w:r>
            <w:r>
              <w:rPr>
                <w:rFonts w:hint="eastAsia" w:ascii="宋体" w:hAnsi="宋体" w:cs="宋体"/>
                <w:color w:val="auto"/>
                <w:kern w:val="0"/>
                <w:szCs w:val="21"/>
                <w:highlight w:val="none"/>
                <w:lang w:eastAsia="zh-CN" w:bidi="ar"/>
              </w:rPr>
              <w:t>保额</w:t>
            </w:r>
            <w:r>
              <w:rPr>
                <w:rFonts w:hint="eastAsia" w:ascii="宋体" w:hAnsi="宋体" w:cs="宋体"/>
                <w:color w:val="auto"/>
                <w:kern w:val="0"/>
                <w:szCs w:val="21"/>
                <w:highlight w:val="none"/>
                <w:lang w:bidi="ar"/>
              </w:rPr>
              <w:t>维修服务；保障期内2 块电池换新服务；无人机常规保养服务：1 次</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 xml:space="preserve">  </w:t>
            </w:r>
          </w:p>
          <w:p w14:paraId="4608E919">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（一）无人机</w:t>
            </w:r>
            <w:r>
              <w:rPr>
                <w:rFonts w:hint="eastAsia" w:ascii="宋体" w:hAnsi="宋体" w:cs="宋体"/>
                <w:b/>
                <w:bCs/>
                <w:color w:val="auto"/>
                <w:kern w:val="0"/>
                <w:szCs w:val="21"/>
                <w:highlight w:val="none"/>
                <w:lang w:eastAsia="zh-CN" w:bidi="ar"/>
              </w:rPr>
              <w:t>套装</w:t>
            </w:r>
            <w:r>
              <w:rPr>
                <w:rFonts w:hint="eastAsia" w:ascii="宋体" w:hAnsi="宋体" w:cs="宋体"/>
                <w:b/>
                <w:bCs/>
                <w:color w:val="auto"/>
                <w:kern w:val="0"/>
                <w:szCs w:val="21"/>
                <w:highlight w:val="none"/>
                <w:lang w:bidi="ar"/>
              </w:rPr>
              <w:t>（1</w:t>
            </w:r>
            <w:r>
              <w:rPr>
                <w:rFonts w:hint="eastAsia" w:ascii="宋体" w:hAnsi="宋体" w:cs="宋体"/>
                <w:b/>
                <w:bCs/>
                <w:color w:val="auto"/>
                <w:kern w:val="0"/>
                <w:szCs w:val="21"/>
                <w:highlight w:val="none"/>
                <w:lang w:eastAsia="zh-CN" w:bidi="ar"/>
              </w:rPr>
              <w:t>套</w:t>
            </w:r>
            <w:r>
              <w:rPr>
                <w:rFonts w:hint="eastAsia" w:ascii="宋体" w:hAnsi="宋体" w:cs="宋体"/>
                <w:b/>
                <w:bCs/>
                <w:color w:val="auto"/>
                <w:kern w:val="0"/>
                <w:szCs w:val="21"/>
                <w:highlight w:val="none"/>
                <w:lang w:bidi="ar"/>
              </w:rPr>
              <w:t>）</w:t>
            </w:r>
            <w:r>
              <w:rPr>
                <w:rFonts w:hint="eastAsia" w:ascii="宋体" w:hAnsi="宋体" w:cs="宋体"/>
                <w:b/>
                <w:bCs/>
                <w:color w:val="auto"/>
                <w:kern w:val="0"/>
                <w:szCs w:val="21"/>
                <w:highlight w:val="none"/>
                <w:lang w:eastAsia="zh-CN" w:bidi="ar"/>
              </w:rPr>
              <w:t>，无人机</w:t>
            </w:r>
            <w:r>
              <w:rPr>
                <w:rFonts w:hint="eastAsia" w:ascii="宋体" w:hAnsi="宋体" w:cs="宋体"/>
                <w:b/>
                <w:bCs/>
                <w:color w:val="auto"/>
                <w:kern w:val="0"/>
                <w:szCs w:val="21"/>
                <w:highlight w:val="none"/>
                <w:lang w:bidi="ar"/>
              </w:rPr>
              <w:t>参数如下：</w:t>
            </w:r>
          </w:p>
          <w:p w14:paraId="0D38C80A">
            <w:pPr>
              <w:widowControl/>
              <w:jc w:val="left"/>
              <w:textAlignment w:val="center"/>
              <w:rPr>
                <w:color w:val="auto"/>
                <w:szCs w:val="21"/>
                <w:highlight w:val="none"/>
              </w:rPr>
            </w:pPr>
            <w:r>
              <w:rPr>
                <w:color w:val="auto"/>
                <w:kern w:val="0"/>
                <w:szCs w:val="21"/>
                <w:highlight w:val="none"/>
                <w:lang w:bidi="ar"/>
              </w:rPr>
              <w:t>1.</w:t>
            </w:r>
            <w:r>
              <w:rPr>
                <w:rFonts w:hint="eastAsia" w:ascii="宋体" w:hAnsi="宋体" w:cs="宋体"/>
                <w:color w:val="auto"/>
                <w:kern w:val="0"/>
                <w:szCs w:val="21"/>
                <w:highlight w:val="none"/>
                <w:lang w:bidi="ar"/>
              </w:rPr>
              <w:t>裸机重量（带普通桨叶）：</w:t>
            </w:r>
            <w:r>
              <w:rPr>
                <w:rFonts w:hint="eastAsia" w:ascii="Times New Roman" w:hAnsi="Times New Roman" w:eastAsia="宋体" w:cs="Times New Roman"/>
                <w:color w:val="auto"/>
                <w:szCs w:val="21"/>
                <w:highlight w:val="none"/>
              </w:rPr>
              <w:t>约</w:t>
            </w:r>
            <w:r>
              <w:rPr>
                <w:color w:val="auto"/>
                <w:kern w:val="0"/>
                <w:szCs w:val="21"/>
                <w:highlight w:val="none"/>
                <w:lang w:bidi="ar"/>
              </w:rPr>
              <w:t>1219 g</w:t>
            </w:r>
            <w:r>
              <w:rPr>
                <w:rFonts w:hint="eastAsia" w:ascii="宋体" w:hAnsi="宋体" w:cs="宋体"/>
                <w:color w:val="auto"/>
                <w:kern w:val="0"/>
                <w:szCs w:val="21"/>
                <w:highlight w:val="none"/>
                <w:lang w:bidi="ar"/>
              </w:rPr>
              <w:t>；</w:t>
            </w:r>
          </w:p>
          <w:p w14:paraId="2BB13B09">
            <w:pPr>
              <w:widowControl/>
              <w:jc w:val="left"/>
              <w:textAlignment w:val="center"/>
              <w:rPr>
                <w:color w:val="auto"/>
                <w:szCs w:val="21"/>
                <w:highlight w:val="none"/>
              </w:rPr>
            </w:pPr>
            <w:r>
              <w:rPr>
                <w:color w:val="auto"/>
                <w:kern w:val="0"/>
                <w:szCs w:val="21"/>
                <w:highlight w:val="none"/>
                <w:lang w:bidi="ar"/>
              </w:rPr>
              <w:t>2.</w:t>
            </w:r>
            <w:r>
              <w:rPr>
                <w:rFonts w:hint="eastAsia" w:ascii="宋体" w:hAnsi="宋体" w:cs="宋体"/>
                <w:color w:val="auto"/>
                <w:kern w:val="0"/>
                <w:szCs w:val="21"/>
                <w:highlight w:val="none"/>
                <w:lang w:bidi="ar"/>
              </w:rPr>
              <w:t>裸机重量（带静音桨叶）：</w:t>
            </w:r>
            <w:r>
              <w:rPr>
                <w:rFonts w:hint="eastAsia" w:ascii="Times New Roman" w:hAnsi="Times New Roman" w:eastAsia="宋体" w:cs="Times New Roman"/>
                <w:color w:val="auto"/>
                <w:szCs w:val="21"/>
                <w:highlight w:val="none"/>
              </w:rPr>
              <w:t>约</w:t>
            </w:r>
            <w:r>
              <w:rPr>
                <w:color w:val="auto"/>
                <w:kern w:val="0"/>
                <w:szCs w:val="21"/>
                <w:highlight w:val="none"/>
                <w:lang w:bidi="ar"/>
              </w:rPr>
              <w:t>1229 g</w:t>
            </w:r>
            <w:r>
              <w:rPr>
                <w:rFonts w:hint="eastAsia" w:ascii="宋体" w:hAnsi="宋体" w:cs="宋体"/>
                <w:color w:val="auto"/>
                <w:kern w:val="0"/>
                <w:szCs w:val="21"/>
                <w:highlight w:val="none"/>
                <w:lang w:bidi="ar"/>
              </w:rPr>
              <w:t>；</w:t>
            </w:r>
          </w:p>
          <w:p w14:paraId="3ED2C6EC">
            <w:pPr>
              <w:widowControl/>
              <w:jc w:val="left"/>
              <w:textAlignment w:val="center"/>
              <w:rPr>
                <w:color w:val="auto"/>
                <w:szCs w:val="21"/>
                <w:highlight w:val="none"/>
              </w:rPr>
            </w:pPr>
            <w:r>
              <w:rPr>
                <w:color w:val="auto"/>
                <w:kern w:val="0"/>
                <w:szCs w:val="21"/>
                <w:highlight w:val="none"/>
                <w:lang w:bidi="ar"/>
              </w:rPr>
              <w:t>3.</w:t>
            </w:r>
            <w:r>
              <w:rPr>
                <w:rFonts w:hint="eastAsia" w:ascii="宋体" w:hAnsi="宋体" w:cs="宋体"/>
                <w:color w:val="auto"/>
                <w:kern w:val="0"/>
                <w:szCs w:val="21"/>
                <w:highlight w:val="none"/>
                <w:lang w:bidi="ar"/>
              </w:rPr>
              <w:t>最大起飞重量：</w:t>
            </w:r>
            <w:r>
              <w:rPr>
                <w:rFonts w:hint="eastAsia" w:ascii="Times New Roman" w:hAnsi="Times New Roman" w:eastAsia="宋体" w:cs="Times New Roman"/>
                <w:color w:val="auto"/>
                <w:szCs w:val="21"/>
                <w:highlight w:val="none"/>
              </w:rPr>
              <w:t>约</w:t>
            </w:r>
            <w:r>
              <w:rPr>
                <w:color w:val="auto"/>
                <w:kern w:val="0"/>
                <w:szCs w:val="21"/>
                <w:highlight w:val="none"/>
                <w:lang w:bidi="ar"/>
              </w:rPr>
              <w:t>1420 g</w:t>
            </w:r>
            <w:r>
              <w:rPr>
                <w:rFonts w:hint="eastAsia" w:ascii="宋体" w:hAnsi="宋体" w:cs="宋体"/>
                <w:color w:val="auto"/>
                <w:kern w:val="0"/>
                <w:szCs w:val="21"/>
                <w:highlight w:val="none"/>
                <w:lang w:bidi="ar"/>
              </w:rPr>
              <w:t>（常规桨叶）、</w:t>
            </w:r>
            <w:r>
              <w:rPr>
                <w:rFonts w:hint="eastAsia" w:ascii="Times New Roman" w:hAnsi="Times New Roman" w:eastAsia="宋体" w:cs="Times New Roman"/>
                <w:color w:val="auto"/>
                <w:szCs w:val="21"/>
                <w:highlight w:val="none"/>
              </w:rPr>
              <w:t>约</w:t>
            </w:r>
            <w:r>
              <w:rPr>
                <w:color w:val="auto"/>
                <w:kern w:val="0"/>
                <w:szCs w:val="21"/>
                <w:highlight w:val="none"/>
                <w:lang w:bidi="ar"/>
              </w:rPr>
              <w:t>1430 g</w:t>
            </w:r>
            <w:r>
              <w:rPr>
                <w:rFonts w:hint="eastAsia" w:ascii="宋体" w:hAnsi="宋体" w:cs="宋体"/>
                <w:color w:val="auto"/>
                <w:kern w:val="0"/>
                <w:szCs w:val="21"/>
                <w:highlight w:val="none"/>
                <w:lang w:bidi="ar"/>
              </w:rPr>
              <w:t>（静音桨叶）；</w:t>
            </w:r>
          </w:p>
          <w:p w14:paraId="1745FB2A">
            <w:pPr>
              <w:widowControl/>
              <w:jc w:val="left"/>
              <w:textAlignment w:val="center"/>
              <w:rPr>
                <w:color w:val="auto"/>
                <w:szCs w:val="21"/>
                <w:highlight w:val="none"/>
              </w:rPr>
            </w:pPr>
            <w:r>
              <w:rPr>
                <w:color w:val="auto"/>
                <w:kern w:val="0"/>
                <w:szCs w:val="21"/>
                <w:highlight w:val="none"/>
                <w:lang w:bidi="ar"/>
              </w:rPr>
              <w:t>4.</w:t>
            </w:r>
            <w:r>
              <w:rPr>
                <w:rFonts w:hint="eastAsia" w:ascii="宋体" w:hAnsi="宋体" w:cs="宋体"/>
                <w:color w:val="auto"/>
                <w:kern w:val="0"/>
                <w:szCs w:val="21"/>
                <w:highlight w:val="none"/>
                <w:lang w:bidi="ar"/>
              </w:rPr>
              <w:t>尺寸：</w:t>
            </w:r>
          </w:p>
          <w:p w14:paraId="3E167953">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展开尺寸</w:t>
            </w:r>
            <w:r>
              <w:rPr>
                <w:color w:val="auto"/>
                <w:kern w:val="0"/>
                <w:szCs w:val="21"/>
                <w:highlight w:val="none"/>
                <w:lang w:bidi="ar"/>
              </w:rPr>
              <w:t>(</w:t>
            </w:r>
            <w:r>
              <w:rPr>
                <w:rFonts w:hint="eastAsia" w:ascii="宋体" w:hAnsi="宋体" w:cs="宋体"/>
                <w:color w:val="auto"/>
                <w:kern w:val="0"/>
                <w:szCs w:val="21"/>
                <w:highlight w:val="none"/>
                <w:lang w:bidi="ar"/>
              </w:rPr>
              <w:t>长×宽×高</w:t>
            </w:r>
            <w:r>
              <w:rPr>
                <w:color w:val="auto"/>
                <w:kern w:val="0"/>
                <w:szCs w:val="21"/>
                <w:highlight w:val="none"/>
                <w:lang w:bidi="ar"/>
              </w:rPr>
              <w:t>)</w:t>
            </w:r>
            <w:r>
              <w:rPr>
                <w:rFonts w:hint="eastAsia" w:ascii="宋体" w:hAnsi="宋体" w:cs="宋体"/>
                <w:color w:val="auto"/>
                <w:kern w:val="0"/>
                <w:szCs w:val="21"/>
                <w:highlight w:val="none"/>
                <w:lang w:bidi="ar"/>
              </w:rPr>
              <w:t>：</w:t>
            </w:r>
            <w:r>
              <w:rPr>
                <w:rFonts w:hint="eastAsia" w:ascii="Times New Roman" w:hAnsi="Times New Roman" w:eastAsia="宋体" w:cs="Times New Roman"/>
                <w:color w:val="auto"/>
                <w:szCs w:val="21"/>
                <w:highlight w:val="none"/>
                <w:lang w:eastAsia="zh-CN"/>
              </w:rPr>
              <w:t>约</w:t>
            </w:r>
            <w:r>
              <w:rPr>
                <w:color w:val="auto"/>
                <w:kern w:val="0"/>
                <w:szCs w:val="21"/>
                <w:highlight w:val="none"/>
                <w:lang w:bidi="ar"/>
              </w:rPr>
              <w:t>307.0</w:t>
            </w:r>
            <w:r>
              <w:rPr>
                <w:rFonts w:hint="eastAsia" w:ascii="宋体" w:hAnsi="宋体" w:cs="宋体"/>
                <w:color w:val="auto"/>
                <w:kern w:val="0"/>
                <w:szCs w:val="21"/>
                <w:highlight w:val="none"/>
                <w:lang w:bidi="ar"/>
              </w:rPr>
              <w:t>×</w:t>
            </w:r>
            <w:r>
              <w:rPr>
                <w:color w:val="auto"/>
                <w:kern w:val="0"/>
                <w:szCs w:val="21"/>
                <w:highlight w:val="none"/>
                <w:lang w:bidi="ar"/>
              </w:rPr>
              <w:t>387.5</w:t>
            </w:r>
            <w:r>
              <w:rPr>
                <w:rFonts w:hint="eastAsia" w:ascii="宋体" w:hAnsi="宋体" w:cs="宋体"/>
                <w:color w:val="auto"/>
                <w:kern w:val="0"/>
                <w:szCs w:val="21"/>
                <w:highlight w:val="none"/>
                <w:lang w:bidi="ar"/>
              </w:rPr>
              <w:t>×</w:t>
            </w:r>
            <w:r>
              <w:rPr>
                <w:color w:val="auto"/>
                <w:kern w:val="0"/>
                <w:szCs w:val="21"/>
                <w:highlight w:val="none"/>
                <w:lang w:bidi="ar"/>
              </w:rPr>
              <w:t>149.5mm</w:t>
            </w:r>
            <w:r>
              <w:rPr>
                <w:rFonts w:hint="eastAsia" w:ascii="宋体" w:hAnsi="宋体" w:cs="宋体"/>
                <w:color w:val="auto"/>
                <w:kern w:val="0"/>
                <w:szCs w:val="21"/>
                <w:highlight w:val="none"/>
                <w:lang w:bidi="ar"/>
              </w:rPr>
              <w:t>；</w:t>
            </w:r>
          </w:p>
          <w:p w14:paraId="1836638D">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折叠尺寸</w:t>
            </w:r>
            <w:r>
              <w:rPr>
                <w:color w:val="auto"/>
                <w:kern w:val="0"/>
                <w:szCs w:val="21"/>
                <w:highlight w:val="none"/>
                <w:lang w:bidi="ar"/>
              </w:rPr>
              <w:t>(</w:t>
            </w:r>
            <w:r>
              <w:rPr>
                <w:rFonts w:hint="eastAsia" w:ascii="宋体" w:hAnsi="宋体" w:cs="宋体"/>
                <w:color w:val="auto"/>
                <w:kern w:val="0"/>
                <w:szCs w:val="21"/>
                <w:highlight w:val="none"/>
                <w:lang w:bidi="ar"/>
              </w:rPr>
              <w:t>长×宽×高</w:t>
            </w:r>
            <w:r>
              <w:rPr>
                <w:color w:val="auto"/>
                <w:kern w:val="0"/>
                <w:szCs w:val="21"/>
                <w:highlight w:val="none"/>
                <w:lang w:bidi="ar"/>
              </w:rPr>
              <w:t>)</w:t>
            </w:r>
            <w:r>
              <w:rPr>
                <w:rFonts w:hint="eastAsia" w:ascii="宋体" w:hAnsi="宋体" w:cs="宋体"/>
                <w:color w:val="auto"/>
                <w:kern w:val="0"/>
                <w:szCs w:val="21"/>
                <w:highlight w:val="none"/>
                <w:lang w:bidi="ar"/>
              </w:rPr>
              <w:t>：</w:t>
            </w:r>
            <w:r>
              <w:rPr>
                <w:rFonts w:hint="eastAsia" w:ascii="Times New Roman" w:hAnsi="Times New Roman" w:eastAsia="宋体" w:cs="Times New Roman"/>
                <w:color w:val="auto"/>
                <w:szCs w:val="21"/>
                <w:highlight w:val="none"/>
                <w:lang w:eastAsia="zh-CN"/>
              </w:rPr>
              <w:t>约</w:t>
            </w:r>
            <w:r>
              <w:rPr>
                <w:color w:val="auto"/>
                <w:kern w:val="0"/>
                <w:szCs w:val="21"/>
                <w:highlight w:val="none"/>
                <w:lang w:bidi="ar"/>
              </w:rPr>
              <w:t>260.6</w:t>
            </w:r>
            <w:r>
              <w:rPr>
                <w:rFonts w:hint="eastAsia" w:ascii="宋体" w:hAnsi="宋体" w:cs="宋体"/>
                <w:color w:val="auto"/>
                <w:kern w:val="0"/>
                <w:szCs w:val="21"/>
                <w:highlight w:val="none"/>
                <w:lang w:bidi="ar"/>
              </w:rPr>
              <w:t>×</w:t>
            </w:r>
            <w:r>
              <w:rPr>
                <w:color w:val="auto"/>
                <w:kern w:val="0"/>
                <w:szCs w:val="21"/>
                <w:highlight w:val="none"/>
                <w:lang w:bidi="ar"/>
              </w:rPr>
              <w:t>113.7</w:t>
            </w:r>
            <w:r>
              <w:rPr>
                <w:rFonts w:hint="eastAsia" w:ascii="宋体" w:hAnsi="宋体" w:cs="宋体"/>
                <w:color w:val="auto"/>
                <w:kern w:val="0"/>
                <w:szCs w:val="21"/>
                <w:highlight w:val="none"/>
                <w:lang w:bidi="ar"/>
              </w:rPr>
              <w:t>×</w:t>
            </w:r>
            <w:r>
              <w:rPr>
                <w:color w:val="auto"/>
                <w:kern w:val="0"/>
                <w:szCs w:val="21"/>
                <w:highlight w:val="none"/>
                <w:lang w:bidi="ar"/>
              </w:rPr>
              <w:t xml:space="preserve"> 138.4mm</w:t>
            </w:r>
            <w:r>
              <w:rPr>
                <w:rFonts w:hint="eastAsia" w:ascii="宋体" w:hAnsi="宋体" w:cs="宋体"/>
                <w:color w:val="auto"/>
                <w:kern w:val="0"/>
                <w:szCs w:val="21"/>
                <w:highlight w:val="none"/>
                <w:lang w:bidi="ar"/>
              </w:rPr>
              <w:t>；</w:t>
            </w:r>
          </w:p>
          <w:p w14:paraId="65E35940">
            <w:pPr>
              <w:widowControl/>
              <w:jc w:val="left"/>
              <w:textAlignment w:val="center"/>
              <w:rPr>
                <w:color w:val="auto"/>
                <w:szCs w:val="21"/>
                <w:highlight w:val="none"/>
              </w:rPr>
            </w:pPr>
            <w:r>
              <w:rPr>
                <w:color w:val="auto"/>
                <w:kern w:val="0"/>
                <w:szCs w:val="21"/>
                <w:highlight w:val="none"/>
                <w:lang w:bidi="ar"/>
              </w:rPr>
              <w:t>5.</w:t>
            </w:r>
            <w:r>
              <w:rPr>
                <w:rFonts w:hint="eastAsia" w:ascii="宋体" w:hAnsi="宋体" w:cs="宋体"/>
                <w:color w:val="auto"/>
                <w:kern w:val="0"/>
                <w:szCs w:val="21"/>
                <w:highlight w:val="none"/>
                <w:lang w:bidi="ar"/>
              </w:rPr>
              <w:t>最大载重：</w:t>
            </w:r>
            <w:r>
              <w:rPr>
                <w:rFonts w:hint="eastAsia" w:ascii="Times New Roman" w:hAnsi="Times New Roman" w:eastAsia="宋体" w:cs="Times New Roman"/>
                <w:color w:val="auto"/>
                <w:szCs w:val="21"/>
                <w:highlight w:val="none"/>
              </w:rPr>
              <w:t>约</w:t>
            </w:r>
            <w:r>
              <w:rPr>
                <w:color w:val="auto"/>
                <w:kern w:val="0"/>
                <w:szCs w:val="21"/>
                <w:highlight w:val="none"/>
                <w:lang w:bidi="ar"/>
              </w:rPr>
              <w:t>200 g</w:t>
            </w:r>
            <w:r>
              <w:rPr>
                <w:rFonts w:hint="eastAsia" w:ascii="宋体" w:hAnsi="宋体" w:cs="宋体"/>
                <w:color w:val="auto"/>
                <w:kern w:val="0"/>
                <w:szCs w:val="21"/>
                <w:highlight w:val="none"/>
                <w:lang w:bidi="ar"/>
              </w:rPr>
              <w:t>；</w:t>
            </w:r>
          </w:p>
          <w:p w14:paraId="64698F71">
            <w:pPr>
              <w:widowControl/>
              <w:jc w:val="left"/>
              <w:textAlignment w:val="center"/>
              <w:rPr>
                <w:color w:val="auto"/>
                <w:szCs w:val="21"/>
                <w:highlight w:val="none"/>
              </w:rPr>
            </w:pPr>
            <w:r>
              <w:rPr>
                <w:color w:val="auto"/>
                <w:kern w:val="0"/>
                <w:szCs w:val="21"/>
                <w:highlight w:val="none"/>
                <w:lang w:bidi="ar"/>
              </w:rPr>
              <w:t>6.</w:t>
            </w:r>
            <w:r>
              <w:rPr>
                <w:rFonts w:hint="eastAsia" w:ascii="宋体" w:hAnsi="宋体" w:cs="宋体"/>
                <w:color w:val="auto"/>
                <w:kern w:val="0"/>
                <w:szCs w:val="21"/>
                <w:highlight w:val="none"/>
                <w:lang w:bidi="ar"/>
              </w:rPr>
              <w:t>轴距：对角线：</w:t>
            </w:r>
            <w:r>
              <w:rPr>
                <w:color w:val="auto"/>
                <w:kern w:val="0"/>
                <w:szCs w:val="21"/>
                <w:highlight w:val="none"/>
                <w:lang w:bidi="ar"/>
              </w:rPr>
              <w:t>438.8mm</w:t>
            </w:r>
            <w:r>
              <w:rPr>
                <w:rFonts w:hint="eastAsia" w:ascii="宋体" w:hAnsi="宋体" w:cs="宋体"/>
                <w:color w:val="auto"/>
                <w:kern w:val="0"/>
                <w:szCs w:val="21"/>
                <w:highlight w:val="none"/>
                <w:lang w:bidi="ar"/>
              </w:rPr>
              <w:t>；</w:t>
            </w:r>
          </w:p>
          <w:p w14:paraId="043F5D2C">
            <w:pPr>
              <w:widowControl/>
              <w:jc w:val="left"/>
              <w:textAlignment w:val="center"/>
              <w:rPr>
                <w:color w:val="auto"/>
                <w:szCs w:val="21"/>
                <w:highlight w:val="none"/>
              </w:rPr>
            </w:pPr>
            <w:r>
              <w:rPr>
                <w:color w:val="auto"/>
                <w:kern w:val="0"/>
                <w:szCs w:val="21"/>
                <w:highlight w:val="none"/>
                <w:lang w:bidi="ar"/>
              </w:rPr>
              <w:t>7.</w:t>
            </w:r>
            <w:r>
              <w:rPr>
                <w:rFonts w:hint="eastAsia" w:ascii="宋体" w:hAnsi="宋体" w:cs="宋体"/>
                <w:color w:val="auto"/>
                <w:kern w:val="0"/>
                <w:szCs w:val="21"/>
                <w:highlight w:val="none"/>
                <w:lang w:bidi="ar"/>
              </w:rPr>
              <w:t>最大上升速度：</w:t>
            </w:r>
            <w:r>
              <w:rPr>
                <w:color w:val="auto"/>
                <w:kern w:val="0"/>
                <w:szCs w:val="21"/>
                <w:highlight w:val="none"/>
                <w:lang w:bidi="ar"/>
              </w:rPr>
              <w:t xml:space="preserve">10 </w:t>
            </w:r>
            <w:r>
              <w:rPr>
                <w:rFonts w:hint="eastAsia" w:ascii="宋体" w:hAnsi="宋体" w:cs="宋体"/>
                <w:color w:val="auto"/>
                <w:kern w:val="0"/>
                <w:szCs w:val="21"/>
                <w:highlight w:val="none"/>
                <w:lang w:bidi="ar"/>
              </w:rPr>
              <w:t>米</w:t>
            </w:r>
            <w:r>
              <w:rPr>
                <w:color w:val="auto"/>
                <w:kern w:val="0"/>
                <w:szCs w:val="21"/>
                <w:highlight w:val="none"/>
                <w:lang w:bidi="ar"/>
              </w:rPr>
              <w:t>/</w:t>
            </w:r>
            <w:r>
              <w:rPr>
                <w:rFonts w:hint="eastAsia" w:ascii="宋体" w:hAnsi="宋体" w:cs="宋体"/>
                <w:color w:val="auto"/>
                <w:kern w:val="0"/>
                <w:szCs w:val="21"/>
                <w:highlight w:val="none"/>
                <w:lang w:bidi="ar"/>
              </w:rPr>
              <w:t>秒；</w:t>
            </w:r>
          </w:p>
          <w:p w14:paraId="1EB2CFAD">
            <w:pPr>
              <w:widowControl/>
              <w:jc w:val="left"/>
              <w:textAlignment w:val="center"/>
              <w:rPr>
                <w:color w:val="auto"/>
                <w:szCs w:val="21"/>
                <w:highlight w:val="none"/>
              </w:rPr>
            </w:pPr>
            <w:r>
              <w:rPr>
                <w:color w:val="auto"/>
                <w:kern w:val="0"/>
                <w:szCs w:val="21"/>
                <w:highlight w:val="none"/>
                <w:lang w:bidi="ar"/>
              </w:rPr>
              <w:t>8.</w:t>
            </w:r>
            <w:r>
              <w:rPr>
                <w:rFonts w:hint="eastAsia" w:ascii="宋体" w:hAnsi="宋体" w:cs="宋体"/>
                <w:color w:val="auto"/>
                <w:kern w:val="0"/>
                <w:szCs w:val="21"/>
                <w:highlight w:val="none"/>
                <w:lang w:bidi="ar"/>
              </w:rPr>
              <w:t>带配件最大上升速度：</w:t>
            </w:r>
            <w:r>
              <w:rPr>
                <w:color w:val="auto"/>
                <w:kern w:val="0"/>
                <w:szCs w:val="21"/>
                <w:highlight w:val="none"/>
                <w:lang w:bidi="ar"/>
              </w:rPr>
              <w:t xml:space="preserve">6 </w:t>
            </w:r>
            <w:r>
              <w:rPr>
                <w:rFonts w:hint="eastAsia" w:ascii="宋体" w:hAnsi="宋体" w:cs="宋体"/>
                <w:color w:val="auto"/>
                <w:kern w:val="0"/>
                <w:szCs w:val="21"/>
                <w:highlight w:val="none"/>
                <w:lang w:bidi="ar"/>
              </w:rPr>
              <w:t>米</w:t>
            </w:r>
            <w:r>
              <w:rPr>
                <w:color w:val="auto"/>
                <w:kern w:val="0"/>
                <w:szCs w:val="21"/>
                <w:highlight w:val="none"/>
                <w:lang w:bidi="ar"/>
              </w:rPr>
              <w:t>/</w:t>
            </w:r>
            <w:r>
              <w:rPr>
                <w:rFonts w:hint="eastAsia" w:ascii="宋体" w:hAnsi="宋体" w:cs="宋体"/>
                <w:color w:val="auto"/>
                <w:kern w:val="0"/>
                <w:szCs w:val="21"/>
                <w:highlight w:val="none"/>
                <w:lang w:bidi="ar"/>
              </w:rPr>
              <w:t>秒；</w:t>
            </w:r>
          </w:p>
          <w:p w14:paraId="3F89CCF6">
            <w:pPr>
              <w:widowControl/>
              <w:jc w:val="left"/>
              <w:textAlignment w:val="center"/>
              <w:rPr>
                <w:color w:val="auto"/>
                <w:szCs w:val="21"/>
                <w:highlight w:val="none"/>
              </w:rPr>
            </w:pPr>
            <w:r>
              <w:rPr>
                <w:color w:val="auto"/>
                <w:kern w:val="0"/>
                <w:szCs w:val="21"/>
                <w:highlight w:val="none"/>
                <w:lang w:bidi="ar"/>
              </w:rPr>
              <w:t>9.</w:t>
            </w:r>
            <w:r>
              <w:rPr>
                <w:rFonts w:hint="eastAsia" w:ascii="宋体" w:hAnsi="宋体" w:cs="宋体"/>
                <w:color w:val="auto"/>
                <w:kern w:val="0"/>
                <w:szCs w:val="21"/>
                <w:highlight w:val="none"/>
                <w:lang w:bidi="ar"/>
              </w:rPr>
              <w:t>最大下降速度：</w:t>
            </w:r>
            <w:r>
              <w:rPr>
                <w:color w:val="auto"/>
                <w:kern w:val="0"/>
                <w:szCs w:val="21"/>
                <w:highlight w:val="none"/>
                <w:lang w:bidi="ar"/>
              </w:rPr>
              <w:t xml:space="preserve">8 </w:t>
            </w:r>
            <w:r>
              <w:rPr>
                <w:rFonts w:hint="eastAsia" w:ascii="宋体" w:hAnsi="宋体" w:cs="宋体"/>
                <w:color w:val="auto"/>
                <w:kern w:val="0"/>
                <w:szCs w:val="21"/>
                <w:highlight w:val="none"/>
                <w:lang w:bidi="ar"/>
              </w:rPr>
              <w:t>米</w:t>
            </w:r>
            <w:r>
              <w:rPr>
                <w:color w:val="auto"/>
                <w:kern w:val="0"/>
                <w:szCs w:val="21"/>
                <w:highlight w:val="none"/>
                <w:lang w:bidi="ar"/>
              </w:rPr>
              <w:t>/</w:t>
            </w:r>
            <w:r>
              <w:rPr>
                <w:rFonts w:hint="eastAsia" w:ascii="宋体" w:hAnsi="宋体" w:cs="宋体"/>
                <w:color w:val="auto"/>
                <w:kern w:val="0"/>
                <w:szCs w:val="21"/>
                <w:highlight w:val="none"/>
                <w:lang w:bidi="ar"/>
              </w:rPr>
              <w:t>秒；</w:t>
            </w:r>
          </w:p>
          <w:p w14:paraId="6CFCDE00">
            <w:pPr>
              <w:widowControl/>
              <w:jc w:val="left"/>
              <w:textAlignment w:val="center"/>
              <w:rPr>
                <w:color w:val="auto"/>
                <w:szCs w:val="21"/>
                <w:highlight w:val="none"/>
              </w:rPr>
            </w:pPr>
            <w:r>
              <w:rPr>
                <w:color w:val="auto"/>
                <w:kern w:val="0"/>
                <w:szCs w:val="21"/>
                <w:highlight w:val="none"/>
                <w:lang w:bidi="ar"/>
              </w:rPr>
              <w:t>10.</w:t>
            </w:r>
            <w:r>
              <w:rPr>
                <w:rFonts w:hint="eastAsia" w:ascii="宋体" w:hAnsi="宋体" w:cs="宋体"/>
                <w:color w:val="auto"/>
                <w:kern w:val="0"/>
                <w:szCs w:val="21"/>
                <w:highlight w:val="none"/>
                <w:lang w:bidi="ar"/>
              </w:rPr>
              <w:t>带配件最大下降速度：</w:t>
            </w:r>
            <w:r>
              <w:rPr>
                <w:color w:val="auto"/>
                <w:kern w:val="0"/>
                <w:szCs w:val="21"/>
                <w:highlight w:val="none"/>
                <w:lang w:bidi="ar"/>
              </w:rPr>
              <w:t xml:space="preserve">6 </w:t>
            </w:r>
            <w:r>
              <w:rPr>
                <w:rFonts w:hint="eastAsia" w:ascii="宋体" w:hAnsi="宋体" w:cs="宋体"/>
                <w:color w:val="auto"/>
                <w:kern w:val="0"/>
                <w:szCs w:val="21"/>
                <w:highlight w:val="none"/>
                <w:lang w:bidi="ar"/>
              </w:rPr>
              <w:t>米</w:t>
            </w:r>
            <w:r>
              <w:rPr>
                <w:color w:val="auto"/>
                <w:kern w:val="0"/>
                <w:szCs w:val="21"/>
                <w:highlight w:val="none"/>
                <w:lang w:bidi="ar"/>
              </w:rPr>
              <w:t>/</w:t>
            </w:r>
            <w:r>
              <w:rPr>
                <w:rFonts w:hint="eastAsia" w:ascii="宋体" w:hAnsi="宋体" w:cs="宋体"/>
                <w:color w:val="auto"/>
                <w:kern w:val="0"/>
                <w:szCs w:val="21"/>
                <w:highlight w:val="none"/>
                <w:lang w:bidi="ar"/>
              </w:rPr>
              <w:t>秒；</w:t>
            </w:r>
          </w:p>
          <w:p w14:paraId="768E6C2C">
            <w:pPr>
              <w:widowControl/>
              <w:jc w:val="left"/>
              <w:textAlignment w:val="center"/>
              <w:rPr>
                <w:color w:val="auto"/>
                <w:szCs w:val="21"/>
                <w:highlight w:val="none"/>
              </w:rPr>
            </w:pPr>
            <w:r>
              <w:rPr>
                <w:color w:val="auto"/>
                <w:kern w:val="0"/>
                <w:szCs w:val="21"/>
                <w:highlight w:val="none"/>
                <w:lang w:bidi="ar"/>
              </w:rPr>
              <w:t>11.</w:t>
            </w:r>
            <w:r>
              <w:rPr>
                <w:rFonts w:hint="eastAsia" w:ascii="宋体" w:hAnsi="宋体" w:cs="宋体"/>
                <w:color w:val="auto"/>
                <w:kern w:val="0"/>
                <w:szCs w:val="21"/>
                <w:highlight w:val="none"/>
                <w:lang w:bidi="ar"/>
              </w:rPr>
              <w:t>最大水平飞行速度（海平面附近无风）：</w:t>
            </w:r>
            <w:r>
              <w:rPr>
                <w:color w:val="auto"/>
                <w:kern w:val="0"/>
                <w:szCs w:val="21"/>
                <w:highlight w:val="none"/>
                <w:lang w:bidi="ar"/>
              </w:rPr>
              <w:t xml:space="preserve">21 </w:t>
            </w:r>
            <w:r>
              <w:rPr>
                <w:rFonts w:hint="eastAsia" w:ascii="宋体" w:hAnsi="宋体" w:cs="宋体"/>
                <w:color w:val="auto"/>
                <w:kern w:val="0"/>
                <w:szCs w:val="21"/>
                <w:highlight w:val="none"/>
                <w:lang w:bidi="ar"/>
              </w:rPr>
              <w:t>米</w:t>
            </w:r>
            <w:r>
              <w:rPr>
                <w:color w:val="auto"/>
                <w:kern w:val="0"/>
                <w:szCs w:val="21"/>
                <w:highlight w:val="none"/>
                <w:lang w:bidi="ar"/>
              </w:rPr>
              <w:t>/</w:t>
            </w:r>
            <w:r>
              <w:rPr>
                <w:rFonts w:hint="eastAsia" w:ascii="宋体" w:hAnsi="宋体" w:cs="宋体"/>
                <w:color w:val="auto"/>
                <w:kern w:val="0"/>
                <w:szCs w:val="21"/>
                <w:highlight w:val="none"/>
                <w:lang w:bidi="ar"/>
              </w:rPr>
              <w:t>秒；前飞：</w:t>
            </w:r>
            <w:r>
              <w:rPr>
                <w:color w:val="auto"/>
                <w:kern w:val="0"/>
                <w:szCs w:val="21"/>
                <w:highlight w:val="none"/>
                <w:lang w:bidi="ar"/>
              </w:rPr>
              <w:t>21</w:t>
            </w:r>
            <w:r>
              <w:rPr>
                <w:rFonts w:hint="eastAsia" w:ascii="宋体" w:hAnsi="宋体" w:cs="宋体"/>
                <w:color w:val="auto"/>
                <w:kern w:val="0"/>
                <w:szCs w:val="21"/>
                <w:highlight w:val="none"/>
                <w:lang w:bidi="ar"/>
              </w:rPr>
              <w:t>米</w:t>
            </w:r>
            <w:r>
              <w:rPr>
                <w:color w:val="auto"/>
                <w:kern w:val="0"/>
                <w:szCs w:val="21"/>
                <w:highlight w:val="none"/>
                <w:lang w:bidi="ar"/>
              </w:rPr>
              <w:t>/</w:t>
            </w:r>
            <w:r>
              <w:rPr>
                <w:rFonts w:hint="eastAsia" w:ascii="宋体" w:hAnsi="宋体" w:cs="宋体"/>
                <w:color w:val="auto"/>
                <w:kern w:val="0"/>
                <w:szCs w:val="21"/>
                <w:highlight w:val="none"/>
                <w:lang w:bidi="ar"/>
              </w:rPr>
              <w:t>秒，侧飞：</w:t>
            </w:r>
            <w:r>
              <w:rPr>
                <w:color w:val="auto"/>
                <w:kern w:val="0"/>
                <w:szCs w:val="21"/>
                <w:highlight w:val="none"/>
                <w:lang w:bidi="ar"/>
              </w:rPr>
              <w:t xml:space="preserve">18 </w:t>
            </w:r>
            <w:r>
              <w:rPr>
                <w:rFonts w:hint="eastAsia" w:ascii="宋体" w:hAnsi="宋体" w:cs="宋体"/>
                <w:color w:val="auto"/>
                <w:kern w:val="0"/>
                <w:szCs w:val="21"/>
                <w:highlight w:val="none"/>
                <w:lang w:bidi="ar"/>
              </w:rPr>
              <w:t>米</w:t>
            </w:r>
            <w:r>
              <w:rPr>
                <w:color w:val="auto"/>
                <w:kern w:val="0"/>
                <w:szCs w:val="21"/>
                <w:highlight w:val="none"/>
                <w:lang w:bidi="ar"/>
              </w:rPr>
              <w:t>/</w:t>
            </w:r>
            <w:r>
              <w:rPr>
                <w:rFonts w:hint="eastAsia" w:ascii="宋体" w:hAnsi="宋体" w:cs="宋体"/>
                <w:color w:val="auto"/>
                <w:kern w:val="0"/>
                <w:szCs w:val="21"/>
                <w:highlight w:val="none"/>
                <w:lang w:bidi="ar"/>
              </w:rPr>
              <w:t>秒，后飞：</w:t>
            </w:r>
            <w:r>
              <w:rPr>
                <w:color w:val="auto"/>
                <w:kern w:val="0"/>
                <w:szCs w:val="21"/>
                <w:highlight w:val="none"/>
                <w:lang w:bidi="ar"/>
              </w:rPr>
              <w:t xml:space="preserve">19 </w:t>
            </w:r>
            <w:r>
              <w:rPr>
                <w:rFonts w:hint="eastAsia" w:ascii="宋体" w:hAnsi="宋体" w:cs="宋体"/>
                <w:color w:val="auto"/>
                <w:kern w:val="0"/>
                <w:szCs w:val="21"/>
                <w:highlight w:val="none"/>
                <w:lang w:bidi="ar"/>
              </w:rPr>
              <w:t>米</w:t>
            </w:r>
            <w:r>
              <w:rPr>
                <w:color w:val="auto"/>
                <w:kern w:val="0"/>
                <w:szCs w:val="21"/>
                <w:highlight w:val="none"/>
                <w:lang w:bidi="ar"/>
              </w:rPr>
              <w:t>/</w:t>
            </w:r>
            <w:r>
              <w:rPr>
                <w:rFonts w:hint="eastAsia" w:ascii="宋体" w:hAnsi="宋体" w:cs="宋体"/>
                <w:color w:val="auto"/>
                <w:kern w:val="0"/>
                <w:szCs w:val="21"/>
                <w:highlight w:val="none"/>
                <w:lang w:bidi="ar"/>
              </w:rPr>
              <w:t>秒（运动挡）；</w:t>
            </w:r>
          </w:p>
          <w:p w14:paraId="400F9C26">
            <w:pPr>
              <w:widowControl/>
              <w:jc w:val="left"/>
              <w:textAlignment w:val="center"/>
              <w:rPr>
                <w:color w:val="auto"/>
                <w:szCs w:val="21"/>
                <w:highlight w:val="none"/>
              </w:rPr>
            </w:pPr>
            <w:r>
              <w:rPr>
                <w:color w:val="auto"/>
                <w:kern w:val="0"/>
                <w:szCs w:val="21"/>
                <w:highlight w:val="none"/>
                <w:lang w:bidi="ar"/>
              </w:rPr>
              <w:t>12.</w:t>
            </w:r>
            <w:r>
              <w:rPr>
                <w:rFonts w:hint="eastAsia" w:ascii="宋体" w:hAnsi="宋体" w:cs="宋体"/>
                <w:color w:val="auto"/>
                <w:kern w:val="0"/>
                <w:szCs w:val="21"/>
                <w:highlight w:val="none"/>
                <w:lang w:bidi="ar"/>
              </w:rPr>
              <w:t>最大起飞海拔高度：</w:t>
            </w:r>
            <w:r>
              <w:rPr>
                <w:color w:val="auto"/>
                <w:kern w:val="0"/>
                <w:szCs w:val="21"/>
                <w:highlight w:val="none"/>
                <w:lang w:bidi="ar"/>
              </w:rPr>
              <w:t>6000 m</w:t>
            </w:r>
            <w:r>
              <w:rPr>
                <w:rFonts w:hint="eastAsia" w:ascii="宋体" w:hAnsi="宋体" w:cs="宋体"/>
                <w:color w:val="auto"/>
                <w:kern w:val="0"/>
                <w:szCs w:val="21"/>
                <w:highlight w:val="none"/>
                <w:lang w:bidi="ar"/>
              </w:rPr>
              <w:t>；</w:t>
            </w:r>
          </w:p>
          <w:p w14:paraId="6567F539">
            <w:pPr>
              <w:widowControl/>
              <w:jc w:val="left"/>
              <w:textAlignment w:val="center"/>
              <w:rPr>
                <w:color w:val="auto"/>
                <w:szCs w:val="21"/>
                <w:highlight w:val="none"/>
              </w:rPr>
            </w:pPr>
            <w:r>
              <w:rPr>
                <w:color w:val="auto"/>
                <w:kern w:val="0"/>
                <w:szCs w:val="21"/>
                <w:highlight w:val="none"/>
                <w:lang w:bidi="ar"/>
              </w:rPr>
              <w:t>13.</w:t>
            </w:r>
            <w:r>
              <w:rPr>
                <w:rFonts w:hint="eastAsia" w:ascii="宋体" w:hAnsi="宋体" w:cs="宋体"/>
                <w:color w:val="auto"/>
                <w:kern w:val="0"/>
                <w:szCs w:val="21"/>
                <w:highlight w:val="none"/>
                <w:lang w:bidi="ar"/>
              </w:rPr>
              <w:t>带配件最大工作海拔：</w:t>
            </w:r>
            <w:r>
              <w:rPr>
                <w:color w:val="auto"/>
                <w:kern w:val="0"/>
                <w:szCs w:val="21"/>
                <w:highlight w:val="none"/>
                <w:lang w:bidi="ar"/>
              </w:rPr>
              <w:t>4000 m</w:t>
            </w:r>
            <w:r>
              <w:rPr>
                <w:rFonts w:hint="eastAsia" w:ascii="宋体" w:hAnsi="宋体" w:cs="宋体"/>
                <w:color w:val="auto"/>
                <w:kern w:val="0"/>
                <w:szCs w:val="21"/>
                <w:highlight w:val="none"/>
                <w:lang w:bidi="ar"/>
              </w:rPr>
              <w:t>；</w:t>
            </w:r>
          </w:p>
          <w:p w14:paraId="49EAD2AE">
            <w:pPr>
              <w:widowControl/>
              <w:jc w:val="left"/>
              <w:textAlignment w:val="center"/>
              <w:rPr>
                <w:rFonts w:hint="eastAsia" w:ascii="宋体" w:hAnsi="宋体" w:eastAsia="宋体" w:cs="宋体"/>
                <w:color w:val="auto"/>
                <w:kern w:val="0"/>
                <w:szCs w:val="21"/>
                <w:highlight w:val="none"/>
                <w:lang w:eastAsia="zh-CN" w:bidi="ar"/>
              </w:rPr>
            </w:pPr>
            <w:r>
              <w:rPr>
                <w:color w:val="auto"/>
                <w:kern w:val="0"/>
                <w:szCs w:val="21"/>
                <w:highlight w:val="none"/>
                <w:lang w:bidi="ar"/>
              </w:rPr>
              <w:t>14.</w:t>
            </w:r>
            <w:r>
              <w:rPr>
                <w:rFonts w:hint="eastAsia" w:ascii="宋体" w:hAnsi="宋体" w:cs="宋体"/>
                <w:color w:val="auto"/>
                <w:kern w:val="0"/>
                <w:szCs w:val="21"/>
                <w:highlight w:val="none"/>
                <w:lang w:bidi="ar"/>
              </w:rPr>
              <w:t>最长飞行时间（无风环境）：</w:t>
            </w:r>
            <w:r>
              <w:rPr>
                <w:color w:val="auto"/>
                <w:kern w:val="0"/>
                <w:szCs w:val="21"/>
                <w:highlight w:val="none"/>
                <w:lang w:bidi="ar"/>
              </w:rPr>
              <w:t xml:space="preserve">49 </w:t>
            </w:r>
            <w:r>
              <w:rPr>
                <w:rFonts w:hint="eastAsia" w:ascii="宋体" w:hAnsi="宋体" w:cs="宋体"/>
                <w:color w:val="auto"/>
                <w:kern w:val="0"/>
                <w:szCs w:val="21"/>
                <w:highlight w:val="none"/>
                <w:lang w:bidi="ar"/>
              </w:rPr>
              <w:t>分钟（常规桨叶）、</w:t>
            </w:r>
            <w:r>
              <w:rPr>
                <w:color w:val="auto"/>
                <w:kern w:val="0"/>
                <w:szCs w:val="21"/>
                <w:highlight w:val="none"/>
                <w:lang w:bidi="ar"/>
              </w:rPr>
              <w:t xml:space="preserve">46 </w:t>
            </w:r>
            <w:r>
              <w:rPr>
                <w:rFonts w:hint="eastAsia" w:ascii="宋体" w:hAnsi="宋体" w:cs="宋体"/>
                <w:color w:val="auto"/>
                <w:kern w:val="0"/>
                <w:szCs w:val="21"/>
                <w:highlight w:val="none"/>
                <w:lang w:bidi="ar"/>
              </w:rPr>
              <w:t>分钟（静音桨叶）</w:t>
            </w:r>
            <w:r>
              <w:rPr>
                <w:rFonts w:hint="eastAsia" w:ascii="宋体" w:hAnsi="宋体" w:cs="宋体"/>
                <w:color w:val="auto"/>
                <w:kern w:val="0"/>
                <w:szCs w:val="21"/>
                <w:highlight w:val="none"/>
                <w:lang w:eastAsia="zh-CN" w:bidi="ar"/>
              </w:rPr>
              <w:t>；</w:t>
            </w:r>
          </w:p>
          <w:p w14:paraId="1921E020">
            <w:pPr>
              <w:widowControl/>
              <w:jc w:val="left"/>
              <w:textAlignment w:val="center"/>
              <w:rPr>
                <w:color w:val="auto"/>
                <w:szCs w:val="21"/>
                <w:highlight w:val="none"/>
              </w:rPr>
            </w:pPr>
            <w:r>
              <w:rPr>
                <w:color w:val="auto"/>
                <w:kern w:val="0"/>
                <w:szCs w:val="21"/>
                <w:highlight w:val="none"/>
                <w:lang w:bidi="ar"/>
              </w:rPr>
              <w:t>15.</w:t>
            </w:r>
            <w:r>
              <w:rPr>
                <w:rFonts w:hint="eastAsia" w:ascii="宋体" w:hAnsi="宋体" w:cs="宋体"/>
                <w:color w:val="auto"/>
                <w:kern w:val="0"/>
                <w:szCs w:val="21"/>
                <w:highlight w:val="none"/>
                <w:lang w:bidi="ar"/>
              </w:rPr>
              <w:t>最大续航里程（无风环境）：</w:t>
            </w:r>
            <w:r>
              <w:rPr>
                <w:color w:val="auto"/>
                <w:kern w:val="0"/>
                <w:szCs w:val="21"/>
                <w:highlight w:val="none"/>
                <w:lang w:bidi="ar"/>
              </w:rPr>
              <w:t>35 km</w:t>
            </w:r>
            <w:r>
              <w:rPr>
                <w:rFonts w:hint="eastAsia" w:ascii="宋体" w:hAnsi="宋体" w:cs="宋体"/>
                <w:color w:val="auto"/>
                <w:kern w:val="0"/>
                <w:szCs w:val="21"/>
                <w:highlight w:val="none"/>
                <w:lang w:bidi="ar"/>
              </w:rPr>
              <w:t>（常规桨叶）、</w:t>
            </w:r>
            <w:r>
              <w:rPr>
                <w:color w:val="auto"/>
                <w:kern w:val="0"/>
                <w:szCs w:val="21"/>
                <w:highlight w:val="none"/>
                <w:lang w:bidi="ar"/>
              </w:rPr>
              <w:t>32 km</w:t>
            </w:r>
            <w:r>
              <w:rPr>
                <w:rFonts w:hint="eastAsia" w:ascii="宋体" w:hAnsi="宋体" w:cs="宋体"/>
                <w:color w:val="auto"/>
                <w:kern w:val="0"/>
                <w:szCs w:val="21"/>
                <w:highlight w:val="none"/>
                <w:lang w:bidi="ar"/>
              </w:rPr>
              <w:t>（静音桨叶）；</w:t>
            </w:r>
          </w:p>
          <w:p w14:paraId="16AB1A83">
            <w:pPr>
              <w:widowControl/>
              <w:jc w:val="left"/>
              <w:textAlignment w:val="center"/>
              <w:rPr>
                <w:color w:val="auto"/>
                <w:szCs w:val="21"/>
                <w:highlight w:val="none"/>
              </w:rPr>
            </w:pPr>
            <w:r>
              <w:rPr>
                <w:color w:val="auto"/>
                <w:kern w:val="0"/>
                <w:szCs w:val="21"/>
                <w:highlight w:val="none"/>
                <w:lang w:bidi="ar"/>
              </w:rPr>
              <w:t>16.</w:t>
            </w:r>
            <w:r>
              <w:rPr>
                <w:rFonts w:hint="eastAsia" w:ascii="宋体" w:hAnsi="宋体" w:cs="宋体"/>
                <w:color w:val="auto"/>
                <w:kern w:val="0"/>
                <w:szCs w:val="21"/>
                <w:highlight w:val="none"/>
                <w:lang w:bidi="ar"/>
              </w:rPr>
              <w:t>最大抗风速度：</w:t>
            </w:r>
            <w:r>
              <w:rPr>
                <w:color w:val="auto"/>
                <w:kern w:val="0"/>
                <w:szCs w:val="21"/>
                <w:highlight w:val="none"/>
                <w:lang w:bidi="ar"/>
              </w:rPr>
              <w:t xml:space="preserve">12 </w:t>
            </w:r>
            <w:r>
              <w:rPr>
                <w:rFonts w:hint="eastAsia" w:ascii="宋体" w:hAnsi="宋体" w:cs="宋体"/>
                <w:color w:val="auto"/>
                <w:kern w:val="0"/>
                <w:szCs w:val="21"/>
                <w:highlight w:val="none"/>
                <w:lang w:bidi="ar"/>
              </w:rPr>
              <w:t>米</w:t>
            </w:r>
            <w:r>
              <w:rPr>
                <w:color w:val="auto"/>
                <w:kern w:val="0"/>
                <w:szCs w:val="21"/>
                <w:highlight w:val="none"/>
                <w:lang w:bidi="ar"/>
              </w:rPr>
              <w:t>/</w:t>
            </w:r>
            <w:r>
              <w:rPr>
                <w:rFonts w:hint="eastAsia" w:ascii="宋体" w:hAnsi="宋体" w:cs="宋体"/>
                <w:color w:val="auto"/>
                <w:kern w:val="0"/>
                <w:szCs w:val="21"/>
                <w:highlight w:val="none"/>
                <w:lang w:bidi="ar"/>
              </w:rPr>
              <w:t>秒；</w:t>
            </w:r>
          </w:p>
          <w:p w14:paraId="1105B491">
            <w:pPr>
              <w:widowControl/>
              <w:jc w:val="left"/>
              <w:textAlignment w:val="center"/>
              <w:rPr>
                <w:color w:val="auto"/>
                <w:szCs w:val="21"/>
                <w:highlight w:val="none"/>
              </w:rPr>
            </w:pPr>
            <w:r>
              <w:rPr>
                <w:color w:val="auto"/>
                <w:kern w:val="0"/>
                <w:szCs w:val="21"/>
                <w:highlight w:val="none"/>
                <w:lang w:bidi="ar"/>
              </w:rPr>
              <w:t>17.</w:t>
            </w:r>
            <w:r>
              <w:rPr>
                <w:rFonts w:hint="eastAsia" w:ascii="宋体" w:hAnsi="宋体" w:cs="宋体"/>
                <w:color w:val="auto"/>
                <w:kern w:val="0"/>
                <w:szCs w:val="21"/>
                <w:highlight w:val="none"/>
                <w:lang w:bidi="ar"/>
              </w:rPr>
              <w:t>工作环境温度：</w:t>
            </w:r>
            <w:r>
              <w:rPr>
                <w:color w:val="auto"/>
                <w:kern w:val="0"/>
                <w:szCs w:val="21"/>
                <w:highlight w:val="none"/>
                <w:lang w:bidi="ar"/>
              </w:rPr>
              <w:t>-10</w:t>
            </w:r>
            <w:r>
              <w:rPr>
                <w:rFonts w:hint="eastAsia" w:ascii="宋体" w:hAnsi="宋体" w:cs="宋体"/>
                <w:color w:val="auto"/>
                <w:kern w:val="0"/>
                <w:szCs w:val="21"/>
                <w:highlight w:val="none"/>
                <w:lang w:bidi="ar"/>
              </w:rPr>
              <w:t xml:space="preserve">℃ 至 </w:t>
            </w:r>
            <w:r>
              <w:rPr>
                <w:color w:val="auto"/>
                <w:kern w:val="0"/>
                <w:szCs w:val="21"/>
                <w:highlight w:val="none"/>
                <w:lang w:bidi="ar"/>
              </w:rPr>
              <w:t>40</w:t>
            </w:r>
            <w:r>
              <w:rPr>
                <w:rFonts w:hint="eastAsia" w:ascii="宋体" w:hAnsi="宋体" w:cs="宋体"/>
                <w:color w:val="auto"/>
                <w:kern w:val="0"/>
                <w:szCs w:val="21"/>
                <w:highlight w:val="none"/>
                <w:lang w:bidi="ar"/>
              </w:rPr>
              <w:t>℃（无太阳辐射）；</w:t>
            </w:r>
          </w:p>
          <w:p w14:paraId="598B1DA6">
            <w:pPr>
              <w:widowControl/>
              <w:jc w:val="left"/>
              <w:textAlignment w:val="center"/>
              <w:rPr>
                <w:color w:val="auto"/>
                <w:szCs w:val="21"/>
                <w:highlight w:val="none"/>
              </w:rPr>
            </w:pPr>
            <w:r>
              <w:rPr>
                <w:color w:val="auto"/>
                <w:kern w:val="0"/>
                <w:szCs w:val="21"/>
                <w:highlight w:val="none"/>
                <w:lang w:bidi="ar"/>
              </w:rPr>
              <w:t>18.GNSS</w:t>
            </w:r>
            <w:r>
              <w:rPr>
                <w:rFonts w:hint="eastAsia" w:ascii="宋体" w:hAnsi="宋体" w:cs="宋体"/>
                <w:color w:val="auto"/>
                <w:kern w:val="0"/>
                <w:szCs w:val="21"/>
                <w:highlight w:val="none"/>
                <w:lang w:bidi="ar"/>
              </w:rPr>
              <w:t>：</w:t>
            </w:r>
            <w:r>
              <w:rPr>
                <w:color w:val="auto"/>
                <w:kern w:val="0"/>
                <w:szCs w:val="21"/>
                <w:highlight w:val="none"/>
                <w:lang w:bidi="ar"/>
              </w:rPr>
              <w:t>GPS + Galileo + BeiDou + GLONASS</w:t>
            </w:r>
            <w:r>
              <w:rPr>
                <w:rFonts w:hint="eastAsia" w:ascii="宋体" w:hAnsi="宋体" w:cs="宋体"/>
                <w:color w:val="auto"/>
                <w:kern w:val="0"/>
                <w:szCs w:val="21"/>
                <w:highlight w:val="none"/>
                <w:lang w:bidi="ar"/>
              </w:rPr>
              <w:t>；</w:t>
            </w:r>
          </w:p>
          <w:p w14:paraId="6D419AF7">
            <w:pPr>
              <w:widowControl/>
              <w:jc w:val="left"/>
              <w:textAlignment w:val="center"/>
              <w:rPr>
                <w:color w:val="auto"/>
                <w:szCs w:val="21"/>
                <w:highlight w:val="none"/>
              </w:rPr>
            </w:pPr>
            <w:r>
              <w:rPr>
                <w:color w:val="auto"/>
                <w:kern w:val="0"/>
                <w:szCs w:val="21"/>
                <w:highlight w:val="none"/>
                <w:lang w:bidi="ar"/>
              </w:rPr>
              <w:t>19.</w:t>
            </w:r>
            <w:r>
              <w:rPr>
                <w:rFonts w:hint="eastAsia" w:ascii="宋体" w:hAnsi="宋体" w:cs="宋体"/>
                <w:color w:val="auto"/>
                <w:kern w:val="0"/>
                <w:szCs w:val="21"/>
                <w:highlight w:val="none"/>
                <w:lang w:bidi="ar"/>
              </w:rPr>
              <w:t>影像传感器：广角：</w:t>
            </w:r>
            <w:r>
              <w:rPr>
                <w:color w:val="auto"/>
                <w:kern w:val="0"/>
                <w:szCs w:val="21"/>
                <w:highlight w:val="none"/>
                <w:lang w:bidi="ar"/>
              </w:rPr>
              <w:t xml:space="preserve">1/1.3 </w:t>
            </w:r>
            <w:r>
              <w:rPr>
                <w:rFonts w:hint="eastAsia" w:ascii="宋体" w:hAnsi="宋体" w:cs="宋体"/>
                <w:color w:val="auto"/>
                <w:kern w:val="0"/>
                <w:szCs w:val="21"/>
                <w:highlight w:val="none"/>
                <w:lang w:bidi="ar"/>
              </w:rPr>
              <w:t xml:space="preserve">英寸 </w:t>
            </w:r>
            <w:r>
              <w:rPr>
                <w:color w:val="auto"/>
                <w:kern w:val="0"/>
                <w:szCs w:val="21"/>
                <w:highlight w:val="none"/>
                <w:lang w:bidi="ar"/>
              </w:rPr>
              <w:t>CMOS</w:t>
            </w:r>
            <w:r>
              <w:rPr>
                <w:rFonts w:hint="eastAsia" w:ascii="宋体" w:hAnsi="宋体" w:cs="宋体"/>
                <w:color w:val="auto"/>
                <w:kern w:val="0"/>
                <w:szCs w:val="21"/>
                <w:highlight w:val="none"/>
                <w:lang w:bidi="ar"/>
              </w:rPr>
              <w:t xml:space="preserve">，有效像素 </w:t>
            </w:r>
            <w:r>
              <w:rPr>
                <w:color w:val="auto"/>
                <w:kern w:val="0"/>
                <w:szCs w:val="21"/>
                <w:highlight w:val="none"/>
                <w:lang w:bidi="ar"/>
              </w:rPr>
              <w:t xml:space="preserve">4800 </w:t>
            </w:r>
            <w:r>
              <w:rPr>
                <w:rFonts w:hint="eastAsia" w:ascii="宋体" w:hAnsi="宋体" w:cs="宋体"/>
                <w:color w:val="auto"/>
                <w:kern w:val="0"/>
                <w:szCs w:val="21"/>
                <w:highlight w:val="none"/>
                <w:lang w:bidi="ar"/>
              </w:rPr>
              <w:t>万；中长焦：</w:t>
            </w:r>
            <w:r>
              <w:rPr>
                <w:color w:val="auto"/>
                <w:kern w:val="0"/>
                <w:szCs w:val="21"/>
                <w:highlight w:val="none"/>
                <w:lang w:bidi="ar"/>
              </w:rPr>
              <w:t xml:space="preserve">1/1.3 </w:t>
            </w:r>
            <w:r>
              <w:rPr>
                <w:rFonts w:hint="eastAsia" w:ascii="宋体" w:hAnsi="宋体" w:cs="宋体"/>
                <w:color w:val="auto"/>
                <w:kern w:val="0"/>
                <w:szCs w:val="21"/>
                <w:highlight w:val="none"/>
                <w:lang w:bidi="ar"/>
              </w:rPr>
              <w:t xml:space="preserve">英寸 </w:t>
            </w:r>
            <w:r>
              <w:rPr>
                <w:color w:val="auto"/>
                <w:kern w:val="0"/>
                <w:szCs w:val="21"/>
                <w:highlight w:val="none"/>
                <w:lang w:bidi="ar"/>
              </w:rPr>
              <w:t>CMOS</w:t>
            </w:r>
            <w:r>
              <w:rPr>
                <w:rFonts w:hint="eastAsia" w:ascii="宋体" w:hAnsi="宋体" w:cs="宋体"/>
                <w:color w:val="auto"/>
                <w:kern w:val="0"/>
                <w:szCs w:val="21"/>
                <w:highlight w:val="none"/>
                <w:lang w:bidi="ar"/>
              </w:rPr>
              <w:t xml:space="preserve">，有效像素 </w:t>
            </w:r>
            <w:r>
              <w:rPr>
                <w:color w:val="auto"/>
                <w:kern w:val="0"/>
                <w:szCs w:val="21"/>
                <w:highlight w:val="none"/>
                <w:lang w:bidi="ar"/>
              </w:rPr>
              <w:t xml:space="preserve">4800 </w:t>
            </w:r>
            <w:r>
              <w:rPr>
                <w:rFonts w:hint="eastAsia" w:ascii="宋体" w:hAnsi="宋体" w:cs="宋体"/>
                <w:color w:val="auto"/>
                <w:kern w:val="0"/>
                <w:szCs w:val="21"/>
                <w:highlight w:val="none"/>
                <w:lang w:bidi="ar"/>
              </w:rPr>
              <w:t>万；长焦：</w:t>
            </w:r>
            <w:r>
              <w:rPr>
                <w:color w:val="auto"/>
                <w:kern w:val="0"/>
                <w:szCs w:val="21"/>
                <w:highlight w:val="none"/>
                <w:lang w:bidi="ar"/>
              </w:rPr>
              <w:t xml:space="preserve">1/1.5 </w:t>
            </w:r>
            <w:r>
              <w:rPr>
                <w:rFonts w:hint="eastAsia" w:ascii="宋体" w:hAnsi="宋体" w:cs="宋体"/>
                <w:color w:val="auto"/>
                <w:kern w:val="0"/>
                <w:szCs w:val="21"/>
                <w:highlight w:val="none"/>
                <w:lang w:bidi="ar"/>
              </w:rPr>
              <w:t xml:space="preserve">英寸 </w:t>
            </w:r>
            <w:r>
              <w:rPr>
                <w:color w:val="auto"/>
                <w:kern w:val="0"/>
                <w:szCs w:val="21"/>
                <w:highlight w:val="none"/>
                <w:lang w:bidi="ar"/>
              </w:rPr>
              <w:t>CMOS</w:t>
            </w:r>
            <w:r>
              <w:rPr>
                <w:rFonts w:hint="eastAsia" w:ascii="宋体" w:hAnsi="宋体" w:cs="宋体"/>
                <w:color w:val="auto"/>
                <w:kern w:val="0"/>
                <w:szCs w:val="21"/>
                <w:highlight w:val="none"/>
                <w:lang w:bidi="ar"/>
              </w:rPr>
              <w:t xml:space="preserve">，有效像素 </w:t>
            </w:r>
            <w:r>
              <w:rPr>
                <w:color w:val="auto"/>
                <w:kern w:val="0"/>
                <w:szCs w:val="21"/>
                <w:highlight w:val="none"/>
                <w:lang w:bidi="ar"/>
              </w:rPr>
              <w:t xml:space="preserve">4800 </w:t>
            </w:r>
            <w:r>
              <w:rPr>
                <w:rFonts w:hint="eastAsia" w:ascii="宋体" w:hAnsi="宋体" w:cs="宋体"/>
                <w:color w:val="auto"/>
                <w:kern w:val="0"/>
                <w:szCs w:val="21"/>
                <w:highlight w:val="none"/>
                <w:lang w:bidi="ar"/>
              </w:rPr>
              <w:t>万；</w:t>
            </w:r>
          </w:p>
          <w:p w14:paraId="789B515D">
            <w:pPr>
              <w:widowControl/>
              <w:jc w:val="left"/>
              <w:textAlignment w:val="center"/>
              <w:rPr>
                <w:color w:val="auto"/>
                <w:szCs w:val="21"/>
                <w:highlight w:val="none"/>
              </w:rPr>
            </w:pPr>
            <w:r>
              <w:rPr>
                <w:color w:val="auto"/>
                <w:kern w:val="0"/>
                <w:szCs w:val="21"/>
                <w:highlight w:val="none"/>
                <w:lang w:bidi="ar"/>
              </w:rPr>
              <w:t>20.</w:t>
            </w:r>
            <w:r>
              <w:rPr>
                <w:rFonts w:hint="eastAsia" w:ascii="宋体" w:hAnsi="宋体" w:cs="宋体"/>
                <w:color w:val="auto"/>
                <w:kern w:val="0"/>
                <w:szCs w:val="21"/>
                <w:highlight w:val="none"/>
                <w:lang w:bidi="ar"/>
              </w:rPr>
              <w:t>红外补光：</w:t>
            </w:r>
            <w:r>
              <w:rPr>
                <w:color w:val="auto"/>
                <w:kern w:val="0"/>
                <w:szCs w:val="21"/>
                <w:highlight w:val="none"/>
                <w:lang w:bidi="ar"/>
              </w:rPr>
              <w:t>FOV</w:t>
            </w:r>
            <w:r>
              <w:rPr>
                <w:rFonts w:hint="eastAsia" w:ascii="宋体" w:hAnsi="宋体" w:cs="宋体"/>
                <w:color w:val="auto"/>
                <w:kern w:val="0"/>
                <w:szCs w:val="21"/>
                <w:highlight w:val="none"/>
                <w:lang w:bidi="ar"/>
              </w:rPr>
              <w:t>：</w:t>
            </w:r>
            <w:r>
              <w:rPr>
                <w:color w:val="auto"/>
                <w:kern w:val="0"/>
                <w:szCs w:val="21"/>
                <w:highlight w:val="none"/>
                <w:lang w:bidi="ar"/>
              </w:rPr>
              <w:t>5.7</w:t>
            </w:r>
            <w:r>
              <w:rPr>
                <w:rFonts w:hint="eastAsia" w:ascii="宋体" w:hAnsi="宋体" w:cs="宋体"/>
                <w:color w:val="auto"/>
                <w:kern w:val="0"/>
                <w:szCs w:val="21"/>
                <w:highlight w:val="none"/>
                <w:lang w:bidi="ar"/>
              </w:rPr>
              <w:t>°±</w:t>
            </w:r>
            <w:r>
              <w:rPr>
                <w:color w:val="auto"/>
                <w:kern w:val="0"/>
                <w:szCs w:val="21"/>
                <w:highlight w:val="none"/>
                <w:lang w:bidi="ar"/>
              </w:rPr>
              <w:t>0.3</w:t>
            </w:r>
            <w:r>
              <w:rPr>
                <w:rFonts w:hint="eastAsia" w:ascii="宋体" w:hAnsi="宋体" w:cs="宋体"/>
                <w:color w:val="auto"/>
                <w:kern w:val="0"/>
                <w:szCs w:val="21"/>
                <w:highlight w:val="none"/>
                <w:lang w:bidi="ar"/>
              </w:rPr>
              <w:t>°；</w:t>
            </w:r>
          </w:p>
          <w:p w14:paraId="50ADC6BE">
            <w:pPr>
              <w:widowControl/>
              <w:jc w:val="left"/>
              <w:textAlignment w:val="center"/>
              <w:rPr>
                <w:color w:val="auto"/>
                <w:szCs w:val="21"/>
                <w:highlight w:val="none"/>
              </w:rPr>
            </w:pPr>
            <w:r>
              <w:rPr>
                <w:color w:val="auto"/>
                <w:kern w:val="0"/>
                <w:szCs w:val="21"/>
                <w:highlight w:val="none"/>
                <w:lang w:bidi="ar"/>
              </w:rPr>
              <w:t>21.</w:t>
            </w:r>
            <w:r>
              <w:rPr>
                <w:rFonts w:hint="eastAsia" w:ascii="宋体" w:hAnsi="宋体" w:cs="宋体"/>
                <w:color w:val="auto"/>
                <w:kern w:val="0"/>
                <w:szCs w:val="21"/>
                <w:highlight w:val="none"/>
                <w:lang w:bidi="ar"/>
              </w:rPr>
              <w:t>激光测距：正入射量程：</w:t>
            </w:r>
            <w:r>
              <w:rPr>
                <w:color w:val="auto"/>
                <w:kern w:val="0"/>
                <w:szCs w:val="21"/>
                <w:highlight w:val="none"/>
                <w:lang w:bidi="ar"/>
              </w:rPr>
              <w:t xml:space="preserve">1800 </w:t>
            </w:r>
            <w:r>
              <w:rPr>
                <w:rFonts w:hint="eastAsia" w:ascii="宋体" w:hAnsi="宋体" w:cs="宋体"/>
                <w:color w:val="auto"/>
                <w:kern w:val="0"/>
                <w:szCs w:val="21"/>
                <w:highlight w:val="none"/>
                <w:lang w:bidi="ar"/>
              </w:rPr>
              <w:t>米（</w:t>
            </w:r>
            <w:r>
              <w:rPr>
                <w:color w:val="auto"/>
                <w:kern w:val="0"/>
                <w:szCs w:val="21"/>
                <w:highlight w:val="none"/>
                <w:lang w:bidi="ar"/>
              </w:rPr>
              <w:t>1 Hz</w:t>
            </w:r>
            <w:r>
              <w:rPr>
                <w:rFonts w:hint="eastAsia" w:ascii="宋体" w:hAnsi="宋体" w:cs="宋体"/>
                <w:color w:val="auto"/>
                <w:kern w:val="0"/>
                <w:szCs w:val="21"/>
                <w:highlight w:val="none"/>
                <w:lang w:bidi="ar"/>
              </w:rPr>
              <w:t>）</w:t>
            </w:r>
            <w:r>
              <w:rPr>
                <w:color w:val="auto"/>
                <w:kern w:val="0"/>
                <w:szCs w:val="21"/>
                <w:highlight w:val="none"/>
                <w:lang w:bidi="ar"/>
              </w:rPr>
              <w:t xml:space="preserve">@20% </w:t>
            </w:r>
            <w:r>
              <w:rPr>
                <w:rFonts w:hint="eastAsia" w:ascii="宋体" w:hAnsi="宋体" w:cs="宋体"/>
                <w:color w:val="auto"/>
                <w:kern w:val="0"/>
                <w:szCs w:val="21"/>
                <w:highlight w:val="none"/>
                <w:lang w:bidi="ar"/>
              </w:rPr>
              <w:t>反射率目标；</w:t>
            </w:r>
          </w:p>
          <w:p w14:paraId="7C7358CC">
            <w:pPr>
              <w:widowControl/>
              <w:jc w:val="left"/>
              <w:textAlignment w:val="center"/>
              <w:rPr>
                <w:color w:val="auto"/>
                <w:szCs w:val="21"/>
                <w:highlight w:val="none"/>
              </w:rPr>
            </w:pPr>
            <w:r>
              <w:rPr>
                <w:color w:val="auto"/>
                <w:kern w:val="0"/>
                <w:szCs w:val="21"/>
                <w:highlight w:val="none"/>
                <w:lang w:bidi="ar"/>
              </w:rPr>
              <w:t>22.</w:t>
            </w:r>
            <w:r>
              <w:rPr>
                <w:rFonts w:hint="eastAsia" w:ascii="宋体" w:hAnsi="宋体" w:cs="宋体"/>
                <w:color w:val="auto"/>
                <w:kern w:val="0"/>
                <w:szCs w:val="21"/>
                <w:highlight w:val="none"/>
                <w:lang w:bidi="ar"/>
              </w:rPr>
              <w:t>图传方案：</w:t>
            </w:r>
            <w:r>
              <w:rPr>
                <w:color w:val="auto"/>
                <w:kern w:val="0"/>
                <w:szCs w:val="21"/>
                <w:highlight w:val="none"/>
                <w:lang w:bidi="ar"/>
              </w:rPr>
              <w:t xml:space="preserve">O4 </w:t>
            </w:r>
            <w:r>
              <w:rPr>
                <w:rFonts w:hint="eastAsia" w:ascii="宋体" w:hAnsi="宋体" w:cs="宋体"/>
                <w:color w:val="auto"/>
                <w:kern w:val="0"/>
                <w:szCs w:val="21"/>
                <w:highlight w:val="none"/>
                <w:lang w:bidi="ar"/>
              </w:rPr>
              <w:t>图传行业版；</w:t>
            </w:r>
          </w:p>
          <w:p w14:paraId="449CBE81">
            <w:pPr>
              <w:widowControl/>
              <w:jc w:val="left"/>
              <w:textAlignment w:val="center"/>
              <w:rPr>
                <w:rFonts w:hint="eastAsia"/>
                <w:color w:val="auto"/>
                <w:szCs w:val="21"/>
                <w:highlight w:val="none"/>
              </w:rPr>
            </w:pPr>
            <w:r>
              <w:rPr>
                <w:color w:val="auto"/>
                <w:kern w:val="0"/>
                <w:szCs w:val="21"/>
                <w:highlight w:val="none"/>
                <w:lang w:bidi="ar"/>
              </w:rPr>
              <w:t>23.</w:t>
            </w:r>
            <w:r>
              <w:rPr>
                <w:rFonts w:hint="eastAsia" w:ascii="宋体" w:hAnsi="宋体" w:cs="宋体"/>
                <w:color w:val="auto"/>
                <w:kern w:val="0"/>
                <w:szCs w:val="21"/>
                <w:highlight w:val="none"/>
                <w:lang w:bidi="ar"/>
              </w:rPr>
              <w:t>最大信号有效距离（无干扰、无遮挡）：</w:t>
            </w:r>
            <w:r>
              <w:rPr>
                <w:color w:val="auto"/>
                <w:kern w:val="0"/>
                <w:szCs w:val="21"/>
                <w:highlight w:val="none"/>
                <w:lang w:bidi="ar"/>
              </w:rPr>
              <w:t>FCC</w:t>
            </w:r>
            <w:r>
              <w:rPr>
                <w:rFonts w:hint="eastAsia" w:ascii="宋体" w:hAnsi="宋体" w:cs="宋体"/>
                <w:color w:val="auto"/>
                <w:kern w:val="0"/>
                <w:szCs w:val="21"/>
                <w:highlight w:val="none"/>
                <w:lang w:bidi="ar"/>
              </w:rPr>
              <w:t>：</w:t>
            </w:r>
            <w:r>
              <w:rPr>
                <w:color w:val="auto"/>
                <w:kern w:val="0"/>
                <w:szCs w:val="21"/>
                <w:highlight w:val="none"/>
                <w:lang w:bidi="ar"/>
              </w:rPr>
              <w:t xml:space="preserve">25 </w:t>
            </w:r>
            <w:r>
              <w:rPr>
                <w:rFonts w:hint="eastAsia" w:ascii="宋体" w:hAnsi="宋体" w:cs="宋体"/>
                <w:color w:val="auto"/>
                <w:kern w:val="0"/>
                <w:szCs w:val="21"/>
                <w:highlight w:val="none"/>
                <w:lang w:bidi="ar"/>
              </w:rPr>
              <w:t>公里；</w:t>
            </w:r>
          </w:p>
          <w:p w14:paraId="2CEC484A">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（二）探照灯（1个）</w:t>
            </w:r>
            <w:r>
              <w:rPr>
                <w:rFonts w:hint="eastAsia" w:ascii="宋体" w:hAnsi="宋体" w:cs="宋体"/>
                <w:b/>
                <w:bCs/>
                <w:color w:val="auto"/>
                <w:kern w:val="0"/>
                <w:szCs w:val="21"/>
                <w:highlight w:val="none"/>
                <w:lang w:eastAsia="zh-CN" w:bidi="ar"/>
              </w:rPr>
              <w:t>，</w:t>
            </w:r>
            <w:r>
              <w:rPr>
                <w:rFonts w:hint="eastAsia" w:ascii="宋体" w:hAnsi="宋体" w:cs="宋体"/>
                <w:b/>
                <w:bCs/>
                <w:color w:val="auto"/>
                <w:kern w:val="0"/>
                <w:szCs w:val="21"/>
                <w:highlight w:val="none"/>
                <w:lang w:bidi="ar"/>
              </w:rPr>
              <w:t>探照灯参数如下：</w:t>
            </w:r>
          </w:p>
          <w:p w14:paraId="33916762">
            <w:pPr>
              <w:widowControl/>
              <w:jc w:val="left"/>
              <w:textAlignment w:val="center"/>
              <w:rPr>
                <w:rFonts w:hint="eastAsia" w:eastAsia="宋体"/>
                <w:color w:val="auto"/>
                <w:szCs w:val="21"/>
                <w:highlight w:val="none"/>
                <w:lang w:eastAsia="zh-CN"/>
              </w:rPr>
            </w:pPr>
            <w:r>
              <w:rPr>
                <w:color w:val="auto"/>
                <w:kern w:val="0"/>
                <w:szCs w:val="21"/>
                <w:highlight w:val="none"/>
                <w:lang w:bidi="ar"/>
              </w:rPr>
              <w:t>1.</w:t>
            </w:r>
            <w:r>
              <w:rPr>
                <w:rFonts w:hint="eastAsia" w:ascii="宋体" w:hAnsi="宋体" w:cs="宋体"/>
                <w:color w:val="auto"/>
                <w:kern w:val="0"/>
                <w:szCs w:val="21"/>
                <w:highlight w:val="none"/>
                <w:lang w:bidi="ar"/>
              </w:rPr>
              <w:t>重量：</w:t>
            </w:r>
            <w:r>
              <w:rPr>
                <w:rFonts w:hint="eastAsia" w:ascii="Times New Roman" w:hAnsi="Times New Roman" w:eastAsia="宋体" w:cs="Times New Roman"/>
                <w:color w:val="auto"/>
                <w:szCs w:val="21"/>
                <w:highlight w:val="none"/>
              </w:rPr>
              <w:t>约</w:t>
            </w:r>
            <w:r>
              <w:rPr>
                <w:color w:val="auto"/>
                <w:kern w:val="0"/>
                <w:szCs w:val="21"/>
                <w:highlight w:val="none"/>
                <w:lang w:bidi="ar"/>
              </w:rPr>
              <w:t>99 g</w:t>
            </w:r>
            <w:r>
              <w:rPr>
                <w:rFonts w:hint="eastAsia" w:ascii="宋体" w:hAnsi="宋体" w:cs="宋体"/>
                <w:color w:val="auto"/>
                <w:kern w:val="0"/>
                <w:szCs w:val="21"/>
                <w:highlight w:val="none"/>
                <w:lang w:bidi="ar"/>
              </w:rPr>
              <w:t>（含支架）；</w:t>
            </w:r>
            <w:r>
              <w:rPr>
                <w:rFonts w:hint="eastAsia" w:ascii="Times New Roman" w:hAnsi="Times New Roman" w:eastAsia="宋体" w:cs="Times New Roman"/>
                <w:color w:val="auto"/>
                <w:szCs w:val="21"/>
                <w:highlight w:val="none"/>
              </w:rPr>
              <w:t>约</w:t>
            </w:r>
            <w:r>
              <w:rPr>
                <w:color w:val="auto"/>
                <w:kern w:val="0"/>
                <w:szCs w:val="21"/>
                <w:highlight w:val="none"/>
                <w:lang w:bidi="ar"/>
              </w:rPr>
              <w:t>91 g</w:t>
            </w:r>
            <w:r>
              <w:rPr>
                <w:rFonts w:hint="eastAsia" w:ascii="宋体" w:hAnsi="宋体" w:cs="宋体"/>
                <w:color w:val="auto"/>
                <w:kern w:val="0"/>
                <w:szCs w:val="21"/>
                <w:highlight w:val="none"/>
                <w:lang w:bidi="ar"/>
              </w:rPr>
              <w:t>（不含支架）</w:t>
            </w:r>
            <w:r>
              <w:rPr>
                <w:rFonts w:hint="eastAsia" w:ascii="宋体" w:hAnsi="宋体" w:cs="宋体"/>
                <w:color w:val="auto"/>
                <w:kern w:val="0"/>
                <w:szCs w:val="21"/>
                <w:highlight w:val="none"/>
                <w:lang w:eastAsia="zh-CN" w:bidi="ar"/>
              </w:rPr>
              <w:t>；</w:t>
            </w:r>
          </w:p>
          <w:p w14:paraId="6EB7AA17">
            <w:pPr>
              <w:widowControl/>
              <w:jc w:val="left"/>
              <w:textAlignment w:val="center"/>
              <w:rPr>
                <w:color w:val="auto"/>
                <w:szCs w:val="21"/>
                <w:highlight w:val="none"/>
              </w:rPr>
            </w:pPr>
            <w:r>
              <w:rPr>
                <w:color w:val="auto"/>
                <w:kern w:val="0"/>
                <w:szCs w:val="21"/>
                <w:highlight w:val="none"/>
                <w:lang w:bidi="ar"/>
              </w:rPr>
              <w:t>2.</w:t>
            </w:r>
            <w:r>
              <w:rPr>
                <w:rFonts w:hint="eastAsia" w:ascii="宋体" w:hAnsi="宋体" w:cs="宋体"/>
                <w:color w:val="auto"/>
                <w:kern w:val="0"/>
                <w:szCs w:val="21"/>
                <w:highlight w:val="none"/>
                <w:lang w:bidi="ar"/>
              </w:rPr>
              <w:t>尺寸</w:t>
            </w:r>
            <w:r>
              <w:rPr>
                <w:color w:val="auto"/>
                <w:kern w:val="0"/>
                <w:szCs w:val="21"/>
                <w:highlight w:val="none"/>
                <w:lang w:bidi="ar"/>
              </w:rPr>
              <w:t>(</w:t>
            </w:r>
            <w:r>
              <w:rPr>
                <w:rFonts w:hint="eastAsia" w:ascii="宋体" w:hAnsi="宋体" w:cs="宋体"/>
                <w:color w:val="auto"/>
                <w:kern w:val="0"/>
                <w:szCs w:val="21"/>
                <w:highlight w:val="none"/>
                <w:lang w:bidi="ar"/>
              </w:rPr>
              <w:t>长×宽×高</w:t>
            </w:r>
            <w:r>
              <w:rPr>
                <w:color w:val="auto"/>
                <w:kern w:val="0"/>
                <w:szCs w:val="21"/>
                <w:highlight w:val="none"/>
                <w:lang w:bidi="ar"/>
              </w:rPr>
              <w:t>)</w:t>
            </w:r>
            <w:r>
              <w:rPr>
                <w:rFonts w:hint="eastAsia" w:ascii="宋体" w:hAnsi="宋体" w:cs="宋体"/>
                <w:color w:val="auto"/>
                <w:kern w:val="0"/>
                <w:szCs w:val="21"/>
                <w:highlight w:val="none"/>
                <w:lang w:bidi="ar"/>
              </w:rPr>
              <w:t>：</w:t>
            </w:r>
            <w:r>
              <w:rPr>
                <w:rFonts w:hint="eastAsia" w:ascii="Times New Roman" w:hAnsi="Times New Roman" w:eastAsia="宋体" w:cs="Times New Roman"/>
                <w:color w:val="auto"/>
                <w:szCs w:val="21"/>
                <w:highlight w:val="none"/>
                <w:lang w:eastAsia="zh-CN"/>
              </w:rPr>
              <w:t>约</w:t>
            </w:r>
            <w:r>
              <w:rPr>
                <w:rFonts w:ascii="Times New Roman" w:hAnsi="Times New Roman" w:eastAsia="宋体" w:cs="Times New Roman"/>
                <w:color w:val="auto"/>
                <w:szCs w:val="21"/>
                <w:highlight w:val="none"/>
              </w:rPr>
              <w:t>9</w:t>
            </w:r>
            <w:r>
              <w:rPr>
                <w:color w:val="auto"/>
                <w:kern w:val="0"/>
                <w:szCs w:val="21"/>
                <w:highlight w:val="none"/>
                <w:lang w:bidi="ar"/>
              </w:rPr>
              <w:t>5</w:t>
            </w:r>
            <w:r>
              <w:rPr>
                <w:rFonts w:hint="eastAsia" w:ascii="宋体" w:hAnsi="宋体" w:cs="宋体"/>
                <w:color w:val="auto"/>
                <w:kern w:val="0"/>
                <w:szCs w:val="21"/>
                <w:highlight w:val="none"/>
                <w:lang w:bidi="ar"/>
              </w:rPr>
              <w:t>×</w:t>
            </w:r>
            <w:r>
              <w:rPr>
                <w:color w:val="auto"/>
                <w:kern w:val="0"/>
                <w:szCs w:val="21"/>
                <w:highlight w:val="none"/>
                <w:lang w:bidi="ar"/>
              </w:rPr>
              <w:t>164</w:t>
            </w:r>
            <w:r>
              <w:rPr>
                <w:rFonts w:hint="eastAsia" w:ascii="宋体" w:hAnsi="宋体" w:cs="宋体"/>
                <w:color w:val="auto"/>
                <w:kern w:val="0"/>
                <w:szCs w:val="21"/>
                <w:highlight w:val="none"/>
                <w:lang w:bidi="ar"/>
              </w:rPr>
              <w:t>×</w:t>
            </w:r>
            <w:r>
              <w:rPr>
                <w:color w:val="auto"/>
                <w:kern w:val="0"/>
                <w:szCs w:val="21"/>
                <w:highlight w:val="none"/>
                <w:lang w:bidi="ar"/>
              </w:rPr>
              <w:t>30 mm</w:t>
            </w:r>
            <w:r>
              <w:rPr>
                <w:rFonts w:hint="eastAsia" w:ascii="宋体" w:hAnsi="宋体" w:cs="宋体"/>
                <w:color w:val="auto"/>
                <w:kern w:val="0"/>
                <w:szCs w:val="21"/>
                <w:highlight w:val="none"/>
                <w:lang w:bidi="ar"/>
              </w:rPr>
              <w:t>（含支架）；</w:t>
            </w:r>
            <w:r>
              <w:rPr>
                <w:rFonts w:hint="eastAsia" w:ascii="Times New Roman" w:hAnsi="Times New Roman" w:eastAsia="宋体" w:cs="Times New Roman"/>
                <w:color w:val="auto"/>
                <w:szCs w:val="21"/>
                <w:highlight w:val="none"/>
                <w:lang w:eastAsia="zh-CN"/>
              </w:rPr>
              <w:t>约</w:t>
            </w:r>
            <w:r>
              <w:rPr>
                <w:color w:val="auto"/>
                <w:kern w:val="0"/>
                <w:szCs w:val="21"/>
                <w:highlight w:val="none"/>
                <w:lang w:bidi="ar"/>
              </w:rPr>
              <w:t>79</w:t>
            </w:r>
            <w:r>
              <w:rPr>
                <w:rFonts w:hint="eastAsia" w:ascii="宋体" w:hAnsi="宋体" w:cs="宋体"/>
                <w:color w:val="auto"/>
                <w:kern w:val="0"/>
                <w:szCs w:val="21"/>
                <w:highlight w:val="none"/>
                <w:lang w:bidi="ar"/>
              </w:rPr>
              <w:t>×</w:t>
            </w:r>
            <w:r>
              <w:rPr>
                <w:color w:val="auto"/>
                <w:kern w:val="0"/>
                <w:szCs w:val="21"/>
                <w:highlight w:val="none"/>
                <w:lang w:bidi="ar"/>
              </w:rPr>
              <w:t>164</w:t>
            </w:r>
            <w:r>
              <w:rPr>
                <w:rFonts w:hint="eastAsia" w:ascii="宋体" w:hAnsi="宋体" w:cs="宋体"/>
                <w:color w:val="auto"/>
                <w:kern w:val="0"/>
                <w:szCs w:val="21"/>
                <w:highlight w:val="none"/>
                <w:lang w:bidi="ar"/>
              </w:rPr>
              <w:t>×</w:t>
            </w:r>
            <w:r>
              <w:rPr>
                <w:color w:val="auto"/>
                <w:kern w:val="0"/>
                <w:szCs w:val="21"/>
                <w:highlight w:val="none"/>
                <w:lang w:bidi="ar"/>
              </w:rPr>
              <w:t>28 mm</w:t>
            </w:r>
            <w:r>
              <w:rPr>
                <w:rFonts w:hint="eastAsia" w:ascii="宋体" w:hAnsi="宋体" w:cs="宋体"/>
                <w:color w:val="auto"/>
                <w:kern w:val="0"/>
                <w:szCs w:val="21"/>
                <w:highlight w:val="none"/>
                <w:lang w:bidi="ar"/>
              </w:rPr>
              <w:t>（不含支架）；</w:t>
            </w:r>
          </w:p>
          <w:p w14:paraId="5F4D7744">
            <w:pPr>
              <w:widowControl/>
              <w:jc w:val="left"/>
              <w:textAlignment w:val="center"/>
              <w:rPr>
                <w:color w:val="auto"/>
                <w:szCs w:val="21"/>
                <w:highlight w:val="none"/>
              </w:rPr>
            </w:pPr>
            <w:r>
              <w:rPr>
                <w:color w:val="auto"/>
                <w:kern w:val="0"/>
                <w:szCs w:val="21"/>
                <w:highlight w:val="none"/>
                <w:lang w:bidi="ar"/>
              </w:rPr>
              <w:t>3.</w:t>
            </w:r>
            <w:r>
              <w:rPr>
                <w:rFonts w:hint="eastAsia" w:ascii="宋体" w:hAnsi="宋体" w:cs="宋体"/>
                <w:color w:val="auto"/>
                <w:kern w:val="0"/>
                <w:szCs w:val="21"/>
                <w:highlight w:val="none"/>
                <w:lang w:bidi="ar"/>
              </w:rPr>
              <w:t>最大功率：</w:t>
            </w:r>
            <w:r>
              <w:rPr>
                <w:color w:val="auto"/>
                <w:kern w:val="0"/>
                <w:szCs w:val="21"/>
                <w:highlight w:val="none"/>
                <w:lang w:bidi="ar"/>
              </w:rPr>
              <w:t xml:space="preserve">32 </w:t>
            </w:r>
            <w:r>
              <w:rPr>
                <w:rFonts w:hint="eastAsia" w:ascii="宋体" w:hAnsi="宋体" w:cs="宋体"/>
                <w:color w:val="auto"/>
                <w:kern w:val="0"/>
                <w:szCs w:val="21"/>
                <w:highlight w:val="none"/>
                <w:lang w:bidi="ar"/>
              </w:rPr>
              <w:t>瓦；</w:t>
            </w:r>
          </w:p>
          <w:p w14:paraId="4870E244">
            <w:pPr>
              <w:widowControl/>
              <w:jc w:val="left"/>
              <w:textAlignment w:val="center"/>
              <w:rPr>
                <w:color w:val="auto"/>
                <w:szCs w:val="21"/>
                <w:highlight w:val="none"/>
              </w:rPr>
            </w:pPr>
            <w:r>
              <w:rPr>
                <w:color w:val="auto"/>
                <w:kern w:val="0"/>
                <w:szCs w:val="21"/>
                <w:highlight w:val="none"/>
                <w:lang w:bidi="ar"/>
              </w:rPr>
              <w:t>4.</w:t>
            </w:r>
            <w:r>
              <w:rPr>
                <w:rFonts w:hint="eastAsia" w:ascii="宋体" w:hAnsi="宋体" w:cs="宋体"/>
                <w:color w:val="auto"/>
                <w:kern w:val="0"/>
                <w:szCs w:val="21"/>
                <w:highlight w:val="none"/>
                <w:lang w:bidi="ar"/>
              </w:rPr>
              <w:t>照度：</w:t>
            </w:r>
            <w:r>
              <w:rPr>
                <w:color w:val="auto"/>
                <w:kern w:val="0"/>
                <w:szCs w:val="21"/>
                <w:highlight w:val="none"/>
                <w:lang w:bidi="ar"/>
              </w:rPr>
              <w:t>4.3</w:t>
            </w:r>
            <w:r>
              <w:rPr>
                <w:rFonts w:hint="eastAsia" w:ascii="宋体" w:hAnsi="宋体" w:cs="宋体"/>
                <w:color w:val="auto"/>
                <w:kern w:val="0"/>
                <w:szCs w:val="21"/>
                <w:highlight w:val="none"/>
                <w:lang w:bidi="ar"/>
              </w:rPr>
              <w:t>±</w:t>
            </w:r>
            <w:r>
              <w:rPr>
                <w:color w:val="auto"/>
                <w:kern w:val="0"/>
                <w:szCs w:val="21"/>
                <w:highlight w:val="none"/>
                <w:lang w:bidi="ar"/>
              </w:rPr>
              <w:t xml:space="preserve">0.2 lux @ 100 </w:t>
            </w:r>
            <w:r>
              <w:rPr>
                <w:rFonts w:hint="eastAsia" w:ascii="宋体" w:hAnsi="宋体" w:cs="宋体"/>
                <w:color w:val="auto"/>
                <w:kern w:val="0"/>
                <w:szCs w:val="21"/>
                <w:highlight w:val="none"/>
                <w:lang w:bidi="ar"/>
              </w:rPr>
              <w:t>米，</w:t>
            </w:r>
            <w:r>
              <w:rPr>
                <w:color w:val="auto"/>
                <w:kern w:val="0"/>
                <w:szCs w:val="21"/>
                <w:highlight w:val="none"/>
                <w:lang w:bidi="ar"/>
              </w:rPr>
              <w:t>17</w:t>
            </w:r>
            <w:r>
              <w:rPr>
                <w:rFonts w:hint="eastAsia" w:ascii="宋体" w:hAnsi="宋体" w:cs="宋体"/>
                <w:color w:val="auto"/>
                <w:kern w:val="0"/>
                <w:szCs w:val="21"/>
                <w:highlight w:val="none"/>
                <w:lang w:bidi="ar"/>
              </w:rPr>
              <w:t>±</w:t>
            </w:r>
            <w:r>
              <w:rPr>
                <w:color w:val="auto"/>
                <w:kern w:val="0"/>
                <w:szCs w:val="21"/>
                <w:highlight w:val="none"/>
                <w:lang w:bidi="ar"/>
              </w:rPr>
              <w:t xml:space="preserve">0.2 lux @ 50 </w:t>
            </w:r>
            <w:r>
              <w:rPr>
                <w:rFonts w:hint="eastAsia" w:ascii="宋体" w:hAnsi="宋体" w:cs="宋体"/>
                <w:color w:val="auto"/>
                <w:kern w:val="0"/>
                <w:szCs w:val="21"/>
                <w:highlight w:val="none"/>
                <w:lang w:bidi="ar"/>
              </w:rPr>
              <w:t>米；</w:t>
            </w:r>
          </w:p>
          <w:p w14:paraId="57B32D1E">
            <w:pPr>
              <w:widowControl/>
              <w:jc w:val="left"/>
              <w:textAlignment w:val="center"/>
              <w:rPr>
                <w:color w:val="auto"/>
                <w:szCs w:val="21"/>
                <w:highlight w:val="none"/>
              </w:rPr>
            </w:pPr>
            <w:r>
              <w:rPr>
                <w:color w:val="auto"/>
                <w:kern w:val="0"/>
                <w:szCs w:val="21"/>
                <w:highlight w:val="none"/>
                <w:lang w:bidi="ar"/>
              </w:rPr>
              <w:t>5.</w:t>
            </w:r>
            <w:r>
              <w:rPr>
                <w:rFonts w:hint="eastAsia" w:ascii="宋体" w:hAnsi="宋体" w:cs="宋体"/>
                <w:color w:val="auto"/>
                <w:kern w:val="0"/>
                <w:szCs w:val="21"/>
                <w:highlight w:val="none"/>
                <w:lang w:bidi="ar"/>
              </w:rPr>
              <w:t>有效照明角度：</w:t>
            </w:r>
            <w:r>
              <w:rPr>
                <w:color w:val="auto"/>
                <w:kern w:val="0"/>
                <w:szCs w:val="21"/>
                <w:highlight w:val="none"/>
                <w:lang w:bidi="ar"/>
              </w:rPr>
              <w:t>23</w:t>
            </w:r>
            <w:r>
              <w:rPr>
                <w:rFonts w:hint="eastAsia" w:ascii="宋体" w:hAnsi="宋体" w:cs="宋体"/>
                <w:color w:val="auto"/>
                <w:kern w:val="0"/>
                <w:szCs w:val="21"/>
                <w:highlight w:val="none"/>
                <w:lang w:bidi="ar"/>
              </w:rPr>
              <w:t>°（</w:t>
            </w:r>
            <w:r>
              <w:rPr>
                <w:color w:val="auto"/>
                <w:kern w:val="0"/>
                <w:szCs w:val="21"/>
                <w:highlight w:val="none"/>
                <w:lang w:bidi="ar"/>
              </w:rPr>
              <w:t xml:space="preserve">10% </w:t>
            </w:r>
            <w:r>
              <w:rPr>
                <w:rFonts w:hint="eastAsia" w:ascii="宋体" w:hAnsi="宋体" w:cs="宋体"/>
                <w:color w:val="auto"/>
                <w:kern w:val="0"/>
                <w:szCs w:val="21"/>
                <w:highlight w:val="none"/>
                <w:lang w:bidi="ar"/>
              </w:rPr>
              <w:t>相对照度）</w:t>
            </w:r>
          </w:p>
          <w:p w14:paraId="03ABDE2B">
            <w:pPr>
              <w:widowControl/>
              <w:jc w:val="left"/>
              <w:textAlignment w:val="center"/>
              <w:rPr>
                <w:rFonts w:hint="eastAsia" w:eastAsia="宋体"/>
                <w:color w:val="auto"/>
                <w:szCs w:val="21"/>
                <w:highlight w:val="none"/>
                <w:lang w:eastAsia="zh-CN"/>
              </w:rPr>
            </w:pPr>
            <w:r>
              <w:rPr>
                <w:color w:val="auto"/>
                <w:kern w:val="0"/>
                <w:szCs w:val="21"/>
                <w:highlight w:val="none"/>
                <w:lang w:bidi="ar"/>
              </w:rPr>
              <w:t>6.</w:t>
            </w:r>
            <w:r>
              <w:rPr>
                <w:rFonts w:hint="eastAsia" w:ascii="宋体" w:hAnsi="宋体" w:cs="宋体"/>
                <w:color w:val="auto"/>
                <w:kern w:val="0"/>
                <w:szCs w:val="21"/>
                <w:highlight w:val="none"/>
                <w:lang w:bidi="ar"/>
              </w:rPr>
              <w:t>有效照明面积：</w:t>
            </w:r>
            <w:r>
              <w:rPr>
                <w:color w:val="auto"/>
                <w:kern w:val="0"/>
                <w:szCs w:val="21"/>
                <w:highlight w:val="none"/>
                <w:lang w:bidi="ar"/>
              </w:rPr>
              <w:t>1300 m</w:t>
            </w:r>
            <w:r>
              <w:rPr>
                <w:color w:val="auto"/>
                <w:kern w:val="0"/>
                <w:szCs w:val="21"/>
                <w:highlight w:val="none"/>
                <w:vertAlign w:val="superscript"/>
                <w:lang w:bidi="ar"/>
              </w:rPr>
              <w:t>2</w:t>
            </w:r>
            <w:r>
              <w:rPr>
                <w:color w:val="auto"/>
                <w:kern w:val="0"/>
                <w:szCs w:val="21"/>
                <w:highlight w:val="none"/>
                <w:lang w:bidi="ar"/>
              </w:rPr>
              <w:t xml:space="preserve"> @ 100 </w:t>
            </w:r>
            <w:r>
              <w:rPr>
                <w:rFonts w:hint="eastAsia" w:ascii="宋体" w:hAnsi="宋体" w:cs="宋体"/>
                <w:color w:val="auto"/>
                <w:kern w:val="0"/>
                <w:szCs w:val="21"/>
                <w:highlight w:val="none"/>
                <w:lang w:bidi="ar"/>
              </w:rPr>
              <w:t>米（</w:t>
            </w:r>
            <w:r>
              <w:rPr>
                <w:color w:val="auto"/>
                <w:kern w:val="0"/>
                <w:szCs w:val="21"/>
                <w:highlight w:val="none"/>
                <w:lang w:bidi="ar"/>
              </w:rPr>
              <w:t xml:space="preserve">10% </w:t>
            </w:r>
            <w:r>
              <w:rPr>
                <w:rFonts w:hint="eastAsia" w:ascii="宋体" w:hAnsi="宋体" w:cs="宋体"/>
                <w:color w:val="auto"/>
                <w:kern w:val="0"/>
                <w:szCs w:val="21"/>
                <w:highlight w:val="none"/>
                <w:lang w:bidi="ar"/>
              </w:rPr>
              <w:t>相对照度，普通模式）</w:t>
            </w:r>
            <w:r>
              <w:rPr>
                <w:color w:val="auto"/>
                <w:kern w:val="0"/>
                <w:szCs w:val="21"/>
                <w:highlight w:val="none"/>
                <w:lang w:bidi="ar"/>
              </w:rPr>
              <w:t>2200 m</w:t>
            </w:r>
            <w:r>
              <w:rPr>
                <w:color w:val="auto"/>
                <w:kern w:val="0"/>
                <w:szCs w:val="21"/>
                <w:highlight w:val="none"/>
                <w:vertAlign w:val="superscript"/>
                <w:lang w:bidi="ar"/>
              </w:rPr>
              <w:t>2</w:t>
            </w:r>
            <w:r>
              <w:rPr>
                <w:color w:val="auto"/>
                <w:kern w:val="0"/>
                <w:szCs w:val="21"/>
                <w:highlight w:val="none"/>
                <w:lang w:bidi="ar"/>
              </w:rPr>
              <w:t xml:space="preserve">  @ 100 </w:t>
            </w:r>
            <w:r>
              <w:rPr>
                <w:rFonts w:hint="eastAsia" w:ascii="宋体" w:hAnsi="宋体" w:cs="宋体"/>
                <w:color w:val="auto"/>
                <w:kern w:val="0"/>
                <w:szCs w:val="21"/>
                <w:highlight w:val="none"/>
                <w:lang w:bidi="ar"/>
              </w:rPr>
              <w:t>米（</w:t>
            </w:r>
            <w:r>
              <w:rPr>
                <w:color w:val="auto"/>
                <w:kern w:val="0"/>
                <w:szCs w:val="21"/>
                <w:highlight w:val="none"/>
                <w:lang w:bidi="ar"/>
              </w:rPr>
              <w:t xml:space="preserve">10% </w:t>
            </w:r>
            <w:r>
              <w:rPr>
                <w:rFonts w:hint="eastAsia" w:ascii="宋体" w:hAnsi="宋体" w:cs="宋体"/>
                <w:color w:val="auto"/>
                <w:kern w:val="0"/>
                <w:szCs w:val="21"/>
                <w:highlight w:val="none"/>
                <w:lang w:bidi="ar"/>
              </w:rPr>
              <w:t>相对照度，广视野模式）</w:t>
            </w:r>
            <w:r>
              <w:rPr>
                <w:rFonts w:hint="eastAsia" w:ascii="宋体" w:hAnsi="宋体" w:cs="宋体"/>
                <w:color w:val="auto"/>
                <w:kern w:val="0"/>
                <w:szCs w:val="21"/>
                <w:highlight w:val="none"/>
                <w:lang w:eastAsia="zh-CN" w:bidi="ar"/>
              </w:rPr>
              <w:t>；</w:t>
            </w:r>
          </w:p>
          <w:p w14:paraId="48FE8BF8">
            <w:pPr>
              <w:widowControl/>
              <w:jc w:val="left"/>
              <w:textAlignment w:val="center"/>
              <w:rPr>
                <w:color w:val="auto"/>
                <w:szCs w:val="21"/>
                <w:highlight w:val="none"/>
              </w:rPr>
            </w:pPr>
            <w:r>
              <w:rPr>
                <w:color w:val="auto"/>
                <w:kern w:val="0"/>
                <w:szCs w:val="21"/>
                <w:highlight w:val="none"/>
                <w:lang w:bidi="ar"/>
              </w:rPr>
              <w:t>7.</w:t>
            </w:r>
            <w:r>
              <w:rPr>
                <w:rFonts w:hint="eastAsia" w:ascii="宋体" w:hAnsi="宋体" w:cs="宋体"/>
                <w:color w:val="auto"/>
                <w:kern w:val="0"/>
                <w:szCs w:val="21"/>
                <w:highlight w:val="none"/>
                <w:lang w:bidi="ar"/>
              </w:rPr>
              <w:t>工作方式：常亮、爆闪；</w:t>
            </w:r>
          </w:p>
          <w:p w14:paraId="0E68AE6A">
            <w:pPr>
              <w:widowControl/>
              <w:jc w:val="left"/>
              <w:textAlignment w:val="center"/>
              <w:rPr>
                <w:color w:val="auto"/>
                <w:szCs w:val="21"/>
                <w:highlight w:val="none"/>
              </w:rPr>
            </w:pPr>
            <w:r>
              <w:rPr>
                <w:color w:val="auto"/>
                <w:kern w:val="0"/>
                <w:szCs w:val="21"/>
                <w:highlight w:val="none"/>
                <w:lang w:bidi="ar"/>
              </w:rPr>
              <w:t>8.</w:t>
            </w:r>
            <w:r>
              <w:rPr>
                <w:rFonts w:hint="eastAsia" w:ascii="宋体" w:hAnsi="宋体" w:cs="宋体"/>
                <w:color w:val="auto"/>
                <w:kern w:val="0"/>
                <w:szCs w:val="21"/>
                <w:highlight w:val="none"/>
                <w:lang w:bidi="ar"/>
              </w:rPr>
              <w:t>云台结构设计范围：俯仰：</w:t>
            </w:r>
            <w:r>
              <w:rPr>
                <w:color w:val="auto"/>
                <w:kern w:val="0"/>
                <w:szCs w:val="21"/>
                <w:highlight w:val="none"/>
                <w:lang w:bidi="ar"/>
              </w:rPr>
              <w:t>-140</w:t>
            </w:r>
            <w:r>
              <w:rPr>
                <w:rFonts w:hint="eastAsia" w:ascii="宋体" w:hAnsi="宋体" w:cs="宋体"/>
                <w:color w:val="auto"/>
                <w:kern w:val="0"/>
                <w:szCs w:val="21"/>
                <w:highlight w:val="none"/>
                <w:lang w:bidi="ar"/>
              </w:rPr>
              <w:t>°至</w:t>
            </w:r>
            <w:r>
              <w:rPr>
                <w:color w:val="auto"/>
                <w:kern w:val="0"/>
                <w:szCs w:val="21"/>
                <w:highlight w:val="none"/>
                <w:lang w:bidi="ar"/>
              </w:rPr>
              <w:t>50</w:t>
            </w:r>
            <w:r>
              <w:rPr>
                <w:rFonts w:hint="eastAsia" w:ascii="宋体" w:hAnsi="宋体" w:cs="宋体"/>
                <w:color w:val="auto"/>
                <w:kern w:val="0"/>
                <w:szCs w:val="21"/>
                <w:highlight w:val="none"/>
                <w:lang w:bidi="ar"/>
              </w:rPr>
              <w:t>；</w:t>
            </w:r>
          </w:p>
          <w:p w14:paraId="647AA90A">
            <w:pPr>
              <w:widowControl/>
              <w:jc w:val="left"/>
              <w:textAlignment w:val="center"/>
              <w:rPr>
                <w:color w:val="auto"/>
                <w:szCs w:val="21"/>
                <w:highlight w:val="none"/>
              </w:rPr>
            </w:pPr>
            <w:r>
              <w:rPr>
                <w:color w:val="auto"/>
                <w:kern w:val="0"/>
                <w:szCs w:val="21"/>
                <w:highlight w:val="none"/>
                <w:lang w:bidi="ar"/>
              </w:rPr>
              <w:t>9.</w:t>
            </w:r>
            <w:r>
              <w:rPr>
                <w:rFonts w:hint="eastAsia" w:ascii="宋体" w:hAnsi="宋体" w:cs="宋体"/>
                <w:color w:val="auto"/>
                <w:kern w:val="0"/>
                <w:szCs w:val="21"/>
                <w:highlight w:val="none"/>
                <w:lang w:bidi="ar"/>
              </w:rPr>
              <w:t>云台可控转动范围：俯仰：</w:t>
            </w:r>
            <w:r>
              <w:rPr>
                <w:color w:val="auto"/>
                <w:kern w:val="0"/>
                <w:szCs w:val="21"/>
                <w:highlight w:val="none"/>
                <w:lang w:bidi="ar"/>
              </w:rPr>
              <w:t>-90</w:t>
            </w:r>
            <w:r>
              <w:rPr>
                <w:rFonts w:hint="eastAsia" w:ascii="宋体" w:hAnsi="宋体" w:cs="宋体"/>
                <w:color w:val="auto"/>
                <w:kern w:val="0"/>
                <w:szCs w:val="21"/>
                <w:highlight w:val="none"/>
                <w:lang w:bidi="ar"/>
              </w:rPr>
              <w:t xml:space="preserve">°至 </w:t>
            </w:r>
            <w:r>
              <w:rPr>
                <w:color w:val="auto"/>
                <w:kern w:val="0"/>
                <w:szCs w:val="21"/>
                <w:highlight w:val="none"/>
                <w:lang w:bidi="ar"/>
              </w:rPr>
              <w:t>35</w:t>
            </w:r>
            <w:r>
              <w:rPr>
                <w:rFonts w:hint="eastAsia" w:ascii="宋体" w:hAnsi="宋体" w:cs="宋体"/>
                <w:color w:val="auto"/>
                <w:kern w:val="0"/>
                <w:szCs w:val="21"/>
                <w:highlight w:val="none"/>
                <w:lang w:bidi="ar"/>
              </w:rPr>
              <w:t>°；</w:t>
            </w:r>
          </w:p>
          <w:p w14:paraId="66ED287D">
            <w:pPr>
              <w:widowControl/>
              <w:jc w:val="left"/>
              <w:textAlignment w:val="center"/>
              <w:rPr>
                <w:color w:val="auto"/>
                <w:szCs w:val="21"/>
                <w:highlight w:val="none"/>
              </w:rPr>
            </w:pPr>
            <w:r>
              <w:rPr>
                <w:color w:val="auto"/>
                <w:kern w:val="0"/>
                <w:szCs w:val="21"/>
                <w:highlight w:val="none"/>
                <w:lang w:bidi="ar"/>
              </w:rPr>
              <w:t>10.</w:t>
            </w:r>
            <w:r>
              <w:rPr>
                <w:rFonts w:hint="eastAsia" w:ascii="宋体" w:hAnsi="宋体" w:cs="宋体"/>
                <w:color w:val="auto"/>
                <w:kern w:val="0"/>
                <w:szCs w:val="21"/>
                <w:highlight w:val="none"/>
                <w:lang w:bidi="ar"/>
              </w:rPr>
              <w:t>云台最大控制转速（俯仰）：</w:t>
            </w:r>
            <w:r>
              <w:rPr>
                <w:color w:val="auto"/>
                <w:kern w:val="0"/>
                <w:szCs w:val="21"/>
                <w:highlight w:val="none"/>
                <w:lang w:bidi="ar"/>
              </w:rPr>
              <w:t>120</w:t>
            </w:r>
            <w:r>
              <w:rPr>
                <w:rFonts w:hint="eastAsia" w:ascii="宋体" w:hAnsi="宋体" w:cs="宋体"/>
                <w:color w:val="auto"/>
                <w:kern w:val="0"/>
                <w:szCs w:val="21"/>
                <w:highlight w:val="none"/>
                <w:lang w:bidi="ar"/>
              </w:rPr>
              <w:t>°</w:t>
            </w:r>
            <w:r>
              <w:rPr>
                <w:color w:val="auto"/>
                <w:kern w:val="0"/>
                <w:szCs w:val="21"/>
                <w:highlight w:val="none"/>
                <w:lang w:bidi="ar"/>
              </w:rPr>
              <w:t>/s</w:t>
            </w:r>
            <w:r>
              <w:rPr>
                <w:rFonts w:hint="eastAsia" w:ascii="宋体" w:hAnsi="宋体" w:cs="宋体"/>
                <w:color w:val="auto"/>
                <w:kern w:val="0"/>
                <w:szCs w:val="21"/>
                <w:highlight w:val="none"/>
                <w:lang w:bidi="ar"/>
              </w:rPr>
              <w:t>；</w:t>
            </w:r>
          </w:p>
          <w:p w14:paraId="683E3085">
            <w:pPr>
              <w:widowControl/>
              <w:jc w:val="left"/>
              <w:textAlignment w:val="center"/>
              <w:rPr>
                <w:color w:val="auto"/>
                <w:szCs w:val="21"/>
                <w:highlight w:val="none"/>
              </w:rPr>
            </w:pPr>
            <w:r>
              <w:rPr>
                <w:color w:val="auto"/>
                <w:kern w:val="0"/>
                <w:szCs w:val="21"/>
                <w:highlight w:val="none"/>
                <w:lang w:bidi="ar"/>
              </w:rPr>
              <w:t>11.</w:t>
            </w:r>
            <w:r>
              <w:rPr>
                <w:rFonts w:hint="eastAsia" w:ascii="宋体" w:hAnsi="宋体" w:cs="宋体"/>
                <w:color w:val="auto"/>
                <w:kern w:val="0"/>
                <w:szCs w:val="21"/>
                <w:highlight w:val="none"/>
                <w:lang w:bidi="ar"/>
              </w:rPr>
              <w:t>云台对齐精度：±</w:t>
            </w:r>
            <w:r>
              <w:rPr>
                <w:color w:val="auto"/>
                <w:kern w:val="0"/>
                <w:szCs w:val="21"/>
                <w:highlight w:val="none"/>
                <w:lang w:bidi="ar"/>
              </w:rPr>
              <w:t>0.1</w:t>
            </w:r>
            <w:r>
              <w:rPr>
                <w:rFonts w:hint="eastAsia" w:ascii="宋体" w:hAnsi="宋体" w:cs="宋体"/>
                <w:color w:val="auto"/>
                <w:kern w:val="0"/>
                <w:szCs w:val="21"/>
                <w:highlight w:val="none"/>
                <w:lang w:bidi="ar"/>
              </w:rPr>
              <w:t>°；</w:t>
            </w:r>
          </w:p>
          <w:p w14:paraId="5E395CFE">
            <w:pPr>
              <w:widowControl/>
              <w:jc w:val="left"/>
              <w:textAlignment w:val="center"/>
              <w:rPr>
                <w:color w:val="auto"/>
                <w:szCs w:val="21"/>
                <w:highlight w:val="none"/>
              </w:rPr>
            </w:pPr>
            <w:r>
              <w:rPr>
                <w:color w:val="auto"/>
                <w:kern w:val="0"/>
                <w:szCs w:val="21"/>
                <w:highlight w:val="none"/>
                <w:lang w:bidi="ar"/>
              </w:rPr>
              <w:t>12.</w:t>
            </w:r>
            <w:r>
              <w:rPr>
                <w:rFonts w:hint="eastAsia" w:ascii="宋体" w:hAnsi="宋体" w:cs="宋体"/>
                <w:color w:val="auto"/>
                <w:kern w:val="0"/>
                <w:szCs w:val="21"/>
                <w:highlight w:val="none"/>
                <w:lang w:bidi="ar"/>
              </w:rPr>
              <w:t>工作环境温度：</w:t>
            </w:r>
            <w:r>
              <w:rPr>
                <w:color w:val="auto"/>
                <w:kern w:val="0"/>
                <w:szCs w:val="21"/>
                <w:highlight w:val="none"/>
                <w:lang w:bidi="ar"/>
              </w:rPr>
              <w:t>-20</w:t>
            </w:r>
            <w:r>
              <w:rPr>
                <w:rFonts w:hint="eastAsia" w:ascii="宋体" w:hAnsi="宋体" w:cs="宋体"/>
                <w:color w:val="auto"/>
                <w:kern w:val="0"/>
                <w:szCs w:val="21"/>
                <w:highlight w:val="none"/>
                <w:lang w:bidi="ar"/>
              </w:rPr>
              <w:t xml:space="preserve">℃ 至 </w:t>
            </w:r>
            <w:r>
              <w:rPr>
                <w:color w:val="auto"/>
                <w:kern w:val="0"/>
                <w:szCs w:val="21"/>
                <w:highlight w:val="none"/>
                <w:lang w:bidi="ar"/>
              </w:rPr>
              <w:t>50</w:t>
            </w:r>
            <w:r>
              <w:rPr>
                <w:rFonts w:hint="eastAsia" w:ascii="宋体" w:hAnsi="宋体" w:cs="宋体"/>
                <w:color w:val="auto"/>
                <w:kern w:val="0"/>
                <w:szCs w:val="21"/>
                <w:highlight w:val="none"/>
                <w:lang w:bidi="ar"/>
              </w:rPr>
              <w:t>℃。</w:t>
            </w:r>
          </w:p>
          <w:p w14:paraId="6122ACAD">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（三）喊话器（1个）</w:t>
            </w:r>
            <w:r>
              <w:rPr>
                <w:rFonts w:hint="eastAsia" w:ascii="宋体" w:hAnsi="宋体" w:cs="宋体"/>
                <w:b/>
                <w:bCs/>
                <w:color w:val="auto"/>
                <w:kern w:val="0"/>
                <w:szCs w:val="21"/>
                <w:highlight w:val="none"/>
                <w:lang w:eastAsia="zh-CN" w:bidi="ar"/>
              </w:rPr>
              <w:t>，</w:t>
            </w:r>
            <w:r>
              <w:rPr>
                <w:rFonts w:hint="eastAsia" w:ascii="宋体" w:hAnsi="宋体" w:cs="宋体"/>
                <w:b/>
                <w:bCs/>
                <w:color w:val="auto"/>
                <w:kern w:val="0"/>
                <w:szCs w:val="21"/>
                <w:highlight w:val="none"/>
                <w:lang w:bidi="ar"/>
              </w:rPr>
              <w:t>喊话器参数如下：</w:t>
            </w:r>
          </w:p>
          <w:p w14:paraId="58654534">
            <w:pPr>
              <w:widowControl/>
              <w:jc w:val="left"/>
              <w:textAlignment w:val="center"/>
              <w:rPr>
                <w:rFonts w:hint="eastAsia" w:eastAsia="宋体"/>
                <w:color w:val="auto"/>
                <w:szCs w:val="21"/>
                <w:highlight w:val="none"/>
                <w:lang w:eastAsia="zh-CN"/>
              </w:rPr>
            </w:pPr>
            <w:r>
              <w:rPr>
                <w:color w:val="auto"/>
                <w:kern w:val="0"/>
                <w:szCs w:val="21"/>
                <w:highlight w:val="none"/>
                <w:lang w:bidi="ar"/>
              </w:rPr>
              <w:t>1.</w:t>
            </w:r>
            <w:r>
              <w:rPr>
                <w:rFonts w:hint="eastAsia" w:ascii="宋体" w:hAnsi="宋体" w:cs="宋体"/>
                <w:color w:val="auto"/>
                <w:kern w:val="0"/>
                <w:szCs w:val="21"/>
                <w:highlight w:val="none"/>
                <w:lang w:bidi="ar"/>
              </w:rPr>
              <w:t>重量：约</w:t>
            </w:r>
            <w:r>
              <w:rPr>
                <w:color w:val="auto"/>
                <w:kern w:val="0"/>
                <w:szCs w:val="21"/>
                <w:highlight w:val="none"/>
                <w:lang w:bidi="ar"/>
              </w:rPr>
              <w:t>92.5 g</w:t>
            </w:r>
            <w:r>
              <w:rPr>
                <w:rFonts w:hint="eastAsia" w:ascii="宋体" w:hAnsi="宋体" w:cs="宋体"/>
                <w:color w:val="auto"/>
                <w:kern w:val="0"/>
                <w:szCs w:val="21"/>
                <w:highlight w:val="none"/>
                <w:lang w:bidi="ar"/>
              </w:rPr>
              <w:t>（含支架）；</w:t>
            </w:r>
            <w:r>
              <w:rPr>
                <w:rFonts w:hint="eastAsia" w:ascii="Times New Roman" w:hAnsi="Times New Roman" w:eastAsia="宋体" w:cs="Times New Roman"/>
                <w:color w:val="auto"/>
                <w:szCs w:val="21"/>
                <w:highlight w:val="none"/>
              </w:rPr>
              <w:t>约</w:t>
            </w:r>
            <w:r>
              <w:rPr>
                <w:color w:val="auto"/>
                <w:kern w:val="0"/>
                <w:szCs w:val="21"/>
                <w:highlight w:val="none"/>
                <w:lang w:bidi="ar"/>
              </w:rPr>
              <w:t>90 g</w:t>
            </w:r>
            <w:r>
              <w:rPr>
                <w:rFonts w:hint="eastAsia" w:ascii="宋体" w:hAnsi="宋体" w:cs="宋体"/>
                <w:color w:val="auto"/>
                <w:kern w:val="0"/>
                <w:szCs w:val="21"/>
                <w:highlight w:val="none"/>
                <w:lang w:bidi="ar"/>
              </w:rPr>
              <w:t>（不含支架）</w:t>
            </w:r>
            <w:r>
              <w:rPr>
                <w:rFonts w:hint="eastAsia" w:ascii="宋体" w:hAnsi="宋体" w:cs="宋体"/>
                <w:color w:val="auto"/>
                <w:kern w:val="0"/>
                <w:szCs w:val="21"/>
                <w:highlight w:val="none"/>
                <w:lang w:eastAsia="zh-CN" w:bidi="ar"/>
              </w:rPr>
              <w:t>；</w:t>
            </w:r>
          </w:p>
          <w:p w14:paraId="4C801CEC">
            <w:pPr>
              <w:widowControl/>
              <w:jc w:val="left"/>
              <w:textAlignment w:val="center"/>
              <w:rPr>
                <w:rFonts w:hint="eastAsia" w:eastAsia="宋体"/>
                <w:color w:val="auto"/>
                <w:szCs w:val="21"/>
                <w:highlight w:val="none"/>
                <w:lang w:eastAsia="zh-CN"/>
              </w:rPr>
            </w:pPr>
            <w:r>
              <w:rPr>
                <w:color w:val="auto"/>
                <w:kern w:val="0"/>
                <w:szCs w:val="21"/>
                <w:highlight w:val="none"/>
                <w:lang w:bidi="ar"/>
              </w:rPr>
              <w:t>2.</w:t>
            </w:r>
            <w:r>
              <w:rPr>
                <w:rFonts w:hint="eastAsia" w:ascii="宋体" w:hAnsi="宋体" w:cs="宋体"/>
                <w:color w:val="auto"/>
                <w:kern w:val="0"/>
                <w:szCs w:val="21"/>
                <w:highlight w:val="none"/>
                <w:lang w:bidi="ar"/>
              </w:rPr>
              <w:t>尺寸</w:t>
            </w:r>
            <w:r>
              <w:rPr>
                <w:color w:val="auto"/>
                <w:kern w:val="0"/>
                <w:szCs w:val="21"/>
                <w:highlight w:val="none"/>
                <w:lang w:bidi="ar"/>
              </w:rPr>
              <w:t>(</w:t>
            </w:r>
            <w:r>
              <w:rPr>
                <w:rFonts w:hint="eastAsia" w:ascii="宋体" w:hAnsi="宋体" w:cs="宋体"/>
                <w:color w:val="auto"/>
                <w:kern w:val="0"/>
                <w:szCs w:val="21"/>
                <w:highlight w:val="none"/>
                <w:lang w:bidi="ar"/>
              </w:rPr>
              <w:t>长×宽×高</w:t>
            </w:r>
            <w:r>
              <w:rPr>
                <w:color w:val="auto"/>
                <w:kern w:val="0"/>
                <w:szCs w:val="21"/>
                <w:highlight w:val="none"/>
                <w:lang w:bidi="ar"/>
              </w:rPr>
              <w:t>)</w:t>
            </w:r>
            <w:r>
              <w:rPr>
                <w:rFonts w:hint="eastAsia" w:ascii="宋体" w:hAnsi="宋体" w:cs="宋体"/>
                <w:color w:val="auto"/>
                <w:kern w:val="0"/>
                <w:szCs w:val="21"/>
                <w:highlight w:val="none"/>
                <w:lang w:bidi="ar"/>
              </w:rPr>
              <w:t>：</w:t>
            </w:r>
            <w:r>
              <w:rPr>
                <w:rFonts w:hint="eastAsia" w:ascii="Times New Roman" w:hAnsi="Times New Roman" w:eastAsia="宋体" w:cs="Times New Roman"/>
                <w:color w:val="auto"/>
                <w:szCs w:val="21"/>
                <w:highlight w:val="none"/>
                <w:lang w:eastAsia="zh-CN"/>
              </w:rPr>
              <w:t>约</w:t>
            </w:r>
            <w:r>
              <w:rPr>
                <w:color w:val="auto"/>
                <w:kern w:val="0"/>
                <w:szCs w:val="21"/>
                <w:highlight w:val="none"/>
                <w:lang w:bidi="ar"/>
              </w:rPr>
              <w:t xml:space="preserve">73 </w:t>
            </w:r>
            <w:r>
              <w:rPr>
                <w:rFonts w:hint="eastAsia" w:ascii="宋体" w:hAnsi="宋体" w:cs="宋体"/>
                <w:color w:val="auto"/>
                <w:kern w:val="0"/>
                <w:szCs w:val="21"/>
                <w:highlight w:val="none"/>
                <w:lang w:bidi="ar"/>
              </w:rPr>
              <w:t>×</w:t>
            </w:r>
            <w:r>
              <w:rPr>
                <w:color w:val="auto"/>
                <w:kern w:val="0"/>
                <w:szCs w:val="21"/>
                <w:highlight w:val="none"/>
                <w:lang w:bidi="ar"/>
              </w:rPr>
              <w:t xml:space="preserve">70 </w:t>
            </w:r>
            <w:r>
              <w:rPr>
                <w:rFonts w:hint="eastAsia" w:ascii="宋体" w:hAnsi="宋体" w:cs="宋体"/>
                <w:color w:val="auto"/>
                <w:kern w:val="0"/>
                <w:szCs w:val="21"/>
                <w:highlight w:val="none"/>
                <w:lang w:bidi="ar"/>
              </w:rPr>
              <w:t>×</w:t>
            </w:r>
            <w:r>
              <w:rPr>
                <w:color w:val="auto"/>
                <w:kern w:val="0"/>
                <w:szCs w:val="21"/>
                <w:highlight w:val="none"/>
                <w:lang w:bidi="ar"/>
              </w:rPr>
              <w:t>52 mm</w:t>
            </w:r>
            <w:r>
              <w:rPr>
                <w:rFonts w:hint="eastAsia" w:ascii="宋体" w:hAnsi="宋体" w:cs="宋体"/>
                <w:color w:val="auto"/>
                <w:kern w:val="0"/>
                <w:szCs w:val="21"/>
                <w:highlight w:val="none"/>
                <w:lang w:bidi="ar"/>
              </w:rPr>
              <w:t>（含支架）；</w:t>
            </w:r>
            <w:r>
              <w:rPr>
                <w:color w:val="auto"/>
                <w:kern w:val="0"/>
                <w:szCs w:val="21"/>
                <w:highlight w:val="none"/>
                <w:lang w:bidi="ar"/>
              </w:rPr>
              <w:t>73</w:t>
            </w:r>
            <w:r>
              <w:rPr>
                <w:rFonts w:hint="eastAsia" w:ascii="宋体" w:hAnsi="宋体" w:cs="宋体"/>
                <w:color w:val="auto"/>
                <w:kern w:val="0"/>
                <w:szCs w:val="21"/>
                <w:highlight w:val="none"/>
                <w:lang w:bidi="ar"/>
              </w:rPr>
              <w:t>×</w:t>
            </w:r>
            <w:r>
              <w:rPr>
                <w:color w:val="auto"/>
                <w:kern w:val="0"/>
                <w:szCs w:val="21"/>
                <w:highlight w:val="none"/>
                <w:lang w:bidi="ar"/>
              </w:rPr>
              <w:t>70</w:t>
            </w:r>
            <w:r>
              <w:rPr>
                <w:rFonts w:hint="eastAsia" w:ascii="宋体" w:hAnsi="宋体" w:cs="宋体"/>
                <w:color w:val="auto"/>
                <w:kern w:val="0"/>
                <w:szCs w:val="21"/>
                <w:highlight w:val="none"/>
                <w:lang w:bidi="ar"/>
              </w:rPr>
              <w:t>×</w:t>
            </w:r>
            <w:r>
              <w:rPr>
                <w:color w:val="auto"/>
                <w:kern w:val="0"/>
                <w:szCs w:val="21"/>
                <w:highlight w:val="none"/>
                <w:lang w:bidi="ar"/>
              </w:rPr>
              <w:t>47 mm</w:t>
            </w:r>
            <w:r>
              <w:rPr>
                <w:rFonts w:hint="eastAsia" w:ascii="宋体" w:hAnsi="宋体" w:cs="宋体"/>
                <w:color w:val="auto"/>
                <w:kern w:val="0"/>
                <w:szCs w:val="21"/>
                <w:highlight w:val="none"/>
                <w:lang w:bidi="ar"/>
              </w:rPr>
              <w:t>（不含支架）</w:t>
            </w:r>
            <w:r>
              <w:rPr>
                <w:rFonts w:hint="eastAsia" w:ascii="宋体" w:hAnsi="宋体" w:cs="宋体"/>
                <w:color w:val="auto"/>
                <w:kern w:val="0"/>
                <w:szCs w:val="21"/>
                <w:highlight w:val="none"/>
                <w:lang w:eastAsia="zh-CN" w:bidi="ar"/>
              </w:rPr>
              <w:t>；</w:t>
            </w:r>
          </w:p>
          <w:p w14:paraId="787763FB">
            <w:pPr>
              <w:widowControl/>
              <w:jc w:val="left"/>
              <w:textAlignment w:val="center"/>
              <w:rPr>
                <w:color w:val="auto"/>
                <w:szCs w:val="21"/>
                <w:highlight w:val="none"/>
              </w:rPr>
            </w:pPr>
            <w:r>
              <w:rPr>
                <w:color w:val="auto"/>
                <w:kern w:val="0"/>
                <w:szCs w:val="21"/>
                <w:highlight w:val="none"/>
                <w:lang w:bidi="ar"/>
              </w:rPr>
              <w:t>3.</w:t>
            </w:r>
            <w:r>
              <w:rPr>
                <w:rFonts w:hint="eastAsia" w:ascii="宋体" w:hAnsi="宋体" w:cs="宋体"/>
                <w:color w:val="auto"/>
                <w:kern w:val="0"/>
                <w:szCs w:val="21"/>
                <w:highlight w:val="none"/>
                <w:lang w:bidi="ar"/>
              </w:rPr>
              <w:t>最大功率：</w:t>
            </w:r>
            <w:r>
              <w:rPr>
                <w:color w:val="auto"/>
                <w:kern w:val="0"/>
                <w:szCs w:val="21"/>
                <w:highlight w:val="none"/>
                <w:lang w:bidi="ar"/>
              </w:rPr>
              <w:t xml:space="preserve">15 </w:t>
            </w:r>
            <w:r>
              <w:rPr>
                <w:rFonts w:hint="eastAsia" w:ascii="宋体" w:hAnsi="宋体" w:cs="宋体"/>
                <w:color w:val="auto"/>
                <w:kern w:val="0"/>
                <w:szCs w:val="21"/>
                <w:highlight w:val="none"/>
                <w:lang w:bidi="ar"/>
              </w:rPr>
              <w:t>瓦；</w:t>
            </w:r>
          </w:p>
          <w:p w14:paraId="0805F07D">
            <w:pPr>
              <w:widowControl/>
              <w:jc w:val="left"/>
              <w:textAlignment w:val="center"/>
              <w:rPr>
                <w:rFonts w:hint="eastAsia" w:eastAsia="宋体"/>
                <w:color w:val="auto"/>
                <w:szCs w:val="21"/>
                <w:highlight w:val="none"/>
                <w:lang w:eastAsia="zh-CN"/>
              </w:rPr>
            </w:pPr>
            <w:r>
              <w:rPr>
                <w:color w:val="auto"/>
                <w:kern w:val="0"/>
                <w:szCs w:val="21"/>
                <w:highlight w:val="none"/>
                <w:lang w:bidi="ar"/>
              </w:rPr>
              <w:t>4.</w:t>
            </w:r>
            <w:r>
              <w:rPr>
                <w:rFonts w:hint="eastAsia" w:ascii="宋体" w:hAnsi="宋体" w:cs="宋体"/>
                <w:color w:val="auto"/>
                <w:kern w:val="0"/>
                <w:szCs w:val="21"/>
                <w:highlight w:val="none"/>
                <w:lang w:bidi="ar"/>
              </w:rPr>
              <w:t xml:space="preserve">最大响度：在 </w:t>
            </w:r>
            <w:r>
              <w:rPr>
                <w:color w:val="auto"/>
                <w:kern w:val="0"/>
                <w:szCs w:val="21"/>
                <w:highlight w:val="none"/>
                <w:lang w:bidi="ar"/>
              </w:rPr>
              <w:t xml:space="preserve">1 </w:t>
            </w:r>
            <w:r>
              <w:rPr>
                <w:rFonts w:hint="eastAsia" w:ascii="宋体" w:hAnsi="宋体" w:cs="宋体"/>
                <w:color w:val="auto"/>
                <w:kern w:val="0"/>
                <w:szCs w:val="21"/>
                <w:highlight w:val="none"/>
                <w:lang w:bidi="ar"/>
              </w:rPr>
              <w:t xml:space="preserve">米处可达 </w:t>
            </w:r>
            <w:r>
              <w:rPr>
                <w:color w:val="auto"/>
                <w:kern w:val="0"/>
                <w:szCs w:val="21"/>
                <w:highlight w:val="none"/>
                <w:lang w:bidi="ar"/>
              </w:rPr>
              <w:t xml:space="preserve">114 </w:t>
            </w:r>
            <w:r>
              <w:rPr>
                <w:rFonts w:hint="eastAsia" w:ascii="宋体" w:hAnsi="宋体" w:cs="宋体"/>
                <w:color w:val="auto"/>
                <w:kern w:val="0"/>
                <w:szCs w:val="21"/>
                <w:highlight w:val="none"/>
                <w:lang w:bidi="ar"/>
              </w:rPr>
              <w:t>分贝（</w:t>
            </w:r>
            <w:r>
              <w:rPr>
                <w:color w:val="auto"/>
                <w:kern w:val="0"/>
                <w:szCs w:val="21"/>
                <w:highlight w:val="none"/>
                <w:lang w:bidi="ar"/>
              </w:rPr>
              <w:t>114dB@1m</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eastAsia="zh-CN" w:bidi="ar"/>
              </w:rPr>
              <w:t>；</w:t>
            </w:r>
          </w:p>
          <w:p w14:paraId="0EA17582">
            <w:pPr>
              <w:widowControl/>
              <w:jc w:val="left"/>
              <w:textAlignment w:val="center"/>
              <w:rPr>
                <w:color w:val="auto"/>
                <w:szCs w:val="21"/>
                <w:highlight w:val="none"/>
              </w:rPr>
            </w:pPr>
            <w:r>
              <w:rPr>
                <w:color w:val="auto"/>
                <w:kern w:val="0"/>
                <w:szCs w:val="21"/>
                <w:highlight w:val="none"/>
                <w:lang w:bidi="ar"/>
              </w:rPr>
              <w:t>5.</w:t>
            </w:r>
            <w:r>
              <w:rPr>
                <w:rFonts w:hint="eastAsia" w:ascii="宋体" w:hAnsi="宋体" w:cs="宋体"/>
                <w:color w:val="auto"/>
                <w:kern w:val="0"/>
                <w:szCs w:val="21"/>
                <w:highlight w:val="none"/>
                <w:lang w:bidi="ar"/>
              </w:rPr>
              <w:t>有效广播距离：</w:t>
            </w:r>
            <w:r>
              <w:rPr>
                <w:color w:val="auto"/>
                <w:kern w:val="0"/>
                <w:szCs w:val="21"/>
                <w:highlight w:val="none"/>
                <w:lang w:bidi="ar"/>
              </w:rPr>
              <w:t xml:space="preserve">300 </w:t>
            </w:r>
            <w:r>
              <w:rPr>
                <w:rFonts w:hint="eastAsia" w:ascii="宋体" w:hAnsi="宋体" w:cs="宋体"/>
                <w:color w:val="auto"/>
                <w:kern w:val="0"/>
                <w:szCs w:val="21"/>
                <w:highlight w:val="none"/>
                <w:lang w:bidi="ar"/>
              </w:rPr>
              <w:t>米；</w:t>
            </w:r>
          </w:p>
          <w:p w14:paraId="2277EB1E">
            <w:pPr>
              <w:widowControl/>
              <w:jc w:val="left"/>
              <w:textAlignment w:val="center"/>
              <w:rPr>
                <w:color w:val="auto"/>
                <w:szCs w:val="21"/>
                <w:highlight w:val="none"/>
              </w:rPr>
            </w:pPr>
            <w:r>
              <w:rPr>
                <w:color w:val="auto"/>
                <w:kern w:val="0"/>
                <w:szCs w:val="21"/>
                <w:highlight w:val="none"/>
                <w:lang w:bidi="ar"/>
              </w:rPr>
              <w:t>6.</w:t>
            </w:r>
            <w:r>
              <w:rPr>
                <w:rFonts w:hint="eastAsia" w:ascii="宋体" w:hAnsi="宋体" w:cs="宋体"/>
                <w:color w:val="auto"/>
                <w:kern w:val="0"/>
                <w:szCs w:val="21"/>
                <w:highlight w:val="none"/>
                <w:lang w:bidi="ar"/>
              </w:rPr>
              <w:t>广播方式：实时喊话（支持回声啸叫抑制）、录音喊话、媒体导入（支持边传边播）、文字转语音；</w:t>
            </w:r>
          </w:p>
          <w:p w14:paraId="61F14B49">
            <w:pPr>
              <w:widowControl/>
              <w:jc w:val="left"/>
              <w:textAlignment w:val="center"/>
              <w:rPr>
                <w:color w:val="auto"/>
                <w:szCs w:val="21"/>
                <w:highlight w:val="none"/>
              </w:rPr>
            </w:pPr>
            <w:r>
              <w:rPr>
                <w:color w:val="auto"/>
                <w:kern w:val="0"/>
                <w:szCs w:val="21"/>
                <w:highlight w:val="none"/>
                <w:lang w:bidi="ar"/>
              </w:rPr>
              <w:t>7.</w:t>
            </w:r>
            <w:r>
              <w:rPr>
                <w:rFonts w:hint="eastAsia" w:ascii="宋体" w:hAnsi="宋体" w:cs="宋体"/>
                <w:color w:val="auto"/>
                <w:kern w:val="0"/>
                <w:szCs w:val="21"/>
                <w:highlight w:val="none"/>
                <w:lang w:bidi="ar"/>
              </w:rPr>
              <w:t>工作环境温度：</w:t>
            </w:r>
            <w:r>
              <w:rPr>
                <w:color w:val="auto"/>
                <w:kern w:val="0"/>
                <w:szCs w:val="21"/>
                <w:highlight w:val="none"/>
                <w:lang w:bidi="ar"/>
              </w:rPr>
              <w:t>-20</w:t>
            </w:r>
            <w:r>
              <w:rPr>
                <w:rFonts w:hint="eastAsia" w:ascii="宋体" w:hAnsi="宋体" w:cs="宋体"/>
                <w:color w:val="auto"/>
                <w:kern w:val="0"/>
                <w:szCs w:val="21"/>
                <w:highlight w:val="none"/>
                <w:lang w:bidi="ar"/>
              </w:rPr>
              <w:t xml:space="preserve">℃ 至 </w:t>
            </w:r>
            <w:r>
              <w:rPr>
                <w:color w:val="auto"/>
                <w:kern w:val="0"/>
                <w:szCs w:val="21"/>
                <w:highlight w:val="none"/>
                <w:lang w:bidi="ar"/>
              </w:rPr>
              <w:t>50</w:t>
            </w:r>
            <w:r>
              <w:rPr>
                <w:rFonts w:hint="eastAsia" w:ascii="宋体" w:hAnsi="宋体" w:cs="宋体"/>
                <w:color w:val="auto"/>
                <w:kern w:val="0"/>
                <w:szCs w:val="21"/>
                <w:highlight w:val="none"/>
                <w:lang w:bidi="ar"/>
              </w:rPr>
              <w:t>℃。</w:t>
            </w:r>
          </w:p>
          <w:p w14:paraId="51525B5A">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r>
              <w:rPr>
                <w:rFonts w:hint="eastAsia" w:ascii="宋体" w:hAnsi="宋体" w:cs="宋体"/>
                <w:b/>
                <w:bCs/>
                <w:color w:val="auto"/>
                <w:kern w:val="0"/>
                <w:szCs w:val="21"/>
                <w:highlight w:val="none"/>
                <w:lang w:bidi="ar"/>
              </w:rPr>
              <w:t>四）增强图传模块</w:t>
            </w:r>
            <w:r>
              <w:rPr>
                <w:rFonts w:hint="eastAsia" w:ascii="宋体" w:hAnsi="宋体" w:cs="宋体"/>
                <w:b/>
                <w:bCs/>
                <w:color w:val="auto"/>
                <w:kern w:val="0"/>
                <w:szCs w:val="21"/>
                <w:highlight w:val="none"/>
                <w:lang w:eastAsia="zh-CN" w:bidi="ar"/>
              </w:rPr>
              <w:t>（</w:t>
            </w:r>
            <w:r>
              <w:rPr>
                <w:rFonts w:hint="eastAsia" w:ascii="宋体" w:hAnsi="宋体" w:cs="宋体"/>
                <w:b/>
                <w:bCs/>
                <w:color w:val="auto"/>
                <w:kern w:val="0"/>
                <w:szCs w:val="21"/>
                <w:highlight w:val="none"/>
                <w:lang w:val="en-US" w:eastAsia="zh-CN" w:bidi="ar"/>
              </w:rPr>
              <w:t>1块</w:t>
            </w:r>
            <w:r>
              <w:rPr>
                <w:rFonts w:hint="eastAsia" w:ascii="宋体" w:hAnsi="宋体" w:cs="宋体"/>
                <w:b/>
                <w:bCs/>
                <w:color w:val="auto"/>
                <w:kern w:val="0"/>
                <w:szCs w:val="21"/>
                <w:highlight w:val="none"/>
                <w:lang w:eastAsia="zh-CN" w:bidi="ar"/>
              </w:rPr>
              <w:t>），</w:t>
            </w:r>
            <w:r>
              <w:rPr>
                <w:rFonts w:hint="eastAsia" w:ascii="宋体" w:hAnsi="宋体" w:cs="宋体"/>
                <w:b/>
                <w:bCs/>
                <w:color w:val="auto"/>
                <w:kern w:val="0"/>
                <w:szCs w:val="21"/>
                <w:highlight w:val="none"/>
                <w:lang w:bidi="ar"/>
              </w:rPr>
              <w:t>增强图传模块参数</w:t>
            </w:r>
            <w:r>
              <w:rPr>
                <w:rFonts w:hint="eastAsia" w:ascii="宋体" w:hAnsi="宋体" w:cs="宋体"/>
                <w:b/>
                <w:bCs/>
                <w:color w:val="auto"/>
                <w:kern w:val="0"/>
                <w:szCs w:val="21"/>
                <w:highlight w:val="none"/>
                <w:lang w:eastAsia="zh-CN" w:bidi="ar"/>
              </w:rPr>
              <w:t>如下</w:t>
            </w:r>
            <w:r>
              <w:rPr>
                <w:rFonts w:hint="eastAsia" w:ascii="宋体" w:hAnsi="宋体" w:cs="宋体"/>
                <w:b/>
                <w:bCs/>
                <w:color w:val="auto"/>
                <w:kern w:val="0"/>
                <w:szCs w:val="21"/>
                <w:highlight w:val="none"/>
                <w:lang w:bidi="ar"/>
              </w:rPr>
              <w:t>：</w:t>
            </w:r>
            <w:r>
              <w:rPr>
                <w:rFonts w:hint="eastAsia" w:ascii="宋体" w:hAnsi="宋体" w:cs="宋体"/>
                <w:color w:val="auto"/>
                <w:kern w:val="0"/>
                <w:szCs w:val="21"/>
                <w:highlight w:val="none"/>
                <w:lang w:bidi="ar"/>
              </w:rPr>
              <w:t xml:space="preserve">支持 </w:t>
            </w:r>
            <w:r>
              <w:rPr>
                <w:color w:val="auto"/>
                <w:kern w:val="0"/>
                <w:szCs w:val="21"/>
                <w:highlight w:val="none"/>
                <w:lang w:bidi="ar"/>
              </w:rPr>
              <w:t>ASDIV</w:t>
            </w:r>
            <w:r>
              <w:rPr>
                <w:rFonts w:hint="eastAsia" w:ascii="宋体" w:hAnsi="宋体" w:cs="宋体"/>
                <w:color w:val="auto"/>
                <w:kern w:val="0"/>
                <w:szCs w:val="21"/>
                <w:highlight w:val="none"/>
                <w:lang w:bidi="ar"/>
              </w:rPr>
              <w:t>（发射天线选择），能应对复杂飞行场景。增强图传模块可设备接入</w:t>
            </w:r>
            <w:r>
              <w:rPr>
                <w:color w:val="auto"/>
                <w:kern w:val="0"/>
                <w:szCs w:val="21"/>
                <w:highlight w:val="none"/>
                <w:lang w:bidi="ar"/>
              </w:rPr>
              <w:t>4G</w:t>
            </w:r>
            <w:r>
              <w:rPr>
                <w:rFonts w:hint="eastAsia" w:ascii="宋体" w:hAnsi="宋体" w:cs="宋体"/>
                <w:color w:val="auto"/>
                <w:kern w:val="0"/>
                <w:szCs w:val="21"/>
                <w:highlight w:val="none"/>
                <w:lang w:bidi="ar"/>
              </w:rPr>
              <w:t>网络，提供高速稳定的联网服务，实现增强图传等多项功能。</w:t>
            </w:r>
            <w:r>
              <w:rPr>
                <w:rFonts w:hint="eastAsia" w:ascii="宋体" w:hAnsi="宋体" w:cs="宋体"/>
                <w:b/>
                <w:bCs/>
                <w:color w:val="auto"/>
                <w:kern w:val="0"/>
                <w:szCs w:val="21"/>
                <w:highlight w:val="none"/>
                <w:lang w:bidi="ar"/>
              </w:rPr>
              <w:t>增强图传：</w:t>
            </w:r>
            <w:r>
              <w:rPr>
                <w:rFonts w:hint="eastAsia" w:ascii="宋体" w:hAnsi="宋体" w:cs="宋体"/>
                <w:color w:val="auto"/>
                <w:kern w:val="0"/>
                <w:szCs w:val="21"/>
                <w:highlight w:val="none"/>
                <w:lang w:bidi="ar"/>
              </w:rPr>
              <w:t>在原有图传的基础上，可与</w:t>
            </w:r>
            <w:r>
              <w:rPr>
                <w:color w:val="auto"/>
                <w:kern w:val="0"/>
                <w:szCs w:val="21"/>
                <w:highlight w:val="none"/>
                <w:lang w:bidi="ar"/>
              </w:rPr>
              <w:t>4G</w:t>
            </w:r>
            <w:r>
              <w:rPr>
                <w:rFonts w:hint="eastAsia" w:ascii="宋体" w:hAnsi="宋体" w:cs="宋体"/>
                <w:color w:val="auto"/>
                <w:kern w:val="0"/>
                <w:szCs w:val="21"/>
                <w:highlight w:val="none"/>
                <w:lang w:bidi="ar"/>
              </w:rPr>
              <w:t>网络共同协作，如原有图传信号受遮挡或干扰，用户仍可借助</w:t>
            </w:r>
            <w:r>
              <w:rPr>
                <w:color w:val="auto"/>
                <w:kern w:val="0"/>
                <w:szCs w:val="21"/>
                <w:highlight w:val="none"/>
                <w:lang w:bidi="ar"/>
              </w:rPr>
              <w:t>4G</w:t>
            </w:r>
            <w:r>
              <w:rPr>
                <w:rFonts w:hint="eastAsia" w:ascii="宋体" w:hAnsi="宋体" w:cs="宋体"/>
                <w:color w:val="auto"/>
                <w:kern w:val="0"/>
                <w:szCs w:val="21"/>
                <w:highlight w:val="none"/>
                <w:lang w:bidi="ar"/>
              </w:rPr>
              <w:t>网络操控无人机，降低断开连接的几率。须一年的增强图传订阅服务。</w:t>
            </w:r>
          </w:p>
          <w:p w14:paraId="5D822B07">
            <w:pPr>
              <w:widowControl/>
              <w:jc w:val="left"/>
              <w:textAlignment w:val="center"/>
              <w:rPr>
                <w:color w:val="auto"/>
                <w:szCs w:val="21"/>
                <w:highlight w:val="none"/>
              </w:rPr>
            </w:pPr>
            <w:r>
              <w:rPr>
                <w:rFonts w:hint="eastAsia" w:ascii="宋体" w:hAnsi="宋体" w:cs="宋体"/>
                <w:b/>
                <w:bCs/>
                <w:color w:val="auto"/>
                <w:kern w:val="0"/>
                <w:szCs w:val="21"/>
                <w:highlight w:val="none"/>
                <w:lang w:bidi="ar"/>
              </w:rPr>
              <w:t>（五）电池（3块）</w:t>
            </w:r>
            <w:r>
              <w:rPr>
                <w:rFonts w:hint="eastAsia" w:ascii="宋体" w:hAnsi="宋体" w:cs="宋体"/>
                <w:b/>
                <w:bCs/>
                <w:color w:val="auto"/>
                <w:kern w:val="0"/>
                <w:szCs w:val="21"/>
                <w:highlight w:val="none"/>
                <w:lang w:eastAsia="zh-CN" w:bidi="ar"/>
              </w:rPr>
              <w:t>，</w:t>
            </w:r>
            <w:r>
              <w:rPr>
                <w:rFonts w:hint="eastAsia" w:ascii="宋体" w:hAnsi="宋体" w:cs="宋体"/>
                <w:b/>
                <w:bCs/>
                <w:color w:val="auto"/>
                <w:kern w:val="0"/>
                <w:szCs w:val="21"/>
                <w:highlight w:val="none"/>
                <w:lang w:bidi="ar"/>
              </w:rPr>
              <w:t>电池参数如下：</w:t>
            </w:r>
          </w:p>
          <w:p w14:paraId="140AE9FB">
            <w:pPr>
              <w:widowControl/>
              <w:jc w:val="left"/>
              <w:textAlignment w:val="center"/>
              <w:rPr>
                <w:color w:val="auto"/>
                <w:szCs w:val="21"/>
                <w:highlight w:val="none"/>
              </w:rPr>
            </w:pPr>
            <w:r>
              <w:rPr>
                <w:rFonts w:hint="eastAsia"/>
                <w:color w:val="auto"/>
                <w:kern w:val="0"/>
                <w:szCs w:val="21"/>
                <w:highlight w:val="none"/>
                <w:lang w:bidi="ar"/>
              </w:rPr>
              <w:t>不低于</w:t>
            </w:r>
            <w:r>
              <w:rPr>
                <w:color w:val="auto"/>
                <w:kern w:val="0"/>
                <w:szCs w:val="21"/>
                <w:highlight w:val="none"/>
                <w:lang w:bidi="ar"/>
              </w:rPr>
              <w:t>99</w:t>
            </w:r>
            <w:r>
              <w:rPr>
                <w:rFonts w:hint="eastAsia" w:ascii="宋体" w:hAnsi="宋体" w:cs="宋体"/>
                <w:color w:val="auto"/>
                <w:kern w:val="0"/>
                <w:szCs w:val="21"/>
                <w:highlight w:val="none"/>
                <w:lang w:bidi="ar"/>
              </w:rPr>
              <w:t xml:space="preserve">瓦时容量电池，可为无人机提供长达 </w:t>
            </w:r>
            <w:r>
              <w:rPr>
                <w:color w:val="auto"/>
                <w:kern w:val="0"/>
                <w:szCs w:val="21"/>
                <w:highlight w:val="none"/>
                <w:lang w:bidi="ar"/>
              </w:rPr>
              <w:t xml:space="preserve">49 </w:t>
            </w:r>
            <w:r>
              <w:rPr>
                <w:rFonts w:hint="eastAsia" w:ascii="宋体" w:hAnsi="宋体" w:cs="宋体"/>
                <w:color w:val="auto"/>
                <w:kern w:val="0"/>
                <w:szCs w:val="21"/>
                <w:highlight w:val="none"/>
                <w:lang w:bidi="ar"/>
              </w:rPr>
              <w:t xml:space="preserve">分钟的续航时间或 </w:t>
            </w:r>
            <w:r>
              <w:rPr>
                <w:color w:val="auto"/>
                <w:kern w:val="0"/>
                <w:szCs w:val="21"/>
                <w:highlight w:val="none"/>
                <w:lang w:bidi="ar"/>
              </w:rPr>
              <w:t xml:space="preserve">42 </w:t>
            </w:r>
            <w:r>
              <w:rPr>
                <w:rFonts w:hint="eastAsia" w:ascii="宋体" w:hAnsi="宋体" w:cs="宋体"/>
                <w:color w:val="auto"/>
                <w:kern w:val="0"/>
                <w:szCs w:val="21"/>
                <w:highlight w:val="none"/>
                <w:lang w:bidi="ar"/>
              </w:rPr>
              <w:t>分钟的悬停时间。</w:t>
            </w:r>
          </w:p>
          <w:p w14:paraId="6F7E7CD7">
            <w:pPr>
              <w:widowControl/>
              <w:jc w:val="left"/>
              <w:textAlignment w:val="center"/>
              <w:rPr>
                <w:color w:val="auto"/>
                <w:szCs w:val="21"/>
                <w:highlight w:val="none"/>
              </w:rPr>
            </w:pPr>
            <w:r>
              <w:rPr>
                <w:color w:val="auto"/>
                <w:kern w:val="0"/>
                <w:szCs w:val="21"/>
                <w:highlight w:val="none"/>
                <w:lang w:bidi="ar"/>
              </w:rPr>
              <w:t>1.</w:t>
            </w:r>
            <w:r>
              <w:rPr>
                <w:rFonts w:hint="eastAsia" w:ascii="宋体" w:hAnsi="宋体" w:cs="宋体"/>
                <w:color w:val="auto"/>
                <w:kern w:val="0"/>
                <w:szCs w:val="21"/>
                <w:highlight w:val="none"/>
                <w:lang w:bidi="ar"/>
              </w:rPr>
              <w:t>容量：</w:t>
            </w:r>
            <w:r>
              <w:rPr>
                <w:color w:val="auto"/>
                <w:kern w:val="0"/>
                <w:szCs w:val="21"/>
                <w:highlight w:val="none"/>
                <w:lang w:bidi="ar"/>
              </w:rPr>
              <w:t xml:space="preserve">6741 </w:t>
            </w:r>
            <w:r>
              <w:rPr>
                <w:rFonts w:hint="eastAsia" w:ascii="宋体" w:hAnsi="宋体" w:cs="宋体"/>
                <w:color w:val="auto"/>
                <w:kern w:val="0"/>
                <w:szCs w:val="21"/>
                <w:highlight w:val="none"/>
                <w:lang w:bidi="ar"/>
              </w:rPr>
              <w:t>毫安时；</w:t>
            </w:r>
          </w:p>
          <w:p w14:paraId="366DA51A">
            <w:pPr>
              <w:widowControl/>
              <w:jc w:val="left"/>
              <w:textAlignment w:val="center"/>
              <w:rPr>
                <w:color w:val="auto"/>
                <w:szCs w:val="21"/>
                <w:highlight w:val="none"/>
              </w:rPr>
            </w:pPr>
            <w:r>
              <w:rPr>
                <w:color w:val="auto"/>
                <w:kern w:val="0"/>
                <w:szCs w:val="21"/>
                <w:highlight w:val="none"/>
                <w:lang w:bidi="ar"/>
              </w:rPr>
              <w:t>2.</w:t>
            </w:r>
            <w:r>
              <w:rPr>
                <w:rFonts w:hint="eastAsia" w:ascii="宋体" w:hAnsi="宋体" w:cs="宋体"/>
                <w:color w:val="auto"/>
                <w:kern w:val="0"/>
                <w:szCs w:val="21"/>
                <w:highlight w:val="none"/>
                <w:lang w:bidi="ar"/>
              </w:rPr>
              <w:t>电池类型：</w:t>
            </w:r>
            <w:r>
              <w:rPr>
                <w:color w:val="auto"/>
                <w:kern w:val="0"/>
                <w:szCs w:val="21"/>
                <w:highlight w:val="none"/>
                <w:lang w:bidi="ar"/>
              </w:rPr>
              <w:t>Li-ion 4S</w:t>
            </w:r>
            <w:r>
              <w:rPr>
                <w:rFonts w:hint="eastAsia" w:ascii="宋体" w:hAnsi="宋体" w:cs="宋体"/>
                <w:color w:val="auto"/>
                <w:kern w:val="0"/>
                <w:szCs w:val="21"/>
                <w:highlight w:val="none"/>
                <w:lang w:bidi="ar"/>
              </w:rPr>
              <w:t>；</w:t>
            </w:r>
          </w:p>
          <w:p w14:paraId="28A8A7C8">
            <w:pPr>
              <w:widowControl/>
              <w:jc w:val="left"/>
              <w:textAlignment w:val="center"/>
              <w:rPr>
                <w:color w:val="auto"/>
                <w:szCs w:val="21"/>
                <w:highlight w:val="none"/>
              </w:rPr>
            </w:pPr>
            <w:r>
              <w:rPr>
                <w:color w:val="auto"/>
                <w:kern w:val="0"/>
                <w:szCs w:val="21"/>
                <w:highlight w:val="none"/>
                <w:lang w:bidi="ar"/>
              </w:rPr>
              <w:t>4.</w:t>
            </w:r>
            <w:r>
              <w:rPr>
                <w:rFonts w:hint="eastAsia" w:ascii="宋体" w:hAnsi="宋体" w:cs="宋体"/>
                <w:color w:val="auto"/>
                <w:kern w:val="0"/>
                <w:szCs w:val="21"/>
                <w:highlight w:val="none"/>
                <w:lang w:bidi="ar"/>
              </w:rPr>
              <w:t>化学体系：</w:t>
            </w:r>
            <w:r>
              <w:rPr>
                <w:color w:val="auto"/>
                <w:kern w:val="0"/>
                <w:szCs w:val="21"/>
                <w:highlight w:val="none"/>
                <w:lang w:bidi="ar"/>
              </w:rPr>
              <w:t>LiNiMnCoO2</w:t>
            </w:r>
            <w:r>
              <w:rPr>
                <w:rFonts w:hint="eastAsia" w:ascii="宋体" w:hAnsi="宋体" w:cs="宋体"/>
                <w:color w:val="auto"/>
                <w:kern w:val="0"/>
                <w:szCs w:val="21"/>
                <w:highlight w:val="none"/>
                <w:lang w:bidi="ar"/>
              </w:rPr>
              <w:t>；</w:t>
            </w:r>
          </w:p>
          <w:p w14:paraId="60729F9E">
            <w:pPr>
              <w:widowControl/>
              <w:jc w:val="left"/>
              <w:textAlignment w:val="center"/>
              <w:rPr>
                <w:color w:val="auto"/>
                <w:szCs w:val="21"/>
                <w:highlight w:val="none"/>
              </w:rPr>
            </w:pPr>
            <w:r>
              <w:rPr>
                <w:color w:val="auto"/>
                <w:kern w:val="0"/>
                <w:szCs w:val="21"/>
                <w:highlight w:val="none"/>
                <w:lang w:bidi="ar"/>
              </w:rPr>
              <w:t>5.</w:t>
            </w:r>
            <w:r>
              <w:rPr>
                <w:rFonts w:hint="eastAsia" w:ascii="宋体" w:hAnsi="宋体" w:cs="宋体"/>
                <w:color w:val="auto"/>
                <w:kern w:val="0"/>
                <w:szCs w:val="21"/>
                <w:highlight w:val="none"/>
                <w:lang w:bidi="ar"/>
              </w:rPr>
              <w:t>充电环境温度：</w:t>
            </w:r>
            <w:r>
              <w:rPr>
                <w:color w:val="auto"/>
                <w:kern w:val="0"/>
                <w:szCs w:val="21"/>
                <w:highlight w:val="none"/>
                <w:lang w:bidi="ar"/>
              </w:rPr>
              <w:t>5</w:t>
            </w:r>
            <w:r>
              <w:rPr>
                <w:rFonts w:hint="eastAsia" w:ascii="宋体" w:hAnsi="宋体" w:cs="宋体"/>
                <w:color w:val="auto"/>
                <w:kern w:val="0"/>
                <w:szCs w:val="21"/>
                <w:highlight w:val="none"/>
                <w:lang w:bidi="ar"/>
              </w:rPr>
              <w:t xml:space="preserve">℃ 至 </w:t>
            </w:r>
            <w:r>
              <w:rPr>
                <w:color w:val="auto"/>
                <w:kern w:val="0"/>
                <w:szCs w:val="21"/>
                <w:highlight w:val="none"/>
                <w:lang w:bidi="ar"/>
              </w:rPr>
              <w:t>40</w:t>
            </w:r>
            <w:r>
              <w:rPr>
                <w:rFonts w:hint="eastAsia" w:ascii="宋体" w:hAnsi="宋体" w:cs="宋体"/>
                <w:color w:val="auto"/>
                <w:kern w:val="0"/>
                <w:szCs w:val="21"/>
                <w:highlight w:val="none"/>
                <w:lang w:bidi="ar"/>
              </w:rPr>
              <w:t>℃；</w:t>
            </w:r>
          </w:p>
          <w:p w14:paraId="3733C8AC">
            <w:pPr>
              <w:widowControl/>
              <w:jc w:val="left"/>
              <w:textAlignment w:val="center"/>
              <w:rPr>
                <w:color w:val="auto"/>
                <w:szCs w:val="21"/>
                <w:highlight w:val="none"/>
              </w:rPr>
            </w:pPr>
            <w:r>
              <w:rPr>
                <w:color w:val="auto"/>
                <w:kern w:val="0"/>
                <w:szCs w:val="21"/>
                <w:highlight w:val="none"/>
                <w:lang w:bidi="ar"/>
              </w:rPr>
              <w:t>6.</w:t>
            </w:r>
            <w:r>
              <w:rPr>
                <w:rFonts w:hint="eastAsia" w:ascii="宋体" w:hAnsi="宋体" w:cs="宋体"/>
                <w:color w:val="auto"/>
                <w:kern w:val="0"/>
                <w:szCs w:val="21"/>
                <w:highlight w:val="none"/>
                <w:lang w:bidi="ar"/>
              </w:rPr>
              <w:t>最大充电功率：</w:t>
            </w:r>
            <w:r>
              <w:rPr>
                <w:color w:val="auto"/>
                <w:kern w:val="0"/>
                <w:szCs w:val="21"/>
                <w:highlight w:val="none"/>
                <w:lang w:bidi="ar"/>
              </w:rPr>
              <w:t xml:space="preserve">207 </w:t>
            </w:r>
            <w:r>
              <w:rPr>
                <w:rFonts w:hint="eastAsia" w:ascii="宋体" w:hAnsi="宋体" w:cs="宋体"/>
                <w:color w:val="auto"/>
                <w:kern w:val="0"/>
                <w:szCs w:val="21"/>
                <w:highlight w:val="none"/>
                <w:lang w:bidi="ar"/>
              </w:rPr>
              <w:t>瓦。</w:t>
            </w:r>
          </w:p>
        </w:tc>
        <w:tc>
          <w:tcPr>
            <w:tcW w:w="413" w:type="dxa"/>
            <w:tcBorders>
              <w:top w:val="nil"/>
              <w:left w:val="nil"/>
              <w:bottom w:val="single" w:color="000000" w:sz="8" w:space="0"/>
              <w:right w:val="single" w:color="000000" w:sz="8" w:space="0"/>
            </w:tcBorders>
            <w:noWrap w:val="0"/>
            <w:vAlign w:val="center"/>
          </w:tcPr>
          <w:p w14:paraId="45B6ED9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368" w:type="dxa"/>
            <w:tcBorders>
              <w:top w:val="nil"/>
              <w:left w:val="nil"/>
              <w:bottom w:val="single" w:color="000000" w:sz="8" w:space="0"/>
              <w:right w:val="single" w:color="000000" w:sz="8" w:space="0"/>
            </w:tcBorders>
            <w:noWrap w:val="0"/>
            <w:vAlign w:val="center"/>
          </w:tcPr>
          <w:p w14:paraId="71FAFFD9">
            <w:pPr>
              <w:widowControl/>
              <w:jc w:val="center"/>
              <w:textAlignment w:val="center"/>
              <w:rPr>
                <w:color w:val="auto"/>
                <w:szCs w:val="21"/>
                <w:highlight w:val="none"/>
              </w:rPr>
            </w:pPr>
            <w:r>
              <w:rPr>
                <w:color w:val="auto"/>
                <w:kern w:val="0"/>
                <w:szCs w:val="21"/>
                <w:highlight w:val="none"/>
                <w:lang w:bidi="ar"/>
              </w:rPr>
              <w:t>4</w:t>
            </w:r>
          </w:p>
        </w:tc>
        <w:tc>
          <w:tcPr>
            <w:tcW w:w="959" w:type="dxa"/>
            <w:tcBorders>
              <w:top w:val="nil"/>
              <w:left w:val="nil"/>
              <w:bottom w:val="single" w:color="000000" w:sz="8" w:space="0"/>
              <w:right w:val="single" w:color="000000" w:sz="8" w:space="0"/>
            </w:tcBorders>
            <w:noWrap w:val="0"/>
            <w:vAlign w:val="center"/>
          </w:tcPr>
          <w:p w14:paraId="6A126EE7">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40398.00</w:t>
            </w:r>
          </w:p>
        </w:tc>
        <w:tc>
          <w:tcPr>
            <w:tcW w:w="956" w:type="dxa"/>
            <w:tcBorders>
              <w:top w:val="nil"/>
              <w:left w:val="nil"/>
              <w:bottom w:val="single" w:color="000000" w:sz="8" w:space="0"/>
              <w:right w:val="single" w:color="000000" w:sz="8" w:space="0"/>
            </w:tcBorders>
            <w:noWrap w:val="0"/>
            <w:vAlign w:val="center"/>
          </w:tcPr>
          <w:p w14:paraId="044CA29B">
            <w:pPr>
              <w:widowControl/>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161592.00</w:t>
            </w:r>
          </w:p>
        </w:tc>
        <w:tc>
          <w:tcPr>
            <w:tcW w:w="323" w:type="dxa"/>
            <w:tcBorders>
              <w:top w:val="nil"/>
              <w:left w:val="nil"/>
              <w:bottom w:val="single" w:color="000000" w:sz="8" w:space="0"/>
              <w:right w:val="single" w:color="000000" w:sz="8" w:space="0"/>
            </w:tcBorders>
            <w:noWrap w:val="0"/>
            <w:vAlign w:val="center"/>
          </w:tcPr>
          <w:p w14:paraId="74C11C44">
            <w:pPr>
              <w:widowControl/>
              <w:jc w:val="center"/>
              <w:textAlignment w:val="center"/>
              <w:rPr>
                <w:color w:val="auto"/>
                <w:szCs w:val="21"/>
                <w:highlight w:val="none"/>
              </w:rPr>
            </w:pPr>
            <w:r>
              <w:rPr>
                <w:color w:val="auto"/>
                <w:kern w:val="0"/>
                <w:szCs w:val="21"/>
                <w:highlight w:val="none"/>
                <w:lang w:bidi="ar"/>
              </w:rPr>
              <w:t>/</w:t>
            </w:r>
          </w:p>
        </w:tc>
      </w:tr>
      <w:tr w14:paraId="0231F077">
        <w:tblPrEx>
          <w:tblCellMar>
            <w:top w:w="0" w:type="dxa"/>
            <w:left w:w="108" w:type="dxa"/>
            <w:bottom w:w="0" w:type="dxa"/>
            <w:right w:w="108" w:type="dxa"/>
          </w:tblCellMar>
        </w:tblPrEx>
        <w:trPr>
          <w:trHeight w:val="1744" w:hRule="atLeast"/>
          <w:jc w:val="center"/>
        </w:trPr>
        <w:tc>
          <w:tcPr>
            <w:tcW w:w="972" w:type="dxa"/>
            <w:tcBorders>
              <w:top w:val="nil"/>
              <w:left w:val="single" w:color="000000" w:sz="8" w:space="0"/>
              <w:bottom w:val="single" w:color="000000" w:sz="8" w:space="0"/>
              <w:right w:val="single" w:color="000000" w:sz="8" w:space="0"/>
            </w:tcBorders>
            <w:noWrap w:val="0"/>
            <w:vAlign w:val="center"/>
          </w:tcPr>
          <w:p w14:paraId="793A7871">
            <w:pPr>
              <w:widowControl/>
              <w:jc w:val="center"/>
              <w:textAlignment w:val="center"/>
              <w:rPr>
                <w:color w:val="auto"/>
                <w:szCs w:val="21"/>
                <w:highlight w:val="none"/>
              </w:rPr>
            </w:pPr>
            <w:r>
              <w:rPr>
                <w:color w:val="auto"/>
                <w:kern w:val="0"/>
                <w:szCs w:val="21"/>
                <w:highlight w:val="none"/>
                <w:lang w:bidi="ar"/>
              </w:rPr>
              <w:t>2</w:t>
            </w:r>
          </w:p>
        </w:tc>
        <w:tc>
          <w:tcPr>
            <w:tcW w:w="359" w:type="dxa"/>
            <w:tcBorders>
              <w:top w:val="nil"/>
              <w:left w:val="nil"/>
              <w:bottom w:val="single" w:color="000000" w:sz="8" w:space="0"/>
              <w:right w:val="single" w:color="000000" w:sz="8" w:space="0"/>
            </w:tcBorders>
            <w:noWrap w:val="0"/>
            <w:vAlign w:val="center"/>
          </w:tcPr>
          <w:p w14:paraId="4E73E18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建模无人机</w:t>
            </w:r>
          </w:p>
        </w:tc>
        <w:tc>
          <w:tcPr>
            <w:tcW w:w="724" w:type="dxa"/>
            <w:tcBorders>
              <w:top w:val="nil"/>
              <w:left w:val="nil"/>
              <w:bottom w:val="single" w:color="000000" w:sz="8" w:space="0"/>
              <w:right w:val="single" w:color="000000" w:sz="8" w:space="0"/>
            </w:tcBorders>
            <w:noWrap w:val="0"/>
            <w:vAlign w:val="center"/>
          </w:tcPr>
          <w:p w14:paraId="0238632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工业</w:t>
            </w:r>
          </w:p>
        </w:tc>
        <w:tc>
          <w:tcPr>
            <w:tcW w:w="4063" w:type="dxa"/>
            <w:tcBorders>
              <w:top w:val="nil"/>
              <w:left w:val="nil"/>
              <w:bottom w:val="single" w:color="000000" w:sz="8" w:space="0"/>
              <w:right w:val="single" w:color="000000" w:sz="8" w:space="0"/>
            </w:tcBorders>
            <w:noWrap w:val="0"/>
            <w:vAlign w:val="center"/>
          </w:tcPr>
          <w:p w14:paraId="22A90E84">
            <w:pPr>
              <w:widowControl/>
              <w:jc w:val="left"/>
              <w:textAlignment w:val="center"/>
              <w:rPr>
                <w:rFonts w:hint="eastAsia" w:ascii="宋体" w:hAnsi="宋体" w:cs="宋体"/>
                <w:color w:val="auto"/>
                <w:kern w:val="0"/>
                <w:szCs w:val="21"/>
                <w:highlight w:val="none"/>
                <w:lang w:bidi="ar"/>
              </w:rPr>
            </w:pPr>
            <w:r>
              <w:rPr>
                <w:color w:val="auto"/>
                <w:kern w:val="0"/>
                <w:szCs w:val="21"/>
                <w:highlight w:val="none"/>
                <w:lang w:bidi="ar"/>
              </w:rPr>
              <w:t>▲</w:t>
            </w:r>
            <w:r>
              <w:rPr>
                <w:rFonts w:hint="eastAsia" w:ascii="宋体" w:hAnsi="宋体" w:cs="宋体"/>
                <w:b/>
                <w:bCs/>
                <w:color w:val="auto"/>
                <w:kern w:val="0"/>
                <w:szCs w:val="21"/>
                <w:highlight w:val="none"/>
                <w:lang w:eastAsia="zh-CN" w:bidi="ar"/>
              </w:rPr>
              <w:t>无人机套装配置清单</w:t>
            </w:r>
            <w:r>
              <w:rPr>
                <w:rFonts w:hint="eastAsia" w:ascii="宋体" w:hAnsi="宋体" w:cs="宋体"/>
                <w:b/>
                <w:bCs/>
                <w:color w:val="auto"/>
                <w:kern w:val="0"/>
                <w:szCs w:val="21"/>
                <w:highlight w:val="none"/>
                <w:lang w:bidi="ar"/>
              </w:rPr>
              <w:t>：</w:t>
            </w:r>
            <w:r>
              <w:rPr>
                <w:rFonts w:hint="eastAsia" w:ascii="宋体" w:hAnsi="宋体" w:cs="宋体"/>
                <w:color w:val="auto"/>
                <w:kern w:val="0"/>
                <w:szCs w:val="21"/>
                <w:highlight w:val="none"/>
                <w:lang w:bidi="ar"/>
              </w:rPr>
              <w:t>飞行器×1；智能电池×1；智能飞行电池×2；遥控器×1 ；TD-LTE无限数据终端×1；智能电池箱×1；运输箱×1；起落架×2 ；螺旋桨（对）×1；维修工具套装×1；清洁工具套装×1；备用减震球 ×4 ；流量卡×1；胶塞 （套）×1；</w:t>
            </w:r>
          </w:p>
          <w:p w14:paraId="4BF04DD4">
            <w:pPr>
              <w:widowControl/>
              <w:jc w:val="left"/>
              <w:textAlignment w:val="center"/>
              <w:rPr>
                <w:rFonts w:hint="eastAsia" w:ascii="宋体" w:hAnsi="宋体" w:cs="宋体"/>
                <w:b/>
                <w:bCs/>
                <w:color w:val="auto"/>
                <w:szCs w:val="21"/>
                <w:highlight w:val="none"/>
              </w:rPr>
            </w:pPr>
            <w:r>
              <w:rPr>
                <w:color w:val="auto"/>
                <w:kern w:val="0"/>
                <w:szCs w:val="21"/>
                <w:highlight w:val="none"/>
                <w:lang w:bidi="ar"/>
              </w:rPr>
              <w:t>▲</w:t>
            </w:r>
            <w:r>
              <w:rPr>
                <w:rFonts w:hint="eastAsia" w:ascii="宋体" w:hAnsi="宋体" w:cs="宋体"/>
                <w:b/>
                <w:bCs/>
                <w:color w:val="auto"/>
                <w:kern w:val="0"/>
                <w:szCs w:val="21"/>
                <w:highlight w:val="none"/>
                <w:lang w:bidi="ar"/>
              </w:rPr>
              <w:t>无人机保障服务：</w:t>
            </w:r>
          </w:p>
          <w:p w14:paraId="17FACC04">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服务模式：保额维修</w:t>
            </w:r>
            <w:r>
              <w:rPr>
                <w:rFonts w:hint="eastAsia" w:ascii="宋体" w:hAnsi="宋体" w:cs="宋体"/>
                <w:color w:val="auto"/>
                <w:kern w:val="0"/>
                <w:szCs w:val="21"/>
                <w:highlight w:val="none"/>
                <w:lang w:eastAsia="zh-CN" w:bidi="ar"/>
              </w:rPr>
              <w:t>，保障范围覆盖撞击、设备进水、信号干扰、操作失误等飞行意外场景</w:t>
            </w:r>
            <w:r>
              <w:rPr>
                <w:rFonts w:hint="eastAsia" w:ascii="宋体" w:hAnsi="宋体" w:cs="宋体"/>
                <w:color w:val="auto"/>
                <w:kern w:val="0"/>
                <w:szCs w:val="21"/>
                <w:highlight w:val="none"/>
                <w:lang w:bidi="ar"/>
              </w:rPr>
              <w:t>；服务次数：不限次数 ；服务费用：</w:t>
            </w:r>
            <w:r>
              <w:rPr>
                <w:rFonts w:hint="eastAsia" w:ascii="宋体" w:hAnsi="宋体" w:cs="宋体"/>
                <w:color w:val="auto"/>
                <w:kern w:val="0"/>
                <w:szCs w:val="21"/>
                <w:highlight w:val="none"/>
                <w:lang w:eastAsia="zh-CN" w:bidi="ar"/>
              </w:rPr>
              <w:t>无</w:t>
            </w:r>
            <w:r>
              <w:rPr>
                <w:rFonts w:hint="eastAsia" w:ascii="宋体" w:hAnsi="宋体" w:cs="宋体"/>
                <w:color w:val="auto"/>
                <w:kern w:val="0"/>
                <w:szCs w:val="21"/>
                <w:highlight w:val="none"/>
                <w:lang w:bidi="ar"/>
              </w:rPr>
              <w:t>；共享服务 ：30 天内激活服务的设备，保障额度可叠加共享 ；处理时效：优先维修 ；飞丢保障，1 次/年；保养：1次/年；电池换新，2 块 / 年；包含不低于 20 万保额三者险（配专属顾问）。</w:t>
            </w:r>
          </w:p>
          <w:p w14:paraId="7B0E533C">
            <w:pPr>
              <w:widowControl/>
              <w:jc w:val="left"/>
              <w:textAlignment w:val="center"/>
              <w:rPr>
                <w:rFonts w:hint="eastAsia" w:ascii="宋体" w:hAnsi="宋体" w:cs="宋体"/>
                <w:strike w:val="0"/>
                <w:dstrike w:val="0"/>
                <w:color w:val="auto"/>
                <w:kern w:val="0"/>
                <w:szCs w:val="21"/>
                <w:highlight w:val="none"/>
                <w:lang w:bidi="ar"/>
              </w:rPr>
            </w:pPr>
            <w:r>
              <w:rPr>
                <w:color w:val="auto"/>
                <w:kern w:val="0"/>
                <w:szCs w:val="21"/>
                <w:highlight w:val="none"/>
                <w:lang w:bidi="ar"/>
              </w:rPr>
              <w:t>▲</w:t>
            </w:r>
            <w:r>
              <w:rPr>
                <w:rFonts w:hint="eastAsia" w:ascii="宋体" w:hAnsi="宋体" w:cs="宋体"/>
                <w:b/>
                <w:bCs/>
                <w:strike w:val="0"/>
                <w:dstrike w:val="0"/>
                <w:color w:val="auto"/>
                <w:kern w:val="0"/>
                <w:szCs w:val="21"/>
                <w:highlight w:val="none"/>
                <w:lang w:bidi="ar"/>
              </w:rPr>
              <w:t>保障额度（1年内）：</w:t>
            </w:r>
            <w:r>
              <w:rPr>
                <w:rFonts w:hint="eastAsia" w:ascii="宋体" w:hAnsi="宋体" w:cs="宋体"/>
                <w:strike w:val="0"/>
                <w:dstrike w:val="0"/>
                <w:color w:val="auto"/>
                <w:kern w:val="0"/>
                <w:szCs w:val="21"/>
                <w:highlight w:val="none"/>
                <w:lang w:bidi="ar"/>
              </w:rPr>
              <w:t>与设备主体相等价值，在额度内可享受不限次数的</w:t>
            </w:r>
            <w:r>
              <w:rPr>
                <w:rFonts w:hint="eastAsia" w:ascii="宋体" w:hAnsi="宋体" w:cs="宋体"/>
                <w:strike w:val="0"/>
                <w:dstrike w:val="0"/>
                <w:color w:val="auto"/>
                <w:kern w:val="0"/>
                <w:szCs w:val="21"/>
                <w:highlight w:val="none"/>
                <w:lang w:eastAsia="zh-CN" w:bidi="ar"/>
              </w:rPr>
              <w:t>保额</w:t>
            </w:r>
            <w:r>
              <w:rPr>
                <w:rFonts w:hint="eastAsia" w:ascii="宋体" w:hAnsi="宋体" w:cs="宋体"/>
                <w:strike w:val="0"/>
                <w:dstrike w:val="0"/>
                <w:color w:val="auto"/>
                <w:kern w:val="0"/>
                <w:szCs w:val="21"/>
                <w:highlight w:val="none"/>
                <w:lang w:bidi="ar"/>
              </w:rPr>
              <w:t>维修服务；保障期内2 块电池换新服务</w:t>
            </w:r>
            <w:r>
              <w:rPr>
                <w:rFonts w:hint="eastAsia" w:ascii="宋体" w:hAnsi="宋体" w:cs="宋体"/>
                <w:strike w:val="0"/>
                <w:dstrike w:val="0"/>
                <w:color w:val="auto"/>
                <w:kern w:val="0"/>
                <w:szCs w:val="21"/>
                <w:highlight w:val="none"/>
                <w:lang w:eastAsia="zh-CN" w:bidi="ar"/>
              </w:rPr>
              <w:t>，</w:t>
            </w:r>
            <w:r>
              <w:rPr>
                <w:rFonts w:hint="eastAsia" w:ascii="宋体" w:hAnsi="宋体" w:cs="宋体"/>
                <w:strike w:val="0"/>
                <w:dstrike w:val="0"/>
                <w:color w:val="auto"/>
                <w:kern w:val="0"/>
                <w:szCs w:val="21"/>
                <w:highlight w:val="none"/>
                <w:lang w:bidi="ar"/>
              </w:rPr>
              <w:t>保障范围覆盖撞击、设备进水、信号干扰、操作</w:t>
            </w:r>
            <w:r>
              <w:rPr>
                <w:rFonts w:hint="eastAsia" w:ascii="宋体" w:hAnsi="宋体" w:eastAsia="宋体" w:cs="宋体"/>
                <w:strike w:val="0"/>
                <w:dstrike w:val="0"/>
                <w:color w:val="auto"/>
                <w:kern w:val="0"/>
                <w:szCs w:val="21"/>
                <w:highlight w:val="none"/>
                <w:lang w:bidi="ar"/>
              </w:rPr>
              <w:t>失误等飞行意外场景。</w:t>
            </w:r>
            <w:r>
              <w:rPr>
                <w:rFonts w:hint="eastAsia" w:ascii="宋体" w:hAnsi="宋体" w:cs="宋体"/>
                <w:strike w:val="0"/>
                <w:dstrike w:val="0"/>
                <w:color w:val="auto"/>
                <w:kern w:val="0"/>
                <w:szCs w:val="21"/>
                <w:highlight w:val="none"/>
                <w:lang w:bidi="ar"/>
              </w:rPr>
              <w:t>无人机常规保养服务：1 次。</w:t>
            </w:r>
          </w:p>
          <w:p w14:paraId="71010BDC">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（一）无人机</w:t>
            </w:r>
            <w:r>
              <w:rPr>
                <w:rFonts w:hint="eastAsia" w:ascii="宋体" w:hAnsi="宋体" w:cs="宋体"/>
                <w:b/>
                <w:bCs/>
                <w:color w:val="auto"/>
                <w:kern w:val="0"/>
                <w:szCs w:val="21"/>
                <w:highlight w:val="none"/>
                <w:lang w:eastAsia="zh-CN" w:bidi="ar"/>
              </w:rPr>
              <w:t>套装</w:t>
            </w:r>
            <w:r>
              <w:rPr>
                <w:rFonts w:hint="eastAsia" w:ascii="宋体" w:hAnsi="宋体" w:cs="宋体"/>
                <w:b/>
                <w:bCs/>
                <w:color w:val="auto"/>
                <w:kern w:val="0"/>
                <w:szCs w:val="21"/>
                <w:highlight w:val="none"/>
                <w:lang w:bidi="ar"/>
              </w:rPr>
              <w:t>（1</w:t>
            </w:r>
            <w:r>
              <w:rPr>
                <w:rFonts w:hint="eastAsia" w:ascii="宋体" w:hAnsi="宋体" w:cs="宋体"/>
                <w:b/>
                <w:bCs/>
                <w:color w:val="auto"/>
                <w:kern w:val="0"/>
                <w:szCs w:val="21"/>
                <w:highlight w:val="none"/>
                <w:lang w:eastAsia="zh-CN" w:bidi="ar"/>
              </w:rPr>
              <w:t>套</w:t>
            </w:r>
            <w:r>
              <w:rPr>
                <w:rFonts w:hint="eastAsia" w:ascii="宋体" w:hAnsi="宋体" w:cs="宋体"/>
                <w:b/>
                <w:bCs/>
                <w:color w:val="auto"/>
                <w:kern w:val="0"/>
                <w:szCs w:val="21"/>
                <w:highlight w:val="none"/>
                <w:lang w:bidi="ar"/>
              </w:rPr>
              <w:t>）</w:t>
            </w:r>
            <w:r>
              <w:rPr>
                <w:rFonts w:hint="eastAsia" w:ascii="宋体" w:hAnsi="宋体" w:cs="宋体"/>
                <w:b/>
                <w:bCs/>
                <w:color w:val="auto"/>
                <w:kern w:val="0"/>
                <w:szCs w:val="21"/>
                <w:highlight w:val="none"/>
                <w:lang w:eastAsia="zh-CN" w:bidi="ar"/>
              </w:rPr>
              <w:t>，</w:t>
            </w:r>
            <w:r>
              <w:rPr>
                <w:rFonts w:hint="eastAsia" w:ascii="宋体" w:hAnsi="宋体" w:cs="宋体"/>
                <w:b/>
                <w:bCs/>
                <w:color w:val="auto"/>
                <w:kern w:val="0"/>
                <w:szCs w:val="21"/>
                <w:highlight w:val="none"/>
                <w:lang w:bidi="ar"/>
              </w:rPr>
              <w:t>无人机参数如下：</w:t>
            </w:r>
          </w:p>
          <w:p w14:paraId="68CE5DBD">
            <w:pPr>
              <w:widowControl/>
              <w:jc w:val="left"/>
              <w:textAlignment w:val="center"/>
              <w:rPr>
                <w:rFonts w:hint="eastAsia" w:ascii="宋体" w:hAnsi="宋体" w:eastAsia="宋体" w:cs="宋体"/>
                <w:b/>
                <w:bCs/>
                <w:color w:val="auto"/>
                <w:kern w:val="0"/>
                <w:szCs w:val="21"/>
                <w:highlight w:val="none"/>
                <w:lang w:eastAsia="zh-CN" w:bidi="ar"/>
              </w:rPr>
            </w:pPr>
            <w:r>
              <w:rPr>
                <w:rFonts w:hint="eastAsia" w:ascii="宋体" w:hAnsi="宋体" w:cs="宋体"/>
                <w:b/>
                <w:bCs/>
                <w:color w:val="auto"/>
                <w:kern w:val="0"/>
                <w:szCs w:val="21"/>
                <w:highlight w:val="none"/>
                <w:lang w:eastAsia="zh-CN" w:bidi="ar"/>
              </w:rPr>
              <w:t>飞行器参数如下：</w:t>
            </w:r>
          </w:p>
          <w:p w14:paraId="1A2C9B10">
            <w:pPr>
              <w:widowControl/>
              <w:jc w:val="left"/>
              <w:textAlignment w:val="center"/>
              <w:rPr>
                <w:color w:val="auto"/>
                <w:szCs w:val="21"/>
                <w:highlight w:val="none"/>
              </w:rPr>
            </w:pPr>
            <w:r>
              <w:rPr>
                <w:color w:val="auto"/>
                <w:kern w:val="0"/>
                <w:szCs w:val="21"/>
                <w:highlight w:val="none"/>
                <w:lang w:bidi="ar"/>
              </w:rPr>
              <w:t>1.</w:t>
            </w:r>
            <w:r>
              <w:rPr>
                <w:rFonts w:hint="eastAsia" w:ascii="宋体" w:hAnsi="宋体" w:cs="宋体"/>
                <w:color w:val="auto"/>
                <w:kern w:val="0"/>
                <w:szCs w:val="21"/>
                <w:highlight w:val="none"/>
                <w:lang w:bidi="ar"/>
              </w:rPr>
              <w:t>最长飞行时间：</w:t>
            </w:r>
            <w:r>
              <w:rPr>
                <w:color w:val="auto"/>
                <w:kern w:val="0"/>
                <w:szCs w:val="21"/>
                <w:highlight w:val="none"/>
                <w:lang w:bidi="ar"/>
              </w:rPr>
              <w:t xml:space="preserve">55 </w:t>
            </w:r>
            <w:r>
              <w:rPr>
                <w:rFonts w:hint="eastAsia" w:ascii="宋体" w:hAnsi="宋体" w:cs="宋体"/>
                <w:color w:val="auto"/>
                <w:kern w:val="0"/>
                <w:szCs w:val="21"/>
                <w:highlight w:val="none"/>
                <w:lang w:bidi="ar"/>
              </w:rPr>
              <w:t>分钟（在无风环境中和空载状态下）；</w:t>
            </w:r>
          </w:p>
          <w:p w14:paraId="0F5BCE45">
            <w:pPr>
              <w:widowControl/>
              <w:jc w:val="left"/>
              <w:textAlignment w:val="center"/>
              <w:rPr>
                <w:color w:val="auto"/>
                <w:szCs w:val="21"/>
                <w:highlight w:val="none"/>
              </w:rPr>
            </w:pPr>
            <w:r>
              <w:rPr>
                <w:color w:val="auto"/>
                <w:kern w:val="0"/>
                <w:szCs w:val="21"/>
                <w:highlight w:val="none"/>
                <w:lang w:bidi="ar"/>
              </w:rPr>
              <w:t>2.</w:t>
            </w:r>
            <w:r>
              <w:rPr>
                <w:rFonts w:hint="eastAsia" w:ascii="宋体" w:hAnsi="宋体" w:cs="宋体"/>
                <w:color w:val="auto"/>
                <w:kern w:val="0"/>
                <w:szCs w:val="21"/>
                <w:highlight w:val="none"/>
                <w:lang w:bidi="ar"/>
              </w:rPr>
              <w:t>防护等级：</w:t>
            </w:r>
            <w:r>
              <w:rPr>
                <w:color w:val="auto"/>
                <w:kern w:val="0"/>
                <w:szCs w:val="21"/>
                <w:highlight w:val="none"/>
                <w:lang w:bidi="ar"/>
              </w:rPr>
              <w:t>IP55</w:t>
            </w:r>
            <w:r>
              <w:rPr>
                <w:rFonts w:hint="eastAsia" w:ascii="宋体" w:hAnsi="宋体" w:cs="宋体"/>
                <w:color w:val="auto"/>
                <w:kern w:val="0"/>
                <w:szCs w:val="21"/>
                <w:highlight w:val="none"/>
                <w:lang w:bidi="ar"/>
              </w:rPr>
              <w:t>；</w:t>
            </w:r>
          </w:p>
          <w:p w14:paraId="22F0DE58">
            <w:pPr>
              <w:widowControl/>
              <w:jc w:val="left"/>
              <w:textAlignment w:val="center"/>
              <w:rPr>
                <w:rFonts w:hint="eastAsia" w:eastAsia="宋体"/>
                <w:color w:val="auto"/>
                <w:szCs w:val="21"/>
                <w:highlight w:val="none"/>
                <w:lang w:eastAsia="zh-CN"/>
              </w:rPr>
            </w:pPr>
            <w:r>
              <w:rPr>
                <w:color w:val="auto"/>
                <w:kern w:val="0"/>
                <w:szCs w:val="21"/>
                <w:highlight w:val="none"/>
                <w:lang w:bidi="ar"/>
              </w:rPr>
              <w:t>3.</w:t>
            </w:r>
            <w:r>
              <w:rPr>
                <w:rFonts w:hint="eastAsia" w:ascii="宋体" w:hAnsi="宋体" w:cs="宋体"/>
                <w:color w:val="auto"/>
                <w:kern w:val="0"/>
                <w:szCs w:val="21"/>
                <w:highlight w:val="none"/>
                <w:lang w:bidi="ar"/>
              </w:rPr>
              <w:t>最大载重：约</w:t>
            </w:r>
            <w:r>
              <w:rPr>
                <w:color w:val="auto"/>
                <w:kern w:val="0"/>
                <w:szCs w:val="21"/>
                <w:highlight w:val="none"/>
                <w:lang w:bidi="ar"/>
              </w:rPr>
              <w:t xml:space="preserve">2.7 </w:t>
            </w:r>
            <w:r>
              <w:rPr>
                <w:rFonts w:hint="eastAsia" w:ascii="宋体" w:hAnsi="宋体" w:cs="宋体"/>
                <w:color w:val="auto"/>
                <w:kern w:val="0"/>
                <w:szCs w:val="21"/>
                <w:highlight w:val="none"/>
                <w:lang w:bidi="ar"/>
              </w:rPr>
              <w:t>公斤</w:t>
            </w:r>
            <w:r>
              <w:rPr>
                <w:rFonts w:hint="eastAsia" w:ascii="宋体" w:hAnsi="宋体" w:cs="宋体"/>
                <w:color w:val="auto"/>
                <w:kern w:val="0"/>
                <w:szCs w:val="21"/>
                <w:highlight w:val="none"/>
                <w:lang w:eastAsia="zh-CN" w:bidi="ar"/>
              </w:rPr>
              <w:t>；</w:t>
            </w:r>
          </w:p>
          <w:p w14:paraId="71773581">
            <w:pPr>
              <w:widowControl/>
              <w:jc w:val="left"/>
              <w:textAlignment w:val="center"/>
              <w:rPr>
                <w:color w:val="auto"/>
                <w:szCs w:val="21"/>
                <w:highlight w:val="none"/>
              </w:rPr>
            </w:pPr>
            <w:r>
              <w:rPr>
                <w:color w:val="auto"/>
                <w:kern w:val="0"/>
                <w:szCs w:val="21"/>
                <w:highlight w:val="none"/>
                <w:lang w:bidi="ar"/>
              </w:rPr>
              <w:t>4.</w:t>
            </w:r>
            <w:r>
              <w:rPr>
                <w:rFonts w:hint="eastAsia" w:ascii="宋体" w:hAnsi="宋体" w:cs="宋体"/>
                <w:color w:val="auto"/>
                <w:kern w:val="0"/>
                <w:szCs w:val="21"/>
                <w:highlight w:val="none"/>
                <w:lang w:bidi="ar"/>
              </w:rPr>
              <w:t>最大飞行海拔：</w:t>
            </w:r>
            <w:r>
              <w:rPr>
                <w:color w:val="auto"/>
                <w:kern w:val="0"/>
                <w:szCs w:val="21"/>
                <w:highlight w:val="none"/>
                <w:lang w:bidi="ar"/>
              </w:rPr>
              <w:t xml:space="preserve">7000 </w:t>
            </w:r>
            <w:r>
              <w:rPr>
                <w:rFonts w:hint="eastAsia" w:ascii="宋体" w:hAnsi="宋体" w:cs="宋体"/>
                <w:color w:val="auto"/>
                <w:kern w:val="0"/>
                <w:szCs w:val="21"/>
                <w:highlight w:val="none"/>
                <w:lang w:bidi="ar"/>
              </w:rPr>
              <w:t>米；</w:t>
            </w:r>
          </w:p>
          <w:p w14:paraId="1ACBA66E">
            <w:pPr>
              <w:widowControl/>
              <w:jc w:val="left"/>
              <w:textAlignment w:val="center"/>
              <w:rPr>
                <w:color w:val="auto"/>
                <w:szCs w:val="21"/>
                <w:highlight w:val="none"/>
              </w:rPr>
            </w:pPr>
            <w:r>
              <w:rPr>
                <w:color w:val="auto"/>
                <w:kern w:val="0"/>
                <w:szCs w:val="21"/>
                <w:highlight w:val="none"/>
                <w:lang w:bidi="ar"/>
              </w:rPr>
              <w:t>5.</w:t>
            </w:r>
            <w:r>
              <w:rPr>
                <w:rFonts w:hint="eastAsia" w:ascii="宋体" w:hAnsi="宋体" w:cs="宋体"/>
                <w:color w:val="auto"/>
                <w:kern w:val="0"/>
                <w:szCs w:val="21"/>
                <w:highlight w:val="none"/>
                <w:lang w:bidi="ar"/>
              </w:rPr>
              <w:t>最大抗风速度：</w:t>
            </w:r>
            <w:r>
              <w:rPr>
                <w:color w:val="auto"/>
                <w:kern w:val="0"/>
                <w:szCs w:val="21"/>
                <w:highlight w:val="none"/>
                <w:lang w:bidi="ar"/>
              </w:rPr>
              <w:t xml:space="preserve">12 </w:t>
            </w:r>
            <w:r>
              <w:rPr>
                <w:rFonts w:hint="eastAsia" w:ascii="宋体" w:hAnsi="宋体" w:cs="宋体"/>
                <w:color w:val="auto"/>
                <w:kern w:val="0"/>
                <w:szCs w:val="21"/>
                <w:highlight w:val="none"/>
                <w:lang w:bidi="ar"/>
              </w:rPr>
              <w:t>米</w:t>
            </w:r>
            <w:r>
              <w:rPr>
                <w:color w:val="auto"/>
                <w:kern w:val="0"/>
                <w:szCs w:val="21"/>
                <w:highlight w:val="none"/>
                <w:lang w:bidi="ar"/>
              </w:rPr>
              <w:t>/</w:t>
            </w:r>
            <w:r>
              <w:rPr>
                <w:rFonts w:hint="eastAsia" w:ascii="宋体" w:hAnsi="宋体" w:cs="宋体"/>
                <w:color w:val="auto"/>
                <w:kern w:val="0"/>
                <w:szCs w:val="21"/>
                <w:highlight w:val="none"/>
                <w:lang w:bidi="ar"/>
              </w:rPr>
              <w:t>秒（</w:t>
            </w:r>
            <w:r>
              <w:rPr>
                <w:color w:val="auto"/>
                <w:kern w:val="0"/>
                <w:szCs w:val="21"/>
                <w:highlight w:val="none"/>
                <w:lang w:bidi="ar"/>
              </w:rPr>
              <w:t>6</w:t>
            </w:r>
            <w:r>
              <w:rPr>
                <w:rFonts w:hint="eastAsia" w:ascii="宋体" w:hAnsi="宋体" w:cs="宋体"/>
                <w:color w:val="auto"/>
                <w:kern w:val="0"/>
                <w:szCs w:val="21"/>
                <w:highlight w:val="none"/>
                <w:lang w:bidi="ar"/>
              </w:rPr>
              <w:t>级风）；</w:t>
            </w:r>
          </w:p>
          <w:p w14:paraId="2FE7E3A4">
            <w:pPr>
              <w:widowControl/>
              <w:jc w:val="left"/>
              <w:textAlignment w:val="center"/>
              <w:rPr>
                <w:color w:val="auto"/>
                <w:szCs w:val="21"/>
                <w:highlight w:val="none"/>
              </w:rPr>
            </w:pPr>
            <w:r>
              <w:rPr>
                <w:color w:val="auto"/>
                <w:kern w:val="0"/>
                <w:szCs w:val="21"/>
                <w:highlight w:val="none"/>
                <w:lang w:bidi="ar"/>
              </w:rPr>
              <w:t>6.</w:t>
            </w:r>
            <w:r>
              <w:rPr>
                <w:rFonts w:hint="eastAsia" w:ascii="宋体" w:hAnsi="宋体" w:cs="宋体"/>
                <w:color w:val="auto"/>
                <w:kern w:val="0"/>
                <w:szCs w:val="21"/>
                <w:highlight w:val="none"/>
                <w:lang w:bidi="ar"/>
              </w:rPr>
              <w:t>工作温度：</w:t>
            </w:r>
            <w:r>
              <w:rPr>
                <w:color w:val="auto"/>
                <w:kern w:val="0"/>
                <w:szCs w:val="21"/>
                <w:highlight w:val="none"/>
                <w:lang w:bidi="ar"/>
              </w:rPr>
              <w:t>-20</w:t>
            </w:r>
            <w:r>
              <w:rPr>
                <w:rFonts w:hint="eastAsia" w:ascii="宋体" w:hAnsi="宋体" w:cs="宋体"/>
                <w:color w:val="auto"/>
                <w:kern w:val="0"/>
                <w:szCs w:val="21"/>
                <w:highlight w:val="none"/>
                <w:lang w:bidi="ar"/>
              </w:rPr>
              <w:t xml:space="preserve">℃ 至 </w:t>
            </w:r>
            <w:r>
              <w:rPr>
                <w:color w:val="auto"/>
                <w:kern w:val="0"/>
                <w:szCs w:val="21"/>
                <w:highlight w:val="none"/>
                <w:lang w:bidi="ar"/>
              </w:rPr>
              <w:t>50</w:t>
            </w:r>
            <w:r>
              <w:rPr>
                <w:rFonts w:hint="eastAsia" w:ascii="宋体" w:hAnsi="宋体" w:cs="宋体"/>
                <w:color w:val="auto"/>
                <w:kern w:val="0"/>
                <w:szCs w:val="21"/>
                <w:highlight w:val="none"/>
                <w:lang w:bidi="ar"/>
              </w:rPr>
              <w:t>℃；</w:t>
            </w:r>
          </w:p>
          <w:p w14:paraId="254AC693">
            <w:pPr>
              <w:widowControl/>
              <w:jc w:val="left"/>
              <w:textAlignment w:val="center"/>
              <w:rPr>
                <w:color w:val="auto"/>
                <w:szCs w:val="21"/>
                <w:highlight w:val="none"/>
              </w:rPr>
            </w:pPr>
            <w:r>
              <w:rPr>
                <w:color w:val="auto"/>
                <w:kern w:val="0"/>
                <w:szCs w:val="21"/>
                <w:highlight w:val="none"/>
                <w:lang w:bidi="ar"/>
              </w:rPr>
              <w:t>7.</w:t>
            </w:r>
            <w:r>
              <w:rPr>
                <w:rFonts w:hint="eastAsia" w:ascii="宋体" w:hAnsi="宋体" w:cs="宋体"/>
                <w:color w:val="auto"/>
                <w:kern w:val="0"/>
                <w:szCs w:val="21"/>
                <w:highlight w:val="none"/>
                <w:lang w:bidi="ar"/>
              </w:rPr>
              <w:t>图传方案：具备图传行业版；</w:t>
            </w:r>
          </w:p>
          <w:p w14:paraId="465E0E18">
            <w:pPr>
              <w:widowControl/>
              <w:jc w:val="left"/>
              <w:textAlignment w:val="center"/>
              <w:rPr>
                <w:color w:val="auto"/>
                <w:szCs w:val="21"/>
                <w:highlight w:val="none"/>
              </w:rPr>
            </w:pPr>
            <w:r>
              <w:rPr>
                <w:color w:val="auto"/>
                <w:kern w:val="0"/>
                <w:szCs w:val="21"/>
                <w:highlight w:val="none"/>
                <w:lang w:bidi="ar"/>
              </w:rPr>
              <w:t>8.</w:t>
            </w:r>
            <w:r>
              <w:rPr>
                <w:rFonts w:hint="eastAsia" w:ascii="宋体" w:hAnsi="宋体" w:cs="宋体"/>
                <w:color w:val="auto"/>
                <w:kern w:val="0"/>
                <w:szCs w:val="21"/>
                <w:highlight w:val="none"/>
                <w:lang w:bidi="ar"/>
              </w:rPr>
              <w:t>天线：四根图传天线，两发四收；</w:t>
            </w:r>
          </w:p>
          <w:p w14:paraId="28183C8B">
            <w:pPr>
              <w:widowControl/>
              <w:jc w:val="left"/>
              <w:textAlignment w:val="center"/>
              <w:rPr>
                <w:rFonts w:hint="eastAsia" w:ascii="宋体" w:hAnsi="宋体" w:cs="宋体"/>
                <w:color w:val="auto"/>
                <w:kern w:val="0"/>
                <w:szCs w:val="21"/>
                <w:highlight w:val="none"/>
                <w:lang w:eastAsia="zh-CN" w:bidi="ar"/>
              </w:rPr>
            </w:pPr>
            <w:r>
              <w:rPr>
                <w:color w:val="auto"/>
                <w:kern w:val="0"/>
                <w:szCs w:val="21"/>
                <w:highlight w:val="none"/>
                <w:lang w:bidi="ar"/>
              </w:rPr>
              <w:t>9</w:t>
            </w:r>
            <w:r>
              <w:rPr>
                <w:rFonts w:hint="eastAsia"/>
                <w:color w:val="auto"/>
                <w:kern w:val="0"/>
                <w:szCs w:val="21"/>
                <w:highlight w:val="none"/>
                <w:lang w:val="en-US" w:eastAsia="zh-CN" w:bidi="ar"/>
              </w:rPr>
              <w:t>.</w:t>
            </w:r>
            <w:r>
              <w:rPr>
                <w:rFonts w:hint="eastAsia" w:ascii="宋体" w:hAnsi="宋体" w:cs="宋体"/>
                <w:color w:val="auto"/>
                <w:kern w:val="0"/>
                <w:szCs w:val="21"/>
                <w:highlight w:val="none"/>
                <w:lang w:bidi="ar"/>
              </w:rPr>
              <w:t>最大信号有效距离（无干扰、无遮挡）：</w:t>
            </w:r>
            <w:r>
              <w:rPr>
                <w:color w:val="auto"/>
                <w:kern w:val="0"/>
                <w:szCs w:val="21"/>
                <w:highlight w:val="none"/>
                <w:lang w:bidi="ar"/>
              </w:rPr>
              <w:t>2</w:t>
            </w:r>
            <w:r>
              <w:rPr>
                <w:rFonts w:hint="eastAsia"/>
                <w:color w:val="auto"/>
                <w:kern w:val="0"/>
                <w:szCs w:val="21"/>
                <w:highlight w:val="none"/>
                <w:lang w:val="en-US" w:eastAsia="zh-CN" w:bidi="ar"/>
              </w:rPr>
              <w:t>0</w:t>
            </w:r>
            <w:r>
              <w:rPr>
                <w:rFonts w:hint="eastAsia" w:ascii="宋体" w:hAnsi="宋体" w:cs="宋体"/>
                <w:color w:val="auto"/>
                <w:kern w:val="0"/>
                <w:szCs w:val="21"/>
                <w:highlight w:val="none"/>
                <w:lang w:bidi="ar"/>
              </w:rPr>
              <w:t>公里</w:t>
            </w:r>
            <w:r>
              <w:rPr>
                <w:rFonts w:hint="eastAsia" w:ascii="宋体" w:hAnsi="宋体" w:cs="宋体"/>
                <w:color w:val="auto"/>
                <w:kern w:val="0"/>
                <w:szCs w:val="21"/>
                <w:highlight w:val="none"/>
                <w:lang w:eastAsia="zh-CN" w:bidi="ar"/>
              </w:rPr>
              <w:t>。</w:t>
            </w:r>
          </w:p>
          <w:p w14:paraId="5B1D174C">
            <w:pPr>
              <w:widowControl/>
              <w:jc w:val="left"/>
              <w:textAlignment w:val="center"/>
              <w:rPr>
                <w:rFonts w:hint="eastAsia" w:ascii="宋体" w:hAnsi="宋体" w:cs="宋体"/>
                <w:b/>
                <w:bCs/>
                <w:color w:val="auto"/>
                <w:szCs w:val="21"/>
                <w:highlight w:val="none"/>
              </w:rPr>
            </w:pPr>
            <w:r>
              <w:rPr>
                <w:rFonts w:hint="eastAsia" w:ascii="宋体" w:hAnsi="宋体" w:eastAsia="宋体" w:cs="宋体"/>
                <w:b/>
                <w:bCs/>
                <w:color w:val="auto"/>
                <w:kern w:val="0"/>
                <w:szCs w:val="21"/>
                <w:highlight w:val="none"/>
                <w:lang w:bidi="ar"/>
              </w:rPr>
              <w:t>▲（二）镜头（</w:t>
            </w:r>
            <w:r>
              <w:rPr>
                <w:rFonts w:hint="eastAsia" w:ascii="宋体" w:hAnsi="宋体" w:cs="宋体"/>
                <w:b/>
                <w:bCs/>
                <w:color w:val="auto"/>
                <w:kern w:val="0"/>
                <w:szCs w:val="21"/>
                <w:highlight w:val="none"/>
                <w:lang w:bidi="ar"/>
              </w:rPr>
              <w:t>1个）</w:t>
            </w:r>
            <w:r>
              <w:rPr>
                <w:rFonts w:hint="eastAsia" w:ascii="宋体" w:hAnsi="宋体" w:cs="宋体"/>
                <w:b/>
                <w:bCs/>
                <w:color w:val="auto"/>
                <w:kern w:val="0"/>
                <w:szCs w:val="21"/>
                <w:highlight w:val="none"/>
                <w:lang w:eastAsia="zh-CN" w:bidi="ar"/>
              </w:rPr>
              <w:t>，</w:t>
            </w:r>
            <w:r>
              <w:rPr>
                <w:rFonts w:hint="eastAsia" w:ascii="宋体" w:hAnsi="宋体" w:cs="宋体"/>
                <w:b/>
                <w:bCs/>
                <w:color w:val="auto"/>
                <w:kern w:val="0"/>
                <w:szCs w:val="21"/>
                <w:highlight w:val="none"/>
                <w:lang w:bidi="ar"/>
              </w:rPr>
              <w:t>镜头参数如下：</w:t>
            </w:r>
          </w:p>
          <w:p w14:paraId="7EC322CE">
            <w:pPr>
              <w:widowControl/>
              <w:jc w:val="left"/>
              <w:textAlignment w:val="center"/>
              <w:rPr>
                <w:color w:val="auto"/>
                <w:szCs w:val="21"/>
                <w:highlight w:val="none"/>
              </w:rPr>
            </w:pPr>
            <w:r>
              <w:rPr>
                <w:color w:val="auto"/>
                <w:kern w:val="0"/>
                <w:szCs w:val="21"/>
                <w:highlight w:val="none"/>
                <w:lang w:bidi="ar"/>
              </w:rPr>
              <w:t xml:space="preserve">1.4000 </w:t>
            </w:r>
            <w:r>
              <w:rPr>
                <w:rFonts w:hint="eastAsia" w:ascii="宋体" w:hAnsi="宋体" w:cs="宋体"/>
                <w:color w:val="auto"/>
                <w:kern w:val="0"/>
                <w:szCs w:val="21"/>
                <w:highlight w:val="none"/>
                <w:lang w:bidi="ar"/>
              </w:rPr>
              <w:t>万像素的变焦相机；</w:t>
            </w:r>
          </w:p>
          <w:p w14:paraId="30B87EDE">
            <w:pPr>
              <w:widowControl/>
              <w:jc w:val="left"/>
              <w:textAlignment w:val="center"/>
              <w:rPr>
                <w:color w:val="auto"/>
                <w:szCs w:val="21"/>
                <w:highlight w:val="none"/>
              </w:rPr>
            </w:pPr>
            <w:r>
              <w:rPr>
                <w:color w:val="auto"/>
                <w:kern w:val="0"/>
                <w:szCs w:val="21"/>
                <w:highlight w:val="none"/>
                <w:lang w:bidi="ar"/>
              </w:rPr>
              <w:t>2.</w:t>
            </w:r>
            <w:r>
              <w:rPr>
                <w:rFonts w:hint="eastAsia" w:ascii="宋体" w:hAnsi="宋体" w:cs="宋体"/>
                <w:color w:val="auto"/>
                <w:kern w:val="0"/>
                <w:szCs w:val="21"/>
                <w:highlight w:val="none"/>
                <w:lang w:bidi="ar"/>
              </w:rPr>
              <w:t xml:space="preserve">最大支持 </w:t>
            </w:r>
            <w:r>
              <w:rPr>
                <w:color w:val="auto"/>
                <w:kern w:val="0"/>
                <w:szCs w:val="21"/>
                <w:highlight w:val="none"/>
                <w:lang w:bidi="ar"/>
              </w:rPr>
              <w:t xml:space="preserve">34 </w:t>
            </w:r>
            <w:r>
              <w:rPr>
                <w:rFonts w:hint="eastAsia" w:ascii="宋体" w:hAnsi="宋体" w:cs="宋体"/>
                <w:color w:val="auto"/>
                <w:kern w:val="0"/>
                <w:szCs w:val="21"/>
                <w:highlight w:val="none"/>
                <w:lang w:bidi="ar"/>
              </w:rPr>
              <w:t xml:space="preserve">倍光学变焦和 </w:t>
            </w:r>
            <w:r>
              <w:rPr>
                <w:color w:val="auto"/>
                <w:kern w:val="0"/>
                <w:szCs w:val="21"/>
                <w:highlight w:val="none"/>
                <w:lang w:bidi="ar"/>
              </w:rPr>
              <w:t xml:space="preserve">400 </w:t>
            </w:r>
            <w:r>
              <w:rPr>
                <w:rFonts w:hint="eastAsia" w:ascii="宋体" w:hAnsi="宋体" w:cs="宋体"/>
                <w:color w:val="auto"/>
                <w:kern w:val="0"/>
                <w:szCs w:val="21"/>
                <w:highlight w:val="none"/>
                <w:lang w:bidi="ar"/>
              </w:rPr>
              <w:t>倍数字变焦；</w:t>
            </w:r>
          </w:p>
          <w:p w14:paraId="7E44EBAD">
            <w:pPr>
              <w:widowControl/>
              <w:jc w:val="left"/>
              <w:textAlignment w:val="center"/>
              <w:rPr>
                <w:color w:val="auto"/>
                <w:szCs w:val="21"/>
                <w:highlight w:val="none"/>
              </w:rPr>
            </w:pPr>
            <w:r>
              <w:rPr>
                <w:color w:val="auto"/>
                <w:kern w:val="0"/>
                <w:szCs w:val="21"/>
                <w:highlight w:val="none"/>
                <w:lang w:bidi="ar"/>
              </w:rPr>
              <w:t>3.</w:t>
            </w:r>
            <w:r>
              <w:rPr>
                <w:rFonts w:hint="eastAsia" w:ascii="宋体" w:hAnsi="宋体" w:cs="宋体"/>
                <w:color w:val="auto"/>
                <w:kern w:val="0"/>
                <w:szCs w:val="21"/>
                <w:highlight w:val="none"/>
                <w:lang w:bidi="ar"/>
              </w:rPr>
              <w:t xml:space="preserve">最远激光测距约达 </w:t>
            </w:r>
            <w:r>
              <w:rPr>
                <w:color w:val="auto"/>
                <w:kern w:val="0"/>
                <w:szCs w:val="21"/>
                <w:highlight w:val="none"/>
                <w:lang w:bidi="ar"/>
              </w:rPr>
              <w:t xml:space="preserve">3000 </w:t>
            </w:r>
            <w:r>
              <w:rPr>
                <w:rFonts w:hint="eastAsia" w:ascii="宋体" w:hAnsi="宋体" w:cs="宋体"/>
                <w:color w:val="auto"/>
                <w:kern w:val="0"/>
                <w:szCs w:val="21"/>
                <w:highlight w:val="none"/>
                <w:lang w:bidi="ar"/>
              </w:rPr>
              <w:t>米；</w:t>
            </w:r>
          </w:p>
          <w:p w14:paraId="45F66835">
            <w:pPr>
              <w:widowControl/>
              <w:jc w:val="left"/>
              <w:textAlignment w:val="center"/>
              <w:rPr>
                <w:color w:val="auto"/>
                <w:szCs w:val="21"/>
                <w:highlight w:val="none"/>
              </w:rPr>
            </w:pPr>
            <w:r>
              <w:rPr>
                <w:color w:val="auto"/>
                <w:kern w:val="0"/>
                <w:szCs w:val="21"/>
                <w:highlight w:val="none"/>
                <w:lang w:bidi="ar"/>
              </w:rPr>
              <w:t>4.</w:t>
            </w:r>
            <w:r>
              <w:rPr>
                <w:rFonts w:hint="eastAsia" w:ascii="宋体" w:hAnsi="宋体" w:cs="宋体"/>
                <w:color w:val="auto"/>
                <w:kern w:val="0"/>
                <w:szCs w:val="21"/>
                <w:highlight w:val="none"/>
                <w:lang w:bidi="ar"/>
              </w:rPr>
              <w:t>热成像相机分辨率：</w:t>
            </w:r>
            <w:r>
              <w:rPr>
                <w:color w:val="auto"/>
                <w:kern w:val="0"/>
                <w:szCs w:val="21"/>
                <w:highlight w:val="none"/>
                <w:lang w:bidi="ar"/>
              </w:rPr>
              <w:t>1280</w:t>
            </w:r>
            <w:r>
              <w:rPr>
                <w:rFonts w:hint="eastAsia" w:ascii="宋体" w:hAnsi="宋体" w:cs="宋体"/>
                <w:color w:val="auto"/>
                <w:kern w:val="0"/>
                <w:szCs w:val="21"/>
                <w:highlight w:val="none"/>
                <w:lang w:bidi="ar"/>
              </w:rPr>
              <w:t>×</w:t>
            </w:r>
            <w:r>
              <w:rPr>
                <w:color w:val="auto"/>
                <w:kern w:val="0"/>
                <w:szCs w:val="21"/>
                <w:highlight w:val="none"/>
                <w:lang w:bidi="ar"/>
              </w:rPr>
              <w:t>1024</w:t>
            </w:r>
            <w:r>
              <w:rPr>
                <w:rFonts w:hint="eastAsia" w:ascii="宋体" w:hAnsi="宋体" w:cs="宋体"/>
                <w:color w:val="auto"/>
                <w:kern w:val="0"/>
                <w:szCs w:val="21"/>
                <w:highlight w:val="none"/>
                <w:lang w:bidi="ar"/>
              </w:rPr>
              <w:t>；</w:t>
            </w:r>
          </w:p>
          <w:p w14:paraId="2069CCE0">
            <w:pPr>
              <w:widowControl/>
              <w:jc w:val="left"/>
              <w:textAlignment w:val="center"/>
              <w:rPr>
                <w:color w:val="auto"/>
                <w:szCs w:val="21"/>
                <w:highlight w:val="none"/>
              </w:rPr>
            </w:pPr>
            <w:r>
              <w:rPr>
                <w:color w:val="auto"/>
                <w:kern w:val="0"/>
                <w:szCs w:val="21"/>
                <w:highlight w:val="none"/>
                <w:lang w:bidi="ar"/>
              </w:rPr>
              <w:t>5.</w:t>
            </w:r>
            <w:r>
              <w:rPr>
                <w:rFonts w:hint="eastAsia" w:ascii="宋体" w:hAnsi="宋体" w:cs="宋体"/>
                <w:color w:val="auto"/>
                <w:kern w:val="0"/>
                <w:szCs w:val="21"/>
                <w:highlight w:val="none"/>
                <w:lang w:bidi="ar"/>
              </w:rPr>
              <w:t xml:space="preserve">防尘防水能力达 </w:t>
            </w:r>
            <w:r>
              <w:rPr>
                <w:color w:val="auto"/>
                <w:kern w:val="0"/>
                <w:szCs w:val="21"/>
                <w:highlight w:val="none"/>
                <w:lang w:bidi="ar"/>
              </w:rPr>
              <w:t xml:space="preserve">IP54 </w:t>
            </w:r>
            <w:r>
              <w:rPr>
                <w:rFonts w:hint="eastAsia" w:ascii="宋体" w:hAnsi="宋体" w:cs="宋体"/>
                <w:color w:val="auto"/>
                <w:kern w:val="0"/>
                <w:szCs w:val="21"/>
                <w:highlight w:val="none"/>
                <w:lang w:bidi="ar"/>
              </w:rPr>
              <w:t>等级；</w:t>
            </w:r>
          </w:p>
          <w:p w14:paraId="4A31E4A2">
            <w:pPr>
              <w:widowControl/>
              <w:jc w:val="left"/>
              <w:textAlignment w:val="center"/>
              <w:rPr>
                <w:color w:val="auto"/>
                <w:szCs w:val="21"/>
                <w:highlight w:val="none"/>
              </w:rPr>
            </w:pPr>
            <w:r>
              <w:rPr>
                <w:color w:val="auto"/>
                <w:kern w:val="0"/>
                <w:szCs w:val="21"/>
                <w:highlight w:val="none"/>
                <w:lang w:bidi="ar"/>
              </w:rPr>
              <w:t>6.</w:t>
            </w:r>
            <w:r>
              <w:rPr>
                <w:rFonts w:hint="eastAsia" w:ascii="宋体" w:hAnsi="宋体" w:cs="宋体"/>
                <w:color w:val="auto"/>
                <w:kern w:val="0"/>
                <w:szCs w:val="21"/>
                <w:highlight w:val="none"/>
                <w:lang w:bidi="ar"/>
              </w:rPr>
              <w:t xml:space="preserve">可在 </w:t>
            </w:r>
            <w:r>
              <w:rPr>
                <w:color w:val="auto"/>
                <w:kern w:val="0"/>
                <w:szCs w:val="21"/>
                <w:highlight w:val="none"/>
                <w:lang w:bidi="ar"/>
              </w:rPr>
              <w:t>-20</w:t>
            </w:r>
            <w:r>
              <w:rPr>
                <w:rFonts w:hint="eastAsia" w:ascii="宋体" w:hAnsi="宋体" w:cs="宋体"/>
                <w:color w:val="auto"/>
                <w:kern w:val="0"/>
                <w:szCs w:val="21"/>
                <w:highlight w:val="none"/>
                <w:lang w:bidi="ar"/>
              </w:rPr>
              <w:t xml:space="preserve">℃ 至 </w:t>
            </w:r>
            <w:r>
              <w:rPr>
                <w:color w:val="auto"/>
                <w:kern w:val="0"/>
                <w:szCs w:val="21"/>
                <w:highlight w:val="none"/>
                <w:lang w:bidi="ar"/>
              </w:rPr>
              <w:t>50</w:t>
            </w:r>
            <w:r>
              <w:rPr>
                <w:rFonts w:hint="eastAsia" w:ascii="宋体" w:hAnsi="宋体" w:cs="宋体"/>
                <w:color w:val="auto"/>
                <w:kern w:val="0"/>
                <w:szCs w:val="21"/>
                <w:highlight w:val="none"/>
                <w:lang w:bidi="ar"/>
              </w:rPr>
              <w:t>℃ 温环境下工作；</w:t>
            </w:r>
          </w:p>
          <w:p w14:paraId="1D3B136A">
            <w:pPr>
              <w:widowControl/>
              <w:jc w:val="left"/>
              <w:textAlignment w:val="center"/>
              <w:rPr>
                <w:rFonts w:hint="eastAsia" w:eastAsia="宋体"/>
                <w:color w:val="auto"/>
                <w:szCs w:val="21"/>
                <w:highlight w:val="none"/>
                <w:lang w:eastAsia="zh-CN"/>
              </w:rPr>
            </w:pPr>
            <w:r>
              <w:rPr>
                <w:color w:val="auto"/>
                <w:kern w:val="0"/>
                <w:szCs w:val="21"/>
                <w:highlight w:val="none"/>
                <w:lang w:bidi="ar"/>
              </w:rPr>
              <w:t>7.</w:t>
            </w:r>
            <w:r>
              <w:rPr>
                <w:rFonts w:hint="eastAsia" w:ascii="宋体" w:hAnsi="宋体" w:cs="宋体"/>
                <w:color w:val="auto"/>
                <w:kern w:val="0"/>
                <w:szCs w:val="21"/>
                <w:highlight w:val="none"/>
                <w:lang w:bidi="ar"/>
              </w:rPr>
              <w:t>广角相机分辨率：</w:t>
            </w:r>
            <w:r>
              <w:rPr>
                <w:color w:val="auto"/>
                <w:kern w:val="0"/>
                <w:szCs w:val="21"/>
                <w:highlight w:val="none"/>
                <w:lang w:bidi="ar"/>
              </w:rPr>
              <w:t>4800</w:t>
            </w:r>
            <w:r>
              <w:rPr>
                <w:rFonts w:hint="eastAsia" w:ascii="宋体" w:hAnsi="宋体" w:cs="宋体"/>
                <w:color w:val="auto"/>
                <w:kern w:val="0"/>
                <w:szCs w:val="21"/>
                <w:highlight w:val="none"/>
                <w:lang w:bidi="ar"/>
              </w:rPr>
              <w:t>万</w:t>
            </w:r>
            <w:r>
              <w:rPr>
                <w:rFonts w:hint="eastAsia" w:ascii="宋体" w:hAnsi="宋体" w:cs="宋体"/>
                <w:color w:val="auto"/>
                <w:kern w:val="0"/>
                <w:szCs w:val="21"/>
                <w:highlight w:val="none"/>
                <w:lang w:eastAsia="zh-CN" w:bidi="ar"/>
              </w:rPr>
              <w:t>；</w:t>
            </w:r>
          </w:p>
          <w:p w14:paraId="61D308A0">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镜头配置清单</w:t>
            </w:r>
            <w:r>
              <w:rPr>
                <w:rFonts w:hint="eastAsia" w:ascii="宋体" w:hAnsi="宋体" w:cs="宋体"/>
                <w:color w:val="auto"/>
                <w:kern w:val="0"/>
                <w:szCs w:val="21"/>
                <w:highlight w:val="none"/>
                <w:lang w:bidi="ar"/>
              </w:rPr>
              <w:t>： SD卡（64GB）*1；相机保护盖*1；收纳箱*1；</w:t>
            </w:r>
          </w:p>
          <w:p w14:paraId="068A5DD8">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镜头维修服务：设备激活后一年内因非产品问题导致的付费维修，累计享有与飞机主体等价值的</w:t>
            </w:r>
            <w:r>
              <w:rPr>
                <w:rFonts w:hint="eastAsia" w:ascii="宋体" w:hAnsi="宋体" w:cs="宋体"/>
                <w:color w:val="auto"/>
                <w:kern w:val="0"/>
                <w:szCs w:val="21"/>
                <w:highlight w:val="none"/>
                <w:lang w:eastAsia="zh-CN" w:bidi="ar"/>
              </w:rPr>
              <w:t>保额</w:t>
            </w:r>
            <w:r>
              <w:rPr>
                <w:rFonts w:hint="eastAsia" w:ascii="宋体" w:hAnsi="宋体" w:cs="宋体"/>
                <w:color w:val="auto"/>
                <w:kern w:val="0"/>
                <w:szCs w:val="21"/>
                <w:highlight w:val="none"/>
                <w:lang w:bidi="ar"/>
              </w:rPr>
              <w:t xml:space="preserve">维修额度，不限次数；             </w:t>
            </w:r>
          </w:p>
          <w:p w14:paraId="14396F10">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（三）双云台组件</w:t>
            </w:r>
            <w:r>
              <w:rPr>
                <w:rFonts w:hint="eastAsia" w:ascii="宋体" w:hAnsi="宋体" w:cs="宋体"/>
                <w:b/>
                <w:bCs/>
                <w:color w:val="auto"/>
                <w:kern w:val="0"/>
                <w:szCs w:val="21"/>
                <w:highlight w:val="none"/>
                <w:lang w:eastAsia="zh-CN" w:bidi="ar"/>
              </w:rPr>
              <w:t>（</w:t>
            </w:r>
            <w:r>
              <w:rPr>
                <w:rFonts w:hint="eastAsia" w:ascii="宋体" w:hAnsi="宋体" w:cs="宋体"/>
                <w:b/>
                <w:bCs/>
                <w:color w:val="auto"/>
                <w:kern w:val="0"/>
                <w:szCs w:val="21"/>
                <w:highlight w:val="none"/>
                <w:lang w:val="en-US" w:eastAsia="zh-CN" w:bidi="ar"/>
              </w:rPr>
              <w:t>1套</w:t>
            </w:r>
            <w:r>
              <w:rPr>
                <w:rFonts w:hint="eastAsia" w:ascii="宋体" w:hAnsi="宋体" w:cs="宋体"/>
                <w:b/>
                <w:bCs/>
                <w:color w:val="auto"/>
                <w:kern w:val="0"/>
                <w:szCs w:val="21"/>
                <w:highlight w:val="none"/>
                <w:lang w:eastAsia="zh-CN" w:bidi="ar"/>
              </w:rPr>
              <w:t>），</w:t>
            </w:r>
            <w:r>
              <w:rPr>
                <w:rFonts w:hint="eastAsia" w:ascii="宋体" w:hAnsi="宋体" w:cs="宋体"/>
                <w:b/>
                <w:bCs/>
                <w:color w:val="auto"/>
                <w:kern w:val="0"/>
                <w:szCs w:val="21"/>
                <w:highlight w:val="none"/>
                <w:lang w:bidi="ar"/>
              </w:rPr>
              <w:t>双云台组件</w:t>
            </w:r>
            <w:r>
              <w:rPr>
                <w:rFonts w:hint="eastAsia" w:ascii="宋体" w:hAnsi="宋体" w:cs="宋体"/>
                <w:b/>
                <w:bCs/>
                <w:color w:val="auto"/>
                <w:kern w:val="0"/>
                <w:szCs w:val="21"/>
                <w:highlight w:val="none"/>
                <w:lang w:eastAsia="zh-CN" w:bidi="ar"/>
              </w:rPr>
              <w:t>参数如下</w:t>
            </w:r>
            <w:r>
              <w:rPr>
                <w:rFonts w:hint="eastAsia" w:ascii="宋体" w:hAnsi="宋体" w:cs="宋体"/>
                <w:b/>
                <w:bCs/>
                <w:color w:val="auto"/>
                <w:kern w:val="0"/>
                <w:szCs w:val="21"/>
                <w:highlight w:val="none"/>
                <w:lang w:bidi="ar"/>
              </w:rPr>
              <w:t>：</w:t>
            </w:r>
            <w:r>
              <w:rPr>
                <w:rFonts w:hint="eastAsia" w:ascii="宋体" w:hAnsi="宋体" w:cs="宋体"/>
                <w:color w:val="auto"/>
                <w:kern w:val="0"/>
                <w:szCs w:val="21"/>
                <w:highlight w:val="none"/>
                <w:lang w:bidi="ar"/>
              </w:rPr>
              <w:t>安装负载至经纬飞行器底部，双云台组件防水等级可达</w:t>
            </w:r>
            <w:r>
              <w:rPr>
                <w:color w:val="auto"/>
                <w:kern w:val="0"/>
                <w:szCs w:val="21"/>
                <w:highlight w:val="none"/>
                <w:lang w:bidi="ar"/>
              </w:rPr>
              <w:t>IP44</w:t>
            </w:r>
            <w:r>
              <w:rPr>
                <w:rFonts w:hint="eastAsia" w:ascii="宋体" w:hAnsi="宋体" w:cs="宋体"/>
                <w:color w:val="auto"/>
                <w:kern w:val="0"/>
                <w:szCs w:val="21"/>
                <w:highlight w:val="none"/>
                <w:lang w:bidi="ar"/>
              </w:rPr>
              <w:t>（参照</w:t>
            </w:r>
            <w:r>
              <w:rPr>
                <w:color w:val="auto"/>
                <w:kern w:val="0"/>
                <w:szCs w:val="21"/>
                <w:highlight w:val="none"/>
                <w:lang w:bidi="ar"/>
              </w:rPr>
              <w:t>IEC60529</w:t>
            </w:r>
            <w:r>
              <w:rPr>
                <w:rFonts w:hint="eastAsia" w:ascii="宋体" w:hAnsi="宋体" w:cs="宋体"/>
                <w:color w:val="auto"/>
                <w:kern w:val="0"/>
                <w:szCs w:val="21"/>
                <w:highlight w:val="none"/>
                <w:lang w:bidi="ar"/>
              </w:rPr>
              <w:t>标准，仅搭配具备防水能力的负载时）。</w:t>
            </w:r>
          </w:p>
          <w:p w14:paraId="1633460F">
            <w:pPr>
              <w:widowControl/>
              <w:jc w:val="left"/>
              <w:textAlignment w:val="center"/>
              <w:rPr>
                <w:color w:val="auto"/>
                <w:szCs w:val="21"/>
                <w:highlight w:val="none"/>
              </w:rPr>
            </w:pPr>
            <w:r>
              <w:rPr>
                <w:rFonts w:hint="eastAsia" w:ascii="宋体" w:hAnsi="宋体" w:cs="宋体"/>
                <w:b/>
                <w:bCs/>
                <w:color w:val="auto"/>
                <w:kern w:val="0"/>
                <w:szCs w:val="21"/>
                <w:highlight w:val="none"/>
                <w:lang w:bidi="ar"/>
              </w:rPr>
              <w:t>（四）智能飞行电池（6块）</w:t>
            </w:r>
            <w:r>
              <w:rPr>
                <w:rFonts w:hint="eastAsia" w:ascii="宋体" w:hAnsi="宋体" w:cs="宋体"/>
                <w:b/>
                <w:bCs/>
                <w:color w:val="auto"/>
                <w:kern w:val="0"/>
                <w:szCs w:val="21"/>
                <w:highlight w:val="none"/>
                <w:lang w:eastAsia="zh-CN" w:bidi="ar"/>
              </w:rPr>
              <w:t>，</w:t>
            </w:r>
            <w:r>
              <w:rPr>
                <w:rFonts w:hint="eastAsia" w:ascii="宋体" w:hAnsi="宋体" w:cs="宋体"/>
                <w:b/>
                <w:bCs/>
                <w:color w:val="auto"/>
                <w:kern w:val="0"/>
                <w:szCs w:val="21"/>
                <w:highlight w:val="none"/>
                <w:lang w:bidi="ar"/>
              </w:rPr>
              <w:t>智能飞行电池参数如下：</w:t>
            </w:r>
            <w:r>
              <w:rPr>
                <w:rFonts w:hint="eastAsia" w:ascii="宋体" w:hAnsi="宋体" w:cs="宋体"/>
                <w:color w:val="auto"/>
                <w:kern w:val="0"/>
                <w:szCs w:val="21"/>
                <w:highlight w:val="none"/>
                <w:lang w:bidi="ar"/>
              </w:rPr>
              <w:t>每组配备两块智能飞行电池，智能电池的容量达到</w:t>
            </w:r>
            <w:r>
              <w:rPr>
                <w:rFonts w:hint="eastAsia"/>
                <w:color w:val="auto"/>
                <w:kern w:val="0"/>
                <w:szCs w:val="21"/>
                <w:highlight w:val="none"/>
                <w:lang w:val="en-US" w:eastAsia="zh-CN" w:bidi="ar"/>
              </w:rPr>
              <w:t>5880</w:t>
            </w:r>
            <w:r>
              <w:rPr>
                <w:color w:val="auto"/>
                <w:kern w:val="0"/>
                <w:szCs w:val="21"/>
                <w:highlight w:val="none"/>
                <w:lang w:bidi="ar"/>
              </w:rPr>
              <w:t>mAh</w:t>
            </w:r>
            <w:r>
              <w:rPr>
                <w:rFonts w:hint="eastAsia" w:ascii="宋体" w:hAnsi="宋体" w:cs="宋体"/>
                <w:color w:val="auto"/>
                <w:kern w:val="0"/>
                <w:szCs w:val="21"/>
                <w:highlight w:val="none"/>
                <w:lang w:bidi="ar"/>
              </w:rPr>
              <w:t>。支持双电池热替换，无需关闭无人机电源亦可更换电池，在关键任务中节约时间，保障飞行作业的流畅性。</w:t>
            </w:r>
          </w:p>
          <w:p w14:paraId="4B32F220">
            <w:pPr>
              <w:widowControl/>
              <w:jc w:val="left"/>
              <w:textAlignment w:val="center"/>
              <w:rPr>
                <w:color w:val="auto"/>
                <w:szCs w:val="21"/>
                <w:highlight w:val="none"/>
              </w:rPr>
            </w:pPr>
            <w:r>
              <w:rPr>
                <w:rFonts w:hint="eastAsia" w:ascii="宋体" w:hAnsi="宋体" w:cs="宋体"/>
                <w:b/>
                <w:bCs/>
                <w:color w:val="auto"/>
                <w:kern w:val="0"/>
                <w:szCs w:val="21"/>
                <w:highlight w:val="none"/>
                <w:lang w:bidi="ar"/>
              </w:rPr>
              <w:t>（五）遥控电池（3块）</w:t>
            </w:r>
            <w:r>
              <w:rPr>
                <w:rFonts w:hint="eastAsia" w:ascii="宋体" w:hAnsi="宋体" w:cs="宋体"/>
                <w:b/>
                <w:bCs/>
                <w:color w:val="auto"/>
                <w:kern w:val="0"/>
                <w:szCs w:val="21"/>
                <w:highlight w:val="none"/>
                <w:lang w:eastAsia="zh-CN" w:bidi="ar"/>
              </w:rPr>
              <w:t>，</w:t>
            </w:r>
            <w:r>
              <w:rPr>
                <w:rFonts w:hint="eastAsia" w:ascii="宋体" w:hAnsi="宋体" w:cs="宋体"/>
                <w:b/>
                <w:bCs/>
                <w:color w:val="auto"/>
                <w:kern w:val="0"/>
                <w:szCs w:val="21"/>
                <w:highlight w:val="none"/>
                <w:lang w:bidi="ar"/>
              </w:rPr>
              <w:t>遥控电池参数如下：</w:t>
            </w:r>
          </w:p>
          <w:p w14:paraId="59810EEE">
            <w:pPr>
              <w:widowControl/>
              <w:jc w:val="left"/>
              <w:textAlignment w:val="center"/>
              <w:rPr>
                <w:color w:val="auto"/>
                <w:szCs w:val="21"/>
                <w:highlight w:val="none"/>
              </w:rPr>
            </w:pPr>
            <w:r>
              <w:rPr>
                <w:color w:val="auto"/>
                <w:kern w:val="0"/>
                <w:szCs w:val="21"/>
                <w:highlight w:val="none"/>
                <w:lang w:bidi="ar"/>
              </w:rPr>
              <w:t>1.</w:t>
            </w:r>
            <w:r>
              <w:rPr>
                <w:rFonts w:hint="eastAsia" w:ascii="宋体" w:hAnsi="宋体" w:cs="宋体"/>
                <w:color w:val="auto"/>
                <w:kern w:val="0"/>
                <w:szCs w:val="21"/>
                <w:highlight w:val="none"/>
                <w:lang w:bidi="ar"/>
              </w:rPr>
              <w:t>容量：不低于</w:t>
            </w:r>
            <w:r>
              <w:rPr>
                <w:color w:val="auto"/>
                <w:kern w:val="0"/>
                <w:szCs w:val="21"/>
                <w:highlight w:val="none"/>
                <w:lang w:bidi="ar"/>
              </w:rPr>
              <w:t>4920 mAh</w:t>
            </w:r>
            <w:r>
              <w:rPr>
                <w:rFonts w:hint="eastAsia" w:ascii="宋体" w:hAnsi="宋体" w:cs="宋体"/>
                <w:color w:val="auto"/>
                <w:kern w:val="0"/>
                <w:szCs w:val="21"/>
                <w:highlight w:val="none"/>
                <w:lang w:bidi="ar"/>
              </w:rPr>
              <w:t>；</w:t>
            </w:r>
          </w:p>
          <w:p w14:paraId="766860CE">
            <w:pPr>
              <w:widowControl/>
              <w:jc w:val="left"/>
              <w:textAlignment w:val="center"/>
              <w:rPr>
                <w:color w:val="auto"/>
                <w:szCs w:val="21"/>
                <w:highlight w:val="none"/>
              </w:rPr>
            </w:pPr>
            <w:r>
              <w:rPr>
                <w:color w:val="auto"/>
                <w:kern w:val="0"/>
                <w:szCs w:val="21"/>
                <w:highlight w:val="none"/>
                <w:lang w:bidi="ar"/>
              </w:rPr>
              <w:t>2.</w:t>
            </w:r>
            <w:r>
              <w:rPr>
                <w:rFonts w:hint="eastAsia" w:ascii="宋体" w:hAnsi="宋体" w:cs="宋体"/>
                <w:color w:val="auto"/>
                <w:kern w:val="0"/>
                <w:szCs w:val="21"/>
                <w:highlight w:val="none"/>
                <w:lang w:bidi="ar"/>
              </w:rPr>
              <w:t>电压：</w:t>
            </w:r>
            <w:r>
              <w:rPr>
                <w:color w:val="auto"/>
                <w:kern w:val="0"/>
                <w:szCs w:val="21"/>
                <w:highlight w:val="none"/>
                <w:lang w:bidi="ar"/>
              </w:rPr>
              <w:t>7.6 V</w:t>
            </w:r>
            <w:r>
              <w:rPr>
                <w:rFonts w:hint="eastAsia" w:ascii="宋体" w:hAnsi="宋体" w:cs="宋体"/>
                <w:color w:val="auto"/>
                <w:kern w:val="0"/>
                <w:szCs w:val="21"/>
                <w:highlight w:val="none"/>
                <w:lang w:bidi="ar"/>
              </w:rPr>
              <w:t>；</w:t>
            </w:r>
          </w:p>
          <w:p w14:paraId="1CFABF82">
            <w:pPr>
              <w:widowControl/>
              <w:jc w:val="left"/>
              <w:textAlignment w:val="center"/>
              <w:rPr>
                <w:color w:val="auto"/>
                <w:szCs w:val="21"/>
                <w:highlight w:val="none"/>
              </w:rPr>
            </w:pPr>
            <w:r>
              <w:rPr>
                <w:color w:val="auto"/>
                <w:kern w:val="0"/>
                <w:szCs w:val="21"/>
                <w:highlight w:val="none"/>
                <w:lang w:bidi="ar"/>
              </w:rPr>
              <w:t>3.</w:t>
            </w:r>
            <w:r>
              <w:rPr>
                <w:rFonts w:hint="eastAsia" w:ascii="宋体" w:hAnsi="宋体" w:cs="宋体"/>
                <w:color w:val="auto"/>
                <w:kern w:val="0"/>
                <w:szCs w:val="21"/>
                <w:highlight w:val="none"/>
                <w:lang w:bidi="ar"/>
              </w:rPr>
              <w:t>电池类型：</w:t>
            </w:r>
            <w:r>
              <w:rPr>
                <w:color w:val="auto"/>
                <w:kern w:val="0"/>
                <w:szCs w:val="21"/>
                <w:highlight w:val="none"/>
                <w:lang w:bidi="ar"/>
              </w:rPr>
              <w:t>LiPo</w:t>
            </w:r>
            <w:r>
              <w:rPr>
                <w:rFonts w:hint="eastAsia" w:ascii="宋体" w:hAnsi="宋体" w:cs="宋体"/>
                <w:color w:val="auto"/>
                <w:kern w:val="0"/>
                <w:szCs w:val="21"/>
                <w:highlight w:val="none"/>
                <w:lang w:bidi="ar"/>
              </w:rPr>
              <w:t>；</w:t>
            </w:r>
          </w:p>
          <w:p w14:paraId="1E2A562F">
            <w:pPr>
              <w:widowControl/>
              <w:jc w:val="left"/>
              <w:textAlignment w:val="center"/>
              <w:rPr>
                <w:color w:val="auto"/>
                <w:szCs w:val="21"/>
                <w:highlight w:val="none"/>
              </w:rPr>
            </w:pPr>
            <w:r>
              <w:rPr>
                <w:color w:val="auto"/>
                <w:kern w:val="0"/>
                <w:szCs w:val="21"/>
                <w:highlight w:val="none"/>
                <w:lang w:bidi="ar"/>
              </w:rPr>
              <w:t>4.</w:t>
            </w:r>
            <w:r>
              <w:rPr>
                <w:rFonts w:hint="eastAsia" w:ascii="宋体" w:hAnsi="宋体" w:cs="宋体"/>
                <w:color w:val="auto"/>
                <w:kern w:val="0"/>
                <w:szCs w:val="21"/>
                <w:highlight w:val="none"/>
                <w:lang w:bidi="ar"/>
              </w:rPr>
              <w:t>能量：</w:t>
            </w:r>
            <w:r>
              <w:rPr>
                <w:color w:val="auto"/>
                <w:kern w:val="0"/>
                <w:szCs w:val="21"/>
                <w:highlight w:val="none"/>
                <w:lang w:bidi="ar"/>
              </w:rPr>
              <w:t xml:space="preserve">37.39 Wh </w:t>
            </w:r>
            <w:r>
              <w:rPr>
                <w:rFonts w:hint="eastAsia" w:ascii="宋体" w:hAnsi="宋体" w:cs="宋体"/>
                <w:color w:val="auto"/>
                <w:kern w:val="0"/>
                <w:szCs w:val="21"/>
                <w:highlight w:val="none"/>
                <w:lang w:bidi="ar"/>
              </w:rPr>
              <w:t>续航时间。</w:t>
            </w:r>
          </w:p>
          <w:p w14:paraId="09C4945C">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（六）探照广播一体机（1个）。探照广播一体机参数如下：</w:t>
            </w:r>
          </w:p>
          <w:p w14:paraId="15893DDE">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探照广播一体机须具备集成喊话器、探照灯、警灯三合一功能</w:t>
            </w:r>
            <w:r>
              <w:rPr>
                <w:rFonts w:hint="eastAsia" w:ascii="宋体" w:hAnsi="宋体" w:cs="宋体"/>
                <w:b/>
                <w:bCs/>
                <w:color w:val="auto"/>
                <w:kern w:val="0"/>
                <w:szCs w:val="21"/>
                <w:highlight w:val="none"/>
                <w:lang w:eastAsia="zh-CN" w:bidi="ar"/>
              </w:rPr>
              <w:t>。</w:t>
            </w:r>
          </w:p>
          <w:p w14:paraId="7E2AA107">
            <w:pPr>
              <w:widowControl/>
              <w:jc w:val="left"/>
              <w:textAlignment w:val="center"/>
              <w:rPr>
                <w:color w:val="auto"/>
                <w:szCs w:val="21"/>
                <w:highlight w:val="none"/>
              </w:rPr>
            </w:pPr>
            <w:r>
              <w:rPr>
                <w:color w:val="auto"/>
                <w:kern w:val="0"/>
                <w:szCs w:val="21"/>
                <w:highlight w:val="none"/>
                <w:lang w:bidi="ar"/>
              </w:rPr>
              <w:t>1.</w:t>
            </w:r>
            <w:r>
              <w:rPr>
                <w:rFonts w:hint="eastAsia" w:ascii="宋体" w:hAnsi="宋体" w:cs="宋体"/>
                <w:color w:val="auto"/>
                <w:kern w:val="0"/>
                <w:szCs w:val="21"/>
                <w:highlight w:val="none"/>
                <w:lang w:bidi="ar"/>
              </w:rPr>
              <w:t>尺寸</w:t>
            </w:r>
            <w:r>
              <w:rPr>
                <w:rFonts w:hint="eastAsia"/>
                <w:color w:val="auto"/>
                <w:kern w:val="0"/>
                <w:szCs w:val="21"/>
                <w:highlight w:val="none"/>
                <w:lang w:eastAsia="zh-CN" w:bidi="ar"/>
              </w:rPr>
              <w:t>（</w:t>
            </w:r>
            <w:r>
              <w:rPr>
                <w:color w:val="auto"/>
                <w:kern w:val="0"/>
                <w:szCs w:val="21"/>
                <w:highlight w:val="none"/>
                <w:lang w:bidi="ar"/>
              </w:rPr>
              <w:t>(</w:t>
            </w:r>
            <w:r>
              <w:rPr>
                <w:rFonts w:hint="eastAsia" w:ascii="宋体" w:hAnsi="宋体" w:cs="宋体"/>
                <w:color w:val="auto"/>
                <w:kern w:val="0"/>
                <w:szCs w:val="21"/>
                <w:highlight w:val="none"/>
                <w:lang w:bidi="ar"/>
              </w:rPr>
              <w:t>长×宽×高</w:t>
            </w:r>
            <w:r>
              <w:rPr>
                <w:color w:val="auto"/>
                <w:kern w:val="0"/>
                <w:szCs w:val="21"/>
                <w:highlight w:val="none"/>
                <w:lang w:bidi="ar"/>
              </w:rPr>
              <w:t>)</w:t>
            </w:r>
            <w:r>
              <w:rPr>
                <w:rFonts w:hint="eastAsia"/>
                <w:color w:val="auto"/>
                <w:kern w:val="0"/>
                <w:szCs w:val="21"/>
                <w:highlight w:val="none"/>
                <w:lang w:eastAsia="zh-CN" w:bidi="ar"/>
              </w:rPr>
              <w:t>）</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eastAsia="zh-CN" w:bidi="ar"/>
              </w:rPr>
              <w:t>约</w:t>
            </w:r>
            <w:r>
              <w:rPr>
                <w:color w:val="auto"/>
                <w:kern w:val="0"/>
                <w:szCs w:val="21"/>
                <w:highlight w:val="none"/>
                <w:lang w:bidi="ar"/>
              </w:rPr>
              <w:t>235</w:t>
            </w:r>
            <w:r>
              <w:rPr>
                <w:rFonts w:hint="eastAsia" w:ascii="宋体" w:hAnsi="宋体" w:cs="宋体"/>
                <w:color w:val="auto"/>
                <w:kern w:val="0"/>
                <w:szCs w:val="21"/>
                <w:highlight w:val="none"/>
                <w:lang w:bidi="ar"/>
              </w:rPr>
              <w:t>×</w:t>
            </w:r>
            <w:r>
              <w:rPr>
                <w:color w:val="auto"/>
                <w:kern w:val="0"/>
                <w:szCs w:val="21"/>
                <w:highlight w:val="none"/>
                <w:lang w:bidi="ar"/>
              </w:rPr>
              <w:t>220</w:t>
            </w:r>
            <w:r>
              <w:rPr>
                <w:rFonts w:hint="eastAsia" w:ascii="宋体" w:hAnsi="宋体" w:cs="宋体"/>
                <w:color w:val="auto"/>
                <w:kern w:val="0"/>
                <w:szCs w:val="21"/>
                <w:highlight w:val="none"/>
                <w:lang w:bidi="ar"/>
              </w:rPr>
              <w:t>×</w:t>
            </w:r>
            <w:r>
              <w:rPr>
                <w:color w:val="auto"/>
                <w:kern w:val="0"/>
                <w:szCs w:val="21"/>
                <w:highlight w:val="none"/>
                <w:lang w:bidi="ar"/>
              </w:rPr>
              <w:t>85</w:t>
            </w:r>
            <w:r>
              <w:rPr>
                <w:rFonts w:hint="eastAsia"/>
                <w:color w:val="auto"/>
                <w:kern w:val="0"/>
                <w:szCs w:val="21"/>
                <w:highlight w:val="none"/>
                <w:lang w:val="en-US" w:eastAsia="zh-CN" w:bidi="ar"/>
              </w:rPr>
              <w:t>mm</w:t>
            </w:r>
            <w:r>
              <w:rPr>
                <w:rFonts w:hint="eastAsia" w:ascii="宋体" w:hAnsi="宋体" w:cs="宋体"/>
                <w:color w:val="auto"/>
                <w:kern w:val="0"/>
                <w:szCs w:val="21"/>
                <w:highlight w:val="none"/>
                <w:lang w:bidi="ar"/>
              </w:rPr>
              <w:t>；</w:t>
            </w:r>
          </w:p>
          <w:p w14:paraId="621DB355">
            <w:pPr>
              <w:widowControl/>
              <w:jc w:val="left"/>
              <w:textAlignment w:val="center"/>
              <w:rPr>
                <w:color w:val="auto"/>
                <w:szCs w:val="21"/>
                <w:highlight w:val="none"/>
              </w:rPr>
            </w:pPr>
            <w:r>
              <w:rPr>
                <w:color w:val="auto"/>
                <w:kern w:val="0"/>
                <w:szCs w:val="21"/>
                <w:highlight w:val="none"/>
                <w:lang w:bidi="ar"/>
              </w:rPr>
              <w:t>2.</w:t>
            </w:r>
            <w:r>
              <w:rPr>
                <w:rFonts w:hint="eastAsia" w:ascii="宋体" w:hAnsi="宋体" w:cs="宋体"/>
                <w:color w:val="auto"/>
                <w:kern w:val="0"/>
                <w:szCs w:val="21"/>
                <w:highlight w:val="none"/>
                <w:lang w:bidi="ar"/>
              </w:rPr>
              <w:t>重量</w:t>
            </w:r>
            <w:r>
              <w:rPr>
                <w:color w:val="auto"/>
                <w:kern w:val="0"/>
                <w:szCs w:val="21"/>
                <w:highlight w:val="none"/>
                <w:lang w:bidi="ar"/>
              </w:rPr>
              <w:t>/g</w:t>
            </w:r>
            <w:r>
              <w:rPr>
                <w:rFonts w:hint="eastAsia" w:ascii="宋体" w:hAnsi="宋体" w:cs="宋体"/>
                <w:color w:val="auto"/>
                <w:kern w:val="0"/>
                <w:szCs w:val="21"/>
                <w:highlight w:val="none"/>
                <w:lang w:bidi="ar"/>
              </w:rPr>
              <w:t>：</w:t>
            </w:r>
            <w:r>
              <w:rPr>
                <w:rFonts w:hint="eastAsia" w:ascii="宋体" w:hAnsi="宋体" w:eastAsia="宋体" w:cs="宋体"/>
                <w:color w:val="auto"/>
                <w:kern w:val="0"/>
                <w:szCs w:val="21"/>
                <w:highlight w:val="none"/>
                <w:lang w:eastAsia="zh-CN" w:bidi="ar"/>
              </w:rPr>
              <w:t>约</w:t>
            </w:r>
            <w:r>
              <w:rPr>
                <w:color w:val="auto"/>
                <w:kern w:val="0"/>
                <w:szCs w:val="21"/>
                <w:highlight w:val="none"/>
                <w:lang w:bidi="ar"/>
              </w:rPr>
              <w:t>550</w:t>
            </w:r>
            <w:r>
              <w:rPr>
                <w:rFonts w:hint="eastAsia" w:ascii="宋体" w:hAnsi="宋体" w:cs="宋体"/>
                <w:color w:val="auto"/>
                <w:kern w:val="0"/>
                <w:szCs w:val="21"/>
                <w:highlight w:val="none"/>
                <w:lang w:bidi="ar"/>
              </w:rPr>
              <w:t>；</w:t>
            </w:r>
          </w:p>
          <w:p w14:paraId="5D765C21">
            <w:pPr>
              <w:widowControl/>
              <w:jc w:val="left"/>
              <w:textAlignment w:val="center"/>
              <w:rPr>
                <w:color w:val="auto"/>
                <w:szCs w:val="21"/>
                <w:highlight w:val="none"/>
              </w:rPr>
            </w:pPr>
            <w:r>
              <w:rPr>
                <w:color w:val="auto"/>
                <w:kern w:val="0"/>
                <w:szCs w:val="21"/>
                <w:highlight w:val="none"/>
                <w:lang w:bidi="ar"/>
              </w:rPr>
              <w:t>3.</w:t>
            </w:r>
            <w:r>
              <w:rPr>
                <w:rFonts w:hint="eastAsia" w:ascii="宋体" w:hAnsi="宋体" w:cs="宋体"/>
                <w:color w:val="auto"/>
                <w:kern w:val="0"/>
                <w:szCs w:val="21"/>
                <w:highlight w:val="none"/>
                <w:lang w:bidi="ar"/>
              </w:rPr>
              <w:t>总功率</w:t>
            </w:r>
            <w:r>
              <w:rPr>
                <w:color w:val="auto"/>
                <w:kern w:val="0"/>
                <w:szCs w:val="21"/>
                <w:highlight w:val="none"/>
                <w:lang w:bidi="ar"/>
              </w:rPr>
              <w:t>/W</w:t>
            </w:r>
            <w:r>
              <w:rPr>
                <w:rFonts w:hint="eastAsia" w:ascii="宋体" w:hAnsi="宋体" w:cs="宋体"/>
                <w:color w:val="auto"/>
                <w:kern w:val="0"/>
                <w:szCs w:val="21"/>
                <w:highlight w:val="none"/>
                <w:lang w:bidi="ar"/>
              </w:rPr>
              <w:t>：</w:t>
            </w:r>
            <w:r>
              <w:rPr>
                <w:color w:val="auto"/>
                <w:kern w:val="0"/>
                <w:szCs w:val="21"/>
                <w:highlight w:val="none"/>
                <w:lang w:bidi="ar"/>
              </w:rPr>
              <w:t xml:space="preserve">96 </w:t>
            </w:r>
            <w:r>
              <w:rPr>
                <w:rFonts w:hint="eastAsia" w:ascii="宋体" w:hAnsi="宋体" w:cs="宋体"/>
                <w:color w:val="auto"/>
                <w:kern w:val="0"/>
                <w:szCs w:val="21"/>
                <w:highlight w:val="none"/>
                <w:lang w:bidi="ar"/>
              </w:rPr>
              <w:t>；</w:t>
            </w:r>
          </w:p>
          <w:p w14:paraId="6E9ED6EA">
            <w:pPr>
              <w:widowControl/>
              <w:jc w:val="left"/>
              <w:textAlignment w:val="center"/>
              <w:rPr>
                <w:color w:val="auto"/>
                <w:szCs w:val="21"/>
                <w:highlight w:val="none"/>
              </w:rPr>
            </w:pPr>
            <w:r>
              <w:rPr>
                <w:color w:val="auto"/>
                <w:kern w:val="0"/>
                <w:szCs w:val="21"/>
                <w:highlight w:val="none"/>
                <w:lang w:bidi="ar"/>
              </w:rPr>
              <w:t>4.</w:t>
            </w:r>
            <w:r>
              <w:rPr>
                <w:rFonts w:hint="eastAsia" w:ascii="宋体" w:hAnsi="宋体" w:cs="宋体"/>
                <w:color w:val="auto"/>
                <w:kern w:val="0"/>
                <w:szCs w:val="21"/>
                <w:highlight w:val="none"/>
                <w:lang w:bidi="ar"/>
              </w:rPr>
              <w:t>电气接口：支持</w:t>
            </w:r>
            <w:r>
              <w:rPr>
                <w:color w:val="auto"/>
                <w:kern w:val="0"/>
                <w:szCs w:val="21"/>
                <w:highlight w:val="none"/>
                <w:lang w:bidi="ar"/>
              </w:rPr>
              <w:t xml:space="preserve"> OSDK</w:t>
            </w:r>
            <w:r>
              <w:rPr>
                <w:rFonts w:hint="eastAsia" w:ascii="宋体" w:hAnsi="宋体" w:cs="宋体"/>
                <w:color w:val="auto"/>
                <w:kern w:val="0"/>
                <w:szCs w:val="21"/>
                <w:highlight w:val="none"/>
                <w:lang w:bidi="ar"/>
              </w:rPr>
              <w:t>接口；</w:t>
            </w:r>
          </w:p>
          <w:p w14:paraId="449A518F">
            <w:pPr>
              <w:widowControl/>
              <w:jc w:val="left"/>
              <w:textAlignment w:val="center"/>
              <w:rPr>
                <w:color w:val="auto"/>
                <w:szCs w:val="21"/>
                <w:highlight w:val="none"/>
              </w:rPr>
            </w:pPr>
            <w:r>
              <w:rPr>
                <w:color w:val="auto"/>
                <w:kern w:val="0"/>
                <w:szCs w:val="21"/>
                <w:highlight w:val="none"/>
                <w:lang w:bidi="ar"/>
              </w:rPr>
              <w:t>5.</w:t>
            </w:r>
            <w:r>
              <w:rPr>
                <w:rFonts w:hint="eastAsia" w:ascii="宋体" w:hAnsi="宋体" w:cs="宋体"/>
                <w:color w:val="auto"/>
                <w:kern w:val="0"/>
                <w:szCs w:val="21"/>
                <w:highlight w:val="none"/>
                <w:lang w:bidi="ar"/>
              </w:rPr>
              <w:t>防护等级</w:t>
            </w:r>
            <w:r>
              <w:rPr>
                <w:color w:val="auto"/>
                <w:kern w:val="0"/>
                <w:szCs w:val="21"/>
                <w:highlight w:val="none"/>
                <w:lang w:bidi="ar"/>
              </w:rPr>
              <w:t>:IP54</w:t>
            </w:r>
            <w:r>
              <w:rPr>
                <w:rFonts w:hint="eastAsia" w:ascii="宋体" w:hAnsi="宋体" w:cs="宋体"/>
                <w:color w:val="auto"/>
                <w:kern w:val="0"/>
                <w:szCs w:val="21"/>
                <w:highlight w:val="none"/>
                <w:lang w:bidi="ar"/>
              </w:rPr>
              <w:t>及以上</w:t>
            </w:r>
            <w:r>
              <w:rPr>
                <w:color w:val="auto"/>
                <w:kern w:val="0"/>
                <w:szCs w:val="21"/>
                <w:highlight w:val="none"/>
                <w:lang w:bidi="ar"/>
              </w:rPr>
              <w:t xml:space="preserve"> </w:t>
            </w:r>
            <w:r>
              <w:rPr>
                <w:rFonts w:hint="eastAsia" w:ascii="宋体" w:hAnsi="宋体" w:cs="宋体"/>
                <w:color w:val="auto"/>
                <w:kern w:val="0"/>
                <w:szCs w:val="21"/>
                <w:highlight w:val="none"/>
                <w:lang w:bidi="ar"/>
              </w:rPr>
              <w:t>；</w:t>
            </w:r>
          </w:p>
          <w:p w14:paraId="401E7964">
            <w:pPr>
              <w:widowControl/>
              <w:jc w:val="left"/>
              <w:textAlignment w:val="center"/>
              <w:rPr>
                <w:color w:val="auto"/>
                <w:szCs w:val="21"/>
                <w:highlight w:val="none"/>
              </w:rPr>
            </w:pPr>
            <w:r>
              <w:rPr>
                <w:color w:val="auto"/>
                <w:kern w:val="0"/>
                <w:szCs w:val="21"/>
                <w:highlight w:val="none"/>
                <w:lang w:bidi="ar"/>
              </w:rPr>
              <w:t>6.</w:t>
            </w:r>
            <w:r>
              <w:rPr>
                <w:rFonts w:hint="eastAsia" w:ascii="宋体" w:hAnsi="宋体" w:cs="宋体"/>
                <w:color w:val="auto"/>
                <w:kern w:val="0"/>
                <w:szCs w:val="21"/>
                <w:highlight w:val="none"/>
                <w:lang w:bidi="ar"/>
              </w:rPr>
              <w:t>工作温度</w:t>
            </w:r>
            <w:r>
              <w:rPr>
                <w:color w:val="auto"/>
                <w:kern w:val="0"/>
                <w:szCs w:val="21"/>
                <w:highlight w:val="none"/>
                <w:lang w:bidi="ar"/>
              </w:rPr>
              <w:t>/</w:t>
            </w:r>
            <w:r>
              <w:rPr>
                <w:rFonts w:hint="eastAsia" w:ascii="宋体" w:hAnsi="宋体" w:cs="宋体"/>
                <w:color w:val="auto"/>
                <w:kern w:val="0"/>
                <w:szCs w:val="21"/>
                <w:highlight w:val="none"/>
                <w:lang w:bidi="ar"/>
              </w:rPr>
              <w:t>°</w:t>
            </w:r>
            <w:r>
              <w:rPr>
                <w:color w:val="auto"/>
                <w:kern w:val="0"/>
                <w:szCs w:val="21"/>
                <w:highlight w:val="none"/>
                <w:lang w:bidi="ar"/>
              </w:rPr>
              <w:t>C:-20~+50</w:t>
            </w:r>
            <w:r>
              <w:rPr>
                <w:rFonts w:hint="eastAsia" w:ascii="宋体" w:hAnsi="宋体" w:cs="宋体"/>
                <w:color w:val="auto"/>
                <w:kern w:val="0"/>
                <w:szCs w:val="21"/>
                <w:highlight w:val="none"/>
                <w:lang w:bidi="ar"/>
              </w:rPr>
              <w:t>；</w:t>
            </w:r>
          </w:p>
          <w:p w14:paraId="0B703185">
            <w:pPr>
              <w:widowControl/>
              <w:jc w:val="left"/>
              <w:textAlignment w:val="center"/>
              <w:rPr>
                <w:color w:val="auto"/>
                <w:szCs w:val="21"/>
                <w:highlight w:val="none"/>
              </w:rPr>
            </w:pPr>
            <w:r>
              <w:rPr>
                <w:color w:val="auto"/>
                <w:kern w:val="0"/>
                <w:szCs w:val="21"/>
                <w:highlight w:val="none"/>
                <w:lang w:bidi="ar"/>
              </w:rPr>
              <w:t>7.</w:t>
            </w:r>
            <w:r>
              <w:rPr>
                <w:rFonts w:hint="eastAsia" w:ascii="宋体" w:hAnsi="宋体" w:cs="宋体"/>
                <w:color w:val="auto"/>
                <w:kern w:val="0"/>
                <w:szCs w:val="21"/>
                <w:highlight w:val="none"/>
                <w:lang w:bidi="ar"/>
              </w:rPr>
              <w:t>警示灯模式：红蓝爆闪、红灯爆闪、蓝灯爆闪；</w:t>
            </w:r>
          </w:p>
          <w:p w14:paraId="70F03FFB">
            <w:pPr>
              <w:widowControl/>
              <w:jc w:val="left"/>
              <w:textAlignment w:val="center"/>
              <w:rPr>
                <w:color w:val="auto"/>
                <w:szCs w:val="21"/>
                <w:highlight w:val="none"/>
              </w:rPr>
            </w:pPr>
            <w:r>
              <w:rPr>
                <w:color w:val="auto"/>
                <w:kern w:val="0"/>
                <w:szCs w:val="21"/>
                <w:highlight w:val="none"/>
                <w:lang w:bidi="ar"/>
              </w:rPr>
              <w:t>8.</w:t>
            </w:r>
            <w:r>
              <w:rPr>
                <w:rFonts w:hint="eastAsia" w:ascii="宋体" w:hAnsi="宋体" w:cs="宋体"/>
                <w:color w:val="auto"/>
                <w:kern w:val="0"/>
                <w:szCs w:val="21"/>
                <w:highlight w:val="none"/>
                <w:lang w:bidi="ar"/>
              </w:rPr>
              <w:t>喊话器声压：</w:t>
            </w:r>
            <w:r>
              <w:rPr>
                <w:color w:val="auto"/>
                <w:kern w:val="0"/>
                <w:szCs w:val="21"/>
                <w:highlight w:val="none"/>
                <w:lang w:bidi="ar"/>
              </w:rPr>
              <w:t xml:space="preserve">125dB@1m </w:t>
            </w:r>
            <w:r>
              <w:rPr>
                <w:rFonts w:hint="eastAsia" w:ascii="宋体" w:hAnsi="宋体" w:cs="宋体"/>
                <w:color w:val="auto"/>
                <w:kern w:val="0"/>
                <w:szCs w:val="21"/>
                <w:highlight w:val="none"/>
                <w:lang w:bidi="ar"/>
              </w:rPr>
              <w:t>；</w:t>
            </w:r>
          </w:p>
          <w:p w14:paraId="7F2B1EC9">
            <w:pPr>
              <w:widowControl/>
              <w:jc w:val="left"/>
              <w:textAlignment w:val="center"/>
              <w:rPr>
                <w:color w:val="auto"/>
                <w:szCs w:val="21"/>
                <w:highlight w:val="none"/>
              </w:rPr>
            </w:pPr>
            <w:r>
              <w:rPr>
                <w:color w:val="auto"/>
                <w:kern w:val="0"/>
                <w:szCs w:val="21"/>
                <w:highlight w:val="none"/>
                <w:lang w:bidi="ar"/>
              </w:rPr>
              <w:t>9.</w:t>
            </w:r>
            <w:r>
              <w:rPr>
                <w:rFonts w:hint="eastAsia" w:ascii="宋体" w:hAnsi="宋体" w:cs="宋体"/>
                <w:color w:val="auto"/>
                <w:kern w:val="0"/>
                <w:szCs w:val="21"/>
                <w:highlight w:val="none"/>
                <w:lang w:bidi="ar"/>
              </w:rPr>
              <w:t>喊话器最大功率</w:t>
            </w:r>
            <w:r>
              <w:rPr>
                <w:color w:val="auto"/>
                <w:kern w:val="0"/>
                <w:szCs w:val="21"/>
                <w:highlight w:val="none"/>
                <w:lang w:bidi="ar"/>
              </w:rPr>
              <w:t>/W</w:t>
            </w:r>
            <w:r>
              <w:rPr>
                <w:rFonts w:hint="eastAsia" w:ascii="宋体" w:hAnsi="宋体" w:cs="宋体"/>
                <w:color w:val="auto"/>
                <w:kern w:val="0"/>
                <w:szCs w:val="21"/>
                <w:highlight w:val="none"/>
                <w:lang w:bidi="ar"/>
              </w:rPr>
              <w:t>：</w:t>
            </w:r>
            <w:r>
              <w:rPr>
                <w:color w:val="auto"/>
                <w:kern w:val="0"/>
                <w:szCs w:val="21"/>
                <w:highlight w:val="none"/>
                <w:lang w:bidi="ar"/>
              </w:rPr>
              <w:t>30</w:t>
            </w:r>
            <w:r>
              <w:rPr>
                <w:rFonts w:hint="eastAsia" w:ascii="宋体" w:hAnsi="宋体" w:cs="宋体"/>
                <w:color w:val="auto"/>
                <w:kern w:val="0"/>
                <w:szCs w:val="21"/>
                <w:highlight w:val="none"/>
                <w:lang w:bidi="ar"/>
              </w:rPr>
              <w:t>；</w:t>
            </w:r>
          </w:p>
          <w:p w14:paraId="5E448403">
            <w:pPr>
              <w:widowControl/>
              <w:jc w:val="left"/>
              <w:textAlignment w:val="center"/>
              <w:rPr>
                <w:color w:val="auto"/>
                <w:szCs w:val="21"/>
                <w:highlight w:val="none"/>
              </w:rPr>
            </w:pPr>
            <w:r>
              <w:rPr>
                <w:color w:val="auto"/>
                <w:kern w:val="0"/>
                <w:szCs w:val="21"/>
                <w:highlight w:val="none"/>
                <w:lang w:bidi="ar"/>
              </w:rPr>
              <w:t>10.</w:t>
            </w:r>
            <w:r>
              <w:rPr>
                <w:rFonts w:hint="eastAsia" w:ascii="宋体" w:hAnsi="宋体" w:cs="宋体"/>
                <w:color w:val="auto"/>
                <w:kern w:val="0"/>
                <w:szCs w:val="21"/>
                <w:highlight w:val="none"/>
                <w:lang w:bidi="ar"/>
              </w:rPr>
              <w:t>有效广播距离：</w:t>
            </w:r>
            <w:r>
              <w:rPr>
                <w:color w:val="auto"/>
                <w:kern w:val="0"/>
                <w:szCs w:val="21"/>
                <w:highlight w:val="none"/>
                <w:lang w:bidi="ar"/>
              </w:rPr>
              <w:t>400m</w:t>
            </w:r>
            <w:r>
              <w:rPr>
                <w:rFonts w:hint="eastAsia" w:ascii="宋体" w:hAnsi="宋体" w:cs="宋体"/>
                <w:color w:val="auto"/>
                <w:kern w:val="0"/>
                <w:szCs w:val="21"/>
                <w:highlight w:val="none"/>
                <w:lang w:bidi="ar"/>
              </w:rPr>
              <w:t>；</w:t>
            </w:r>
          </w:p>
          <w:p w14:paraId="07786E2F">
            <w:pPr>
              <w:widowControl/>
              <w:jc w:val="left"/>
              <w:textAlignment w:val="center"/>
              <w:rPr>
                <w:color w:val="auto"/>
                <w:szCs w:val="21"/>
                <w:highlight w:val="none"/>
              </w:rPr>
            </w:pPr>
            <w:r>
              <w:rPr>
                <w:color w:val="auto"/>
                <w:kern w:val="0"/>
                <w:szCs w:val="21"/>
                <w:highlight w:val="none"/>
                <w:lang w:bidi="ar"/>
              </w:rPr>
              <w:t>11.</w:t>
            </w:r>
            <w:r>
              <w:rPr>
                <w:rFonts w:hint="eastAsia" w:ascii="宋体" w:hAnsi="宋体" w:cs="宋体"/>
                <w:color w:val="auto"/>
                <w:kern w:val="0"/>
                <w:szCs w:val="21"/>
                <w:highlight w:val="none"/>
                <w:lang w:bidi="ar"/>
              </w:rPr>
              <w:t>广播方式：实时喊话、录音上传；</w:t>
            </w:r>
          </w:p>
          <w:p w14:paraId="70B48306">
            <w:pPr>
              <w:widowControl/>
              <w:jc w:val="left"/>
              <w:textAlignment w:val="center"/>
              <w:rPr>
                <w:color w:val="auto"/>
                <w:szCs w:val="21"/>
                <w:highlight w:val="none"/>
              </w:rPr>
            </w:pPr>
            <w:r>
              <w:rPr>
                <w:color w:val="auto"/>
                <w:kern w:val="0"/>
                <w:szCs w:val="21"/>
                <w:highlight w:val="none"/>
                <w:lang w:bidi="ar"/>
              </w:rPr>
              <w:t>12.</w:t>
            </w:r>
            <w:r>
              <w:rPr>
                <w:rFonts w:hint="eastAsia" w:ascii="宋体" w:hAnsi="宋体" w:cs="宋体"/>
                <w:color w:val="auto"/>
                <w:kern w:val="0"/>
                <w:szCs w:val="21"/>
                <w:highlight w:val="none"/>
                <w:lang w:bidi="ar"/>
              </w:rPr>
              <w:t>音频文件播放（音频格式</w:t>
            </w:r>
            <w:r>
              <w:rPr>
                <w:color w:val="auto"/>
                <w:kern w:val="0"/>
                <w:szCs w:val="21"/>
                <w:highlight w:val="none"/>
                <w:lang w:bidi="ar"/>
              </w:rPr>
              <w:t>MP3</w:t>
            </w:r>
            <w:r>
              <w:rPr>
                <w:rFonts w:hint="eastAsia" w:ascii="宋体" w:hAnsi="宋体" w:cs="宋体"/>
                <w:color w:val="auto"/>
                <w:kern w:val="0"/>
                <w:szCs w:val="21"/>
                <w:highlight w:val="none"/>
                <w:lang w:bidi="ar"/>
              </w:rPr>
              <w:t>）；</w:t>
            </w:r>
          </w:p>
          <w:p w14:paraId="427A2749">
            <w:pPr>
              <w:widowControl/>
              <w:jc w:val="left"/>
              <w:textAlignment w:val="center"/>
              <w:rPr>
                <w:color w:val="auto"/>
                <w:szCs w:val="21"/>
                <w:highlight w:val="none"/>
              </w:rPr>
            </w:pPr>
            <w:r>
              <w:rPr>
                <w:color w:val="auto"/>
                <w:kern w:val="0"/>
                <w:szCs w:val="21"/>
                <w:highlight w:val="none"/>
                <w:lang w:bidi="ar"/>
              </w:rPr>
              <w:t>13.</w:t>
            </w:r>
            <w:r>
              <w:rPr>
                <w:rFonts w:hint="eastAsia" w:ascii="宋体" w:hAnsi="宋体" w:cs="宋体"/>
                <w:color w:val="auto"/>
                <w:kern w:val="0"/>
                <w:szCs w:val="21"/>
                <w:highlight w:val="none"/>
                <w:lang w:bidi="ar"/>
              </w:rPr>
              <w:t>文本转语音播放（支持文本记录）；</w:t>
            </w:r>
          </w:p>
          <w:p w14:paraId="53C0F1B4">
            <w:pPr>
              <w:widowControl/>
              <w:jc w:val="left"/>
              <w:textAlignment w:val="center"/>
              <w:rPr>
                <w:color w:val="auto"/>
                <w:szCs w:val="21"/>
                <w:highlight w:val="none"/>
              </w:rPr>
            </w:pPr>
            <w:r>
              <w:rPr>
                <w:color w:val="auto"/>
                <w:kern w:val="0"/>
                <w:szCs w:val="21"/>
                <w:highlight w:val="none"/>
                <w:lang w:bidi="ar"/>
              </w:rPr>
              <w:t>14.</w:t>
            </w:r>
            <w:r>
              <w:rPr>
                <w:rFonts w:hint="eastAsia" w:ascii="宋体" w:hAnsi="宋体" w:cs="宋体"/>
                <w:color w:val="auto"/>
                <w:kern w:val="0"/>
                <w:szCs w:val="21"/>
                <w:highlight w:val="none"/>
                <w:lang w:bidi="ar"/>
              </w:rPr>
              <w:t>探照灯灯光通量</w:t>
            </w:r>
            <w:r>
              <w:rPr>
                <w:color w:val="auto"/>
                <w:kern w:val="0"/>
                <w:szCs w:val="21"/>
                <w:highlight w:val="none"/>
                <w:lang w:bidi="ar"/>
              </w:rPr>
              <w:t>/lm</w:t>
            </w:r>
            <w:r>
              <w:rPr>
                <w:rFonts w:hint="eastAsia" w:ascii="宋体" w:hAnsi="宋体" w:cs="宋体"/>
                <w:color w:val="auto"/>
                <w:kern w:val="0"/>
                <w:szCs w:val="21"/>
                <w:highlight w:val="none"/>
                <w:lang w:bidi="ar"/>
              </w:rPr>
              <w:t>：</w:t>
            </w:r>
            <w:r>
              <w:rPr>
                <w:color w:val="auto"/>
                <w:kern w:val="0"/>
                <w:szCs w:val="21"/>
                <w:highlight w:val="none"/>
                <w:lang w:bidi="ar"/>
              </w:rPr>
              <w:t>6000</w:t>
            </w:r>
            <w:r>
              <w:rPr>
                <w:rFonts w:hint="eastAsia" w:ascii="宋体" w:hAnsi="宋体" w:cs="宋体"/>
                <w:color w:val="auto"/>
                <w:kern w:val="0"/>
                <w:szCs w:val="21"/>
                <w:highlight w:val="none"/>
                <w:lang w:bidi="ar"/>
              </w:rPr>
              <w:t>±</w:t>
            </w:r>
            <w:r>
              <w:rPr>
                <w:color w:val="auto"/>
                <w:kern w:val="0"/>
                <w:szCs w:val="21"/>
                <w:highlight w:val="none"/>
                <w:lang w:bidi="ar"/>
              </w:rPr>
              <w:t>3%</w:t>
            </w:r>
            <w:r>
              <w:rPr>
                <w:rFonts w:hint="eastAsia" w:ascii="宋体" w:hAnsi="宋体" w:cs="宋体"/>
                <w:color w:val="auto"/>
                <w:kern w:val="0"/>
                <w:szCs w:val="21"/>
                <w:highlight w:val="none"/>
                <w:lang w:bidi="ar"/>
              </w:rPr>
              <w:t>；</w:t>
            </w:r>
          </w:p>
          <w:p w14:paraId="5C5D762C">
            <w:pPr>
              <w:widowControl/>
              <w:jc w:val="left"/>
              <w:textAlignment w:val="center"/>
              <w:rPr>
                <w:color w:val="auto"/>
                <w:szCs w:val="21"/>
                <w:highlight w:val="none"/>
              </w:rPr>
            </w:pPr>
            <w:r>
              <w:rPr>
                <w:color w:val="auto"/>
                <w:kern w:val="0"/>
                <w:szCs w:val="21"/>
                <w:highlight w:val="none"/>
                <w:lang w:bidi="ar"/>
              </w:rPr>
              <w:t>15.</w:t>
            </w:r>
            <w:r>
              <w:rPr>
                <w:rFonts w:hint="eastAsia" w:ascii="宋体" w:hAnsi="宋体" w:cs="宋体"/>
                <w:color w:val="auto"/>
                <w:kern w:val="0"/>
                <w:szCs w:val="21"/>
                <w:highlight w:val="none"/>
                <w:lang w:bidi="ar"/>
              </w:rPr>
              <w:t>探照灯</w:t>
            </w:r>
            <w:r>
              <w:rPr>
                <w:color w:val="auto"/>
                <w:kern w:val="0"/>
                <w:szCs w:val="21"/>
                <w:highlight w:val="none"/>
                <w:lang w:bidi="ar"/>
              </w:rPr>
              <w:t>LED</w:t>
            </w:r>
            <w:r>
              <w:rPr>
                <w:rFonts w:hint="eastAsia" w:ascii="宋体" w:hAnsi="宋体" w:cs="宋体"/>
                <w:color w:val="auto"/>
                <w:kern w:val="0"/>
                <w:szCs w:val="21"/>
                <w:highlight w:val="none"/>
                <w:lang w:bidi="ar"/>
              </w:rPr>
              <w:t>功率</w:t>
            </w:r>
            <w:r>
              <w:rPr>
                <w:color w:val="auto"/>
                <w:kern w:val="0"/>
                <w:szCs w:val="21"/>
                <w:highlight w:val="none"/>
                <w:lang w:bidi="ar"/>
              </w:rPr>
              <w:t>/W</w:t>
            </w:r>
            <w:r>
              <w:rPr>
                <w:rFonts w:hint="eastAsia" w:ascii="宋体" w:hAnsi="宋体" w:cs="宋体"/>
                <w:color w:val="auto"/>
                <w:kern w:val="0"/>
                <w:szCs w:val="21"/>
                <w:highlight w:val="none"/>
                <w:lang w:bidi="ar"/>
              </w:rPr>
              <w:t>：</w:t>
            </w:r>
            <w:r>
              <w:rPr>
                <w:color w:val="auto"/>
                <w:kern w:val="0"/>
                <w:szCs w:val="21"/>
                <w:highlight w:val="none"/>
                <w:lang w:bidi="ar"/>
              </w:rPr>
              <w:t>60</w:t>
            </w:r>
            <w:r>
              <w:rPr>
                <w:rFonts w:hint="eastAsia" w:ascii="宋体" w:hAnsi="宋体" w:cs="宋体"/>
                <w:color w:val="auto"/>
                <w:kern w:val="0"/>
                <w:szCs w:val="21"/>
                <w:highlight w:val="none"/>
                <w:lang w:bidi="ar"/>
              </w:rPr>
              <w:t>；</w:t>
            </w:r>
          </w:p>
          <w:p w14:paraId="6245F8C6">
            <w:pPr>
              <w:widowControl/>
              <w:jc w:val="left"/>
              <w:textAlignment w:val="center"/>
              <w:rPr>
                <w:color w:val="auto"/>
                <w:szCs w:val="21"/>
                <w:highlight w:val="none"/>
              </w:rPr>
            </w:pPr>
            <w:r>
              <w:rPr>
                <w:color w:val="auto"/>
                <w:kern w:val="0"/>
                <w:szCs w:val="21"/>
                <w:highlight w:val="none"/>
                <w:lang w:bidi="ar"/>
              </w:rPr>
              <w:t>16.</w:t>
            </w:r>
            <w:r>
              <w:rPr>
                <w:rFonts w:hint="eastAsia" w:ascii="宋体" w:hAnsi="宋体" w:cs="宋体"/>
                <w:color w:val="auto"/>
                <w:kern w:val="0"/>
                <w:szCs w:val="21"/>
                <w:highlight w:val="none"/>
                <w:lang w:bidi="ar"/>
              </w:rPr>
              <w:t>探照灯</w:t>
            </w:r>
            <w:r>
              <w:rPr>
                <w:color w:val="auto"/>
                <w:kern w:val="0"/>
                <w:szCs w:val="21"/>
                <w:highlight w:val="none"/>
                <w:lang w:bidi="ar"/>
              </w:rPr>
              <w:t>FOV/</w:t>
            </w:r>
            <w:r>
              <w:rPr>
                <w:rFonts w:hint="eastAsia" w:ascii="宋体" w:hAnsi="宋体" w:cs="宋体"/>
                <w:color w:val="auto"/>
                <w:kern w:val="0"/>
                <w:szCs w:val="21"/>
                <w:highlight w:val="none"/>
                <w:lang w:bidi="ar"/>
              </w:rPr>
              <w:t>°：</w:t>
            </w:r>
            <w:r>
              <w:rPr>
                <w:color w:val="auto"/>
                <w:kern w:val="0"/>
                <w:szCs w:val="21"/>
                <w:highlight w:val="none"/>
                <w:lang w:bidi="ar"/>
              </w:rPr>
              <w:t>13</w:t>
            </w:r>
            <w:r>
              <w:rPr>
                <w:rFonts w:hint="eastAsia" w:ascii="宋体" w:hAnsi="宋体" w:cs="宋体"/>
                <w:color w:val="auto"/>
                <w:kern w:val="0"/>
                <w:szCs w:val="21"/>
                <w:highlight w:val="none"/>
                <w:lang w:bidi="ar"/>
              </w:rPr>
              <w:t>；</w:t>
            </w:r>
          </w:p>
          <w:p w14:paraId="2D7E3CD8">
            <w:pPr>
              <w:widowControl/>
              <w:jc w:val="left"/>
              <w:textAlignment w:val="center"/>
              <w:rPr>
                <w:color w:val="auto"/>
                <w:szCs w:val="21"/>
                <w:highlight w:val="none"/>
              </w:rPr>
            </w:pPr>
            <w:r>
              <w:rPr>
                <w:color w:val="auto"/>
                <w:kern w:val="0"/>
                <w:szCs w:val="21"/>
                <w:highlight w:val="none"/>
                <w:lang w:bidi="ar"/>
              </w:rPr>
              <w:t>17.</w:t>
            </w:r>
            <w:r>
              <w:rPr>
                <w:rFonts w:hint="eastAsia" w:ascii="宋体" w:hAnsi="宋体" w:cs="宋体"/>
                <w:color w:val="auto"/>
                <w:kern w:val="0"/>
                <w:szCs w:val="21"/>
                <w:highlight w:val="none"/>
                <w:lang w:bidi="ar"/>
              </w:rPr>
              <w:t>探照距离</w:t>
            </w:r>
            <w:r>
              <w:rPr>
                <w:color w:val="auto"/>
                <w:kern w:val="0"/>
                <w:szCs w:val="21"/>
                <w:highlight w:val="none"/>
                <w:lang w:bidi="ar"/>
              </w:rPr>
              <w:t>/m</w:t>
            </w:r>
            <w:r>
              <w:rPr>
                <w:rFonts w:hint="eastAsia" w:ascii="宋体" w:hAnsi="宋体" w:cs="宋体"/>
                <w:color w:val="auto"/>
                <w:kern w:val="0"/>
                <w:szCs w:val="21"/>
                <w:highlight w:val="none"/>
                <w:lang w:bidi="ar"/>
              </w:rPr>
              <w:t>：</w:t>
            </w:r>
            <w:r>
              <w:rPr>
                <w:color w:val="auto"/>
                <w:kern w:val="0"/>
                <w:szCs w:val="21"/>
                <w:highlight w:val="none"/>
                <w:lang w:bidi="ar"/>
              </w:rPr>
              <w:t>150</w:t>
            </w:r>
            <w:r>
              <w:rPr>
                <w:rFonts w:hint="eastAsia" w:ascii="宋体" w:hAnsi="宋体" w:cs="宋体"/>
                <w:color w:val="auto"/>
                <w:kern w:val="0"/>
                <w:szCs w:val="21"/>
                <w:highlight w:val="none"/>
                <w:lang w:bidi="ar"/>
              </w:rPr>
              <w:t>；光斑直径</w:t>
            </w:r>
            <w:r>
              <w:rPr>
                <w:color w:val="auto"/>
                <w:kern w:val="0"/>
                <w:szCs w:val="21"/>
                <w:highlight w:val="none"/>
                <w:lang w:bidi="ar"/>
              </w:rPr>
              <w:t>/m</w:t>
            </w:r>
            <w:r>
              <w:rPr>
                <w:rFonts w:hint="eastAsia" w:ascii="宋体" w:hAnsi="宋体" w:cs="宋体"/>
                <w:color w:val="auto"/>
                <w:kern w:val="0"/>
                <w:szCs w:val="21"/>
                <w:highlight w:val="none"/>
                <w:lang w:bidi="ar"/>
              </w:rPr>
              <w:t>：</w:t>
            </w:r>
            <w:r>
              <w:rPr>
                <w:color w:val="auto"/>
                <w:kern w:val="0"/>
                <w:szCs w:val="21"/>
                <w:highlight w:val="none"/>
                <w:lang w:bidi="ar"/>
              </w:rPr>
              <w:t>34</w:t>
            </w:r>
            <w:r>
              <w:rPr>
                <w:rFonts w:hint="eastAsia" w:ascii="宋体" w:hAnsi="宋体" w:cs="宋体"/>
                <w:color w:val="auto"/>
                <w:kern w:val="0"/>
                <w:szCs w:val="21"/>
                <w:highlight w:val="none"/>
                <w:lang w:bidi="ar"/>
              </w:rPr>
              <w:t>；探照面积</w:t>
            </w:r>
            <w:r>
              <w:rPr>
                <w:color w:val="auto"/>
                <w:kern w:val="0"/>
                <w:szCs w:val="21"/>
                <w:highlight w:val="none"/>
                <w:lang w:bidi="ar"/>
              </w:rPr>
              <w:t>/</w:t>
            </w:r>
            <w:r>
              <w:rPr>
                <w:rFonts w:hint="eastAsia" w:ascii="宋体" w:hAnsi="宋体" w:cs="宋体"/>
                <w:color w:val="auto"/>
                <w:kern w:val="0"/>
                <w:szCs w:val="21"/>
                <w:highlight w:val="none"/>
                <w:lang w:bidi="ar"/>
              </w:rPr>
              <w:t>㎡：</w:t>
            </w:r>
            <w:r>
              <w:rPr>
                <w:color w:val="auto"/>
                <w:kern w:val="0"/>
                <w:szCs w:val="21"/>
                <w:highlight w:val="none"/>
                <w:lang w:bidi="ar"/>
              </w:rPr>
              <w:t>917</w:t>
            </w:r>
            <w:r>
              <w:rPr>
                <w:rFonts w:hint="eastAsia" w:ascii="宋体" w:hAnsi="宋体" w:cs="宋体"/>
                <w:color w:val="auto"/>
                <w:kern w:val="0"/>
                <w:szCs w:val="21"/>
                <w:highlight w:val="none"/>
                <w:lang w:bidi="ar"/>
              </w:rPr>
              <w:t>；探照距离</w:t>
            </w:r>
            <w:r>
              <w:rPr>
                <w:color w:val="auto"/>
                <w:kern w:val="0"/>
                <w:szCs w:val="21"/>
                <w:highlight w:val="none"/>
                <w:lang w:bidi="ar"/>
              </w:rPr>
              <w:t>/m</w:t>
            </w:r>
            <w:r>
              <w:rPr>
                <w:rFonts w:hint="eastAsia" w:ascii="宋体" w:hAnsi="宋体" w:cs="宋体"/>
                <w:color w:val="auto"/>
                <w:kern w:val="0"/>
                <w:szCs w:val="21"/>
                <w:highlight w:val="none"/>
                <w:lang w:bidi="ar"/>
              </w:rPr>
              <w:t>：</w:t>
            </w:r>
            <w:r>
              <w:rPr>
                <w:color w:val="auto"/>
                <w:kern w:val="0"/>
                <w:szCs w:val="21"/>
                <w:highlight w:val="none"/>
                <w:lang w:bidi="ar"/>
              </w:rPr>
              <w:t>100</w:t>
            </w:r>
            <w:r>
              <w:rPr>
                <w:rFonts w:hint="eastAsia" w:ascii="宋体" w:hAnsi="宋体" w:cs="宋体"/>
                <w:color w:val="auto"/>
                <w:kern w:val="0"/>
                <w:szCs w:val="21"/>
                <w:highlight w:val="none"/>
                <w:lang w:bidi="ar"/>
              </w:rPr>
              <w:t>；光斑直径</w:t>
            </w:r>
            <w:r>
              <w:rPr>
                <w:color w:val="auto"/>
                <w:kern w:val="0"/>
                <w:szCs w:val="21"/>
                <w:highlight w:val="none"/>
                <w:lang w:bidi="ar"/>
              </w:rPr>
              <w:t>/m</w:t>
            </w:r>
            <w:r>
              <w:rPr>
                <w:rFonts w:hint="eastAsia" w:ascii="宋体" w:hAnsi="宋体" w:cs="宋体"/>
                <w:color w:val="auto"/>
                <w:kern w:val="0"/>
                <w:szCs w:val="21"/>
                <w:highlight w:val="none"/>
                <w:lang w:bidi="ar"/>
              </w:rPr>
              <w:t>：</w:t>
            </w:r>
            <w:r>
              <w:rPr>
                <w:color w:val="auto"/>
                <w:kern w:val="0"/>
                <w:szCs w:val="21"/>
                <w:highlight w:val="none"/>
                <w:lang w:bidi="ar"/>
              </w:rPr>
              <w:t>22.8</w:t>
            </w:r>
            <w:r>
              <w:rPr>
                <w:rFonts w:hint="eastAsia" w:ascii="宋体" w:hAnsi="宋体" w:cs="宋体"/>
                <w:color w:val="auto"/>
                <w:kern w:val="0"/>
                <w:szCs w:val="21"/>
                <w:highlight w:val="none"/>
                <w:lang w:bidi="ar"/>
              </w:rPr>
              <w:t>；探照面积</w:t>
            </w:r>
            <w:r>
              <w:rPr>
                <w:color w:val="auto"/>
                <w:kern w:val="0"/>
                <w:szCs w:val="21"/>
                <w:highlight w:val="none"/>
                <w:lang w:bidi="ar"/>
              </w:rPr>
              <w:t>/</w:t>
            </w:r>
            <w:r>
              <w:rPr>
                <w:rFonts w:hint="eastAsia" w:ascii="宋体" w:hAnsi="宋体" w:cs="宋体"/>
                <w:color w:val="auto"/>
                <w:kern w:val="0"/>
                <w:szCs w:val="21"/>
                <w:highlight w:val="none"/>
                <w:lang w:bidi="ar"/>
              </w:rPr>
              <w:t>㎡：</w:t>
            </w:r>
            <w:r>
              <w:rPr>
                <w:color w:val="auto"/>
                <w:kern w:val="0"/>
                <w:szCs w:val="21"/>
                <w:highlight w:val="none"/>
                <w:lang w:bidi="ar"/>
              </w:rPr>
              <w:t>407</w:t>
            </w:r>
            <w:r>
              <w:rPr>
                <w:rFonts w:hint="eastAsia" w:ascii="宋体" w:hAnsi="宋体" w:cs="宋体"/>
                <w:color w:val="auto"/>
                <w:kern w:val="0"/>
                <w:szCs w:val="21"/>
                <w:highlight w:val="none"/>
                <w:lang w:bidi="ar"/>
              </w:rPr>
              <w:t>；中心光照度；探照距离</w:t>
            </w:r>
            <w:r>
              <w:rPr>
                <w:color w:val="auto"/>
                <w:kern w:val="0"/>
                <w:szCs w:val="21"/>
                <w:highlight w:val="none"/>
                <w:lang w:bidi="ar"/>
              </w:rPr>
              <w:t>/m</w:t>
            </w:r>
            <w:r>
              <w:rPr>
                <w:rFonts w:hint="eastAsia" w:ascii="宋体" w:hAnsi="宋体" w:cs="宋体"/>
                <w:color w:val="auto"/>
                <w:kern w:val="0"/>
                <w:szCs w:val="21"/>
                <w:highlight w:val="none"/>
                <w:lang w:bidi="ar"/>
              </w:rPr>
              <w:t>：</w:t>
            </w:r>
            <w:r>
              <w:rPr>
                <w:color w:val="auto"/>
                <w:kern w:val="0"/>
                <w:szCs w:val="21"/>
                <w:highlight w:val="none"/>
                <w:lang w:bidi="ar"/>
              </w:rPr>
              <w:t>50</w:t>
            </w:r>
            <w:r>
              <w:rPr>
                <w:rFonts w:hint="eastAsia" w:ascii="宋体" w:hAnsi="宋体" w:cs="宋体"/>
                <w:color w:val="auto"/>
                <w:kern w:val="0"/>
                <w:szCs w:val="21"/>
                <w:highlight w:val="none"/>
                <w:lang w:bidi="ar"/>
              </w:rPr>
              <w:t>；光斑直径</w:t>
            </w:r>
            <w:r>
              <w:rPr>
                <w:color w:val="auto"/>
                <w:kern w:val="0"/>
                <w:szCs w:val="21"/>
                <w:highlight w:val="none"/>
                <w:lang w:bidi="ar"/>
              </w:rPr>
              <w:t>/m</w:t>
            </w:r>
            <w:r>
              <w:rPr>
                <w:rFonts w:hint="eastAsia" w:ascii="宋体" w:hAnsi="宋体" w:cs="宋体"/>
                <w:color w:val="auto"/>
                <w:kern w:val="0"/>
                <w:szCs w:val="21"/>
                <w:highlight w:val="none"/>
                <w:lang w:bidi="ar"/>
              </w:rPr>
              <w:t>：</w:t>
            </w:r>
            <w:r>
              <w:rPr>
                <w:color w:val="auto"/>
                <w:kern w:val="0"/>
                <w:szCs w:val="21"/>
                <w:highlight w:val="none"/>
                <w:lang w:bidi="ar"/>
              </w:rPr>
              <w:t>11.5</w:t>
            </w:r>
            <w:r>
              <w:rPr>
                <w:rFonts w:hint="eastAsia" w:ascii="宋体" w:hAnsi="宋体" w:cs="宋体"/>
                <w:color w:val="auto"/>
                <w:kern w:val="0"/>
                <w:szCs w:val="21"/>
                <w:highlight w:val="none"/>
                <w:lang w:bidi="ar"/>
              </w:rPr>
              <w:t>；探照面积</w:t>
            </w:r>
            <w:r>
              <w:rPr>
                <w:color w:val="auto"/>
                <w:kern w:val="0"/>
                <w:szCs w:val="21"/>
                <w:highlight w:val="none"/>
                <w:lang w:bidi="ar"/>
              </w:rPr>
              <w:t>/</w:t>
            </w:r>
            <w:r>
              <w:rPr>
                <w:rFonts w:hint="eastAsia" w:ascii="宋体" w:hAnsi="宋体" w:cs="宋体"/>
                <w:color w:val="auto"/>
                <w:kern w:val="0"/>
                <w:szCs w:val="21"/>
                <w:highlight w:val="none"/>
                <w:lang w:bidi="ar"/>
              </w:rPr>
              <w:t>㎡：</w:t>
            </w:r>
            <w:r>
              <w:rPr>
                <w:color w:val="auto"/>
                <w:kern w:val="0"/>
                <w:szCs w:val="21"/>
                <w:highlight w:val="none"/>
                <w:lang w:bidi="ar"/>
              </w:rPr>
              <w:t>102</w:t>
            </w:r>
            <w:r>
              <w:rPr>
                <w:rFonts w:hint="eastAsia" w:ascii="宋体" w:hAnsi="宋体" w:cs="宋体"/>
                <w:color w:val="auto"/>
                <w:kern w:val="0"/>
                <w:szCs w:val="21"/>
                <w:highlight w:val="none"/>
                <w:lang w:bidi="ar"/>
              </w:rPr>
              <w:t>、中心光照度；</w:t>
            </w:r>
          </w:p>
          <w:p w14:paraId="44239932">
            <w:pPr>
              <w:widowControl/>
              <w:jc w:val="left"/>
              <w:textAlignment w:val="center"/>
              <w:rPr>
                <w:color w:val="auto"/>
                <w:szCs w:val="21"/>
                <w:highlight w:val="none"/>
              </w:rPr>
            </w:pPr>
            <w:r>
              <w:rPr>
                <w:color w:val="auto"/>
                <w:kern w:val="0"/>
                <w:szCs w:val="21"/>
                <w:highlight w:val="none"/>
                <w:lang w:bidi="ar"/>
              </w:rPr>
              <w:t>18.</w:t>
            </w:r>
            <w:r>
              <w:rPr>
                <w:rFonts w:hint="eastAsia" w:ascii="宋体" w:hAnsi="宋体" w:cs="宋体"/>
                <w:color w:val="auto"/>
                <w:kern w:val="0"/>
                <w:szCs w:val="21"/>
                <w:highlight w:val="none"/>
                <w:lang w:bidi="ar"/>
              </w:rPr>
              <w:t>云台控转动范围：俯仰</w:t>
            </w:r>
            <w:r>
              <w:rPr>
                <w:color w:val="auto"/>
                <w:kern w:val="0"/>
                <w:szCs w:val="21"/>
                <w:highlight w:val="none"/>
                <w:lang w:bidi="ar"/>
              </w:rPr>
              <w:t>-55</w:t>
            </w:r>
            <w:r>
              <w:rPr>
                <w:rFonts w:hint="eastAsia" w:ascii="宋体" w:hAnsi="宋体" w:cs="宋体"/>
                <w:color w:val="auto"/>
                <w:kern w:val="0"/>
                <w:szCs w:val="21"/>
                <w:highlight w:val="none"/>
                <w:lang w:bidi="ar"/>
              </w:rPr>
              <w:t>°</w:t>
            </w:r>
            <w:r>
              <w:rPr>
                <w:color w:val="auto"/>
                <w:kern w:val="0"/>
                <w:szCs w:val="21"/>
                <w:highlight w:val="none"/>
                <w:lang w:bidi="ar"/>
              </w:rPr>
              <w:t>~+65</w:t>
            </w:r>
            <w:r>
              <w:rPr>
                <w:rFonts w:hint="eastAsia" w:ascii="宋体" w:hAnsi="宋体" w:cs="宋体"/>
                <w:color w:val="auto"/>
                <w:kern w:val="0"/>
                <w:szCs w:val="21"/>
                <w:highlight w:val="none"/>
                <w:lang w:bidi="ar"/>
              </w:rPr>
              <w:t>°、水平±</w:t>
            </w:r>
            <w:r>
              <w:rPr>
                <w:color w:val="auto"/>
                <w:kern w:val="0"/>
                <w:szCs w:val="21"/>
                <w:highlight w:val="none"/>
                <w:lang w:bidi="ar"/>
              </w:rPr>
              <w:t>35</w:t>
            </w:r>
            <w:r>
              <w:rPr>
                <w:rFonts w:hint="eastAsia" w:ascii="宋体" w:hAnsi="宋体" w:cs="宋体"/>
                <w:color w:val="auto"/>
                <w:kern w:val="0"/>
                <w:szCs w:val="21"/>
                <w:highlight w:val="none"/>
                <w:lang w:bidi="ar"/>
              </w:rPr>
              <w:t>°、横滚±</w:t>
            </w:r>
            <w:r>
              <w:rPr>
                <w:color w:val="auto"/>
                <w:kern w:val="0"/>
                <w:szCs w:val="21"/>
                <w:highlight w:val="none"/>
                <w:lang w:bidi="ar"/>
              </w:rPr>
              <w:t>25</w:t>
            </w:r>
            <w:r>
              <w:rPr>
                <w:rFonts w:hint="eastAsia" w:ascii="宋体" w:hAnsi="宋体" w:cs="宋体"/>
                <w:color w:val="auto"/>
                <w:kern w:val="0"/>
                <w:szCs w:val="21"/>
                <w:highlight w:val="none"/>
                <w:lang w:bidi="ar"/>
              </w:rPr>
              <w:t>°；</w:t>
            </w:r>
          </w:p>
          <w:p w14:paraId="51CEAB84">
            <w:pPr>
              <w:widowControl/>
              <w:jc w:val="left"/>
              <w:textAlignment w:val="center"/>
              <w:rPr>
                <w:color w:val="auto"/>
                <w:szCs w:val="21"/>
                <w:highlight w:val="none"/>
              </w:rPr>
            </w:pPr>
            <w:r>
              <w:rPr>
                <w:color w:val="auto"/>
                <w:kern w:val="0"/>
                <w:szCs w:val="21"/>
                <w:highlight w:val="none"/>
                <w:lang w:bidi="ar"/>
              </w:rPr>
              <w:t>19.</w:t>
            </w:r>
            <w:r>
              <w:rPr>
                <w:rFonts w:hint="eastAsia" w:ascii="宋体" w:hAnsi="宋体" w:cs="宋体"/>
                <w:color w:val="auto"/>
                <w:kern w:val="0"/>
                <w:szCs w:val="21"/>
                <w:highlight w:val="none"/>
                <w:lang w:bidi="ar"/>
              </w:rPr>
              <w:t>探照灯功能模式包含常亮模式、爆闪模式、亮度调节、云台角度调节、自动跟随相机、</w:t>
            </w:r>
            <w:r>
              <w:rPr>
                <w:color w:val="auto"/>
                <w:kern w:val="0"/>
                <w:szCs w:val="21"/>
                <w:highlight w:val="none"/>
                <w:lang w:bidi="ar"/>
              </w:rPr>
              <w:t>AI</w:t>
            </w:r>
            <w:r>
              <w:rPr>
                <w:rFonts w:hint="eastAsia" w:ascii="宋体" w:hAnsi="宋体" w:cs="宋体"/>
                <w:color w:val="auto"/>
                <w:kern w:val="0"/>
                <w:szCs w:val="21"/>
                <w:highlight w:val="none"/>
                <w:lang w:bidi="ar"/>
              </w:rPr>
              <w:t>光斑居中；</w:t>
            </w:r>
          </w:p>
          <w:p w14:paraId="050DD41A">
            <w:pPr>
              <w:widowControl/>
              <w:jc w:val="left"/>
              <w:textAlignment w:val="center"/>
              <w:rPr>
                <w:color w:val="auto"/>
                <w:szCs w:val="21"/>
                <w:highlight w:val="none"/>
              </w:rPr>
            </w:pPr>
            <w:r>
              <w:rPr>
                <w:b/>
                <w:bCs/>
                <w:color w:val="auto"/>
                <w:kern w:val="0"/>
                <w:szCs w:val="21"/>
                <w:highlight w:val="none"/>
                <w:lang w:bidi="ar"/>
              </w:rPr>
              <w:t>20.</w:t>
            </w:r>
            <w:r>
              <w:rPr>
                <w:rFonts w:hint="eastAsia" w:ascii="宋体" w:hAnsi="宋体" w:cs="宋体"/>
                <w:b/>
                <w:bCs/>
                <w:color w:val="auto"/>
                <w:kern w:val="0"/>
                <w:szCs w:val="21"/>
                <w:highlight w:val="none"/>
                <w:lang w:bidi="ar"/>
              </w:rPr>
              <w:t>无人机平台支持：单操作员模式、双操作员模式。</w:t>
            </w:r>
            <w:r>
              <w:rPr>
                <w:b w:val="0"/>
                <w:bCs w:val="0"/>
                <w:color w:val="auto"/>
                <w:kern w:val="0"/>
                <w:szCs w:val="21"/>
                <w:highlight w:val="none"/>
                <w:lang w:bidi="ar"/>
              </w:rPr>
              <w:t xml:space="preserve"> </w:t>
            </w:r>
            <w:r>
              <w:rPr>
                <w:color w:val="auto"/>
                <w:kern w:val="0"/>
                <w:szCs w:val="21"/>
                <w:highlight w:val="none"/>
                <w:lang w:bidi="ar"/>
              </w:rPr>
              <w:t xml:space="preserve">                                                                                                                                                                           </w:t>
            </w:r>
            <w:r>
              <w:rPr>
                <w:rFonts w:hint="eastAsia" w:ascii="宋体" w:hAnsi="宋体" w:eastAsia="宋体" w:cs="宋体"/>
                <w:b/>
                <w:bCs/>
                <w:color w:val="auto"/>
                <w:kern w:val="0"/>
                <w:szCs w:val="21"/>
                <w:highlight w:val="none"/>
                <w:lang w:bidi="ar"/>
              </w:rPr>
              <w:t>▲</w:t>
            </w:r>
            <w:r>
              <w:rPr>
                <w:rFonts w:hint="eastAsia" w:ascii="宋体" w:hAnsi="宋体" w:eastAsia="宋体" w:cs="宋体"/>
                <w:b/>
                <w:bCs/>
                <w:color w:val="auto"/>
                <w:kern w:val="0"/>
                <w:szCs w:val="21"/>
                <w:highlight w:val="none"/>
                <w:lang w:eastAsia="zh-CN" w:bidi="ar"/>
              </w:rPr>
              <w:t>（</w:t>
            </w:r>
            <w:r>
              <w:rPr>
                <w:rFonts w:hint="eastAsia" w:ascii="宋体" w:hAnsi="宋体" w:eastAsia="宋体" w:cs="宋体"/>
                <w:b/>
                <w:bCs/>
                <w:color w:val="auto"/>
                <w:kern w:val="0"/>
                <w:szCs w:val="21"/>
                <w:highlight w:val="none"/>
                <w:lang w:bidi="ar"/>
              </w:rPr>
              <w:t>七</w:t>
            </w:r>
            <w:r>
              <w:rPr>
                <w:rFonts w:hint="eastAsia" w:ascii="宋体" w:hAnsi="宋体" w:eastAsia="宋体" w:cs="宋体"/>
                <w:b/>
                <w:bCs/>
                <w:color w:val="auto"/>
                <w:kern w:val="0"/>
                <w:szCs w:val="21"/>
                <w:highlight w:val="none"/>
                <w:lang w:eastAsia="zh-CN" w:bidi="ar"/>
              </w:rPr>
              <w:t>）</w:t>
            </w:r>
            <w:r>
              <w:rPr>
                <w:rFonts w:hint="eastAsia" w:ascii="宋体" w:hAnsi="宋体" w:cs="宋体"/>
                <w:b/>
                <w:bCs/>
                <w:color w:val="auto"/>
                <w:kern w:val="0"/>
                <w:szCs w:val="21"/>
                <w:highlight w:val="none"/>
                <w:lang w:bidi="ar"/>
              </w:rPr>
              <w:t>智能遥控器（1个）</w:t>
            </w:r>
            <w:r>
              <w:rPr>
                <w:rFonts w:hint="eastAsia" w:ascii="宋体" w:hAnsi="宋体" w:cs="宋体"/>
                <w:b/>
                <w:bCs/>
                <w:color w:val="auto"/>
                <w:kern w:val="0"/>
                <w:szCs w:val="21"/>
                <w:highlight w:val="none"/>
                <w:lang w:eastAsia="zh-CN" w:bidi="ar"/>
              </w:rPr>
              <w:t>，</w:t>
            </w:r>
            <w:r>
              <w:rPr>
                <w:rFonts w:hint="eastAsia" w:ascii="宋体" w:hAnsi="宋体" w:cs="宋体"/>
                <w:b/>
                <w:bCs/>
                <w:color w:val="auto"/>
                <w:kern w:val="0"/>
                <w:szCs w:val="21"/>
                <w:highlight w:val="none"/>
                <w:lang w:bidi="ar"/>
              </w:rPr>
              <w:t>智能遥控器参数如下：</w:t>
            </w:r>
          </w:p>
          <w:p w14:paraId="30A96071">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分辨率：</w:t>
            </w:r>
            <w:r>
              <w:rPr>
                <w:color w:val="auto"/>
                <w:kern w:val="0"/>
                <w:szCs w:val="21"/>
                <w:highlight w:val="none"/>
                <w:lang w:bidi="ar"/>
              </w:rPr>
              <w:t>1920</w:t>
            </w:r>
            <w:r>
              <w:rPr>
                <w:rFonts w:hint="eastAsia" w:ascii="宋体" w:hAnsi="宋体" w:cs="宋体"/>
                <w:color w:val="auto"/>
                <w:kern w:val="0"/>
                <w:szCs w:val="21"/>
                <w:highlight w:val="none"/>
                <w:lang w:bidi="ar"/>
              </w:rPr>
              <w:t>×</w:t>
            </w:r>
            <w:r>
              <w:rPr>
                <w:color w:val="auto"/>
                <w:kern w:val="0"/>
                <w:szCs w:val="21"/>
                <w:highlight w:val="none"/>
                <w:lang w:bidi="ar"/>
              </w:rPr>
              <w:t>1200</w:t>
            </w:r>
            <w:r>
              <w:rPr>
                <w:rFonts w:hint="eastAsia" w:ascii="宋体" w:hAnsi="宋体" w:cs="宋体"/>
                <w:color w:val="auto"/>
                <w:kern w:val="0"/>
                <w:szCs w:val="21"/>
                <w:highlight w:val="none"/>
                <w:lang w:bidi="ar"/>
              </w:rPr>
              <w:t>；最大亮度：</w:t>
            </w:r>
            <w:r>
              <w:rPr>
                <w:color w:val="auto"/>
                <w:kern w:val="0"/>
                <w:szCs w:val="21"/>
                <w:highlight w:val="none"/>
                <w:lang w:bidi="ar"/>
              </w:rPr>
              <w:t>1200 cd/m2</w:t>
            </w:r>
            <w:r>
              <w:rPr>
                <w:rFonts w:hint="eastAsia" w:ascii="宋体" w:hAnsi="宋体" w:cs="宋体"/>
                <w:color w:val="auto"/>
                <w:kern w:val="0"/>
                <w:szCs w:val="21"/>
                <w:highlight w:val="none"/>
                <w:lang w:bidi="ar"/>
              </w:rPr>
              <w:t>；工作环境温度：</w:t>
            </w:r>
            <w:r>
              <w:rPr>
                <w:color w:val="auto"/>
                <w:kern w:val="0"/>
                <w:szCs w:val="21"/>
                <w:highlight w:val="none"/>
                <w:lang w:bidi="ar"/>
              </w:rPr>
              <w:t>-20</w:t>
            </w:r>
            <w:r>
              <w:rPr>
                <w:rFonts w:hint="eastAsia" w:ascii="宋体" w:hAnsi="宋体" w:cs="宋体"/>
                <w:color w:val="auto"/>
                <w:kern w:val="0"/>
                <w:szCs w:val="21"/>
                <w:highlight w:val="none"/>
                <w:lang w:bidi="ar"/>
              </w:rPr>
              <w:t xml:space="preserve">℃至 </w:t>
            </w:r>
            <w:r>
              <w:rPr>
                <w:color w:val="auto"/>
                <w:kern w:val="0"/>
                <w:szCs w:val="21"/>
                <w:highlight w:val="none"/>
                <w:lang w:bidi="ar"/>
              </w:rPr>
              <w:t>50</w:t>
            </w:r>
            <w:r>
              <w:rPr>
                <w:rFonts w:hint="eastAsia" w:ascii="宋体" w:hAnsi="宋体" w:cs="宋体"/>
                <w:color w:val="auto"/>
                <w:kern w:val="0"/>
                <w:szCs w:val="21"/>
                <w:highlight w:val="none"/>
                <w:lang w:bidi="ar"/>
              </w:rPr>
              <w:t xml:space="preserve">℃ </w:t>
            </w:r>
            <w:r>
              <w:rPr>
                <w:color w:val="auto"/>
                <w:kern w:val="0"/>
                <w:szCs w:val="21"/>
                <w:highlight w:val="none"/>
                <w:lang w:bidi="ar"/>
              </w:rPr>
              <w:t xml:space="preserve">                                                                                                                                                                                                                                                                          </w:t>
            </w:r>
            <w:r>
              <w:rPr>
                <w:rFonts w:hint="eastAsia" w:ascii="宋体" w:hAnsi="宋体" w:eastAsia="宋体" w:cs="宋体"/>
                <w:b/>
                <w:bCs/>
                <w:color w:val="auto"/>
                <w:kern w:val="0"/>
                <w:szCs w:val="21"/>
                <w:highlight w:val="none"/>
                <w:lang w:eastAsia="zh-CN" w:bidi="ar"/>
              </w:rPr>
              <w:t>（</w:t>
            </w:r>
            <w:r>
              <w:rPr>
                <w:rFonts w:hint="eastAsia" w:ascii="宋体" w:hAnsi="宋体" w:eastAsia="宋体" w:cs="宋体"/>
                <w:b/>
                <w:bCs/>
                <w:color w:val="auto"/>
                <w:kern w:val="0"/>
                <w:szCs w:val="21"/>
                <w:highlight w:val="none"/>
                <w:lang w:bidi="ar"/>
              </w:rPr>
              <w:t>八</w:t>
            </w:r>
            <w:r>
              <w:rPr>
                <w:rFonts w:hint="eastAsia" w:ascii="宋体" w:hAnsi="宋体" w:eastAsia="宋体" w:cs="宋体"/>
                <w:b/>
                <w:bCs/>
                <w:color w:val="auto"/>
                <w:kern w:val="0"/>
                <w:szCs w:val="21"/>
                <w:highlight w:val="none"/>
                <w:lang w:eastAsia="zh-CN" w:bidi="ar"/>
              </w:rPr>
              <w:t>）</w:t>
            </w:r>
            <w:r>
              <w:rPr>
                <w:rFonts w:hint="eastAsia" w:ascii="宋体" w:hAnsi="宋体" w:cs="宋体"/>
                <w:b/>
                <w:bCs/>
                <w:color w:val="auto"/>
                <w:kern w:val="0"/>
                <w:szCs w:val="21"/>
                <w:highlight w:val="none"/>
                <w:lang w:bidi="ar"/>
              </w:rPr>
              <w:t>四段抛投器（1个）</w:t>
            </w:r>
            <w:r>
              <w:rPr>
                <w:rFonts w:hint="eastAsia" w:ascii="宋体" w:hAnsi="宋体" w:cs="宋体"/>
                <w:b/>
                <w:bCs/>
                <w:color w:val="auto"/>
                <w:kern w:val="0"/>
                <w:szCs w:val="21"/>
                <w:highlight w:val="none"/>
                <w:lang w:eastAsia="zh-CN" w:bidi="ar"/>
              </w:rPr>
              <w:t>，</w:t>
            </w:r>
            <w:r>
              <w:rPr>
                <w:rFonts w:hint="eastAsia" w:ascii="宋体" w:hAnsi="宋体" w:cs="宋体"/>
                <w:b/>
                <w:bCs/>
                <w:color w:val="auto"/>
                <w:kern w:val="0"/>
                <w:szCs w:val="21"/>
                <w:highlight w:val="none"/>
                <w:lang w:bidi="ar"/>
              </w:rPr>
              <w:t>四段抛投器参数如下</w:t>
            </w:r>
            <w:r>
              <w:rPr>
                <w:rFonts w:hint="eastAsia" w:ascii="宋体" w:hAnsi="宋体" w:cs="宋体"/>
                <w:color w:val="auto"/>
                <w:kern w:val="0"/>
                <w:szCs w:val="21"/>
                <w:highlight w:val="none"/>
                <w:lang w:bidi="ar"/>
              </w:rPr>
              <w:t>：</w:t>
            </w:r>
          </w:p>
          <w:p w14:paraId="6127A8C5">
            <w:pPr>
              <w:widowControl/>
              <w:jc w:val="left"/>
              <w:textAlignment w:val="center"/>
              <w:rPr>
                <w:color w:val="auto"/>
                <w:szCs w:val="21"/>
                <w:highlight w:val="none"/>
              </w:rPr>
            </w:pPr>
            <w:r>
              <w:rPr>
                <w:color w:val="auto"/>
                <w:kern w:val="0"/>
                <w:szCs w:val="21"/>
                <w:highlight w:val="none"/>
                <w:lang w:bidi="ar"/>
              </w:rPr>
              <w:t>1.</w:t>
            </w:r>
            <w:r>
              <w:rPr>
                <w:rFonts w:hint="eastAsia" w:ascii="宋体" w:hAnsi="宋体" w:cs="宋体"/>
                <w:color w:val="auto"/>
                <w:kern w:val="0"/>
                <w:szCs w:val="21"/>
                <w:highlight w:val="none"/>
                <w:lang w:bidi="ar"/>
              </w:rPr>
              <w:t>重量：</w:t>
            </w:r>
            <w:r>
              <w:rPr>
                <w:rFonts w:hint="eastAsia" w:ascii="宋体" w:hAnsi="宋体" w:eastAsia="宋体" w:cs="宋体"/>
                <w:color w:val="auto"/>
                <w:kern w:val="0"/>
                <w:szCs w:val="21"/>
                <w:highlight w:val="none"/>
                <w:lang w:eastAsia="zh-CN" w:bidi="ar"/>
              </w:rPr>
              <w:t>约</w:t>
            </w:r>
            <w:r>
              <w:rPr>
                <w:color w:val="auto"/>
                <w:kern w:val="0"/>
                <w:szCs w:val="21"/>
                <w:highlight w:val="none"/>
                <w:lang w:bidi="ar"/>
              </w:rPr>
              <w:t>310g</w:t>
            </w:r>
            <w:r>
              <w:rPr>
                <w:rFonts w:hint="eastAsia" w:ascii="宋体" w:hAnsi="宋体" w:cs="宋体"/>
                <w:color w:val="auto"/>
                <w:kern w:val="0"/>
                <w:szCs w:val="21"/>
                <w:highlight w:val="none"/>
                <w:lang w:bidi="ar"/>
              </w:rPr>
              <w:t>；</w:t>
            </w:r>
          </w:p>
          <w:p w14:paraId="7B959D9A">
            <w:pPr>
              <w:widowControl/>
              <w:jc w:val="left"/>
              <w:textAlignment w:val="center"/>
              <w:rPr>
                <w:color w:val="auto"/>
                <w:szCs w:val="21"/>
                <w:highlight w:val="none"/>
              </w:rPr>
            </w:pPr>
            <w:r>
              <w:rPr>
                <w:color w:val="auto"/>
                <w:kern w:val="0"/>
                <w:szCs w:val="21"/>
                <w:highlight w:val="none"/>
                <w:lang w:bidi="ar"/>
              </w:rPr>
              <w:t>2.</w:t>
            </w:r>
            <w:r>
              <w:rPr>
                <w:rFonts w:hint="eastAsia" w:ascii="宋体" w:hAnsi="宋体" w:cs="宋体"/>
                <w:color w:val="auto"/>
                <w:kern w:val="0"/>
                <w:szCs w:val="21"/>
                <w:highlight w:val="none"/>
                <w:lang w:bidi="ar"/>
              </w:rPr>
              <w:t>尺寸：</w:t>
            </w:r>
            <w:r>
              <w:rPr>
                <w:rFonts w:hint="eastAsia" w:ascii="宋体" w:hAnsi="宋体" w:eastAsia="宋体" w:cs="宋体"/>
                <w:color w:val="auto"/>
                <w:kern w:val="0"/>
                <w:szCs w:val="21"/>
                <w:highlight w:val="none"/>
                <w:lang w:eastAsia="zh-CN" w:bidi="ar"/>
              </w:rPr>
              <w:t>约</w:t>
            </w:r>
            <w:r>
              <w:rPr>
                <w:color w:val="auto"/>
                <w:kern w:val="0"/>
                <w:szCs w:val="21"/>
                <w:highlight w:val="none"/>
                <w:lang w:bidi="ar"/>
              </w:rPr>
              <w:t>76*98 mm</w:t>
            </w:r>
            <w:r>
              <w:rPr>
                <w:rFonts w:hint="eastAsia" w:ascii="宋体" w:hAnsi="宋体" w:cs="宋体"/>
                <w:color w:val="auto"/>
                <w:kern w:val="0"/>
                <w:szCs w:val="21"/>
                <w:highlight w:val="none"/>
                <w:lang w:bidi="ar"/>
              </w:rPr>
              <w:t>；</w:t>
            </w:r>
          </w:p>
          <w:p w14:paraId="3AF560FB">
            <w:pPr>
              <w:widowControl/>
              <w:jc w:val="left"/>
              <w:textAlignment w:val="center"/>
              <w:rPr>
                <w:color w:val="auto"/>
                <w:szCs w:val="21"/>
                <w:highlight w:val="none"/>
              </w:rPr>
            </w:pPr>
            <w:r>
              <w:rPr>
                <w:color w:val="auto"/>
                <w:kern w:val="0"/>
                <w:szCs w:val="21"/>
                <w:highlight w:val="none"/>
                <w:lang w:bidi="ar"/>
              </w:rPr>
              <w:t>3.</w:t>
            </w:r>
            <w:r>
              <w:rPr>
                <w:rFonts w:hint="eastAsia" w:ascii="宋体" w:hAnsi="宋体" w:cs="宋体"/>
                <w:color w:val="auto"/>
                <w:kern w:val="0"/>
                <w:szCs w:val="21"/>
                <w:highlight w:val="none"/>
                <w:lang w:bidi="ar"/>
              </w:rPr>
              <w:t>数字显像管显示上料位置；</w:t>
            </w:r>
          </w:p>
          <w:p w14:paraId="6CFA0CC0">
            <w:pPr>
              <w:widowControl/>
              <w:jc w:val="left"/>
              <w:textAlignment w:val="center"/>
              <w:rPr>
                <w:color w:val="auto"/>
                <w:szCs w:val="21"/>
                <w:highlight w:val="none"/>
              </w:rPr>
            </w:pPr>
            <w:r>
              <w:rPr>
                <w:color w:val="auto"/>
                <w:kern w:val="0"/>
                <w:szCs w:val="21"/>
                <w:highlight w:val="none"/>
                <w:lang w:bidi="ar"/>
              </w:rPr>
              <w:t>4.</w:t>
            </w:r>
            <w:r>
              <w:rPr>
                <w:rFonts w:hint="eastAsia" w:ascii="宋体" w:hAnsi="宋体" w:cs="宋体"/>
                <w:color w:val="auto"/>
                <w:kern w:val="0"/>
                <w:szCs w:val="21"/>
                <w:highlight w:val="none"/>
                <w:lang w:bidi="ar"/>
              </w:rPr>
              <w:t>单次飞行可完成抛投任务次数≥</w:t>
            </w:r>
            <w:r>
              <w:rPr>
                <w:color w:val="auto"/>
                <w:kern w:val="0"/>
                <w:szCs w:val="21"/>
                <w:highlight w:val="none"/>
                <w:lang w:bidi="ar"/>
              </w:rPr>
              <w:t>4</w:t>
            </w:r>
            <w:r>
              <w:rPr>
                <w:rFonts w:hint="eastAsia" w:ascii="宋体" w:hAnsi="宋体" w:cs="宋体"/>
                <w:color w:val="auto"/>
                <w:kern w:val="0"/>
                <w:szCs w:val="21"/>
                <w:highlight w:val="none"/>
                <w:lang w:bidi="ar"/>
              </w:rPr>
              <w:t>；</w:t>
            </w:r>
          </w:p>
          <w:p w14:paraId="008C8CF8">
            <w:pPr>
              <w:widowControl/>
              <w:jc w:val="left"/>
              <w:textAlignment w:val="center"/>
              <w:rPr>
                <w:color w:val="auto"/>
                <w:szCs w:val="21"/>
                <w:highlight w:val="none"/>
              </w:rPr>
            </w:pPr>
            <w:r>
              <w:rPr>
                <w:color w:val="auto"/>
                <w:kern w:val="0"/>
                <w:szCs w:val="21"/>
                <w:highlight w:val="none"/>
                <w:lang w:bidi="ar"/>
              </w:rPr>
              <w:t>5.</w:t>
            </w:r>
            <w:r>
              <w:rPr>
                <w:rFonts w:hint="eastAsia" w:ascii="宋体" w:hAnsi="宋体" w:cs="宋体"/>
                <w:color w:val="auto"/>
                <w:kern w:val="0"/>
                <w:szCs w:val="21"/>
                <w:highlight w:val="none"/>
                <w:lang w:bidi="ar"/>
              </w:rPr>
              <w:t>单次抛投重量≥</w:t>
            </w:r>
            <w:r>
              <w:rPr>
                <w:color w:val="auto"/>
                <w:kern w:val="0"/>
                <w:szCs w:val="21"/>
                <w:highlight w:val="none"/>
                <w:lang w:bidi="ar"/>
              </w:rPr>
              <w:t>10kg</w:t>
            </w:r>
            <w:r>
              <w:rPr>
                <w:rFonts w:hint="eastAsia" w:ascii="宋体" w:hAnsi="宋体" w:cs="宋体"/>
                <w:color w:val="auto"/>
                <w:kern w:val="0"/>
                <w:szCs w:val="21"/>
                <w:highlight w:val="none"/>
                <w:lang w:bidi="ar"/>
              </w:rPr>
              <w:t>，总负载重量≥</w:t>
            </w:r>
            <w:r>
              <w:rPr>
                <w:color w:val="auto"/>
                <w:kern w:val="0"/>
                <w:szCs w:val="21"/>
                <w:highlight w:val="none"/>
                <w:lang w:bidi="ar"/>
              </w:rPr>
              <w:t>40kg</w:t>
            </w:r>
            <w:r>
              <w:rPr>
                <w:rFonts w:hint="eastAsia" w:ascii="宋体" w:hAnsi="宋体" w:cs="宋体"/>
                <w:color w:val="auto"/>
                <w:kern w:val="0"/>
                <w:szCs w:val="21"/>
                <w:highlight w:val="none"/>
                <w:lang w:bidi="ar"/>
              </w:rPr>
              <w:t>；</w:t>
            </w:r>
          </w:p>
          <w:p w14:paraId="21064649">
            <w:pPr>
              <w:widowControl/>
              <w:jc w:val="left"/>
              <w:textAlignment w:val="center"/>
              <w:rPr>
                <w:color w:val="auto"/>
                <w:szCs w:val="21"/>
                <w:highlight w:val="none"/>
              </w:rPr>
            </w:pPr>
            <w:r>
              <w:rPr>
                <w:color w:val="auto"/>
                <w:kern w:val="0"/>
                <w:szCs w:val="21"/>
                <w:highlight w:val="none"/>
                <w:lang w:bidi="ar"/>
              </w:rPr>
              <w:t>6.</w:t>
            </w:r>
            <w:r>
              <w:rPr>
                <w:rFonts w:hint="eastAsia" w:ascii="宋体" w:hAnsi="宋体" w:cs="宋体"/>
                <w:color w:val="auto"/>
                <w:kern w:val="0"/>
                <w:szCs w:val="21"/>
                <w:highlight w:val="none"/>
                <w:lang w:bidi="ar"/>
              </w:rPr>
              <w:t>防护等级：</w:t>
            </w:r>
            <w:r>
              <w:rPr>
                <w:color w:val="auto"/>
                <w:kern w:val="0"/>
                <w:szCs w:val="21"/>
                <w:highlight w:val="none"/>
                <w:lang w:bidi="ar"/>
              </w:rPr>
              <w:t>IP43</w:t>
            </w:r>
            <w:r>
              <w:rPr>
                <w:rFonts w:hint="eastAsia"/>
                <w:color w:val="auto"/>
                <w:kern w:val="0"/>
                <w:szCs w:val="21"/>
                <w:highlight w:val="none"/>
                <w:lang w:eastAsia="zh-CN" w:bidi="ar"/>
              </w:rPr>
              <w:t>；</w:t>
            </w:r>
          </w:p>
          <w:p w14:paraId="12BF0658">
            <w:pPr>
              <w:widowControl/>
              <w:jc w:val="left"/>
              <w:textAlignment w:val="center"/>
              <w:rPr>
                <w:color w:val="auto"/>
                <w:szCs w:val="21"/>
                <w:highlight w:val="none"/>
              </w:rPr>
            </w:pPr>
            <w:r>
              <w:rPr>
                <w:color w:val="auto"/>
                <w:kern w:val="0"/>
                <w:szCs w:val="21"/>
                <w:highlight w:val="none"/>
                <w:lang w:bidi="ar"/>
              </w:rPr>
              <w:t>7.</w:t>
            </w:r>
            <w:r>
              <w:rPr>
                <w:rFonts w:hint="eastAsia" w:ascii="宋体" w:hAnsi="宋体" w:cs="宋体"/>
                <w:color w:val="auto"/>
                <w:kern w:val="0"/>
                <w:szCs w:val="21"/>
                <w:highlight w:val="none"/>
                <w:lang w:bidi="ar"/>
              </w:rPr>
              <w:t>工作温度：</w:t>
            </w:r>
            <w:r>
              <w:rPr>
                <w:color w:val="auto"/>
                <w:kern w:val="0"/>
                <w:szCs w:val="21"/>
                <w:highlight w:val="none"/>
                <w:lang w:bidi="ar"/>
              </w:rPr>
              <w:t>-20</w:t>
            </w:r>
            <w:r>
              <w:rPr>
                <w:rFonts w:hint="eastAsia" w:ascii="宋体" w:hAnsi="宋体" w:cs="宋体"/>
                <w:color w:val="auto"/>
                <w:kern w:val="0"/>
                <w:szCs w:val="21"/>
                <w:highlight w:val="none"/>
                <w:lang w:bidi="ar"/>
              </w:rPr>
              <w:t>°</w:t>
            </w:r>
            <w:r>
              <w:rPr>
                <w:color w:val="auto"/>
                <w:kern w:val="0"/>
                <w:szCs w:val="21"/>
                <w:highlight w:val="none"/>
                <w:lang w:bidi="ar"/>
              </w:rPr>
              <w:t>C-+50</w:t>
            </w:r>
            <w:r>
              <w:rPr>
                <w:rFonts w:hint="eastAsia" w:ascii="宋体" w:hAnsi="宋体" w:cs="宋体"/>
                <w:color w:val="auto"/>
                <w:kern w:val="0"/>
                <w:szCs w:val="21"/>
                <w:highlight w:val="none"/>
                <w:lang w:bidi="ar"/>
              </w:rPr>
              <w:t>°</w:t>
            </w:r>
            <w:r>
              <w:rPr>
                <w:color w:val="auto"/>
                <w:kern w:val="0"/>
                <w:szCs w:val="21"/>
                <w:highlight w:val="none"/>
                <w:lang w:bidi="ar"/>
              </w:rPr>
              <w:t>C</w:t>
            </w:r>
            <w:r>
              <w:rPr>
                <w:rFonts w:hint="eastAsia" w:ascii="宋体" w:hAnsi="宋体" w:cs="宋体"/>
                <w:color w:val="auto"/>
                <w:kern w:val="0"/>
                <w:szCs w:val="21"/>
                <w:highlight w:val="none"/>
                <w:lang w:bidi="ar"/>
              </w:rPr>
              <w:t>；</w:t>
            </w:r>
          </w:p>
          <w:p w14:paraId="3AD77728">
            <w:pPr>
              <w:widowControl/>
              <w:jc w:val="left"/>
              <w:textAlignment w:val="center"/>
              <w:rPr>
                <w:color w:val="auto"/>
                <w:szCs w:val="21"/>
                <w:highlight w:val="none"/>
              </w:rPr>
            </w:pPr>
            <w:r>
              <w:rPr>
                <w:color w:val="auto"/>
                <w:kern w:val="0"/>
                <w:szCs w:val="21"/>
                <w:highlight w:val="none"/>
                <w:lang w:bidi="ar"/>
              </w:rPr>
              <w:t>8.</w:t>
            </w:r>
            <w:r>
              <w:rPr>
                <w:rFonts w:hint="eastAsia" w:ascii="宋体" w:hAnsi="宋体" w:cs="宋体"/>
                <w:color w:val="auto"/>
                <w:kern w:val="0"/>
                <w:szCs w:val="21"/>
                <w:highlight w:val="none"/>
                <w:lang w:bidi="ar"/>
              </w:rPr>
              <w:t>可快速拆装；</w:t>
            </w:r>
          </w:p>
          <w:p w14:paraId="19B25B65">
            <w:pPr>
              <w:widowControl/>
              <w:jc w:val="left"/>
              <w:textAlignment w:val="center"/>
              <w:rPr>
                <w:rFonts w:hint="eastAsia" w:ascii="宋体" w:hAnsi="宋体" w:cs="宋体"/>
                <w:b/>
                <w:bCs/>
                <w:color w:val="auto"/>
                <w:kern w:val="0"/>
                <w:szCs w:val="21"/>
                <w:highlight w:val="none"/>
                <w:lang w:bidi="ar"/>
              </w:rPr>
            </w:pPr>
            <w:r>
              <w:rPr>
                <w:color w:val="auto"/>
                <w:kern w:val="0"/>
                <w:szCs w:val="21"/>
                <w:highlight w:val="none"/>
                <w:lang w:bidi="ar"/>
              </w:rPr>
              <w:t>9.</w:t>
            </w:r>
            <w:r>
              <w:rPr>
                <w:rFonts w:hint="eastAsia" w:ascii="宋体" w:hAnsi="宋体" w:cs="宋体"/>
                <w:color w:val="auto"/>
                <w:kern w:val="0"/>
                <w:szCs w:val="21"/>
                <w:highlight w:val="none"/>
                <w:lang w:bidi="ar"/>
              </w:rPr>
              <w:t xml:space="preserve">控制：无人机链路，无需另外适配遥控器；供电方式：无人机云台接口供电 </w:t>
            </w:r>
            <w:r>
              <w:rPr>
                <w:color w:val="auto"/>
                <w:kern w:val="0"/>
                <w:szCs w:val="21"/>
                <w:highlight w:val="none"/>
                <w:lang w:bidi="ar"/>
              </w:rPr>
              <w:t xml:space="preserve"> </w:t>
            </w:r>
            <w:r>
              <w:rPr>
                <w:rFonts w:hint="eastAsia" w:ascii="宋体" w:hAnsi="宋体" w:cs="宋体"/>
                <w:color w:val="auto"/>
                <w:kern w:val="0"/>
                <w:szCs w:val="21"/>
                <w:highlight w:val="none"/>
                <w:lang w:bidi="ar"/>
              </w:rPr>
              <w:t xml:space="preserve">。 </w:t>
            </w:r>
            <w:r>
              <w:rPr>
                <w:color w:val="auto"/>
                <w:kern w:val="0"/>
                <w:szCs w:val="21"/>
                <w:highlight w:val="none"/>
                <w:lang w:bidi="ar"/>
              </w:rPr>
              <w:t xml:space="preserve">                                                                                                                                                                                                                             </w:t>
            </w:r>
            <w:r>
              <w:rPr>
                <w:rFonts w:hint="eastAsia" w:ascii="宋体" w:hAnsi="宋体" w:cs="宋体"/>
                <w:b/>
                <w:bCs/>
                <w:color w:val="auto"/>
                <w:kern w:val="0"/>
                <w:szCs w:val="21"/>
                <w:highlight w:val="none"/>
                <w:lang w:eastAsia="zh-CN" w:bidi="ar"/>
              </w:rPr>
              <w:t>（</w:t>
            </w:r>
            <w:r>
              <w:rPr>
                <w:rFonts w:hint="eastAsia" w:ascii="宋体" w:hAnsi="宋体" w:cs="宋体"/>
                <w:b/>
                <w:bCs/>
                <w:color w:val="auto"/>
                <w:kern w:val="0"/>
                <w:szCs w:val="21"/>
                <w:highlight w:val="none"/>
                <w:lang w:bidi="ar"/>
              </w:rPr>
              <w:t>九</w:t>
            </w:r>
            <w:r>
              <w:rPr>
                <w:rFonts w:hint="eastAsia" w:ascii="宋体" w:hAnsi="宋体" w:cs="宋体"/>
                <w:b/>
                <w:bCs/>
                <w:color w:val="auto"/>
                <w:kern w:val="0"/>
                <w:szCs w:val="21"/>
                <w:highlight w:val="none"/>
                <w:lang w:eastAsia="zh-CN" w:bidi="ar"/>
              </w:rPr>
              <w:t>）</w:t>
            </w:r>
            <w:r>
              <w:rPr>
                <w:rFonts w:hint="eastAsia" w:ascii="宋体" w:hAnsi="宋体" w:cs="宋体"/>
                <w:b/>
                <w:bCs/>
                <w:color w:val="auto"/>
                <w:kern w:val="0"/>
                <w:szCs w:val="21"/>
                <w:highlight w:val="none"/>
                <w:lang w:bidi="ar"/>
              </w:rPr>
              <w:t>无人机多色爆闪灯（2个），无人机多色爆闪灯参数如下：</w:t>
            </w:r>
          </w:p>
          <w:p w14:paraId="62BAF393">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eastAsia="zh-CN" w:bidi="ar"/>
              </w:rPr>
              <w:t>须</w:t>
            </w:r>
            <w:r>
              <w:rPr>
                <w:rFonts w:hint="eastAsia" w:ascii="宋体" w:hAnsi="宋体" w:cs="宋体"/>
                <w:b/>
                <w:bCs/>
                <w:color w:val="auto"/>
                <w:kern w:val="0"/>
                <w:szCs w:val="21"/>
                <w:highlight w:val="none"/>
                <w:lang w:bidi="ar"/>
              </w:rPr>
              <w:t>支持机载警示灯：（</w:t>
            </w:r>
            <w:r>
              <w:rPr>
                <w:b/>
                <w:bCs/>
                <w:color w:val="auto"/>
                <w:kern w:val="0"/>
                <w:szCs w:val="21"/>
                <w:highlight w:val="none"/>
                <w:lang w:bidi="ar"/>
              </w:rPr>
              <w:t>FL60</w:t>
            </w:r>
            <w:r>
              <w:rPr>
                <w:rFonts w:hint="eastAsia" w:ascii="宋体" w:hAnsi="宋体" w:cs="宋体"/>
                <w:b/>
                <w:bCs/>
                <w:color w:val="auto"/>
                <w:kern w:val="0"/>
                <w:szCs w:val="21"/>
                <w:highlight w:val="none"/>
                <w:lang w:bidi="ar"/>
              </w:rPr>
              <w:t>）</w:t>
            </w:r>
          </w:p>
          <w:p w14:paraId="359C3A1C">
            <w:pPr>
              <w:widowControl/>
              <w:jc w:val="left"/>
              <w:textAlignment w:val="center"/>
              <w:rPr>
                <w:color w:val="auto"/>
                <w:szCs w:val="21"/>
                <w:highlight w:val="none"/>
              </w:rPr>
            </w:pPr>
            <w:r>
              <w:rPr>
                <w:color w:val="auto"/>
                <w:kern w:val="0"/>
                <w:szCs w:val="21"/>
                <w:highlight w:val="none"/>
                <w:lang w:bidi="ar"/>
              </w:rPr>
              <w:t>1.</w:t>
            </w:r>
            <w:r>
              <w:rPr>
                <w:rFonts w:hint="eastAsia" w:ascii="宋体" w:hAnsi="宋体" w:cs="宋体"/>
                <w:color w:val="auto"/>
                <w:kern w:val="0"/>
                <w:szCs w:val="21"/>
                <w:highlight w:val="none"/>
                <w:lang w:bidi="ar"/>
              </w:rPr>
              <w:t>重量：</w:t>
            </w:r>
            <w:r>
              <w:rPr>
                <w:rFonts w:hint="eastAsia" w:ascii="宋体" w:hAnsi="宋体" w:eastAsia="宋体" w:cs="宋体"/>
                <w:color w:val="auto"/>
                <w:kern w:val="0"/>
                <w:szCs w:val="21"/>
                <w:highlight w:val="none"/>
                <w:lang w:eastAsia="zh-CN" w:bidi="ar"/>
              </w:rPr>
              <w:t>约</w:t>
            </w:r>
            <w:r>
              <w:rPr>
                <w:color w:val="auto"/>
                <w:kern w:val="0"/>
                <w:szCs w:val="21"/>
                <w:highlight w:val="none"/>
                <w:lang w:bidi="ar"/>
              </w:rPr>
              <w:t>300 g</w:t>
            </w:r>
            <w:r>
              <w:rPr>
                <w:rFonts w:hint="eastAsia" w:ascii="宋体" w:hAnsi="宋体" w:cs="宋体"/>
                <w:color w:val="auto"/>
                <w:kern w:val="0"/>
                <w:szCs w:val="21"/>
                <w:highlight w:val="none"/>
                <w:lang w:bidi="ar"/>
              </w:rPr>
              <w:t>；</w:t>
            </w:r>
          </w:p>
          <w:p w14:paraId="17208E1B">
            <w:pPr>
              <w:widowControl/>
              <w:jc w:val="left"/>
              <w:textAlignment w:val="center"/>
              <w:rPr>
                <w:color w:val="auto"/>
                <w:szCs w:val="21"/>
                <w:highlight w:val="none"/>
              </w:rPr>
            </w:pPr>
            <w:r>
              <w:rPr>
                <w:color w:val="auto"/>
                <w:kern w:val="0"/>
                <w:szCs w:val="21"/>
                <w:highlight w:val="none"/>
                <w:lang w:bidi="ar"/>
              </w:rPr>
              <w:t>2.</w:t>
            </w:r>
            <w:r>
              <w:rPr>
                <w:rFonts w:hint="eastAsia" w:ascii="宋体" w:hAnsi="宋体" w:cs="宋体"/>
                <w:color w:val="auto"/>
                <w:kern w:val="0"/>
                <w:szCs w:val="21"/>
                <w:highlight w:val="none"/>
                <w:lang w:bidi="ar"/>
              </w:rPr>
              <w:t>尺寸</w:t>
            </w:r>
            <w:r>
              <w:rPr>
                <w:color w:val="auto"/>
                <w:kern w:val="0"/>
                <w:szCs w:val="21"/>
                <w:highlight w:val="none"/>
                <w:lang w:bidi="ar"/>
              </w:rPr>
              <w:t>(</w:t>
            </w:r>
            <w:r>
              <w:rPr>
                <w:rFonts w:hint="eastAsia" w:ascii="宋体" w:hAnsi="宋体" w:cs="宋体"/>
                <w:color w:val="auto"/>
                <w:kern w:val="0"/>
                <w:szCs w:val="21"/>
                <w:highlight w:val="none"/>
                <w:lang w:bidi="ar"/>
              </w:rPr>
              <w:t>长×宽×高</w:t>
            </w:r>
            <w:r>
              <w:rPr>
                <w:color w:val="auto"/>
                <w:kern w:val="0"/>
                <w:szCs w:val="21"/>
                <w:highlight w:val="none"/>
                <w:lang w:bidi="ar"/>
              </w:rPr>
              <w:t>)</w:t>
            </w:r>
            <w:r>
              <w:rPr>
                <w:rFonts w:hint="eastAsia" w:ascii="宋体" w:hAnsi="宋体" w:cs="宋体"/>
                <w:color w:val="auto"/>
                <w:kern w:val="0"/>
                <w:szCs w:val="21"/>
                <w:highlight w:val="none"/>
                <w:lang w:bidi="ar"/>
              </w:rPr>
              <w:t>：</w:t>
            </w:r>
            <w:r>
              <w:rPr>
                <w:rFonts w:hint="eastAsia" w:ascii="宋体" w:hAnsi="宋体" w:eastAsia="宋体" w:cs="宋体"/>
                <w:color w:val="auto"/>
                <w:kern w:val="0"/>
                <w:szCs w:val="21"/>
                <w:highlight w:val="none"/>
                <w:lang w:eastAsia="zh-CN" w:bidi="ar"/>
              </w:rPr>
              <w:t>约</w:t>
            </w:r>
            <w:r>
              <w:rPr>
                <w:color w:val="auto"/>
                <w:kern w:val="0"/>
                <w:szCs w:val="21"/>
                <w:highlight w:val="none"/>
                <w:lang w:bidi="ar"/>
              </w:rPr>
              <w:t>120*58*63 mm</w:t>
            </w:r>
            <w:r>
              <w:rPr>
                <w:rFonts w:hint="eastAsia" w:ascii="宋体" w:hAnsi="宋体" w:cs="宋体"/>
                <w:color w:val="auto"/>
                <w:kern w:val="0"/>
                <w:szCs w:val="21"/>
                <w:highlight w:val="none"/>
                <w:lang w:bidi="ar"/>
              </w:rPr>
              <w:t>；</w:t>
            </w:r>
          </w:p>
          <w:p w14:paraId="5FB5B8DA">
            <w:pPr>
              <w:widowControl/>
              <w:jc w:val="left"/>
              <w:textAlignment w:val="center"/>
              <w:rPr>
                <w:color w:val="auto"/>
                <w:szCs w:val="21"/>
                <w:highlight w:val="none"/>
              </w:rPr>
            </w:pPr>
            <w:r>
              <w:rPr>
                <w:color w:val="auto"/>
                <w:kern w:val="0"/>
                <w:szCs w:val="21"/>
                <w:highlight w:val="none"/>
                <w:lang w:bidi="ar"/>
              </w:rPr>
              <w:t>3.</w:t>
            </w:r>
            <w:r>
              <w:rPr>
                <w:rFonts w:hint="eastAsia" w:ascii="宋体" w:hAnsi="宋体" w:cs="宋体"/>
                <w:color w:val="auto"/>
                <w:kern w:val="0"/>
                <w:szCs w:val="21"/>
                <w:highlight w:val="none"/>
                <w:lang w:bidi="ar"/>
              </w:rPr>
              <w:t>可快速拆装；</w:t>
            </w:r>
          </w:p>
          <w:p w14:paraId="49528FB1">
            <w:pPr>
              <w:widowControl/>
              <w:jc w:val="left"/>
              <w:textAlignment w:val="center"/>
              <w:rPr>
                <w:color w:val="auto"/>
                <w:szCs w:val="21"/>
                <w:highlight w:val="none"/>
              </w:rPr>
            </w:pPr>
            <w:r>
              <w:rPr>
                <w:color w:val="auto"/>
                <w:kern w:val="0"/>
                <w:szCs w:val="21"/>
                <w:highlight w:val="none"/>
                <w:lang w:bidi="ar"/>
              </w:rPr>
              <w:t>4.</w:t>
            </w:r>
            <w:r>
              <w:rPr>
                <w:rFonts w:hint="eastAsia" w:ascii="宋体" w:hAnsi="宋体" w:cs="宋体"/>
                <w:color w:val="auto"/>
                <w:kern w:val="0"/>
                <w:szCs w:val="21"/>
                <w:highlight w:val="none"/>
                <w:lang w:bidi="ar"/>
              </w:rPr>
              <w:t>保护功能，灯光开启时，温度超过阈值，灯光自动关闭，当稳度下降恢复后，灯光能自动恢复开启</w:t>
            </w:r>
            <w:r>
              <w:rPr>
                <w:color w:val="auto"/>
                <w:kern w:val="0"/>
                <w:szCs w:val="21"/>
                <w:highlight w:val="none"/>
                <w:lang w:bidi="ar"/>
              </w:rPr>
              <w:t>.</w:t>
            </w:r>
            <w:r>
              <w:rPr>
                <w:rFonts w:hint="eastAsia" w:ascii="宋体" w:hAnsi="宋体" w:cs="宋体"/>
                <w:color w:val="auto"/>
                <w:kern w:val="0"/>
                <w:szCs w:val="21"/>
                <w:highlight w:val="none"/>
                <w:lang w:bidi="ar"/>
              </w:rPr>
              <w:t>；</w:t>
            </w:r>
          </w:p>
          <w:p w14:paraId="5D8B8170">
            <w:pPr>
              <w:widowControl/>
              <w:jc w:val="left"/>
              <w:textAlignment w:val="center"/>
              <w:rPr>
                <w:color w:val="auto"/>
                <w:szCs w:val="21"/>
                <w:highlight w:val="none"/>
              </w:rPr>
            </w:pPr>
            <w:r>
              <w:rPr>
                <w:color w:val="auto"/>
                <w:kern w:val="0"/>
                <w:szCs w:val="21"/>
                <w:highlight w:val="none"/>
                <w:lang w:bidi="ar"/>
              </w:rPr>
              <w:t>5.</w:t>
            </w:r>
            <w:r>
              <w:rPr>
                <w:rFonts w:hint="eastAsia" w:ascii="宋体" w:hAnsi="宋体" w:cs="宋体"/>
                <w:color w:val="auto"/>
                <w:kern w:val="0"/>
                <w:szCs w:val="21"/>
                <w:highlight w:val="none"/>
                <w:lang w:bidi="ar"/>
              </w:rPr>
              <w:t>功能：红、蓝、绿、黄警示爆闪；</w:t>
            </w:r>
          </w:p>
          <w:p w14:paraId="6219664B">
            <w:pPr>
              <w:widowControl/>
              <w:jc w:val="left"/>
              <w:textAlignment w:val="center"/>
              <w:rPr>
                <w:color w:val="auto"/>
                <w:szCs w:val="21"/>
                <w:highlight w:val="none"/>
              </w:rPr>
            </w:pPr>
            <w:r>
              <w:rPr>
                <w:color w:val="auto"/>
                <w:kern w:val="0"/>
                <w:szCs w:val="21"/>
                <w:highlight w:val="none"/>
                <w:lang w:bidi="ar"/>
              </w:rPr>
              <w:t>6.</w:t>
            </w:r>
            <w:r>
              <w:rPr>
                <w:rFonts w:hint="eastAsia" w:ascii="宋体" w:hAnsi="宋体" w:cs="宋体"/>
                <w:color w:val="auto"/>
                <w:kern w:val="0"/>
                <w:szCs w:val="21"/>
                <w:highlight w:val="none"/>
                <w:lang w:bidi="ar"/>
              </w:rPr>
              <w:t>控制方式：无人机链路；</w:t>
            </w:r>
          </w:p>
          <w:p w14:paraId="598E8F6D">
            <w:pPr>
              <w:widowControl/>
              <w:jc w:val="left"/>
              <w:textAlignment w:val="center"/>
              <w:rPr>
                <w:color w:val="auto"/>
                <w:szCs w:val="21"/>
                <w:highlight w:val="none"/>
              </w:rPr>
            </w:pPr>
            <w:r>
              <w:rPr>
                <w:color w:val="auto"/>
                <w:kern w:val="0"/>
                <w:szCs w:val="21"/>
                <w:highlight w:val="none"/>
                <w:lang w:bidi="ar"/>
              </w:rPr>
              <w:t>7.</w:t>
            </w:r>
            <w:r>
              <w:rPr>
                <w:rFonts w:hint="eastAsia" w:ascii="宋体" w:hAnsi="宋体" w:cs="宋体"/>
                <w:color w:val="auto"/>
                <w:kern w:val="0"/>
                <w:szCs w:val="21"/>
                <w:highlight w:val="none"/>
                <w:lang w:bidi="ar"/>
              </w:rPr>
              <w:t>工作温度：</w:t>
            </w:r>
            <w:r>
              <w:rPr>
                <w:color w:val="auto"/>
                <w:kern w:val="0"/>
                <w:szCs w:val="21"/>
                <w:highlight w:val="none"/>
                <w:lang w:bidi="ar"/>
              </w:rPr>
              <w:t>-20</w:t>
            </w:r>
            <w:r>
              <w:rPr>
                <w:rFonts w:hint="eastAsia" w:ascii="宋体" w:hAnsi="宋体" w:cs="宋体"/>
                <w:color w:val="auto"/>
                <w:kern w:val="0"/>
                <w:szCs w:val="21"/>
                <w:highlight w:val="none"/>
                <w:lang w:bidi="ar"/>
              </w:rPr>
              <w:t>°</w:t>
            </w:r>
            <w:r>
              <w:rPr>
                <w:color w:val="auto"/>
                <w:kern w:val="0"/>
                <w:szCs w:val="21"/>
                <w:highlight w:val="none"/>
                <w:lang w:bidi="ar"/>
              </w:rPr>
              <w:t>C-+50</w:t>
            </w:r>
            <w:r>
              <w:rPr>
                <w:rFonts w:hint="eastAsia" w:ascii="宋体" w:hAnsi="宋体" w:cs="宋体"/>
                <w:color w:val="auto"/>
                <w:kern w:val="0"/>
                <w:szCs w:val="21"/>
                <w:highlight w:val="none"/>
                <w:lang w:bidi="ar"/>
              </w:rPr>
              <w:t>°</w:t>
            </w:r>
            <w:r>
              <w:rPr>
                <w:color w:val="auto"/>
                <w:kern w:val="0"/>
                <w:szCs w:val="21"/>
                <w:highlight w:val="none"/>
                <w:lang w:bidi="ar"/>
              </w:rPr>
              <w:t>C</w:t>
            </w:r>
            <w:r>
              <w:rPr>
                <w:rFonts w:hint="eastAsia" w:ascii="宋体" w:hAnsi="宋体" w:cs="宋体"/>
                <w:color w:val="auto"/>
                <w:kern w:val="0"/>
                <w:szCs w:val="21"/>
                <w:highlight w:val="none"/>
                <w:lang w:bidi="ar"/>
              </w:rPr>
              <w:t>；</w:t>
            </w:r>
          </w:p>
          <w:p w14:paraId="6D29440E">
            <w:pPr>
              <w:widowControl/>
              <w:jc w:val="left"/>
              <w:textAlignment w:val="center"/>
              <w:rPr>
                <w:color w:val="auto"/>
                <w:szCs w:val="21"/>
                <w:highlight w:val="none"/>
              </w:rPr>
            </w:pPr>
            <w:r>
              <w:rPr>
                <w:color w:val="auto"/>
                <w:kern w:val="0"/>
                <w:szCs w:val="21"/>
                <w:highlight w:val="none"/>
                <w:lang w:bidi="ar"/>
              </w:rPr>
              <w:t>8.</w:t>
            </w:r>
            <w:r>
              <w:rPr>
                <w:rFonts w:hint="eastAsia" w:ascii="宋体" w:hAnsi="宋体" w:cs="宋体"/>
                <w:color w:val="auto"/>
                <w:kern w:val="0"/>
                <w:szCs w:val="21"/>
                <w:highlight w:val="none"/>
                <w:lang w:bidi="ar"/>
              </w:rPr>
              <w:t>三防等级不低于</w:t>
            </w:r>
            <w:r>
              <w:rPr>
                <w:color w:val="auto"/>
                <w:kern w:val="0"/>
                <w:szCs w:val="21"/>
                <w:highlight w:val="none"/>
                <w:lang w:bidi="ar"/>
              </w:rPr>
              <w:t xml:space="preserve">IP54                                                                                                                                                                                                                                                                              </w:t>
            </w:r>
            <w:r>
              <w:rPr>
                <w:rFonts w:hint="eastAsia" w:ascii="宋体" w:hAnsi="宋体" w:cs="宋体"/>
                <w:b/>
                <w:bCs/>
                <w:color w:val="auto"/>
                <w:kern w:val="0"/>
                <w:szCs w:val="21"/>
                <w:highlight w:val="none"/>
                <w:lang w:eastAsia="zh-CN" w:bidi="ar"/>
              </w:rPr>
              <w:t>（十）</w:t>
            </w:r>
            <w:r>
              <w:rPr>
                <w:rFonts w:hint="eastAsia" w:ascii="宋体" w:hAnsi="宋体" w:cs="宋体"/>
                <w:b/>
                <w:bCs/>
                <w:color w:val="auto"/>
                <w:kern w:val="0"/>
                <w:szCs w:val="21"/>
                <w:highlight w:val="none"/>
                <w:lang w:bidi="ar"/>
              </w:rPr>
              <w:t>图传套件（1个）</w:t>
            </w:r>
            <w:r>
              <w:rPr>
                <w:rFonts w:hint="eastAsia" w:ascii="宋体" w:hAnsi="宋体" w:cs="宋体"/>
                <w:b/>
                <w:bCs/>
                <w:color w:val="auto"/>
                <w:kern w:val="0"/>
                <w:szCs w:val="21"/>
                <w:highlight w:val="none"/>
                <w:lang w:eastAsia="zh-CN" w:bidi="ar"/>
              </w:rPr>
              <w:t>，</w:t>
            </w:r>
            <w:r>
              <w:rPr>
                <w:rFonts w:hint="eastAsia" w:ascii="宋体" w:hAnsi="宋体" w:cs="宋体"/>
                <w:b/>
                <w:bCs/>
                <w:color w:val="auto"/>
                <w:kern w:val="0"/>
                <w:szCs w:val="21"/>
                <w:highlight w:val="none"/>
                <w:lang w:bidi="ar"/>
              </w:rPr>
              <w:t>图传套件参数如下：</w:t>
            </w:r>
            <w:r>
              <w:rPr>
                <w:rFonts w:hint="eastAsia" w:ascii="宋体" w:hAnsi="宋体" w:cs="宋体"/>
                <w:color w:val="auto"/>
                <w:kern w:val="0"/>
                <w:szCs w:val="21"/>
                <w:highlight w:val="none"/>
                <w:lang w:bidi="ar"/>
              </w:rPr>
              <w:t xml:space="preserve">支持模块和配套结构件，可让飞行器接入 </w:t>
            </w:r>
            <w:r>
              <w:rPr>
                <w:color w:val="auto"/>
                <w:kern w:val="0"/>
                <w:szCs w:val="21"/>
                <w:highlight w:val="none"/>
                <w:lang w:bidi="ar"/>
              </w:rPr>
              <w:t xml:space="preserve">4G </w:t>
            </w:r>
            <w:r>
              <w:rPr>
                <w:rFonts w:hint="eastAsia" w:ascii="宋体" w:hAnsi="宋体" w:cs="宋体"/>
                <w:color w:val="auto"/>
                <w:kern w:val="0"/>
                <w:szCs w:val="21"/>
                <w:highlight w:val="none"/>
                <w:lang w:bidi="ar"/>
              </w:rPr>
              <w:t xml:space="preserve">网络，与联网的遥控器配合使用时，即可实现 </w:t>
            </w:r>
            <w:r>
              <w:rPr>
                <w:color w:val="auto"/>
                <w:kern w:val="0"/>
                <w:szCs w:val="21"/>
                <w:highlight w:val="none"/>
                <w:lang w:bidi="ar"/>
              </w:rPr>
              <w:t xml:space="preserve">4G </w:t>
            </w:r>
            <w:r>
              <w:rPr>
                <w:rFonts w:hint="eastAsia" w:ascii="宋体" w:hAnsi="宋体" w:cs="宋体"/>
                <w:color w:val="auto"/>
                <w:kern w:val="0"/>
                <w:szCs w:val="21"/>
                <w:highlight w:val="none"/>
                <w:lang w:bidi="ar"/>
              </w:rPr>
              <w:t>增强图传。兼顾</w:t>
            </w:r>
            <w:r>
              <w:rPr>
                <w:color w:val="auto"/>
                <w:kern w:val="0"/>
                <w:szCs w:val="21"/>
                <w:highlight w:val="none"/>
                <w:lang w:bidi="ar"/>
              </w:rPr>
              <w:t>O3</w:t>
            </w:r>
            <w:r>
              <w:rPr>
                <w:rFonts w:hint="eastAsia" w:ascii="宋体" w:hAnsi="宋体" w:cs="宋体"/>
                <w:color w:val="auto"/>
                <w:kern w:val="0"/>
                <w:szCs w:val="21"/>
                <w:highlight w:val="none"/>
                <w:lang w:bidi="ar"/>
              </w:rPr>
              <w:t>图传质量和</w:t>
            </w:r>
            <w:r>
              <w:rPr>
                <w:color w:val="auto"/>
                <w:kern w:val="0"/>
                <w:szCs w:val="21"/>
                <w:highlight w:val="none"/>
                <w:lang w:bidi="ar"/>
              </w:rPr>
              <w:t>4G</w:t>
            </w:r>
            <w:r>
              <w:rPr>
                <w:rFonts w:hint="eastAsia" w:ascii="宋体" w:hAnsi="宋体" w:cs="宋体"/>
                <w:color w:val="auto"/>
                <w:kern w:val="0"/>
                <w:szCs w:val="21"/>
                <w:highlight w:val="none"/>
                <w:lang w:bidi="ar"/>
              </w:rPr>
              <w:t>流量消耗情况，在</w:t>
            </w:r>
            <w:r>
              <w:rPr>
                <w:color w:val="auto"/>
                <w:kern w:val="0"/>
                <w:szCs w:val="21"/>
                <w:highlight w:val="none"/>
                <w:lang w:bidi="ar"/>
              </w:rPr>
              <w:t>4G</w:t>
            </w:r>
            <w:r>
              <w:rPr>
                <w:rFonts w:hint="eastAsia" w:ascii="宋体" w:hAnsi="宋体" w:cs="宋体"/>
                <w:color w:val="auto"/>
                <w:kern w:val="0"/>
                <w:szCs w:val="21"/>
                <w:highlight w:val="none"/>
                <w:lang w:bidi="ar"/>
              </w:rPr>
              <w:t>网络链路和</w:t>
            </w:r>
            <w:r>
              <w:rPr>
                <w:color w:val="auto"/>
                <w:kern w:val="0"/>
                <w:szCs w:val="21"/>
                <w:highlight w:val="none"/>
                <w:lang w:bidi="ar"/>
              </w:rPr>
              <w:t>O3</w:t>
            </w:r>
            <w:r>
              <w:rPr>
                <w:rFonts w:hint="eastAsia" w:ascii="宋体" w:hAnsi="宋体" w:cs="宋体"/>
                <w:color w:val="auto"/>
                <w:kern w:val="0"/>
                <w:szCs w:val="21"/>
                <w:highlight w:val="none"/>
                <w:lang w:bidi="ar"/>
              </w:rPr>
              <w:t xml:space="preserve">图传链路中智能选择最优的链路。当 </w:t>
            </w:r>
            <w:r>
              <w:rPr>
                <w:color w:val="auto"/>
                <w:kern w:val="0"/>
                <w:szCs w:val="21"/>
                <w:highlight w:val="none"/>
                <w:lang w:bidi="ar"/>
              </w:rPr>
              <w:t xml:space="preserve">O3 </w:t>
            </w:r>
            <w:r>
              <w:rPr>
                <w:rFonts w:hint="eastAsia" w:ascii="宋体" w:hAnsi="宋体" w:cs="宋体"/>
                <w:color w:val="auto"/>
                <w:kern w:val="0"/>
                <w:szCs w:val="21"/>
                <w:highlight w:val="none"/>
                <w:lang w:bidi="ar"/>
              </w:rPr>
              <w:t>图传链路断开时，</w:t>
            </w:r>
            <w:r>
              <w:rPr>
                <w:color w:val="auto"/>
                <w:kern w:val="0"/>
                <w:szCs w:val="21"/>
                <w:highlight w:val="none"/>
                <w:lang w:bidi="ar"/>
              </w:rPr>
              <w:t xml:space="preserve">4G </w:t>
            </w:r>
            <w:r>
              <w:rPr>
                <w:rFonts w:hint="eastAsia" w:ascii="宋体" w:hAnsi="宋体" w:cs="宋体"/>
                <w:color w:val="auto"/>
                <w:kern w:val="0"/>
                <w:szCs w:val="21"/>
                <w:highlight w:val="none"/>
                <w:lang w:bidi="ar"/>
              </w:rPr>
              <w:t>链路依然可以独立工作，帮助无人机轻松应对信号遮挡情形，保障飞行安全。</w:t>
            </w:r>
          </w:p>
          <w:p w14:paraId="4F5B5399">
            <w:pPr>
              <w:widowControl/>
              <w:jc w:val="left"/>
              <w:textAlignment w:val="center"/>
              <w:rPr>
                <w:color w:val="auto"/>
                <w:szCs w:val="21"/>
                <w:highlight w:val="none"/>
              </w:rPr>
            </w:pPr>
            <w:r>
              <w:rPr>
                <w:rFonts w:hint="eastAsia" w:ascii="宋体" w:hAnsi="宋体" w:cs="宋体"/>
                <w:b/>
                <w:bCs/>
                <w:color w:val="auto"/>
                <w:kern w:val="0"/>
                <w:szCs w:val="21"/>
                <w:highlight w:val="none"/>
                <w:lang w:eastAsia="zh-CN" w:bidi="ar"/>
              </w:rPr>
              <w:t>（十一）</w:t>
            </w:r>
            <w:r>
              <w:rPr>
                <w:rFonts w:hint="eastAsia" w:ascii="宋体" w:hAnsi="宋体" w:cs="宋体"/>
                <w:b/>
                <w:bCs/>
                <w:color w:val="auto"/>
                <w:kern w:val="0"/>
                <w:szCs w:val="21"/>
                <w:highlight w:val="none"/>
                <w:lang w:bidi="ar"/>
              </w:rPr>
              <w:t>闪速数据存储卡（2张）</w:t>
            </w:r>
            <w:r>
              <w:rPr>
                <w:rFonts w:hint="eastAsia" w:ascii="宋体" w:hAnsi="宋体" w:cs="宋体"/>
                <w:b/>
                <w:bCs/>
                <w:color w:val="auto"/>
                <w:kern w:val="0"/>
                <w:szCs w:val="21"/>
                <w:highlight w:val="none"/>
                <w:lang w:eastAsia="zh-CN" w:bidi="ar"/>
              </w:rPr>
              <w:t>，</w:t>
            </w:r>
            <w:r>
              <w:rPr>
                <w:rFonts w:hint="eastAsia" w:ascii="宋体" w:hAnsi="宋体" w:cs="宋体"/>
                <w:b/>
                <w:bCs/>
                <w:color w:val="auto"/>
                <w:kern w:val="0"/>
                <w:szCs w:val="21"/>
                <w:highlight w:val="none"/>
                <w:lang w:bidi="ar"/>
              </w:rPr>
              <w:t>闪速数据存储卡参数如下</w:t>
            </w:r>
            <w:r>
              <w:rPr>
                <w:rFonts w:hint="eastAsia" w:ascii="宋体" w:hAnsi="宋体" w:cs="宋体"/>
                <w:color w:val="auto"/>
                <w:kern w:val="0"/>
                <w:szCs w:val="21"/>
                <w:highlight w:val="none"/>
                <w:lang w:bidi="ar"/>
              </w:rPr>
              <w:t>：存储容量：</w:t>
            </w:r>
            <w:r>
              <w:rPr>
                <w:color w:val="auto"/>
                <w:kern w:val="0"/>
                <w:szCs w:val="21"/>
                <w:highlight w:val="none"/>
                <w:lang w:bidi="ar"/>
              </w:rPr>
              <w:t>256GB</w:t>
            </w:r>
            <w:r>
              <w:rPr>
                <w:rFonts w:hint="eastAsia" w:ascii="宋体" w:hAnsi="宋体" w:cs="宋体"/>
                <w:color w:val="auto"/>
                <w:kern w:val="0"/>
                <w:szCs w:val="21"/>
                <w:highlight w:val="none"/>
                <w:lang w:bidi="ar"/>
              </w:rPr>
              <w:t>，支持</w:t>
            </w:r>
            <w:r>
              <w:rPr>
                <w:color w:val="auto"/>
                <w:kern w:val="0"/>
                <w:szCs w:val="21"/>
                <w:highlight w:val="none"/>
                <w:lang w:bidi="ar"/>
              </w:rPr>
              <w:t>4K</w:t>
            </w:r>
            <w:r>
              <w:rPr>
                <w:rFonts w:hint="eastAsia" w:ascii="宋体" w:hAnsi="宋体" w:cs="宋体"/>
                <w:color w:val="auto"/>
                <w:kern w:val="0"/>
                <w:szCs w:val="21"/>
                <w:highlight w:val="none"/>
                <w:lang w:bidi="ar"/>
              </w:rPr>
              <w:t>视频录制长时间。</w:t>
            </w:r>
          </w:p>
        </w:tc>
        <w:tc>
          <w:tcPr>
            <w:tcW w:w="413" w:type="dxa"/>
            <w:tcBorders>
              <w:top w:val="nil"/>
              <w:left w:val="nil"/>
              <w:bottom w:val="single" w:color="000000" w:sz="8" w:space="0"/>
              <w:right w:val="single" w:color="000000" w:sz="8" w:space="0"/>
            </w:tcBorders>
            <w:noWrap w:val="0"/>
            <w:vAlign w:val="center"/>
          </w:tcPr>
          <w:p w14:paraId="0165272C">
            <w:pPr>
              <w:widowControl/>
              <w:jc w:val="center"/>
              <w:textAlignment w:val="center"/>
              <w:rPr>
                <w:color w:val="auto"/>
                <w:szCs w:val="21"/>
                <w:highlight w:val="none"/>
              </w:rPr>
            </w:pPr>
            <w:r>
              <w:rPr>
                <w:rFonts w:hint="eastAsia" w:ascii="宋体" w:hAnsi="宋体" w:cs="宋体"/>
                <w:color w:val="auto"/>
                <w:kern w:val="0"/>
                <w:szCs w:val="21"/>
                <w:highlight w:val="none"/>
                <w:lang w:bidi="ar"/>
              </w:rPr>
              <w:t>套</w:t>
            </w:r>
          </w:p>
        </w:tc>
        <w:tc>
          <w:tcPr>
            <w:tcW w:w="368" w:type="dxa"/>
            <w:tcBorders>
              <w:top w:val="nil"/>
              <w:left w:val="nil"/>
              <w:bottom w:val="single" w:color="000000" w:sz="8" w:space="0"/>
              <w:right w:val="single" w:color="000000" w:sz="8" w:space="0"/>
            </w:tcBorders>
            <w:noWrap w:val="0"/>
            <w:vAlign w:val="center"/>
          </w:tcPr>
          <w:p w14:paraId="3BFF1C55">
            <w:pPr>
              <w:widowControl/>
              <w:jc w:val="center"/>
              <w:textAlignment w:val="center"/>
              <w:rPr>
                <w:color w:val="auto"/>
                <w:szCs w:val="21"/>
                <w:highlight w:val="none"/>
              </w:rPr>
            </w:pPr>
            <w:r>
              <w:rPr>
                <w:color w:val="auto"/>
                <w:kern w:val="0"/>
                <w:szCs w:val="21"/>
                <w:highlight w:val="none"/>
                <w:lang w:bidi="ar"/>
              </w:rPr>
              <w:t>1</w:t>
            </w:r>
          </w:p>
        </w:tc>
        <w:tc>
          <w:tcPr>
            <w:tcW w:w="959" w:type="dxa"/>
            <w:tcBorders>
              <w:top w:val="nil"/>
              <w:left w:val="nil"/>
              <w:bottom w:val="single" w:color="000000" w:sz="8" w:space="0"/>
              <w:right w:val="single" w:color="000000" w:sz="8" w:space="0"/>
            </w:tcBorders>
            <w:noWrap w:val="0"/>
            <w:vAlign w:val="center"/>
          </w:tcPr>
          <w:p w14:paraId="47B7F457">
            <w:pPr>
              <w:widowControl/>
              <w:jc w:val="center"/>
              <w:textAlignment w:val="center"/>
              <w:rPr>
                <w:rFonts w:ascii="宋体" w:hAnsi="宋体" w:cs="宋体"/>
                <w:color w:val="auto"/>
                <w:sz w:val="13"/>
                <w:szCs w:val="13"/>
                <w:highlight w:val="none"/>
              </w:rPr>
            </w:pPr>
            <w:r>
              <w:rPr>
                <w:rFonts w:hint="eastAsia" w:ascii="宋体" w:hAnsi="宋体" w:cs="宋体"/>
                <w:color w:val="auto"/>
                <w:kern w:val="0"/>
                <w:sz w:val="13"/>
                <w:szCs w:val="13"/>
                <w:highlight w:val="none"/>
                <w:lang w:bidi="ar"/>
              </w:rPr>
              <w:t>250000.00</w:t>
            </w:r>
          </w:p>
        </w:tc>
        <w:tc>
          <w:tcPr>
            <w:tcW w:w="956" w:type="dxa"/>
            <w:tcBorders>
              <w:top w:val="nil"/>
              <w:left w:val="nil"/>
              <w:bottom w:val="single" w:color="000000" w:sz="8" w:space="0"/>
              <w:right w:val="single" w:color="000000" w:sz="8" w:space="0"/>
            </w:tcBorders>
            <w:noWrap w:val="0"/>
            <w:vAlign w:val="center"/>
          </w:tcPr>
          <w:p w14:paraId="3FFF73DD">
            <w:pPr>
              <w:widowControl/>
              <w:jc w:val="center"/>
              <w:textAlignment w:val="center"/>
              <w:rPr>
                <w:rFonts w:ascii="宋体" w:hAnsi="宋体" w:cs="宋体"/>
                <w:color w:val="auto"/>
                <w:sz w:val="13"/>
                <w:szCs w:val="13"/>
                <w:highlight w:val="none"/>
              </w:rPr>
            </w:pPr>
            <w:r>
              <w:rPr>
                <w:rFonts w:hint="eastAsia" w:ascii="宋体" w:hAnsi="宋体" w:cs="宋体"/>
                <w:color w:val="auto"/>
                <w:kern w:val="0"/>
                <w:sz w:val="13"/>
                <w:szCs w:val="13"/>
                <w:highlight w:val="none"/>
                <w:lang w:bidi="ar"/>
              </w:rPr>
              <w:t>250000.00</w:t>
            </w:r>
          </w:p>
        </w:tc>
        <w:tc>
          <w:tcPr>
            <w:tcW w:w="323" w:type="dxa"/>
            <w:tcBorders>
              <w:top w:val="nil"/>
              <w:left w:val="nil"/>
              <w:bottom w:val="single" w:color="000000" w:sz="8" w:space="0"/>
              <w:right w:val="single" w:color="000000" w:sz="8" w:space="0"/>
            </w:tcBorders>
            <w:noWrap w:val="0"/>
            <w:vAlign w:val="center"/>
          </w:tcPr>
          <w:p w14:paraId="2E6849B2">
            <w:pPr>
              <w:widowControl/>
              <w:jc w:val="center"/>
              <w:textAlignment w:val="center"/>
              <w:rPr>
                <w:b/>
                <w:bCs/>
                <w:color w:val="auto"/>
                <w:szCs w:val="21"/>
                <w:highlight w:val="none"/>
              </w:rPr>
            </w:pPr>
            <w:r>
              <w:rPr>
                <w:b/>
                <w:bCs/>
                <w:color w:val="auto"/>
                <w:kern w:val="0"/>
                <w:szCs w:val="21"/>
                <w:highlight w:val="none"/>
                <w:lang w:bidi="ar"/>
              </w:rPr>
              <w:t>/</w:t>
            </w:r>
          </w:p>
        </w:tc>
      </w:tr>
      <w:tr w14:paraId="7D558381">
        <w:tblPrEx>
          <w:tblCellMar>
            <w:top w:w="0" w:type="dxa"/>
            <w:left w:w="108" w:type="dxa"/>
            <w:bottom w:w="0" w:type="dxa"/>
            <w:right w:w="108" w:type="dxa"/>
          </w:tblCellMar>
        </w:tblPrEx>
        <w:trPr>
          <w:trHeight w:val="1195" w:hRule="atLeast"/>
          <w:jc w:val="center"/>
        </w:trPr>
        <w:tc>
          <w:tcPr>
            <w:tcW w:w="972" w:type="dxa"/>
            <w:tcBorders>
              <w:top w:val="nil"/>
              <w:left w:val="single" w:color="000000" w:sz="8" w:space="0"/>
              <w:bottom w:val="single" w:color="000000" w:sz="8" w:space="0"/>
              <w:right w:val="single" w:color="000000" w:sz="8" w:space="0"/>
            </w:tcBorders>
            <w:noWrap w:val="0"/>
            <w:vAlign w:val="center"/>
          </w:tcPr>
          <w:p w14:paraId="3D8033F0">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w:t>
            </w:r>
          </w:p>
        </w:tc>
        <w:tc>
          <w:tcPr>
            <w:tcW w:w="359" w:type="dxa"/>
            <w:tcBorders>
              <w:top w:val="nil"/>
              <w:left w:val="nil"/>
              <w:bottom w:val="single" w:color="000000" w:sz="8" w:space="0"/>
              <w:right w:val="single" w:color="000000" w:sz="8" w:space="0"/>
            </w:tcBorders>
            <w:noWrap w:val="0"/>
            <w:vAlign w:val="center"/>
          </w:tcPr>
          <w:p w14:paraId="5D531CE1">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侦查类无人机</w:t>
            </w:r>
          </w:p>
        </w:tc>
        <w:tc>
          <w:tcPr>
            <w:tcW w:w="724" w:type="dxa"/>
            <w:tcBorders>
              <w:top w:val="nil"/>
              <w:left w:val="nil"/>
              <w:bottom w:val="single" w:color="000000" w:sz="8" w:space="0"/>
              <w:right w:val="single" w:color="000000" w:sz="8" w:space="0"/>
            </w:tcBorders>
            <w:noWrap w:val="0"/>
            <w:vAlign w:val="center"/>
          </w:tcPr>
          <w:p w14:paraId="32D1D863">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工业</w:t>
            </w:r>
          </w:p>
        </w:tc>
        <w:tc>
          <w:tcPr>
            <w:tcW w:w="4063" w:type="dxa"/>
            <w:tcBorders>
              <w:top w:val="nil"/>
              <w:left w:val="nil"/>
              <w:bottom w:val="single" w:color="000000" w:sz="8" w:space="0"/>
              <w:right w:val="single" w:color="000000" w:sz="8" w:space="0"/>
            </w:tcBorders>
            <w:noWrap w:val="0"/>
            <w:vAlign w:val="center"/>
          </w:tcPr>
          <w:p w14:paraId="453E1178">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eastAsia="zh-CN" w:bidi="ar"/>
              </w:rPr>
              <w:t>无人机套装配置清单</w:t>
            </w:r>
            <w:r>
              <w:rPr>
                <w:rFonts w:hint="eastAsia" w:ascii="宋体" w:hAnsi="宋体" w:eastAsia="宋体" w:cs="宋体"/>
                <w:color w:val="auto"/>
                <w:kern w:val="0"/>
                <w:szCs w:val="21"/>
                <w:highlight w:val="none"/>
                <w:lang w:bidi="ar"/>
              </w:rPr>
              <w:t>：</w:t>
            </w:r>
          </w:p>
          <w:p w14:paraId="33B7D8F0">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智能飞行电池 ×3；</w:t>
            </w:r>
            <w:r>
              <w:rPr>
                <w:rFonts w:hint="eastAsia" w:ascii="宋体" w:hAnsi="宋体" w:eastAsia="宋体" w:cs="宋体"/>
                <w:color w:val="auto"/>
                <w:kern w:val="0"/>
                <w:szCs w:val="21"/>
                <w:highlight w:val="none"/>
                <w:lang w:eastAsia="zh-CN" w:bidi="ar"/>
              </w:rPr>
              <w:t>无人机</w:t>
            </w:r>
            <w:r>
              <w:rPr>
                <w:rFonts w:hint="eastAsia" w:ascii="宋体" w:hAnsi="宋体" w:eastAsia="宋体" w:cs="宋体"/>
                <w:color w:val="auto"/>
                <w:kern w:val="0"/>
                <w:szCs w:val="21"/>
                <w:highlight w:val="none"/>
                <w:lang w:bidi="ar"/>
              </w:rPr>
              <w:t>摇杆×1；飞行眼镜</w:t>
            </w:r>
            <w:r>
              <w:rPr>
                <w:rFonts w:hint="eastAsia" w:ascii="宋体" w:hAnsi="宋体" w:eastAsia="宋体" w:cs="宋体"/>
                <w:color w:val="auto"/>
                <w:kern w:val="0"/>
                <w:szCs w:val="21"/>
                <w:highlight w:val="none"/>
                <w:lang w:val="en-US" w:eastAsia="zh-CN" w:bidi="ar"/>
              </w:rPr>
              <w:t xml:space="preserve"> </w:t>
            </w:r>
            <w:r>
              <w:rPr>
                <w:rFonts w:hint="eastAsia" w:ascii="宋体" w:hAnsi="宋体" w:eastAsia="宋体" w:cs="宋体"/>
                <w:color w:val="auto"/>
                <w:kern w:val="0"/>
                <w:szCs w:val="21"/>
                <w:highlight w:val="none"/>
                <w:lang w:bidi="ar"/>
              </w:rPr>
              <w:t>×1；双向充电管家×1；收纳包 ×1；备用螺旋桨（对） ×2； 备用螺旋桨螺丝 ×8 ；云台保护罩 ×1；Type-C to Type-C PD 快充线 ×1； 螺丝刀×1； 穿越摇杆 3 手绳 ×1；飞行眼镜 3 面罩 ×1；飞行眼镜 3 额托增高垫 ×1；飞行眼镜 3 近视 200 度视力矫正镜片（对） ×1； USB-C OTG 转接线 ×1；</w:t>
            </w:r>
          </w:p>
          <w:p w14:paraId="2ADC9537">
            <w:pPr>
              <w:widowControl/>
              <w:jc w:val="left"/>
              <w:textAlignment w:val="center"/>
              <w:rPr>
                <w:rFonts w:hint="eastAsia" w:ascii="宋体" w:hAnsi="宋体" w:eastAsia="宋体" w:cs="宋体"/>
                <w:b/>
                <w:bCs/>
                <w:color w:val="auto"/>
                <w:kern w:val="0"/>
                <w:szCs w:val="21"/>
                <w:highlight w:val="none"/>
                <w:lang w:eastAsia="zh-CN" w:bidi="ar"/>
              </w:rPr>
            </w:pPr>
            <w:r>
              <w:rPr>
                <w:rFonts w:hint="eastAsia" w:ascii="宋体" w:hAnsi="宋体" w:eastAsia="宋体" w:cs="宋体"/>
                <w:b/>
                <w:bCs/>
                <w:color w:val="auto"/>
                <w:kern w:val="0"/>
                <w:szCs w:val="21"/>
                <w:highlight w:val="none"/>
                <w:lang w:eastAsia="zh-CN" w:bidi="ar"/>
              </w:rPr>
              <w:t>无人机</w:t>
            </w:r>
            <w:r>
              <w:rPr>
                <w:rFonts w:hint="eastAsia" w:ascii="宋体" w:hAnsi="宋体" w:eastAsia="宋体" w:cs="宋体"/>
                <w:b/>
                <w:bCs/>
                <w:color w:val="auto"/>
                <w:kern w:val="0"/>
                <w:szCs w:val="21"/>
                <w:highlight w:val="none"/>
                <w:lang w:bidi="ar"/>
              </w:rPr>
              <w:t>摇杆</w:t>
            </w:r>
            <w:r>
              <w:rPr>
                <w:rFonts w:hint="eastAsia" w:ascii="宋体" w:hAnsi="宋体" w:eastAsia="宋体" w:cs="宋体"/>
                <w:b/>
                <w:bCs/>
                <w:color w:val="auto"/>
                <w:kern w:val="0"/>
                <w:szCs w:val="21"/>
                <w:highlight w:val="none"/>
                <w:lang w:eastAsia="zh-CN" w:bidi="ar"/>
              </w:rPr>
              <w:t>功能要求：</w:t>
            </w:r>
          </w:p>
          <w:p w14:paraId="10835DA3">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eastAsia="宋体" w:cs="宋体"/>
                <w:b w:val="0"/>
                <w:bCs w:val="0"/>
                <w:color w:val="auto"/>
                <w:kern w:val="0"/>
                <w:szCs w:val="21"/>
                <w:highlight w:val="none"/>
                <w:lang w:eastAsia="zh-CN" w:bidi="ar"/>
              </w:rPr>
              <w:t>遥杆须支持</w:t>
            </w:r>
            <w:r>
              <w:rPr>
                <w:rFonts w:hint="eastAsia" w:ascii="宋体" w:hAnsi="宋体" w:eastAsia="宋体" w:cs="宋体"/>
                <w:b w:val="0"/>
                <w:bCs w:val="0"/>
                <w:color w:val="auto"/>
                <w:kern w:val="0"/>
                <w:szCs w:val="21"/>
                <w:highlight w:val="none"/>
                <w:lang w:bidi="ar"/>
              </w:rPr>
              <w:t>‌</w:t>
            </w:r>
            <w:r>
              <w:rPr>
                <w:rFonts w:hint="default" w:ascii="宋体" w:hAnsi="宋体" w:eastAsia="宋体" w:cs="宋体"/>
                <w:b w:val="0"/>
                <w:bCs w:val="0"/>
                <w:color w:val="auto"/>
                <w:kern w:val="0"/>
                <w:szCs w:val="21"/>
                <w:highlight w:val="none"/>
                <w:lang w:bidi="ar"/>
              </w:rPr>
              <w:t>虚拟激光笔功能‌：</w:t>
            </w:r>
            <w:r>
              <w:rPr>
                <w:rFonts w:hint="default" w:ascii="宋体" w:hAnsi="宋体" w:eastAsia="宋体" w:cs="宋体"/>
                <w:color w:val="auto"/>
                <w:kern w:val="0"/>
                <w:szCs w:val="21"/>
                <w:highlight w:val="none"/>
                <w:lang w:bidi="ar"/>
              </w:rPr>
              <w:t>在使用</w:t>
            </w:r>
            <w:r>
              <w:rPr>
                <w:rFonts w:hint="eastAsia" w:ascii="宋体" w:hAnsi="宋体" w:eastAsia="宋体" w:cs="宋体"/>
                <w:color w:val="auto"/>
                <w:kern w:val="0"/>
                <w:szCs w:val="21"/>
                <w:highlight w:val="none"/>
                <w:lang w:eastAsia="zh-CN" w:bidi="ar"/>
              </w:rPr>
              <w:t>飞行眼镜</w:t>
            </w:r>
            <w:r>
              <w:rPr>
                <w:rFonts w:hint="default" w:ascii="宋体" w:hAnsi="宋体" w:eastAsia="宋体" w:cs="宋体"/>
                <w:color w:val="auto"/>
                <w:kern w:val="0"/>
                <w:szCs w:val="21"/>
                <w:highlight w:val="none"/>
                <w:lang w:bidi="ar"/>
              </w:rPr>
              <w:t>时，</w:t>
            </w:r>
            <w:r>
              <w:rPr>
                <w:rFonts w:hint="eastAsia" w:ascii="宋体" w:hAnsi="宋体" w:eastAsia="宋体" w:cs="宋体"/>
                <w:color w:val="auto"/>
                <w:kern w:val="0"/>
                <w:szCs w:val="21"/>
                <w:highlight w:val="none"/>
                <w:lang w:eastAsia="zh-CN" w:bidi="ar"/>
              </w:rPr>
              <w:t>无人机</w:t>
            </w:r>
            <w:r>
              <w:rPr>
                <w:rFonts w:hint="default" w:ascii="宋体" w:hAnsi="宋体" w:eastAsia="宋体" w:cs="宋体"/>
                <w:color w:val="auto"/>
                <w:kern w:val="0"/>
                <w:szCs w:val="21"/>
                <w:highlight w:val="none"/>
                <w:lang w:bidi="ar"/>
              </w:rPr>
              <w:t>摇杆可以作为激光笔使用，用于操作飞行眼镜屏幕菜单。</w:t>
            </w:r>
            <w:r>
              <w:rPr>
                <w:rFonts w:hint="eastAsia" w:ascii="宋体" w:hAnsi="宋体" w:eastAsia="宋体" w:cs="宋体"/>
                <w:color w:val="auto"/>
                <w:kern w:val="0"/>
                <w:szCs w:val="21"/>
                <w:highlight w:val="none"/>
                <w:lang w:bidi="ar"/>
              </w:rPr>
              <w:t>通过</w:t>
            </w:r>
            <w:r>
              <w:rPr>
                <w:rFonts w:hint="eastAsia" w:ascii="宋体" w:hAnsi="宋体" w:eastAsia="宋体" w:cs="宋体"/>
                <w:color w:val="auto"/>
                <w:kern w:val="0"/>
                <w:szCs w:val="21"/>
                <w:highlight w:val="none"/>
                <w:lang w:eastAsia="zh-CN" w:bidi="ar"/>
              </w:rPr>
              <w:t>遥杆可以</w:t>
            </w:r>
            <w:r>
              <w:rPr>
                <w:rFonts w:hint="eastAsia" w:ascii="宋体" w:hAnsi="宋体" w:eastAsia="宋体" w:cs="宋体"/>
                <w:color w:val="auto"/>
                <w:kern w:val="0"/>
                <w:szCs w:val="21"/>
                <w:highlight w:val="none"/>
                <w:lang w:bidi="ar"/>
              </w:rPr>
              <w:t>简单的操作完成起降、刹停、模式切换、花式飞行等动作‌</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拨动摇杆可以控制飞行器上升、下降或左右水平移动</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支持一键动感花飞、一键大回环、一键前/后空翻、一键左/右空翻</w:t>
            </w:r>
            <w:r>
              <w:rPr>
                <w:rFonts w:hint="eastAsia" w:ascii="宋体" w:hAnsi="宋体" w:eastAsia="宋体" w:cs="宋体"/>
                <w:color w:val="auto"/>
                <w:kern w:val="0"/>
                <w:szCs w:val="21"/>
                <w:highlight w:val="none"/>
                <w:lang w:eastAsia="zh-CN" w:bidi="ar"/>
              </w:rPr>
              <w:t>。通过遥杆</w:t>
            </w:r>
            <w:r>
              <w:rPr>
                <w:rFonts w:hint="eastAsia" w:ascii="宋体" w:hAnsi="宋体" w:eastAsia="宋体" w:cs="宋体"/>
                <w:color w:val="auto"/>
                <w:kern w:val="0"/>
                <w:szCs w:val="21"/>
                <w:highlight w:val="none"/>
                <w:lang w:bidi="ar"/>
              </w:rPr>
              <w:t>半按油门扳机可锁定飞行器姿态，按到底则解除姿态锁定并加速前飞。‌‌</w:t>
            </w:r>
          </w:p>
          <w:p w14:paraId="28EC05A1">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b/>
                <w:bCs/>
                <w:color w:val="auto"/>
                <w:kern w:val="0"/>
                <w:szCs w:val="21"/>
                <w:highlight w:val="none"/>
                <w:lang w:bidi="ar"/>
              </w:rPr>
              <w:t>飞行眼镜</w:t>
            </w:r>
            <w:r>
              <w:rPr>
                <w:rFonts w:hint="eastAsia" w:ascii="宋体" w:hAnsi="宋体" w:eastAsia="宋体" w:cs="宋体"/>
                <w:b/>
                <w:bCs/>
                <w:color w:val="auto"/>
                <w:kern w:val="0"/>
                <w:szCs w:val="21"/>
                <w:highlight w:val="none"/>
                <w:lang w:eastAsia="zh-CN" w:bidi="ar"/>
              </w:rPr>
              <w:t>功能要求：</w:t>
            </w:r>
            <w:r>
              <w:rPr>
                <w:rFonts w:hint="eastAsia" w:ascii="宋体" w:hAnsi="宋体" w:eastAsia="宋体" w:cs="宋体"/>
                <w:color w:val="auto"/>
                <w:kern w:val="0"/>
                <w:szCs w:val="21"/>
                <w:highlight w:val="none"/>
                <w:lang w:bidi="ar"/>
              </w:rPr>
              <w:t xml:space="preserve"> </w:t>
            </w:r>
            <w:r>
              <w:rPr>
                <w:rFonts w:hint="eastAsia" w:ascii="宋体" w:hAnsi="宋体" w:eastAsia="宋体" w:cs="宋体"/>
                <w:color w:val="auto"/>
                <w:kern w:val="0"/>
                <w:szCs w:val="21"/>
                <w:highlight w:val="none"/>
                <w:lang w:eastAsia="zh-CN" w:bidi="ar"/>
              </w:rPr>
              <w:t>支持</w:t>
            </w:r>
            <w:r>
              <w:rPr>
                <w:rFonts w:hint="eastAsia" w:ascii="宋体" w:hAnsi="宋体" w:eastAsia="宋体" w:cs="宋体"/>
                <w:color w:val="auto"/>
                <w:kern w:val="0"/>
                <w:szCs w:val="21"/>
                <w:highlight w:val="none"/>
                <w:lang w:bidi="ar"/>
              </w:rPr>
              <w:t>实景视窗功能</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w:t>
            </w:r>
            <w:r>
              <w:rPr>
                <w:rFonts w:hint="default" w:ascii="宋体" w:hAnsi="宋体" w:eastAsia="宋体" w:cs="宋体"/>
                <w:color w:val="auto"/>
                <w:kern w:val="0"/>
                <w:szCs w:val="21"/>
                <w:highlight w:val="none"/>
                <w:lang w:bidi="ar"/>
              </w:rPr>
              <w:t>低延迟图传技术</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头部追踪功能</w:t>
            </w:r>
            <w:r>
              <w:rPr>
                <w:rFonts w:hint="eastAsia" w:ascii="宋体" w:hAnsi="宋体" w:eastAsia="宋体" w:cs="宋体"/>
                <w:color w:val="auto"/>
                <w:kern w:val="0"/>
                <w:szCs w:val="21"/>
                <w:highlight w:val="none"/>
                <w:lang w:eastAsia="zh-CN" w:bidi="ar"/>
              </w:rPr>
              <w:t>。</w:t>
            </w:r>
            <w:r>
              <w:rPr>
                <w:rFonts w:hint="default"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bidi="ar"/>
              </w:rPr>
              <w:t xml:space="preserve">    </w:t>
            </w:r>
          </w:p>
          <w:p w14:paraId="39DFF4F4">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▲无人机保障服务：保障时长：2 年 ；置换次数：4 次</w:t>
            </w:r>
            <w:r>
              <w:rPr>
                <w:rFonts w:hint="eastAsia" w:ascii="宋体" w:hAnsi="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含 2 次飞丢</w:t>
            </w:r>
            <w:r>
              <w:rPr>
                <w:rFonts w:hint="eastAsia" w:ascii="宋体" w:hAnsi="宋体" w:eastAsia="宋体" w:cs="宋体"/>
                <w:color w:val="auto"/>
                <w:kern w:val="0"/>
                <w:szCs w:val="21"/>
                <w:highlight w:val="none"/>
                <w:lang w:eastAsia="zh-CN" w:bidi="ar"/>
              </w:rPr>
              <w:t>保障</w:t>
            </w:r>
            <w:r>
              <w:rPr>
                <w:rFonts w:hint="eastAsia" w:ascii="宋体" w:hAnsi="宋体" w:cs="宋体"/>
                <w:color w:val="auto"/>
                <w:kern w:val="0"/>
                <w:szCs w:val="21"/>
                <w:highlight w:val="none"/>
                <w:lang w:eastAsia="zh-CN" w:bidi="ar"/>
              </w:rPr>
              <w:t>）</w:t>
            </w:r>
            <w:r>
              <w:rPr>
                <w:rFonts w:hint="eastAsia" w:ascii="宋体" w:hAnsi="宋体" w:eastAsia="宋体" w:cs="宋体"/>
                <w:color w:val="auto"/>
                <w:kern w:val="0"/>
                <w:szCs w:val="21"/>
                <w:highlight w:val="none"/>
                <w:lang w:eastAsia="zh-CN" w:bidi="ar"/>
              </w:rPr>
              <w:t>，飞丢、进水、跌落可保</w:t>
            </w:r>
            <w:r>
              <w:rPr>
                <w:rFonts w:hint="eastAsia" w:ascii="宋体" w:hAnsi="宋体" w:eastAsia="宋体" w:cs="宋体"/>
                <w:color w:val="auto"/>
                <w:kern w:val="0"/>
                <w:szCs w:val="21"/>
                <w:highlight w:val="none"/>
                <w:lang w:bidi="ar"/>
              </w:rPr>
              <w:t>（置换费用：故障损坏不低于319元，飞丢失联不低于1209元</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置换平均服务时长：不超过24小时；三者险额度：5 万元；往返物流费用</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0元</w:t>
            </w:r>
            <w:r>
              <w:rPr>
                <w:rFonts w:hint="eastAsia" w:ascii="宋体" w:hAnsi="宋体" w:eastAsia="宋体" w:cs="宋体"/>
                <w:color w:val="auto"/>
                <w:kern w:val="0"/>
                <w:szCs w:val="21"/>
                <w:highlight w:val="none"/>
                <w:lang w:bidi="ar"/>
              </w:rPr>
              <w:t xml:space="preserve">。                                                                                                                                                                                                                                                                     </w:t>
            </w:r>
          </w:p>
          <w:p w14:paraId="5BF0E0D7">
            <w:pPr>
              <w:widowControl/>
              <w:jc w:val="left"/>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（一）</w:t>
            </w:r>
            <w:r>
              <w:rPr>
                <w:rFonts w:hint="eastAsia" w:ascii="宋体" w:hAnsi="宋体" w:eastAsia="宋体" w:cs="宋体"/>
                <w:b/>
                <w:bCs/>
                <w:color w:val="auto"/>
                <w:kern w:val="0"/>
                <w:szCs w:val="21"/>
                <w:highlight w:val="none"/>
                <w:lang w:eastAsia="zh-CN" w:bidi="ar"/>
              </w:rPr>
              <w:t>无人机套装</w:t>
            </w:r>
            <w:r>
              <w:rPr>
                <w:rFonts w:hint="eastAsia" w:ascii="宋体" w:hAnsi="宋体" w:eastAsia="宋体" w:cs="宋体"/>
                <w:b/>
                <w:bCs/>
                <w:color w:val="auto"/>
                <w:kern w:val="0"/>
                <w:szCs w:val="21"/>
                <w:highlight w:val="none"/>
                <w:lang w:bidi="ar"/>
              </w:rPr>
              <w:t>（1</w:t>
            </w:r>
            <w:r>
              <w:rPr>
                <w:rFonts w:hint="eastAsia" w:ascii="宋体" w:hAnsi="宋体" w:eastAsia="宋体" w:cs="宋体"/>
                <w:b/>
                <w:bCs/>
                <w:color w:val="auto"/>
                <w:kern w:val="0"/>
                <w:szCs w:val="21"/>
                <w:highlight w:val="none"/>
                <w:lang w:eastAsia="zh-CN" w:bidi="ar"/>
              </w:rPr>
              <w:t>套</w:t>
            </w:r>
            <w:r>
              <w:rPr>
                <w:rFonts w:hint="eastAsia" w:ascii="宋体" w:hAnsi="宋体" w:eastAsia="宋体" w:cs="宋体"/>
                <w:b/>
                <w:bCs/>
                <w:color w:val="auto"/>
                <w:kern w:val="0"/>
                <w:szCs w:val="21"/>
                <w:highlight w:val="none"/>
                <w:lang w:bidi="ar"/>
              </w:rPr>
              <w:t>）</w:t>
            </w:r>
            <w:r>
              <w:rPr>
                <w:rFonts w:hint="eastAsia" w:ascii="宋体" w:hAnsi="宋体" w:eastAsia="宋体" w:cs="宋体"/>
                <w:b/>
                <w:bCs/>
                <w:color w:val="auto"/>
                <w:kern w:val="0"/>
                <w:szCs w:val="21"/>
                <w:highlight w:val="none"/>
                <w:lang w:eastAsia="zh-CN" w:bidi="ar"/>
              </w:rPr>
              <w:t>，无人机</w:t>
            </w:r>
            <w:r>
              <w:rPr>
                <w:rFonts w:hint="eastAsia" w:ascii="宋体" w:hAnsi="宋体" w:eastAsia="宋体" w:cs="宋体"/>
                <w:b/>
                <w:bCs/>
                <w:color w:val="auto"/>
                <w:kern w:val="0"/>
                <w:szCs w:val="21"/>
                <w:highlight w:val="none"/>
                <w:lang w:bidi="ar"/>
              </w:rPr>
              <w:t>参数如下：</w:t>
            </w:r>
          </w:p>
          <w:p w14:paraId="3D0DA292">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起飞重量：</w:t>
            </w:r>
            <w:r>
              <w:rPr>
                <w:rFonts w:hint="eastAsia" w:ascii="宋体" w:hAnsi="宋体" w:eastAsia="宋体" w:cs="宋体"/>
                <w:color w:val="auto"/>
                <w:kern w:val="0"/>
                <w:szCs w:val="21"/>
                <w:highlight w:val="none"/>
                <w:lang w:eastAsia="zh-CN" w:bidi="ar"/>
              </w:rPr>
              <w:t>约</w:t>
            </w:r>
            <w:r>
              <w:rPr>
                <w:rFonts w:hint="eastAsia" w:ascii="宋体" w:hAnsi="宋体" w:eastAsia="宋体" w:cs="宋体"/>
                <w:color w:val="auto"/>
                <w:kern w:val="0"/>
                <w:szCs w:val="21"/>
                <w:highlight w:val="none"/>
                <w:lang w:bidi="ar"/>
              </w:rPr>
              <w:t xml:space="preserve"> 377 g；</w:t>
            </w:r>
          </w:p>
          <w:p w14:paraId="3AA7D0DD">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尺寸(长×宽×高)：</w:t>
            </w:r>
            <w:r>
              <w:rPr>
                <w:rFonts w:hint="eastAsia" w:ascii="宋体" w:hAnsi="宋体" w:eastAsia="宋体" w:cs="宋体"/>
                <w:color w:val="auto"/>
                <w:kern w:val="0"/>
                <w:szCs w:val="21"/>
                <w:highlight w:val="none"/>
                <w:lang w:eastAsia="zh-CN" w:bidi="ar"/>
              </w:rPr>
              <w:t>约</w:t>
            </w:r>
            <w:r>
              <w:rPr>
                <w:rFonts w:hint="eastAsia" w:ascii="宋体" w:hAnsi="宋体" w:eastAsia="宋体" w:cs="宋体"/>
                <w:color w:val="auto"/>
                <w:kern w:val="0"/>
                <w:szCs w:val="21"/>
                <w:highlight w:val="none"/>
                <w:lang w:bidi="ar"/>
              </w:rPr>
              <w:t>185×212×高 64mm；</w:t>
            </w:r>
          </w:p>
          <w:p w14:paraId="22107029">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最大上升速度：6 米/秒 （普通挡）9 米/秒（运动挡）；</w:t>
            </w:r>
          </w:p>
          <w:p w14:paraId="34134CA2">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最大下降速度：6 米/秒 （普通挡）9 米/秒 （运动挡）；</w:t>
            </w:r>
          </w:p>
          <w:p w14:paraId="673C281F">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最大水平飞行速度（海平面附近无风）8 米/秒 （普通挡）16 米/秒 （运动挡）27 米/秒（手动挡）；</w:t>
            </w:r>
          </w:p>
          <w:p w14:paraId="73CC9065">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最大起飞海拔高度：5000 米；最长飞行时间：</w:t>
            </w:r>
            <w:r>
              <w:rPr>
                <w:rFonts w:hint="eastAsia" w:ascii="宋体" w:hAnsi="宋体" w:eastAsia="宋体" w:cs="宋体"/>
                <w:color w:val="auto"/>
                <w:kern w:val="0"/>
                <w:szCs w:val="21"/>
                <w:highlight w:val="none"/>
                <w:lang w:eastAsia="zh-CN" w:bidi="ar"/>
              </w:rPr>
              <w:t>约</w:t>
            </w:r>
            <w:r>
              <w:rPr>
                <w:rFonts w:hint="eastAsia" w:ascii="宋体" w:hAnsi="宋体" w:eastAsia="宋体" w:cs="宋体"/>
                <w:color w:val="auto"/>
                <w:kern w:val="0"/>
                <w:szCs w:val="21"/>
                <w:highlight w:val="none"/>
                <w:lang w:bidi="ar"/>
              </w:rPr>
              <w:t xml:space="preserve"> 23 分钟；</w:t>
            </w:r>
          </w:p>
          <w:p w14:paraId="072FB3F0">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最长悬停时间：约 21 分钟；</w:t>
            </w:r>
          </w:p>
          <w:p w14:paraId="1FD37B9D">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最大续航里程：13.0 公里；</w:t>
            </w:r>
          </w:p>
          <w:p w14:paraId="649FF065">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最大抗风速度：10.7 米/秒（5 级风）；</w:t>
            </w:r>
          </w:p>
          <w:p w14:paraId="11B00693">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工作环境温度：-10℃ 至 40℃；</w:t>
            </w:r>
          </w:p>
          <w:p w14:paraId="7E25A4A8">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卫星导航系统：GPS + Galileo + BeiDou；</w:t>
            </w:r>
          </w:p>
          <w:p w14:paraId="594743E8">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影像传感器：1/1.3 英寸影像传感器，有效像素 1200 万及以上。                                                                                                                                                                                                                                                      （</w:t>
            </w:r>
            <w:r>
              <w:rPr>
                <w:rFonts w:hint="eastAsia" w:ascii="宋体" w:hAnsi="宋体" w:eastAsia="宋体" w:cs="宋体"/>
                <w:color w:val="auto"/>
                <w:kern w:val="0"/>
                <w:szCs w:val="21"/>
                <w:highlight w:val="none"/>
                <w:lang w:eastAsia="zh-CN" w:bidi="ar"/>
              </w:rPr>
              <w:t>二</w:t>
            </w:r>
            <w:r>
              <w:rPr>
                <w:rFonts w:hint="eastAsia" w:ascii="宋体" w:hAnsi="宋体" w:eastAsia="宋体" w:cs="宋体"/>
                <w:color w:val="auto"/>
                <w:kern w:val="0"/>
                <w:szCs w:val="21"/>
                <w:highlight w:val="none"/>
                <w:lang w:bidi="ar"/>
              </w:rPr>
              <w:t>）遥控器2（1个）</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遥控器参数如下：</w:t>
            </w:r>
          </w:p>
          <w:p w14:paraId="70CBF7FD">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重量：约 346 克；尺寸(长×宽×高)：</w:t>
            </w:r>
            <w:r>
              <w:rPr>
                <w:rFonts w:hint="eastAsia" w:ascii="宋体" w:hAnsi="宋体" w:eastAsia="宋体" w:cs="宋体"/>
                <w:color w:val="auto"/>
                <w:kern w:val="0"/>
                <w:szCs w:val="21"/>
                <w:highlight w:val="none"/>
                <w:lang w:eastAsia="zh-CN" w:bidi="ar"/>
              </w:rPr>
              <w:t>约</w:t>
            </w:r>
            <w:r>
              <w:rPr>
                <w:rFonts w:hint="eastAsia" w:ascii="宋体" w:hAnsi="宋体" w:eastAsia="宋体" w:cs="宋体"/>
                <w:color w:val="auto"/>
                <w:kern w:val="0"/>
                <w:szCs w:val="21"/>
                <w:highlight w:val="none"/>
                <w:lang w:bidi="ar"/>
              </w:rPr>
              <w:t xml:space="preserve"> 190×140×51</w:t>
            </w:r>
            <w:r>
              <w:rPr>
                <w:rFonts w:hint="eastAsia" w:ascii="宋体" w:hAnsi="宋体" w:eastAsia="宋体" w:cs="宋体"/>
                <w:color w:val="auto"/>
                <w:kern w:val="0"/>
                <w:szCs w:val="21"/>
                <w:highlight w:val="none"/>
                <w:lang w:val="en-US" w:eastAsia="zh-CN" w:bidi="ar"/>
              </w:rPr>
              <w:t>mm</w:t>
            </w:r>
            <w:r>
              <w:rPr>
                <w:rFonts w:hint="eastAsia" w:ascii="宋体" w:hAnsi="宋体" w:eastAsia="宋体" w:cs="宋体"/>
                <w:color w:val="auto"/>
                <w:kern w:val="0"/>
                <w:szCs w:val="21"/>
                <w:highlight w:val="none"/>
                <w:lang w:bidi="ar"/>
              </w:rPr>
              <w:t>；续航：约 9 小时；充电耗时：约 2.5 小时。                                                             （</w:t>
            </w:r>
            <w:r>
              <w:rPr>
                <w:rFonts w:hint="eastAsia" w:ascii="宋体" w:hAnsi="宋体" w:eastAsia="宋体" w:cs="宋体"/>
                <w:color w:val="auto"/>
                <w:kern w:val="0"/>
                <w:szCs w:val="21"/>
                <w:highlight w:val="none"/>
                <w:lang w:eastAsia="zh-CN" w:bidi="ar"/>
              </w:rPr>
              <w:t>三</w:t>
            </w:r>
            <w:r>
              <w:rPr>
                <w:rFonts w:hint="eastAsia" w:ascii="宋体" w:hAnsi="宋体" w:eastAsia="宋体" w:cs="宋体"/>
                <w:color w:val="auto"/>
                <w:kern w:val="0"/>
                <w:szCs w:val="21"/>
                <w:highlight w:val="none"/>
                <w:lang w:bidi="ar"/>
              </w:rPr>
              <w:t>）存储卡（1张），存储卡参数如下：</w:t>
            </w:r>
          </w:p>
          <w:p w14:paraId="5FE84059">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容量：256GB；标准/等级：U3、V30、A2；兼容性：支持 microSDHC、microSDXC、microSDHC UHS-I、microSDXC UHS-I、microSDHC UHS-II、microSDXC UHS-II 的主机设备兼容，主机设备包含运动型相机，高性能相机，无人机，摄像头，平板，手机，音箱，行车记录仪等；读取速度：不低于160MB/s；写入速度：不低于120MB/s。                                                                                                                                                                           （</w:t>
            </w:r>
            <w:r>
              <w:rPr>
                <w:rFonts w:hint="eastAsia" w:ascii="宋体" w:hAnsi="宋体" w:eastAsia="宋体" w:cs="宋体"/>
                <w:color w:val="auto"/>
                <w:kern w:val="0"/>
                <w:szCs w:val="21"/>
                <w:highlight w:val="none"/>
                <w:lang w:eastAsia="zh-CN" w:bidi="ar"/>
              </w:rPr>
              <w:t>四</w:t>
            </w:r>
            <w:r>
              <w:rPr>
                <w:rFonts w:hint="eastAsia" w:ascii="宋体" w:hAnsi="宋体" w:eastAsia="宋体" w:cs="宋体"/>
                <w:color w:val="auto"/>
                <w:kern w:val="0"/>
                <w:szCs w:val="21"/>
                <w:highlight w:val="none"/>
                <w:lang w:bidi="ar"/>
              </w:rPr>
              <w:t>）配件包（1个），配件包参数如下：</w:t>
            </w:r>
          </w:p>
          <w:p w14:paraId="464B717A">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配件包包括 2 块智能飞行电池、1 个充电管家。</w:t>
            </w:r>
          </w:p>
        </w:tc>
        <w:tc>
          <w:tcPr>
            <w:tcW w:w="413" w:type="dxa"/>
            <w:tcBorders>
              <w:top w:val="nil"/>
              <w:left w:val="nil"/>
              <w:bottom w:val="single" w:color="000000" w:sz="8" w:space="0"/>
              <w:right w:val="single" w:color="000000" w:sz="8" w:space="0"/>
            </w:tcBorders>
            <w:noWrap w:val="0"/>
            <w:vAlign w:val="center"/>
          </w:tcPr>
          <w:p w14:paraId="2D47D92B">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套</w:t>
            </w:r>
          </w:p>
        </w:tc>
        <w:tc>
          <w:tcPr>
            <w:tcW w:w="368" w:type="dxa"/>
            <w:tcBorders>
              <w:top w:val="nil"/>
              <w:left w:val="nil"/>
              <w:bottom w:val="single" w:color="000000" w:sz="8" w:space="0"/>
              <w:right w:val="single" w:color="000000" w:sz="8" w:space="0"/>
            </w:tcBorders>
            <w:noWrap w:val="0"/>
            <w:vAlign w:val="center"/>
          </w:tcPr>
          <w:p w14:paraId="20D20BB3">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w:t>
            </w:r>
          </w:p>
        </w:tc>
        <w:tc>
          <w:tcPr>
            <w:tcW w:w="959" w:type="dxa"/>
            <w:tcBorders>
              <w:top w:val="nil"/>
              <w:left w:val="nil"/>
              <w:bottom w:val="single" w:color="000000" w:sz="8" w:space="0"/>
              <w:right w:val="single" w:color="000000" w:sz="8" w:space="0"/>
            </w:tcBorders>
            <w:noWrap w:val="0"/>
            <w:vAlign w:val="center"/>
          </w:tcPr>
          <w:p w14:paraId="747A9B58">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10200.00</w:t>
            </w:r>
          </w:p>
        </w:tc>
        <w:tc>
          <w:tcPr>
            <w:tcW w:w="956" w:type="dxa"/>
            <w:tcBorders>
              <w:top w:val="nil"/>
              <w:left w:val="nil"/>
              <w:bottom w:val="single" w:color="000000" w:sz="8" w:space="0"/>
              <w:right w:val="single" w:color="000000" w:sz="8" w:space="0"/>
            </w:tcBorders>
            <w:noWrap w:val="0"/>
            <w:vAlign w:val="center"/>
          </w:tcPr>
          <w:p w14:paraId="000BA751">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10200.00</w:t>
            </w:r>
          </w:p>
        </w:tc>
        <w:tc>
          <w:tcPr>
            <w:tcW w:w="323" w:type="dxa"/>
            <w:tcBorders>
              <w:top w:val="nil"/>
              <w:left w:val="nil"/>
              <w:bottom w:val="single" w:color="000000" w:sz="8" w:space="0"/>
              <w:right w:val="single" w:color="000000" w:sz="8" w:space="0"/>
            </w:tcBorders>
            <w:noWrap w:val="0"/>
            <w:vAlign w:val="center"/>
          </w:tcPr>
          <w:p w14:paraId="3A6610A6">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w:t>
            </w:r>
          </w:p>
        </w:tc>
      </w:tr>
      <w:tr w14:paraId="3D149C7B">
        <w:tblPrEx>
          <w:tblCellMar>
            <w:top w:w="0" w:type="dxa"/>
            <w:left w:w="108" w:type="dxa"/>
            <w:bottom w:w="0" w:type="dxa"/>
            <w:right w:w="108" w:type="dxa"/>
          </w:tblCellMar>
        </w:tblPrEx>
        <w:trPr>
          <w:trHeight w:val="1667" w:hRule="atLeast"/>
          <w:jc w:val="center"/>
        </w:trPr>
        <w:tc>
          <w:tcPr>
            <w:tcW w:w="972" w:type="dxa"/>
            <w:tcBorders>
              <w:top w:val="nil"/>
              <w:left w:val="single" w:color="000000" w:sz="8" w:space="0"/>
              <w:bottom w:val="single" w:color="000000" w:sz="8" w:space="0"/>
              <w:right w:val="single" w:color="000000" w:sz="8" w:space="0"/>
            </w:tcBorders>
            <w:noWrap w:val="0"/>
            <w:vAlign w:val="center"/>
          </w:tcPr>
          <w:p w14:paraId="54DDFD65">
            <w:pPr>
              <w:widowControl/>
              <w:jc w:val="center"/>
              <w:textAlignment w:val="center"/>
              <w:rPr>
                <w:color w:val="auto"/>
                <w:szCs w:val="21"/>
                <w:highlight w:val="none"/>
              </w:rPr>
            </w:pPr>
            <w:r>
              <w:rPr>
                <w:color w:val="auto"/>
                <w:kern w:val="0"/>
                <w:szCs w:val="21"/>
                <w:highlight w:val="none"/>
                <w:lang w:bidi="ar"/>
              </w:rPr>
              <w:t>4</w:t>
            </w:r>
          </w:p>
        </w:tc>
        <w:tc>
          <w:tcPr>
            <w:tcW w:w="359" w:type="dxa"/>
            <w:tcBorders>
              <w:top w:val="nil"/>
              <w:left w:val="nil"/>
              <w:bottom w:val="single" w:color="000000" w:sz="8" w:space="0"/>
              <w:right w:val="single" w:color="000000" w:sz="8" w:space="0"/>
            </w:tcBorders>
            <w:noWrap w:val="0"/>
            <w:vAlign w:val="center"/>
          </w:tcPr>
          <w:p w14:paraId="798715A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运载无人机</w:t>
            </w:r>
          </w:p>
        </w:tc>
        <w:tc>
          <w:tcPr>
            <w:tcW w:w="724" w:type="dxa"/>
            <w:tcBorders>
              <w:top w:val="nil"/>
              <w:left w:val="nil"/>
              <w:bottom w:val="single" w:color="000000" w:sz="8" w:space="0"/>
              <w:right w:val="single" w:color="000000" w:sz="8" w:space="0"/>
            </w:tcBorders>
            <w:noWrap w:val="0"/>
            <w:vAlign w:val="center"/>
          </w:tcPr>
          <w:p w14:paraId="4727594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工业</w:t>
            </w:r>
          </w:p>
        </w:tc>
        <w:tc>
          <w:tcPr>
            <w:tcW w:w="4063" w:type="dxa"/>
            <w:tcBorders>
              <w:top w:val="nil"/>
              <w:left w:val="nil"/>
              <w:bottom w:val="single" w:color="000000" w:sz="8" w:space="0"/>
              <w:right w:val="single" w:color="000000" w:sz="8" w:space="0"/>
            </w:tcBorders>
            <w:noWrap w:val="0"/>
            <w:vAlign w:val="center"/>
          </w:tcPr>
          <w:p w14:paraId="55D1FEC4">
            <w:pPr>
              <w:widowControl/>
              <w:jc w:val="left"/>
              <w:textAlignment w:val="center"/>
              <w:rPr>
                <w:color w:val="auto"/>
                <w:kern w:val="0"/>
                <w:szCs w:val="21"/>
                <w:highlight w:val="none"/>
                <w:lang w:bidi="ar"/>
              </w:rPr>
            </w:pPr>
            <w:r>
              <w:rPr>
                <w:color w:val="auto"/>
                <w:kern w:val="0"/>
                <w:szCs w:val="21"/>
                <w:highlight w:val="none"/>
                <w:lang w:bidi="ar"/>
              </w:rPr>
              <w:t>▲</w:t>
            </w:r>
            <w:r>
              <w:rPr>
                <w:rFonts w:hint="eastAsia" w:ascii="宋体" w:hAnsi="宋体" w:cs="宋体"/>
                <w:b/>
                <w:bCs/>
                <w:color w:val="auto"/>
                <w:kern w:val="0"/>
                <w:szCs w:val="21"/>
                <w:highlight w:val="none"/>
                <w:lang w:eastAsia="zh-CN" w:bidi="ar"/>
              </w:rPr>
              <w:t>无人机套装配置清单</w:t>
            </w:r>
            <w:r>
              <w:rPr>
                <w:rFonts w:hint="eastAsia" w:ascii="宋体" w:hAnsi="宋体" w:cs="宋体"/>
                <w:b/>
                <w:bCs/>
                <w:color w:val="auto"/>
                <w:kern w:val="0"/>
                <w:szCs w:val="21"/>
                <w:highlight w:val="none"/>
                <w:lang w:bidi="ar"/>
              </w:rPr>
              <w:t>：</w:t>
            </w:r>
            <w:r>
              <w:rPr>
                <w:rFonts w:hint="eastAsia" w:ascii="宋体" w:hAnsi="宋体" w:cs="宋体"/>
                <w:color w:val="auto"/>
                <w:kern w:val="0"/>
                <w:szCs w:val="21"/>
                <w:highlight w:val="none"/>
                <w:lang w:bidi="ar"/>
              </w:rPr>
              <w:t>无人机</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含遥控器套装</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w:t>
            </w:r>
            <w:r>
              <w:rPr>
                <w:color w:val="auto"/>
                <w:kern w:val="0"/>
                <w:szCs w:val="21"/>
                <w:highlight w:val="none"/>
                <w:lang w:bidi="ar"/>
              </w:rPr>
              <w:t>1</w:t>
            </w:r>
            <w:r>
              <w:rPr>
                <w:rFonts w:hint="eastAsia" w:ascii="宋体" w:hAnsi="宋体" w:cs="宋体"/>
                <w:color w:val="auto"/>
                <w:kern w:val="0"/>
                <w:szCs w:val="21"/>
                <w:highlight w:val="none"/>
                <w:lang w:bidi="ar"/>
              </w:rPr>
              <w:t>；智能飞行电池×</w:t>
            </w:r>
            <w:r>
              <w:rPr>
                <w:color w:val="auto"/>
                <w:kern w:val="0"/>
                <w:szCs w:val="21"/>
                <w:highlight w:val="none"/>
                <w:lang w:bidi="ar"/>
              </w:rPr>
              <w:t>2</w:t>
            </w:r>
            <w:r>
              <w:rPr>
                <w:rFonts w:hint="eastAsia" w:ascii="宋体" w:hAnsi="宋体" w:cs="宋体"/>
                <w:color w:val="auto"/>
                <w:kern w:val="0"/>
                <w:szCs w:val="21"/>
                <w:highlight w:val="none"/>
                <w:lang w:bidi="ar"/>
              </w:rPr>
              <w:t>；智能充电管家 ×</w:t>
            </w:r>
            <w:r>
              <w:rPr>
                <w:color w:val="auto"/>
                <w:kern w:val="0"/>
                <w:szCs w:val="21"/>
                <w:highlight w:val="none"/>
                <w:lang w:bidi="ar"/>
              </w:rPr>
              <w:t>1</w:t>
            </w:r>
            <w:r>
              <w:rPr>
                <w:rFonts w:hint="eastAsia" w:ascii="宋体" w:hAnsi="宋体" w:cs="宋体"/>
                <w:color w:val="auto"/>
                <w:kern w:val="0"/>
                <w:szCs w:val="21"/>
                <w:highlight w:val="none"/>
                <w:lang w:bidi="ar"/>
              </w:rPr>
              <w:t>；</w:t>
            </w:r>
            <w:r>
              <w:rPr>
                <w:color w:val="auto"/>
                <w:kern w:val="0"/>
                <w:szCs w:val="21"/>
                <w:highlight w:val="none"/>
                <w:lang w:bidi="ar"/>
              </w:rPr>
              <w:t xml:space="preserve">16A </w:t>
            </w:r>
            <w:r>
              <w:rPr>
                <w:rFonts w:hint="eastAsia" w:ascii="宋体" w:hAnsi="宋体" w:cs="宋体"/>
                <w:color w:val="auto"/>
                <w:kern w:val="0"/>
                <w:szCs w:val="21"/>
                <w:highlight w:val="none"/>
                <w:lang w:bidi="ar"/>
              </w:rPr>
              <w:t xml:space="preserve">充电器 </w:t>
            </w:r>
            <w:r>
              <w:rPr>
                <w:color w:val="auto"/>
                <w:kern w:val="0"/>
                <w:szCs w:val="21"/>
                <w:highlight w:val="none"/>
                <w:lang w:bidi="ar"/>
              </w:rPr>
              <w:t xml:space="preserve">AC </w:t>
            </w:r>
            <w:r>
              <w:rPr>
                <w:rFonts w:hint="eastAsia" w:ascii="宋体" w:hAnsi="宋体" w:cs="宋体"/>
                <w:color w:val="auto"/>
                <w:kern w:val="0"/>
                <w:szCs w:val="21"/>
                <w:highlight w:val="none"/>
                <w:lang w:bidi="ar"/>
              </w:rPr>
              <w:t>线材×</w:t>
            </w:r>
            <w:r>
              <w:rPr>
                <w:color w:val="auto"/>
                <w:kern w:val="0"/>
                <w:szCs w:val="21"/>
                <w:highlight w:val="none"/>
                <w:lang w:bidi="ar"/>
              </w:rPr>
              <w:t>2</w:t>
            </w:r>
            <w:r>
              <w:rPr>
                <w:rFonts w:hint="eastAsia" w:ascii="宋体" w:hAnsi="宋体" w:cs="宋体"/>
                <w:color w:val="auto"/>
                <w:kern w:val="0"/>
                <w:szCs w:val="21"/>
                <w:highlight w:val="none"/>
                <w:lang w:bidi="ar"/>
              </w:rPr>
              <w:t>；</w:t>
            </w:r>
            <w:r>
              <w:rPr>
                <w:color w:val="auto"/>
                <w:kern w:val="0"/>
                <w:szCs w:val="21"/>
                <w:highlight w:val="none"/>
                <w:lang w:bidi="ar"/>
              </w:rPr>
              <w:t xml:space="preserve">  </w:t>
            </w:r>
          </w:p>
          <w:p w14:paraId="5D029FAC">
            <w:pPr>
              <w:widowControl/>
              <w:jc w:val="left"/>
              <w:textAlignment w:val="center"/>
              <w:rPr>
                <w:rFonts w:hint="eastAsia" w:ascii="宋体" w:hAnsi="宋体" w:cs="宋体"/>
                <w:b/>
                <w:bCs/>
                <w:color w:val="auto"/>
                <w:kern w:val="0"/>
                <w:szCs w:val="21"/>
                <w:highlight w:val="none"/>
                <w:lang w:bidi="ar"/>
              </w:rPr>
            </w:pPr>
            <w:r>
              <w:rPr>
                <w:color w:val="auto"/>
                <w:kern w:val="0"/>
                <w:szCs w:val="21"/>
                <w:highlight w:val="none"/>
                <w:lang w:bidi="ar"/>
              </w:rPr>
              <w:t>▲</w:t>
            </w:r>
            <w:r>
              <w:rPr>
                <w:rFonts w:hint="eastAsia" w:ascii="宋体" w:hAnsi="宋体" w:cs="宋体"/>
                <w:b/>
                <w:bCs/>
                <w:color w:val="auto"/>
                <w:kern w:val="0"/>
                <w:szCs w:val="21"/>
                <w:highlight w:val="none"/>
                <w:lang w:bidi="ar"/>
              </w:rPr>
              <w:t>无人机保障服务：</w:t>
            </w:r>
          </w:p>
          <w:p w14:paraId="02154B37">
            <w:pPr>
              <w:widowControl/>
              <w:jc w:val="left"/>
              <w:textAlignment w:val="center"/>
              <w:rPr>
                <w:rFonts w:hint="eastAsia" w:ascii="Arial" w:hAnsi="Arial" w:cs="Arial"/>
                <w:color w:val="auto"/>
                <w:szCs w:val="21"/>
                <w:highlight w:val="none"/>
                <w:shd w:val="clear" w:color="auto" w:fill="FFFFFF"/>
              </w:rPr>
            </w:pPr>
            <w:r>
              <w:rPr>
                <w:rStyle w:val="54"/>
                <w:rFonts w:ascii="Arial" w:hAnsi="Arial" w:eastAsia="Arial" w:cs="Arial"/>
                <w:b w:val="0"/>
                <w:bCs w:val="0"/>
                <w:color w:val="auto"/>
                <w:szCs w:val="21"/>
                <w:highlight w:val="none"/>
                <w:shd w:val="clear" w:color="auto" w:fill="FFFFFF"/>
              </w:rPr>
              <w:t>保修期限</w:t>
            </w:r>
            <w:r>
              <w:rPr>
                <w:rFonts w:ascii="Arial" w:hAnsi="Arial" w:eastAsia="Arial" w:cs="Arial"/>
                <w:color w:val="auto"/>
                <w:szCs w:val="21"/>
                <w:highlight w:val="none"/>
                <w:shd w:val="clear" w:color="auto" w:fill="FFFFFF"/>
              </w:rPr>
              <w:t>‌：一年</w:t>
            </w:r>
            <w:r>
              <w:rPr>
                <w:rFonts w:hint="eastAsia" w:ascii="Arial" w:hAnsi="Arial" w:cs="Arial"/>
                <w:color w:val="auto"/>
                <w:szCs w:val="21"/>
                <w:highlight w:val="none"/>
                <w:shd w:val="clear" w:color="auto" w:fill="FFFFFF"/>
              </w:rPr>
              <w:t>；</w:t>
            </w:r>
          </w:p>
          <w:p w14:paraId="0A940728">
            <w:pPr>
              <w:widowControl/>
              <w:jc w:val="left"/>
              <w:textAlignment w:val="center"/>
              <w:rPr>
                <w:rFonts w:hint="eastAsia" w:ascii="Arial" w:hAnsi="Arial" w:cs="Arial"/>
                <w:color w:val="auto"/>
                <w:szCs w:val="21"/>
                <w:highlight w:val="none"/>
                <w:shd w:val="clear" w:color="auto" w:fill="FFFFFF"/>
              </w:rPr>
            </w:pPr>
            <w:r>
              <w:rPr>
                <w:rFonts w:hint="eastAsia" w:ascii="Arial" w:hAnsi="Arial" w:cs="Arial"/>
                <w:color w:val="auto"/>
                <w:szCs w:val="21"/>
                <w:highlight w:val="none"/>
                <w:shd w:val="clear" w:color="auto" w:fill="FFFFFF"/>
              </w:rPr>
              <w:t>维修范围‌：在保障额度范围内的</w:t>
            </w:r>
            <w:r>
              <w:rPr>
                <w:rFonts w:hint="eastAsia" w:ascii="Arial" w:hAnsi="Arial" w:cs="Arial"/>
                <w:color w:val="auto"/>
                <w:szCs w:val="21"/>
                <w:highlight w:val="none"/>
                <w:shd w:val="clear" w:color="auto" w:fill="FFFFFF"/>
                <w:lang w:eastAsia="zh-CN"/>
              </w:rPr>
              <w:t>保额</w:t>
            </w:r>
            <w:r>
              <w:rPr>
                <w:rFonts w:hint="eastAsia" w:ascii="Arial" w:hAnsi="Arial" w:cs="Arial"/>
                <w:color w:val="auto"/>
                <w:szCs w:val="21"/>
                <w:highlight w:val="none"/>
                <w:shd w:val="clear" w:color="auto" w:fill="FFFFFF"/>
              </w:rPr>
              <w:t>维修服务，包括电池、货箱、空吊系统等部件的维修‌；</w:t>
            </w:r>
            <w:r>
              <w:rPr>
                <w:rFonts w:hint="eastAsia" w:ascii="宋体" w:hAnsi="宋体" w:cs="宋体"/>
                <w:color w:val="auto"/>
                <w:kern w:val="0"/>
                <w:szCs w:val="21"/>
                <w:highlight w:val="none"/>
                <w:lang w:bidi="ar"/>
              </w:rPr>
              <w:t>保障范围覆盖撞击、设备进水、信号干扰、操作</w:t>
            </w:r>
            <w:r>
              <w:rPr>
                <w:rFonts w:hint="eastAsia" w:ascii="宋体" w:hAnsi="宋体" w:eastAsia="宋体" w:cs="宋体"/>
                <w:color w:val="auto"/>
                <w:kern w:val="0"/>
                <w:szCs w:val="21"/>
                <w:highlight w:val="none"/>
                <w:lang w:bidi="ar"/>
              </w:rPr>
              <w:t>失误等飞行意外场景。</w:t>
            </w:r>
          </w:p>
          <w:p w14:paraId="4725E960">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承诺给予不低于</w:t>
            </w:r>
            <w:r>
              <w:rPr>
                <w:color w:val="auto"/>
                <w:kern w:val="0"/>
                <w:szCs w:val="21"/>
                <w:highlight w:val="none"/>
                <w:lang w:bidi="ar"/>
              </w:rPr>
              <w:t xml:space="preserve">60 </w:t>
            </w:r>
            <w:r>
              <w:rPr>
                <w:rFonts w:hint="eastAsia" w:ascii="宋体" w:hAnsi="宋体" w:cs="宋体"/>
                <w:color w:val="auto"/>
                <w:kern w:val="0"/>
                <w:szCs w:val="21"/>
                <w:highlight w:val="none"/>
                <w:lang w:bidi="ar"/>
              </w:rPr>
              <w:t>万保障额度的第三者责任险；云平台服务不低于</w:t>
            </w:r>
            <w:r>
              <w:rPr>
                <w:color w:val="auto"/>
                <w:kern w:val="0"/>
                <w:szCs w:val="21"/>
                <w:highlight w:val="none"/>
                <w:lang w:bidi="ar"/>
              </w:rPr>
              <w:t>1</w:t>
            </w:r>
            <w:r>
              <w:rPr>
                <w:rFonts w:hint="eastAsia" w:ascii="宋体" w:hAnsi="宋体" w:cs="宋体"/>
                <w:color w:val="auto"/>
                <w:kern w:val="0"/>
                <w:szCs w:val="21"/>
                <w:highlight w:val="none"/>
                <w:lang w:bidi="ar"/>
              </w:rPr>
              <w:t xml:space="preserve">年、网络 </w:t>
            </w:r>
            <w:r>
              <w:rPr>
                <w:color w:val="auto"/>
                <w:kern w:val="0"/>
                <w:szCs w:val="21"/>
                <w:highlight w:val="none"/>
                <w:lang w:bidi="ar"/>
              </w:rPr>
              <w:t xml:space="preserve">RTK </w:t>
            </w:r>
            <w:r>
              <w:rPr>
                <w:rFonts w:hint="eastAsia" w:ascii="宋体" w:hAnsi="宋体" w:cs="宋体"/>
                <w:color w:val="auto"/>
                <w:kern w:val="0"/>
                <w:szCs w:val="21"/>
                <w:highlight w:val="none"/>
                <w:lang w:bidi="ar"/>
              </w:rPr>
              <w:t xml:space="preserve">服务 </w:t>
            </w:r>
            <w:r>
              <w:rPr>
                <w:color w:val="auto"/>
                <w:kern w:val="0"/>
                <w:szCs w:val="21"/>
                <w:highlight w:val="none"/>
                <w:lang w:bidi="ar"/>
              </w:rPr>
              <w:t>2</w:t>
            </w:r>
            <w:r>
              <w:rPr>
                <w:rFonts w:hint="eastAsia" w:ascii="宋体" w:hAnsi="宋体" w:cs="宋体"/>
                <w:color w:val="auto"/>
                <w:kern w:val="0"/>
                <w:szCs w:val="21"/>
                <w:highlight w:val="none"/>
                <w:lang w:bidi="ar"/>
              </w:rPr>
              <w:t>年；</w:t>
            </w:r>
            <w:r>
              <w:rPr>
                <w:color w:val="auto"/>
                <w:kern w:val="0"/>
                <w:szCs w:val="21"/>
                <w:highlight w:val="none"/>
                <w:lang w:bidi="ar"/>
              </w:rPr>
              <w:t xml:space="preserve"> </w:t>
            </w:r>
          </w:p>
          <w:p w14:paraId="19BE5F40">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（一）</w:t>
            </w:r>
            <w:r>
              <w:rPr>
                <w:rFonts w:hint="eastAsia" w:ascii="宋体" w:hAnsi="宋体" w:cs="宋体"/>
                <w:b/>
                <w:bCs/>
                <w:color w:val="auto"/>
                <w:kern w:val="0"/>
                <w:szCs w:val="21"/>
                <w:highlight w:val="none"/>
                <w:lang w:eastAsia="zh-CN" w:bidi="ar"/>
              </w:rPr>
              <w:t>无人机套装</w:t>
            </w:r>
            <w:r>
              <w:rPr>
                <w:rFonts w:hint="eastAsia" w:ascii="宋体" w:hAnsi="宋体" w:cs="宋体"/>
                <w:b/>
                <w:bCs/>
                <w:color w:val="auto"/>
                <w:kern w:val="0"/>
                <w:szCs w:val="21"/>
                <w:highlight w:val="none"/>
                <w:lang w:bidi="ar"/>
              </w:rPr>
              <w:t>（1</w:t>
            </w:r>
            <w:r>
              <w:rPr>
                <w:rFonts w:hint="eastAsia" w:ascii="宋体" w:hAnsi="宋体" w:cs="宋体"/>
                <w:b/>
                <w:bCs/>
                <w:color w:val="auto"/>
                <w:kern w:val="0"/>
                <w:szCs w:val="21"/>
                <w:highlight w:val="none"/>
                <w:lang w:eastAsia="zh-CN" w:bidi="ar"/>
              </w:rPr>
              <w:t>套</w:t>
            </w:r>
            <w:r>
              <w:rPr>
                <w:rFonts w:hint="eastAsia" w:ascii="宋体" w:hAnsi="宋体" w:cs="宋体"/>
                <w:b/>
                <w:bCs/>
                <w:color w:val="auto"/>
                <w:kern w:val="0"/>
                <w:szCs w:val="21"/>
                <w:highlight w:val="none"/>
                <w:lang w:bidi="ar"/>
              </w:rPr>
              <w:t>）</w:t>
            </w:r>
            <w:r>
              <w:rPr>
                <w:rFonts w:hint="eastAsia" w:ascii="宋体" w:hAnsi="宋体" w:cs="宋体"/>
                <w:b/>
                <w:bCs/>
                <w:color w:val="auto"/>
                <w:kern w:val="0"/>
                <w:szCs w:val="21"/>
                <w:highlight w:val="none"/>
                <w:lang w:eastAsia="zh-CN" w:bidi="ar"/>
              </w:rPr>
              <w:t>，无人机</w:t>
            </w:r>
            <w:r>
              <w:rPr>
                <w:rFonts w:hint="eastAsia" w:ascii="宋体" w:hAnsi="宋体" w:cs="宋体"/>
                <w:b/>
                <w:bCs/>
                <w:color w:val="auto"/>
                <w:kern w:val="0"/>
                <w:szCs w:val="21"/>
                <w:highlight w:val="none"/>
                <w:lang w:bidi="ar"/>
              </w:rPr>
              <w:t>参数如下：</w:t>
            </w:r>
          </w:p>
          <w:p w14:paraId="21FA233C">
            <w:pPr>
              <w:widowControl/>
              <w:jc w:val="left"/>
              <w:textAlignment w:val="center"/>
              <w:rPr>
                <w:color w:val="auto"/>
                <w:kern w:val="0"/>
                <w:szCs w:val="21"/>
                <w:highlight w:val="none"/>
                <w:lang w:bidi="ar"/>
              </w:rPr>
            </w:pPr>
            <w:r>
              <w:rPr>
                <w:rFonts w:hint="eastAsia"/>
                <w:color w:val="auto"/>
                <w:kern w:val="0"/>
                <w:szCs w:val="21"/>
                <w:highlight w:val="none"/>
                <w:lang w:bidi="ar"/>
              </w:rPr>
              <w:t>1.</w:t>
            </w:r>
            <w:r>
              <w:rPr>
                <w:color w:val="auto"/>
                <w:kern w:val="0"/>
                <w:szCs w:val="21"/>
                <w:highlight w:val="none"/>
                <w:lang w:bidi="ar"/>
              </w:rPr>
              <w:t>空机重量：</w:t>
            </w:r>
            <w:r>
              <w:rPr>
                <w:rFonts w:hint="eastAsia"/>
                <w:color w:val="auto"/>
                <w:kern w:val="0"/>
                <w:szCs w:val="21"/>
                <w:highlight w:val="none"/>
                <w:lang w:eastAsia="zh-CN" w:bidi="ar"/>
              </w:rPr>
              <w:t>约</w:t>
            </w:r>
            <w:r>
              <w:rPr>
                <w:color w:val="auto"/>
                <w:kern w:val="0"/>
                <w:szCs w:val="21"/>
                <w:highlight w:val="none"/>
                <w:lang w:bidi="ar"/>
              </w:rPr>
              <w:t>42.5 千克（不含电池）；</w:t>
            </w:r>
            <w:r>
              <w:rPr>
                <w:rFonts w:hint="eastAsia"/>
                <w:color w:val="auto"/>
                <w:kern w:val="0"/>
                <w:szCs w:val="21"/>
                <w:highlight w:val="none"/>
                <w:lang w:eastAsia="zh-CN" w:bidi="ar"/>
              </w:rPr>
              <w:t>约</w:t>
            </w:r>
            <w:r>
              <w:rPr>
                <w:color w:val="auto"/>
                <w:kern w:val="0"/>
                <w:szCs w:val="21"/>
                <w:highlight w:val="none"/>
                <w:lang w:bidi="ar"/>
              </w:rPr>
              <w:t>65 千克（含双电池）</w:t>
            </w:r>
          </w:p>
          <w:p w14:paraId="7E2B584D">
            <w:pPr>
              <w:widowControl/>
              <w:jc w:val="left"/>
              <w:textAlignment w:val="center"/>
              <w:rPr>
                <w:color w:val="auto"/>
                <w:kern w:val="0"/>
                <w:szCs w:val="21"/>
                <w:highlight w:val="none"/>
                <w:lang w:bidi="ar"/>
              </w:rPr>
            </w:pPr>
            <w:r>
              <w:rPr>
                <w:color w:val="auto"/>
                <w:kern w:val="0"/>
                <w:szCs w:val="21"/>
                <w:highlight w:val="none"/>
                <w:lang w:bidi="ar"/>
              </w:rPr>
              <w:t>2</w:t>
            </w:r>
            <w:r>
              <w:rPr>
                <w:rFonts w:hint="eastAsia"/>
                <w:color w:val="auto"/>
                <w:kern w:val="0"/>
                <w:szCs w:val="21"/>
                <w:highlight w:val="none"/>
                <w:lang w:bidi="ar"/>
              </w:rPr>
              <w:t>.</w:t>
            </w:r>
            <w:r>
              <w:rPr>
                <w:color w:val="auto"/>
                <w:kern w:val="0"/>
                <w:szCs w:val="21"/>
                <w:highlight w:val="none"/>
                <w:lang w:bidi="ar"/>
              </w:rPr>
              <w:t>机载电池数量：2；</w:t>
            </w:r>
          </w:p>
          <w:p w14:paraId="410D8786">
            <w:pPr>
              <w:widowControl/>
              <w:jc w:val="left"/>
              <w:textAlignment w:val="center"/>
              <w:rPr>
                <w:color w:val="auto"/>
                <w:kern w:val="0"/>
                <w:szCs w:val="21"/>
                <w:highlight w:val="none"/>
                <w:lang w:bidi="ar"/>
              </w:rPr>
            </w:pPr>
            <w:r>
              <w:rPr>
                <w:color w:val="auto"/>
                <w:kern w:val="0"/>
                <w:szCs w:val="21"/>
                <w:highlight w:val="none"/>
                <w:lang w:bidi="ar"/>
              </w:rPr>
              <w:t>3</w:t>
            </w:r>
            <w:r>
              <w:rPr>
                <w:rFonts w:hint="eastAsia"/>
                <w:color w:val="auto"/>
                <w:kern w:val="0"/>
                <w:szCs w:val="21"/>
                <w:highlight w:val="none"/>
                <w:lang w:bidi="ar"/>
              </w:rPr>
              <w:t>.</w:t>
            </w:r>
            <w:r>
              <w:rPr>
                <w:color w:val="auto"/>
                <w:kern w:val="0"/>
                <w:szCs w:val="21"/>
                <w:highlight w:val="none"/>
                <w:lang w:bidi="ar"/>
              </w:rPr>
              <w:t>最大悬停时间（空载）：双电29 分钟；单电15 分钟；</w:t>
            </w:r>
          </w:p>
          <w:p w14:paraId="10C60A7C">
            <w:pPr>
              <w:widowControl/>
              <w:jc w:val="left"/>
              <w:textAlignment w:val="center"/>
              <w:rPr>
                <w:color w:val="auto"/>
                <w:kern w:val="0"/>
                <w:szCs w:val="21"/>
                <w:highlight w:val="none"/>
                <w:lang w:bidi="ar"/>
              </w:rPr>
            </w:pPr>
            <w:r>
              <w:rPr>
                <w:color w:val="auto"/>
                <w:kern w:val="0"/>
                <w:szCs w:val="21"/>
                <w:highlight w:val="none"/>
                <w:lang w:bidi="ar"/>
              </w:rPr>
              <w:t>4</w:t>
            </w:r>
            <w:r>
              <w:rPr>
                <w:rFonts w:hint="eastAsia"/>
                <w:color w:val="auto"/>
                <w:kern w:val="0"/>
                <w:szCs w:val="21"/>
                <w:highlight w:val="none"/>
                <w:lang w:bidi="ar"/>
              </w:rPr>
              <w:t>.</w:t>
            </w:r>
            <w:r>
              <w:rPr>
                <w:color w:val="auto"/>
                <w:kern w:val="0"/>
                <w:szCs w:val="21"/>
                <w:highlight w:val="none"/>
                <w:lang w:bidi="ar"/>
              </w:rPr>
              <w:t>最大悬停时间（满载）：双电（载重 30 千克）18 分钟；单电（载重 40 千克）8 分钟；</w:t>
            </w:r>
          </w:p>
          <w:p w14:paraId="248D7414">
            <w:pPr>
              <w:widowControl/>
              <w:jc w:val="left"/>
              <w:textAlignment w:val="center"/>
              <w:rPr>
                <w:color w:val="auto"/>
                <w:kern w:val="0"/>
                <w:szCs w:val="21"/>
                <w:highlight w:val="none"/>
                <w:lang w:bidi="ar"/>
              </w:rPr>
            </w:pPr>
            <w:r>
              <w:rPr>
                <w:color w:val="auto"/>
                <w:kern w:val="0"/>
                <w:szCs w:val="21"/>
                <w:highlight w:val="none"/>
                <w:lang w:bidi="ar"/>
              </w:rPr>
              <w:t>5</w:t>
            </w:r>
            <w:r>
              <w:rPr>
                <w:rFonts w:hint="eastAsia"/>
                <w:color w:val="auto"/>
                <w:kern w:val="0"/>
                <w:szCs w:val="21"/>
                <w:highlight w:val="none"/>
                <w:lang w:bidi="ar"/>
              </w:rPr>
              <w:t>.</w:t>
            </w:r>
            <w:r>
              <w:rPr>
                <w:color w:val="auto"/>
                <w:kern w:val="0"/>
                <w:szCs w:val="21"/>
                <w:highlight w:val="none"/>
                <w:lang w:bidi="ar"/>
              </w:rPr>
              <w:t>最大飞行距离（满载）：双电（载重 30 千克）16 千米；单电（载重 40 千克）8 千米；</w:t>
            </w:r>
          </w:p>
          <w:p w14:paraId="46E34089">
            <w:pPr>
              <w:widowControl/>
              <w:jc w:val="left"/>
              <w:textAlignment w:val="center"/>
              <w:rPr>
                <w:color w:val="auto"/>
                <w:kern w:val="0"/>
                <w:szCs w:val="21"/>
                <w:highlight w:val="none"/>
                <w:lang w:bidi="ar"/>
              </w:rPr>
            </w:pPr>
            <w:r>
              <w:rPr>
                <w:color w:val="auto"/>
                <w:kern w:val="0"/>
                <w:szCs w:val="21"/>
                <w:highlight w:val="none"/>
                <w:lang w:bidi="ar"/>
              </w:rPr>
              <w:t>6</w:t>
            </w:r>
            <w:r>
              <w:rPr>
                <w:rFonts w:hint="eastAsia"/>
                <w:color w:val="auto"/>
                <w:kern w:val="0"/>
                <w:szCs w:val="21"/>
                <w:highlight w:val="none"/>
                <w:lang w:bidi="ar"/>
              </w:rPr>
              <w:t>.</w:t>
            </w:r>
            <w:r>
              <w:rPr>
                <w:color w:val="auto"/>
                <w:kern w:val="0"/>
                <w:szCs w:val="21"/>
                <w:highlight w:val="none"/>
                <w:lang w:bidi="ar"/>
              </w:rPr>
              <w:t>最大飞行时间（满载）</w:t>
            </w:r>
            <w:r>
              <w:rPr>
                <w:rFonts w:hint="eastAsia"/>
                <w:color w:val="auto"/>
                <w:kern w:val="0"/>
                <w:szCs w:val="21"/>
                <w:highlight w:val="none"/>
                <w:lang w:bidi="ar"/>
              </w:rPr>
              <w:t>：</w:t>
            </w:r>
            <w:r>
              <w:rPr>
                <w:color w:val="auto"/>
                <w:kern w:val="0"/>
                <w:szCs w:val="21"/>
                <w:highlight w:val="none"/>
                <w:lang w:bidi="ar"/>
              </w:rPr>
              <w:t>双电（载重 30 千克）18 分钟；单电（载重 40 千克）9 分钟；</w:t>
            </w:r>
          </w:p>
          <w:p w14:paraId="3AC64002">
            <w:pPr>
              <w:widowControl/>
              <w:jc w:val="left"/>
              <w:textAlignment w:val="center"/>
              <w:rPr>
                <w:color w:val="auto"/>
                <w:kern w:val="0"/>
                <w:szCs w:val="21"/>
                <w:highlight w:val="none"/>
                <w:lang w:bidi="ar"/>
              </w:rPr>
            </w:pPr>
            <w:r>
              <w:rPr>
                <w:rFonts w:hint="eastAsia"/>
                <w:color w:val="auto"/>
                <w:kern w:val="0"/>
                <w:szCs w:val="21"/>
                <w:highlight w:val="none"/>
                <w:lang w:bidi="ar"/>
              </w:rPr>
              <w:t>7.</w:t>
            </w:r>
            <w:r>
              <w:rPr>
                <w:color w:val="auto"/>
                <w:kern w:val="0"/>
                <w:szCs w:val="21"/>
                <w:highlight w:val="none"/>
                <w:lang w:bidi="ar"/>
              </w:rPr>
              <w:t>工作温度范围：-20°C 至 45°C ；</w:t>
            </w:r>
          </w:p>
          <w:p w14:paraId="09B83D81">
            <w:pPr>
              <w:widowControl/>
              <w:jc w:val="left"/>
              <w:textAlignment w:val="center"/>
              <w:rPr>
                <w:color w:val="auto"/>
                <w:kern w:val="0"/>
                <w:szCs w:val="21"/>
                <w:highlight w:val="none"/>
                <w:lang w:bidi="ar"/>
              </w:rPr>
            </w:pPr>
            <w:r>
              <w:rPr>
                <w:rFonts w:hint="eastAsia"/>
                <w:color w:val="auto"/>
                <w:kern w:val="0"/>
                <w:szCs w:val="21"/>
                <w:highlight w:val="none"/>
                <w:lang w:bidi="ar"/>
              </w:rPr>
              <w:t>8.</w:t>
            </w:r>
            <w:r>
              <w:rPr>
                <w:color w:val="auto"/>
                <w:kern w:val="0"/>
                <w:szCs w:val="21"/>
                <w:highlight w:val="none"/>
                <w:lang w:bidi="ar"/>
              </w:rPr>
              <w:t>整机防护等级：IP55；</w:t>
            </w:r>
          </w:p>
          <w:p w14:paraId="0413B8AA">
            <w:pPr>
              <w:widowControl/>
              <w:jc w:val="left"/>
              <w:textAlignment w:val="center"/>
              <w:rPr>
                <w:rFonts w:hint="eastAsia" w:ascii="宋体" w:hAnsi="宋体" w:cs="宋体"/>
                <w:color w:val="auto"/>
                <w:kern w:val="0"/>
                <w:szCs w:val="21"/>
                <w:highlight w:val="none"/>
                <w:lang w:bidi="ar"/>
              </w:rPr>
            </w:pPr>
            <w:r>
              <w:rPr>
                <w:rFonts w:hint="eastAsia"/>
                <w:color w:val="auto"/>
                <w:kern w:val="0"/>
                <w:szCs w:val="21"/>
                <w:highlight w:val="none"/>
                <w:lang w:bidi="ar"/>
              </w:rPr>
              <w:t>9.</w:t>
            </w:r>
            <w:r>
              <w:rPr>
                <w:color w:val="auto"/>
                <w:kern w:val="0"/>
                <w:szCs w:val="21"/>
                <w:highlight w:val="none"/>
                <w:lang w:bidi="ar"/>
              </w:rPr>
              <w:t>启用 RTK 定位悬停精度：水平 ±10 厘米，垂直 ±10 厘米；未启用 RTK 定位悬停精度：水平 ±60厘米，垂直 ±30 厘米。</w:t>
            </w:r>
            <w:r>
              <w:rPr>
                <w:b/>
                <w:bCs/>
                <w:color w:val="auto"/>
                <w:kern w:val="0"/>
                <w:szCs w:val="21"/>
                <w:highlight w:val="none"/>
                <w:lang w:bidi="ar"/>
              </w:rPr>
              <w:t>（</w:t>
            </w:r>
            <w:r>
              <w:rPr>
                <w:rFonts w:hint="eastAsia"/>
                <w:b/>
                <w:bCs/>
                <w:color w:val="auto"/>
                <w:kern w:val="0"/>
                <w:szCs w:val="21"/>
                <w:highlight w:val="none"/>
                <w:lang w:bidi="ar"/>
              </w:rPr>
              <w:t>二</w:t>
            </w:r>
            <w:r>
              <w:rPr>
                <w:b/>
                <w:bCs/>
                <w:color w:val="auto"/>
                <w:kern w:val="0"/>
                <w:szCs w:val="21"/>
                <w:highlight w:val="none"/>
                <w:lang w:bidi="ar"/>
              </w:rPr>
              <w:t>）</w:t>
            </w:r>
            <w:r>
              <w:rPr>
                <w:rFonts w:hint="eastAsia"/>
                <w:b/>
                <w:bCs/>
                <w:color w:val="auto"/>
                <w:kern w:val="0"/>
                <w:szCs w:val="21"/>
                <w:highlight w:val="none"/>
                <w:lang w:bidi="ar"/>
              </w:rPr>
              <w:t>空吊系统套件</w:t>
            </w:r>
            <w:r>
              <w:rPr>
                <w:rFonts w:hint="eastAsia"/>
                <w:b/>
                <w:bCs/>
                <w:color w:val="auto"/>
                <w:kern w:val="0"/>
                <w:szCs w:val="21"/>
                <w:highlight w:val="none"/>
                <w:lang w:eastAsia="zh-CN" w:bidi="ar"/>
              </w:rPr>
              <w:t>（</w:t>
            </w:r>
            <w:r>
              <w:rPr>
                <w:rFonts w:hint="eastAsia"/>
                <w:b/>
                <w:bCs/>
                <w:color w:val="auto"/>
                <w:kern w:val="0"/>
                <w:szCs w:val="21"/>
                <w:highlight w:val="none"/>
                <w:lang w:val="en-US" w:eastAsia="zh-CN" w:bidi="ar"/>
              </w:rPr>
              <w:t>1套</w:t>
            </w:r>
            <w:r>
              <w:rPr>
                <w:rFonts w:hint="eastAsia"/>
                <w:b/>
                <w:bCs/>
                <w:color w:val="auto"/>
                <w:kern w:val="0"/>
                <w:szCs w:val="21"/>
                <w:highlight w:val="none"/>
                <w:lang w:eastAsia="zh-CN" w:bidi="ar"/>
              </w:rPr>
              <w:t>）【</w:t>
            </w:r>
            <w:r>
              <w:rPr>
                <w:rFonts w:hint="eastAsia"/>
                <w:b/>
                <w:bCs/>
                <w:color w:val="auto"/>
                <w:kern w:val="0"/>
                <w:szCs w:val="21"/>
                <w:highlight w:val="none"/>
                <w:lang w:bidi="ar"/>
              </w:rPr>
              <w:t>含空吊系统、配重块、运输脚架和延长绳索等配件</w:t>
            </w:r>
            <w:r>
              <w:rPr>
                <w:rFonts w:hint="eastAsia"/>
                <w:b/>
                <w:bCs/>
                <w:color w:val="auto"/>
                <w:kern w:val="0"/>
                <w:szCs w:val="21"/>
                <w:highlight w:val="none"/>
                <w:lang w:eastAsia="zh-CN" w:bidi="ar"/>
              </w:rPr>
              <w:t>】，</w:t>
            </w:r>
            <w:r>
              <w:rPr>
                <w:rFonts w:hint="eastAsia"/>
                <w:b/>
                <w:bCs/>
                <w:color w:val="auto"/>
                <w:kern w:val="0"/>
                <w:szCs w:val="21"/>
                <w:highlight w:val="none"/>
                <w:lang w:bidi="ar"/>
              </w:rPr>
              <w:t>空吊系统套件</w:t>
            </w:r>
            <w:r>
              <w:rPr>
                <w:rFonts w:hint="eastAsia"/>
                <w:b/>
                <w:bCs/>
                <w:color w:val="auto"/>
                <w:kern w:val="0"/>
                <w:szCs w:val="21"/>
                <w:highlight w:val="none"/>
                <w:lang w:eastAsia="zh-CN" w:bidi="ar"/>
              </w:rPr>
              <w:t>参数如下</w:t>
            </w:r>
            <w:r>
              <w:rPr>
                <w:rFonts w:hint="eastAsia" w:ascii="宋体" w:hAnsi="宋体" w:cs="宋体"/>
                <w:b/>
                <w:bCs/>
                <w:color w:val="auto"/>
                <w:kern w:val="0"/>
                <w:szCs w:val="21"/>
                <w:highlight w:val="none"/>
                <w:lang w:bidi="ar"/>
              </w:rPr>
              <w:t>：</w:t>
            </w:r>
          </w:p>
          <w:p w14:paraId="15E66F8D">
            <w:pPr>
              <w:widowControl/>
              <w:jc w:val="left"/>
              <w:textAlignment w:val="center"/>
              <w:rPr>
                <w:color w:val="auto"/>
                <w:kern w:val="0"/>
                <w:szCs w:val="21"/>
                <w:highlight w:val="none"/>
                <w:lang w:bidi="ar"/>
              </w:rPr>
            </w:pPr>
            <w:r>
              <w:rPr>
                <w:color w:val="auto"/>
                <w:kern w:val="0"/>
                <w:szCs w:val="21"/>
                <w:highlight w:val="none"/>
                <w:lang w:bidi="ar"/>
              </w:rPr>
              <w:t>1.尺寸(</w:t>
            </w:r>
            <w:r>
              <w:rPr>
                <w:rFonts w:hint="eastAsia" w:ascii="宋体" w:hAnsi="宋体" w:cs="宋体"/>
                <w:color w:val="auto"/>
                <w:kern w:val="0"/>
                <w:szCs w:val="21"/>
                <w:highlight w:val="none"/>
                <w:lang w:bidi="ar"/>
              </w:rPr>
              <w:t>长×宽×高</w:t>
            </w:r>
            <w:r>
              <w:rPr>
                <w:color w:val="auto"/>
                <w:kern w:val="0"/>
                <w:szCs w:val="21"/>
                <w:highlight w:val="none"/>
                <w:lang w:bidi="ar"/>
              </w:rPr>
              <w:t xml:space="preserve">)： </w:t>
            </w:r>
            <w:r>
              <w:rPr>
                <w:rFonts w:hint="eastAsia"/>
                <w:color w:val="auto"/>
                <w:kern w:val="0"/>
                <w:szCs w:val="21"/>
                <w:highlight w:val="none"/>
                <w:lang w:eastAsia="zh-CN" w:bidi="ar"/>
              </w:rPr>
              <w:t>约</w:t>
            </w:r>
            <w:r>
              <w:rPr>
                <w:color w:val="auto"/>
                <w:kern w:val="0"/>
                <w:szCs w:val="21"/>
                <w:highlight w:val="none"/>
                <w:lang w:bidi="ar"/>
              </w:rPr>
              <w:t>252</w:t>
            </w:r>
            <w:r>
              <w:rPr>
                <w:rFonts w:hint="eastAsia" w:ascii="宋体" w:hAnsi="宋体" w:cs="宋体"/>
                <w:color w:val="auto"/>
                <w:kern w:val="0"/>
                <w:szCs w:val="21"/>
                <w:highlight w:val="none"/>
                <w:lang w:bidi="ar"/>
              </w:rPr>
              <w:t>×</w:t>
            </w:r>
            <w:r>
              <w:rPr>
                <w:color w:val="auto"/>
                <w:kern w:val="0"/>
                <w:szCs w:val="21"/>
                <w:highlight w:val="none"/>
                <w:lang w:bidi="ar"/>
              </w:rPr>
              <w:t>195</w:t>
            </w:r>
            <w:r>
              <w:rPr>
                <w:rFonts w:hint="eastAsia" w:ascii="宋体" w:hAnsi="宋体" w:cs="宋体"/>
                <w:color w:val="auto"/>
                <w:kern w:val="0"/>
                <w:szCs w:val="21"/>
                <w:highlight w:val="none"/>
                <w:lang w:bidi="ar"/>
              </w:rPr>
              <w:t>×</w:t>
            </w:r>
            <w:r>
              <w:rPr>
                <w:color w:val="auto"/>
                <w:kern w:val="0"/>
                <w:szCs w:val="21"/>
                <w:highlight w:val="none"/>
                <w:lang w:bidi="ar"/>
              </w:rPr>
              <w:t xml:space="preserve">193 </w:t>
            </w:r>
            <w:r>
              <w:rPr>
                <w:rFonts w:hint="eastAsia"/>
                <w:color w:val="auto"/>
                <w:kern w:val="0"/>
                <w:szCs w:val="21"/>
                <w:highlight w:val="none"/>
                <w:lang w:val="en-US" w:eastAsia="zh-CN" w:bidi="ar"/>
              </w:rPr>
              <w:t>mm</w:t>
            </w:r>
            <w:r>
              <w:rPr>
                <w:color w:val="auto"/>
                <w:kern w:val="0"/>
                <w:szCs w:val="21"/>
                <w:highlight w:val="none"/>
                <w:lang w:bidi="ar"/>
              </w:rPr>
              <w:t>；</w:t>
            </w:r>
          </w:p>
          <w:p w14:paraId="0BCEB7D5">
            <w:pPr>
              <w:widowControl/>
              <w:jc w:val="left"/>
              <w:textAlignment w:val="center"/>
              <w:rPr>
                <w:color w:val="auto"/>
                <w:kern w:val="0"/>
                <w:szCs w:val="21"/>
                <w:highlight w:val="none"/>
                <w:lang w:bidi="ar"/>
              </w:rPr>
            </w:pPr>
            <w:r>
              <w:rPr>
                <w:color w:val="auto"/>
                <w:kern w:val="0"/>
                <w:szCs w:val="21"/>
                <w:highlight w:val="none"/>
                <w:lang w:bidi="ar"/>
              </w:rPr>
              <w:t>2.主体重量：</w:t>
            </w:r>
            <w:r>
              <w:rPr>
                <w:rFonts w:hint="eastAsia"/>
                <w:color w:val="auto"/>
                <w:kern w:val="0"/>
                <w:szCs w:val="21"/>
                <w:highlight w:val="none"/>
                <w:lang w:eastAsia="zh-CN" w:bidi="ar"/>
              </w:rPr>
              <w:t>约</w:t>
            </w:r>
            <w:r>
              <w:rPr>
                <w:color w:val="auto"/>
                <w:kern w:val="0"/>
                <w:szCs w:val="21"/>
                <w:highlight w:val="none"/>
                <w:lang w:bidi="ar"/>
              </w:rPr>
              <w:t>2.5 千克（不包含配重块及挂钩）配重块重量：</w:t>
            </w:r>
            <w:r>
              <w:rPr>
                <w:rFonts w:hint="eastAsia"/>
                <w:color w:val="auto"/>
                <w:kern w:val="0"/>
                <w:szCs w:val="21"/>
                <w:highlight w:val="none"/>
                <w:lang w:eastAsia="zh-CN" w:bidi="ar"/>
              </w:rPr>
              <w:t>约</w:t>
            </w:r>
            <w:r>
              <w:rPr>
                <w:color w:val="auto"/>
                <w:kern w:val="0"/>
                <w:szCs w:val="21"/>
                <w:highlight w:val="none"/>
                <w:lang w:bidi="ar"/>
              </w:rPr>
              <w:t>1.9 千克；挂钩重量：0.6 千克；</w:t>
            </w:r>
          </w:p>
          <w:p w14:paraId="156DAA3F">
            <w:pPr>
              <w:widowControl/>
              <w:jc w:val="left"/>
              <w:textAlignment w:val="center"/>
              <w:rPr>
                <w:color w:val="auto"/>
                <w:kern w:val="0"/>
                <w:szCs w:val="21"/>
                <w:highlight w:val="none"/>
                <w:lang w:bidi="ar"/>
              </w:rPr>
            </w:pPr>
            <w:r>
              <w:rPr>
                <w:color w:val="auto"/>
                <w:kern w:val="0"/>
                <w:szCs w:val="21"/>
                <w:highlight w:val="none"/>
                <w:lang w:bidi="ar"/>
              </w:rPr>
              <w:t>3.支持触地释放功能</w:t>
            </w:r>
            <w:r>
              <w:rPr>
                <w:rFonts w:hint="eastAsia"/>
                <w:color w:val="auto"/>
                <w:kern w:val="0"/>
                <w:szCs w:val="21"/>
                <w:highlight w:val="none"/>
                <w:lang w:bidi="ar"/>
              </w:rPr>
              <w:t>；</w:t>
            </w:r>
          </w:p>
          <w:p w14:paraId="515D35D6">
            <w:pPr>
              <w:widowControl/>
              <w:jc w:val="left"/>
              <w:textAlignment w:val="center"/>
              <w:rPr>
                <w:color w:val="auto"/>
                <w:kern w:val="0"/>
                <w:szCs w:val="21"/>
                <w:highlight w:val="none"/>
                <w:lang w:bidi="ar"/>
              </w:rPr>
            </w:pPr>
            <w:r>
              <w:rPr>
                <w:color w:val="auto"/>
                <w:kern w:val="0"/>
                <w:szCs w:val="21"/>
                <w:highlight w:val="none"/>
                <w:lang w:bidi="ar"/>
              </w:rPr>
              <w:t>4.负载能力</w:t>
            </w:r>
            <w:r>
              <w:rPr>
                <w:rFonts w:hint="eastAsia"/>
                <w:color w:val="auto"/>
                <w:kern w:val="0"/>
                <w:szCs w:val="21"/>
                <w:highlight w:val="none"/>
                <w:lang w:bidi="ar"/>
              </w:rPr>
              <w:t>：</w:t>
            </w:r>
            <w:r>
              <w:rPr>
                <w:color w:val="auto"/>
                <w:kern w:val="0"/>
                <w:szCs w:val="21"/>
                <w:highlight w:val="none"/>
                <w:lang w:bidi="ar"/>
              </w:rPr>
              <w:t>双电池：5至30千克；单电池：5至40千克；</w:t>
            </w:r>
          </w:p>
          <w:p w14:paraId="743DC9C7">
            <w:pPr>
              <w:widowControl/>
              <w:jc w:val="left"/>
              <w:textAlignment w:val="center"/>
              <w:rPr>
                <w:color w:val="auto"/>
                <w:kern w:val="0"/>
                <w:szCs w:val="21"/>
                <w:highlight w:val="none"/>
                <w:lang w:bidi="ar"/>
              </w:rPr>
            </w:pPr>
            <w:r>
              <w:rPr>
                <w:color w:val="auto"/>
                <w:kern w:val="0"/>
                <w:szCs w:val="21"/>
                <w:highlight w:val="none"/>
                <w:lang w:bidi="ar"/>
              </w:rPr>
              <w:t>5.线缆长度：20 米；</w:t>
            </w:r>
          </w:p>
          <w:p w14:paraId="5477B595">
            <w:pPr>
              <w:widowControl/>
              <w:jc w:val="left"/>
              <w:textAlignment w:val="center"/>
              <w:rPr>
                <w:color w:val="auto"/>
                <w:kern w:val="0"/>
                <w:szCs w:val="21"/>
                <w:highlight w:val="none"/>
                <w:lang w:bidi="ar"/>
              </w:rPr>
            </w:pPr>
            <w:r>
              <w:rPr>
                <w:color w:val="auto"/>
                <w:kern w:val="0"/>
                <w:szCs w:val="21"/>
                <w:highlight w:val="none"/>
                <w:lang w:bidi="ar"/>
              </w:rPr>
              <w:t>6.最大收放速度：0.8 米/秒；</w:t>
            </w:r>
          </w:p>
          <w:p w14:paraId="70A98166">
            <w:pPr>
              <w:widowControl/>
              <w:jc w:val="left"/>
              <w:textAlignment w:val="center"/>
              <w:rPr>
                <w:color w:val="auto"/>
                <w:kern w:val="0"/>
                <w:szCs w:val="21"/>
                <w:highlight w:val="none"/>
                <w:lang w:bidi="ar"/>
              </w:rPr>
            </w:pPr>
            <w:r>
              <w:rPr>
                <w:color w:val="auto"/>
                <w:kern w:val="0"/>
                <w:szCs w:val="21"/>
                <w:highlight w:val="none"/>
                <w:lang w:bidi="ar"/>
              </w:rPr>
              <w:t>7.工作温度：-20°C 至 45°C ；</w:t>
            </w:r>
          </w:p>
          <w:p w14:paraId="64A1CD88">
            <w:pPr>
              <w:widowControl/>
              <w:jc w:val="left"/>
              <w:textAlignment w:val="center"/>
              <w:rPr>
                <w:color w:val="auto"/>
                <w:kern w:val="0"/>
                <w:szCs w:val="21"/>
                <w:highlight w:val="none"/>
                <w:lang w:bidi="ar"/>
              </w:rPr>
            </w:pPr>
            <w:r>
              <w:rPr>
                <w:color w:val="auto"/>
                <w:kern w:val="0"/>
                <w:szCs w:val="21"/>
                <w:highlight w:val="none"/>
                <w:lang w:bidi="ar"/>
              </w:rPr>
              <w:t>8.防护等级：IP55；</w:t>
            </w:r>
          </w:p>
          <w:p w14:paraId="15A5904F">
            <w:pPr>
              <w:widowControl/>
              <w:jc w:val="left"/>
              <w:textAlignment w:val="center"/>
              <w:rPr>
                <w:rFonts w:hint="eastAsia"/>
                <w:color w:val="auto"/>
                <w:kern w:val="0"/>
                <w:szCs w:val="21"/>
                <w:highlight w:val="none"/>
                <w:lang w:bidi="ar"/>
              </w:rPr>
            </w:pPr>
            <w:r>
              <w:rPr>
                <w:color w:val="auto"/>
                <w:kern w:val="0"/>
                <w:szCs w:val="21"/>
                <w:highlight w:val="none"/>
                <w:lang w:bidi="ar"/>
              </w:rPr>
              <w:t>9.支持称重功能</w:t>
            </w:r>
            <w:r>
              <w:rPr>
                <w:rFonts w:hint="eastAsia"/>
                <w:color w:val="auto"/>
                <w:kern w:val="0"/>
                <w:szCs w:val="21"/>
                <w:highlight w:val="none"/>
                <w:lang w:bidi="ar"/>
              </w:rPr>
              <w:t>；</w:t>
            </w:r>
          </w:p>
          <w:p w14:paraId="2697D476">
            <w:pPr>
              <w:widowControl/>
              <w:jc w:val="left"/>
              <w:textAlignment w:val="center"/>
              <w:rPr>
                <w:color w:val="auto"/>
                <w:kern w:val="0"/>
                <w:szCs w:val="21"/>
                <w:highlight w:val="none"/>
                <w:lang w:bidi="ar"/>
              </w:rPr>
            </w:pPr>
            <w:r>
              <w:rPr>
                <w:color w:val="auto"/>
                <w:kern w:val="0"/>
                <w:szCs w:val="21"/>
                <w:highlight w:val="none"/>
                <w:lang w:bidi="ar"/>
              </w:rPr>
              <w:t>10.支持应急脱困模式</w:t>
            </w:r>
            <w:r>
              <w:rPr>
                <w:rFonts w:hint="eastAsia"/>
                <w:color w:val="auto"/>
                <w:kern w:val="0"/>
                <w:szCs w:val="21"/>
                <w:highlight w:val="none"/>
                <w:lang w:bidi="ar"/>
              </w:rPr>
              <w:t>；</w:t>
            </w:r>
          </w:p>
          <w:p w14:paraId="42391AA7">
            <w:pPr>
              <w:widowControl/>
              <w:jc w:val="left"/>
              <w:textAlignment w:val="center"/>
              <w:rPr>
                <w:rFonts w:hint="eastAsia"/>
                <w:color w:val="auto"/>
                <w:kern w:val="0"/>
                <w:szCs w:val="21"/>
                <w:highlight w:val="none"/>
                <w:lang w:bidi="ar"/>
              </w:rPr>
            </w:pPr>
            <w:r>
              <w:rPr>
                <w:color w:val="auto"/>
                <w:kern w:val="0"/>
                <w:szCs w:val="21"/>
                <w:highlight w:val="none"/>
                <w:lang w:bidi="ar"/>
              </w:rPr>
              <w:t>11.支持悬挂消摆模式</w:t>
            </w:r>
            <w:r>
              <w:rPr>
                <w:rFonts w:hint="eastAsia"/>
                <w:color w:val="auto"/>
                <w:kern w:val="0"/>
                <w:szCs w:val="21"/>
                <w:highlight w:val="none"/>
                <w:lang w:bidi="ar"/>
              </w:rPr>
              <w:t>；</w:t>
            </w:r>
          </w:p>
          <w:p w14:paraId="744F1DAF">
            <w:pPr>
              <w:widowControl/>
              <w:jc w:val="left"/>
              <w:textAlignment w:val="center"/>
              <w:rPr>
                <w:rFonts w:hint="eastAsia"/>
                <w:color w:val="auto"/>
                <w:kern w:val="0"/>
                <w:szCs w:val="21"/>
                <w:highlight w:val="none"/>
                <w:lang w:bidi="ar"/>
              </w:rPr>
            </w:pPr>
            <w:r>
              <w:rPr>
                <w:color w:val="auto"/>
                <w:kern w:val="0"/>
                <w:szCs w:val="21"/>
                <w:highlight w:val="none"/>
                <w:lang w:bidi="ar"/>
              </w:rPr>
              <w:t>12.支持手动操作</w:t>
            </w:r>
            <w:r>
              <w:rPr>
                <w:rFonts w:hint="eastAsia"/>
                <w:color w:val="auto"/>
                <w:kern w:val="0"/>
                <w:szCs w:val="21"/>
                <w:highlight w:val="none"/>
                <w:lang w:bidi="ar"/>
              </w:rPr>
              <w:t>；</w:t>
            </w:r>
          </w:p>
          <w:p w14:paraId="4FE6289F">
            <w:pPr>
              <w:widowControl/>
              <w:jc w:val="left"/>
              <w:textAlignment w:val="center"/>
              <w:rPr>
                <w:color w:val="auto"/>
                <w:kern w:val="0"/>
                <w:szCs w:val="21"/>
                <w:highlight w:val="none"/>
                <w:lang w:bidi="ar"/>
              </w:rPr>
            </w:pPr>
            <w:r>
              <w:rPr>
                <w:color w:val="auto"/>
                <w:kern w:val="0"/>
                <w:szCs w:val="21"/>
                <w:highlight w:val="none"/>
                <w:lang w:bidi="ar"/>
              </w:rPr>
              <w:t>13.支持自主操作；</w:t>
            </w:r>
          </w:p>
          <w:p w14:paraId="47F1AE85">
            <w:pPr>
              <w:widowControl/>
              <w:jc w:val="left"/>
              <w:textAlignment w:val="center"/>
              <w:rPr>
                <w:rFonts w:hint="eastAsia"/>
                <w:color w:val="auto"/>
                <w:kern w:val="0"/>
                <w:szCs w:val="21"/>
                <w:highlight w:val="none"/>
                <w:lang w:bidi="ar"/>
              </w:rPr>
            </w:pPr>
            <w:r>
              <w:rPr>
                <w:color w:val="auto"/>
                <w:kern w:val="0"/>
                <w:szCs w:val="21"/>
                <w:highlight w:val="none"/>
                <w:lang w:bidi="ar"/>
              </w:rPr>
              <w:t>14.支持 减速保护</w:t>
            </w:r>
            <w:r>
              <w:rPr>
                <w:rFonts w:hint="eastAsia"/>
                <w:color w:val="auto"/>
                <w:kern w:val="0"/>
                <w:szCs w:val="21"/>
                <w:highlight w:val="none"/>
                <w:lang w:bidi="ar"/>
              </w:rPr>
              <w:t>；</w:t>
            </w:r>
          </w:p>
          <w:p w14:paraId="1F00C85F">
            <w:pPr>
              <w:widowControl/>
              <w:jc w:val="left"/>
              <w:textAlignment w:val="center"/>
              <w:rPr>
                <w:color w:val="auto"/>
                <w:kern w:val="0"/>
                <w:szCs w:val="21"/>
                <w:highlight w:val="none"/>
                <w:lang w:bidi="ar"/>
              </w:rPr>
            </w:pPr>
            <w:r>
              <w:rPr>
                <w:rFonts w:hint="eastAsia"/>
                <w:b/>
                <w:bCs/>
                <w:color w:val="auto"/>
                <w:kern w:val="0"/>
                <w:szCs w:val="21"/>
                <w:highlight w:val="none"/>
                <w:lang w:bidi="ar"/>
              </w:rPr>
              <w:t>（三</w:t>
            </w:r>
            <w:r>
              <w:rPr>
                <w:b/>
                <w:bCs/>
                <w:color w:val="auto"/>
                <w:kern w:val="0"/>
                <w:szCs w:val="21"/>
                <w:highlight w:val="none"/>
                <w:lang w:bidi="ar"/>
              </w:rPr>
              <w:t>）智能飞行电池</w:t>
            </w:r>
            <w:r>
              <w:rPr>
                <w:rFonts w:hint="eastAsia"/>
                <w:b/>
                <w:bCs/>
                <w:color w:val="auto"/>
                <w:kern w:val="0"/>
                <w:szCs w:val="21"/>
                <w:highlight w:val="none"/>
                <w:lang w:eastAsia="zh-CN" w:bidi="ar"/>
              </w:rPr>
              <w:t>（</w:t>
            </w:r>
            <w:r>
              <w:rPr>
                <w:rFonts w:hint="eastAsia"/>
                <w:b/>
                <w:bCs/>
                <w:color w:val="auto"/>
                <w:kern w:val="0"/>
                <w:szCs w:val="21"/>
                <w:highlight w:val="none"/>
                <w:lang w:val="en-US" w:eastAsia="zh-CN" w:bidi="ar"/>
              </w:rPr>
              <w:t>2块</w:t>
            </w:r>
            <w:r>
              <w:rPr>
                <w:rFonts w:hint="eastAsia"/>
                <w:b/>
                <w:bCs/>
                <w:color w:val="auto"/>
                <w:kern w:val="0"/>
                <w:szCs w:val="21"/>
                <w:highlight w:val="none"/>
                <w:lang w:eastAsia="zh-CN" w:bidi="ar"/>
              </w:rPr>
              <w:t>），</w:t>
            </w:r>
            <w:r>
              <w:rPr>
                <w:b/>
                <w:bCs/>
                <w:color w:val="auto"/>
                <w:kern w:val="0"/>
                <w:szCs w:val="21"/>
                <w:highlight w:val="none"/>
                <w:lang w:bidi="ar"/>
              </w:rPr>
              <w:t>智能飞行电池</w:t>
            </w:r>
            <w:r>
              <w:rPr>
                <w:rFonts w:hint="eastAsia"/>
                <w:b/>
                <w:bCs/>
                <w:color w:val="auto"/>
                <w:kern w:val="0"/>
                <w:szCs w:val="21"/>
                <w:highlight w:val="none"/>
                <w:lang w:eastAsia="zh-CN" w:bidi="ar"/>
              </w:rPr>
              <w:t>参数如下</w:t>
            </w:r>
            <w:r>
              <w:rPr>
                <w:color w:val="auto"/>
                <w:kern w:val="0"/>
                <w:szCs w:val="21"/>
                <w:highlight w:val="none"/>
                <w:lang w:bidi="ar"/>
              </w:rPr>
              <w:t>：</w:t>
            </w:r>
          </w:p>
          <w:p w14:paraId="38F5DE9D">
            <w:pPr>
              <w:widowControl/>
              <w:jc w:val="left"/>
              <w:textAlignment w:val="center"/>
              <w:rPr>
                <w:rFonts w:hint="eastAsia" w:ascii="宋体" w:hAnsi="宋体" w:cs="宋体"/>
                <w:color w:val="auto"/>
                <w:szCs w:val="21"/>
                <w:highlight w:val="none"/>
              </w:rPr>
            </w:pPr>
            <w:r>
              <w:rPr>
                <w:color w:val="auto"/>
                <w:kern w:val="0"/>
                <w:szCs w:val="21"/>
                <w:highlight w:val="none"/>
                <w:lang w:bidi="ar"/>
              </w:rPr>
              <w:t>容量：</w:t>
            </w:r>
            <w:r>
              <w:rPr>
                <w:rFonts w:hint="eastAsia"/>
                <w:color w:val="auto"/>
                <w:kern w:val="0"/>
                <w:szCs w:val="21"/>
                <w:highlight w:val="none"/>
                <w:lang w:bidi="ar"/>
              </w:rPr>
              <w:t>不低于</w:t>
            </w:r>
            <w:r>
              <w:rPr>
                <w:color w:val="auto"/>
                <w:kern w:val="0"/>
                <w:szCs w:val="21"/>
                <w:highlight w:val="none"/>
                <w:lang w:bidi="ar"/>
              </w:rPr>
              <w:t>38000 毫安时，标称电压：52.22 伏，电池类型：14S1P 三元锂，能量：1984.4 瓦时，电池整体重量：约 11.3 千克，电池安装方式：插拔式电池整体尺寸(</w:t>
            </w:r>
            <w:r>
              <w:rPr>
                <w:rFonts w:hint="eastAsia" w:ascii="宋体" w:hAnsi="宋体" w:cs="宋体"/>
                <w:color w:val="auto"/>
                <w:kern w:val="0"/>
                <w:szCs w:val="21"/>
                <w:highlight w:val="none"/>
                <w:lang w:bidi="ar"/>
              </w:rPr>
              <w:t>长×宽×高</w:t>
            </w:r>
            <w:r>
              <w:rPr>
                <w:color w:val="auto"/>
                <w:kern w:val="0"/>
                <w:szCs w:val="21"/>
                <w:highlight w:val="none"/>
                <w:lang w:bidi="ar"/>
              </w:rPr>
              <w:t>)：</w:t>
            </w:r>
            <w:r>
              <w:rPr>
                <w:rFonts w:hint="eastAsia"/>
                <w:color w:val="auto"/>
                <w:kern w:val="0"/>
                <w:szCs w:val="21"/>
                <w:highlight w:val="none"/>
                <w:lang w:eastAsia="zh-CN" w:bidi="ar"/>
              </w:rPr>
              <w:t>约</w:t>
            </w:r>
            <w:r>
              <w:rPr>
                <w:color w:val="auto"/>
                <w:kern w:val="0"/>
                <w:szCs w:val="21"/>
                <w:highlight w:val="none"/>
                <w:lang w:bidi="ar"/>
              </w:rPr>
              <w:t>316</w:t>
            </w:r>
            <w:r>
              <w:rPr>
                <w:rFonts w:hint="eastAsia" w:ascii="宋体" w:hAnsi="宋体" w:cs="宋体"/>
                <w:color w:val="auto"/>
                <w:kern w:val="0"/>
                <w:szCs w:val="21"/>
                <w:highlight w:val="none"/>
                <w:lang w:bidi="ar"/>
              </w:rPr>
              <w:t>×</w:t>
            </w:r>
            <w:r>
              <w:rPr>
                <w:color w:val="auto"/>
                <w:kern w:val="0"/>
                <w:szCs w:val="21"/>
                <w:highlight w:val="none"/>
                <w:lang w:bidi="ar"/>
              </w:rPr>
              <w:t>152</w:t>
            </w:r>
            <w:r>
              <w:rPr>
                <w:rFonts w:hint="eastAsia" w:ascii="宋体" w:hAnsi="宋体" w:cs="宋体"/>
                <w:color w:val="auto"/>
                <w:kern w:val="0"/>
                <w:szCs w:val="21"/>
                <w:highlight w:val="none"/>
                <w:lang w:bidi="ar"/>
              </w:rPr>
              <w:t>×</w:t>
            </w:r>
            <w:r>
              <w:rPr>
                <w:color w:val="auto"/>
                <w:kern w:val="0"/>
                <w:szCs w:val="21"/>
                <w:highlight w:val="none"/>
                <w:lang w:bidi="ar"/>
              </w:rPr>
              <w:t>279</w:t>
            </w:r>
            <w:r>
              <w:rPr>
                <w:rFonts w:hint="eastAsia"/>
                <w:color w:val="auto"/>
                <w:kern w:val="0"/>
                <w:szCs w:val="21"/>
                <w:highlight w:val="none"/>
                <w:lang w:val="en-US" w:eastAsia="zh-CN" w:bidi="ar"/>
              </w:rPr>
              <w:t>mm</w:t>
            </w:r>
            <w:r>
              <w:rPr>
                <w:color w:val="auto"/>
                <w:kern w:val="0"/>
                <w:szCs w:val="21"/>
                <w:highlight w:val="none"/>
                <w:lang w:bidi="ar"/>
              </w:rPr>
              <w:t xml:space="preserve">，工作环境温度：-20°C 至 45°C，充电倍率：5 至 15°C：1.0C；15 至 45°C：2.5C，最大充电功率：5700 瓦。                                                                                                                                                                                                                        </w:t>
            </w:r>
          </w:p>
        </w:tc>
        <w:tc>
          <w:tcPr>
            <w:tcW w:w="413" w:type="dxa"/>
            <w:tcBorders>
              <w:top w:val="nil"/>
              <w:left w:val="nil"/>
              <w:bottom w:val="single" w:color="000000" w:sz="8" w:space="0"/>
              <w:right w:val="single" w:color="000000" w:sz="8" w:space="0"/>
            </w:tcBorders>
            <w:noWrap w:val="0"/>
            <w:vAlign w:val="center"/>
          </w:tcPr>
          <w:p w14:paraId="39279AA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368" w:type="dxa"/>
            <w:tcBorders>
              <w:top w:val="nil"/>
              <w:left w:val="nil"/>
              <w:bottom w:val="single" w:color="000000" w:sz="8" w:space="0"/>
              <w:right w:val="single" w:color="000000" w:sz="8" w:space="0"/>
            </w:tcBorders>
            <w:noWrap w:val="0"/>
            <w:vAlign w:val="center"/>
          </w:tcPr>
          <w:p w14:paraId="7A5BB18E">
            <w:pPr>
              <w:widowControl/>
              <w:jc w:val="center"/>
              <w:textAlignment w:val="center"/>
              <w:rPr>
                <w:color w:val="auto"/>
                <w:szCs w:val="21"/>
                <w:highlight w:val="none"/>
              </w:rPr>
            </w:pPr>
            <w:r>
              <w:rPr>
                <w:color w:val="auto"/>
                <w:kern w:val="0"/>
                <w:szCs w:val="21"/>
                <w:highlight w:val="none"/>
                <w:lang w:bidi="ar"/>
              </w:rPr>
              <w:t>1</w:t>
            </w:r>
          </w:p>
        </w:tc>
        <w:tc>
          <w:tcPr>
            <w:tcW w:w="959" w:type="dxa"/>
            <w:tcBorders>
              <w:top w:val="nil"/>
              <w:left w:val="nil"/>
              <w:bottom w:val="single" w:color="000000" w:sz="8" w:space="0"/>
              <w:right w:val="single" w:color="000000" w:sz="8" w:space="0"/>
            </w:tcBorders>
            <w:noWrap w:val="0"/>
            <w:vAlign w:val="center"/>
          </w:tcPr>
          <w:p w14:paraId="474C099A">
            <w:pPr>
              <w:widowControl/>
              <w:jc w:val="center"/>
              <w:textAlignment w:val="center"/>
              <w:rPr>
                <w:rFonts w:hint="default" w:ascii="宋体" w:hAnsi="宋体" w:eastAsia="宋体" w:cs="宋体"/>
                <w:color w:val="auto"/>
                <w:kern w:val="0"/>
                <w:sz w:val="15"/>
                <w:szCs w:val="15"/>
                <w:highlight w:val="none"/>
                <w:lang w:val="en-US" w:eastAsia="zh-CN" w:bidi="ar"/>
              </w:rPr>
            </w:pPr>
            <w:r>
              <w:rPr>
                <w:rFonts w:hint="eastAsia" w:ascii="宋体" w:hAnsi="宋体" w:cs="宋体"/>
                <w:color w:val="auto"/>
                <w:kern w:val="0"/>
                <w:sz w:val="15"/>
                <w:szCs w:val="15"/>
                <w:highlight w:val="none"/>
                <w:lang w:bidi="ar"/>
              </w:rPr>
              <w:t>188000</w:t>
            </w:r>
            <w:r>
              <w:rPr>
                <w:rFonts w:hint="eastAsia" w:ascii="宋体" w:hAnsi="宋体" w:cs="宋体"/>
                <w:color w:val="auto"/>
                <w:kern w:val="0"/>
                <w:sz w:val="15"/>
                <w:szCs w:val="15"/>
                <w:highlight w:val="none"/>
                <w:lang w:val="en-US" w:eastAsia="zh-CN" w:bidi="ar"/>
              </w:rPr>
              <w:t>.00</w:t>
            </w:r>
            <w:bookmarkStart w:id="132" w:name="_GoBack"/>
            <w:bookmarkEnd w:id="132"/>
          </w:p>
        </w:tc>
        <w:tc>
          <w:tcPr>
            <w:tcW w:w="956" w:type="dxa"/>
            <w:tcBorders>
              <w:top w:val="nil"/>
              <w:left w:val="nil"/>
              <w:bottom w:val="single" w:color="000000" w:sz="8" w:space="0"/>
              <w:right w:val="single" w:color="000000" w:sz="8" w:space="0"/>
            </w:tcBorders>
            <w:noWrap w:val="0"/>
            <w:vAlign w:val="center"/>
          </w:tcPr>
          <w:p w14:paraId="03D205A4">
            <w:pPr>
              <w:widowControl/>
              <w:jc w:val="center"/>
              <w:textAlignment w:val="center"/>
              <w:rPr>
                <w:rFonts w:hint="default" w:ascii="宋体" w:hAnsi="宋体" w:eastAsia="宋体" w:cs="宋体"/>
                <w:color w:val="auto"/>
                <w:kern w:val="0"/>
                <w:sz w:val="15"/>
                <w:szCs w:val="15"/>
                <w:highlight w:val="none"/>
                <w:lang w:val="en-US" w:eastAsia="zh-CN" w:bidi="ar"/>
              </w:rPr>
            </w:pPr>
            <w:r>
              <w:rPr>
                <w:rFonts w:hint="eastAsia" w:ascii="宋体" w:hAnsi="宋体" w:cs="宋体"/>
                <w:color w:val="auto"/>
                <w:kern w:val="0"/>
                <w:sz w:val="15"/>
                <w:szCs w:val="15"/>
                <w:highlight w:val="none"/>
                <w:lang w:bidi="ar"/>
              </w:rPr>
              <w:t>188000</w:t>
            </w:r>
            <w:r>
              <w:rPr>
                <w:rFonts w:hint="eastAsia" w:ascii="宋体" w:hAnsi="宋体" w:cs="宋体"/>
                <w:color w:val="auto"/>
                <w:kern w:val="0"/>
                <w:sz w:val="15"/>
                <w:szCs w:val="15"/>
                <w:highlight w:val="none"/>
                <w:lang w:val="en-US" w:eastAsia="zh-CN" w:bidi="ar"/>
              </w:rPr>
              <w:t>.00</w:t>
            </w:r>
          </w:p>
        </w:tc>
        <w:tc>
          <w:tcPr>
            <w:tcW w:w="323" w:type="dxa"/>
            <w:tcBorders>
              <w:top w:val="nil"/>
              <w:left w:val="nil"/>
              <w:bottom w:val="single" w:color="000000" w:sz="8" w:space="0"/>
              <w:right w:val="single" w:color="000000" w:sz="8" w:space="0"/>
            </w:tcBorders>
            <w:noWrap w:val="0"/>
            <w:vAlign w:val="center"/>
          </w:tcPr>
          <w:p w14:paraId="5B6C9943">
            <w:pPr>
              <w:widowControl/>
              <w:jc w:val="center"/>
              <w:textAlignment w:val="center"/>
              <w:rPr>
                <w:color w:val="auto"/>
                <w:szCs w:val="21"/>
                <w:highlight w:val="none"/>
              </w:rPr>
            </w:pPr>
            <w:r>
              <w:rPr>
                <w:color w:val="auto"/>
                <w:kern w:val="0"/>
                <w:szCs w:val="21"/>
                <w:highlight w:val="none"/>
                <w:lang w:bidi="ar"/>
              </w:rPr>
              <w:t>/</w:t>
            </w:r>
          </w:p>
        </w:tc>
      </w:tr>
    </w:tbl>
    <w:p w14:paraId="49855D11">
      <w:pPr>
        <w:spacing w:line="360" w:lineRule="auto"/>
        <w:rPr>
          <w:rFonts w:hint="eastAsia"/>
          <w:color w:val="auto"/>
          <w:szCs w:val="21"/>
          <w:highlight w:val="none"/>
        </w:rPr>
      </w:pPr>
      <w:r>
        <w:rPr>
          <w:rFonts w:hint="eastAsia"/>
          <w:color w:val="auto"/>
          <w:szCs w:val="21"/>
          <w:highlight w:val="none"/>
        </w:rPr>
        <w:t>【备注：所属行业根据《关于印发中小企业划型标准规定的通知》（工信部联企业[2011]300号）</w:t>
      </w:r>
    </w:p>
    <w:p w14:paraId="213B5E9A">
      <w:pPr>
        <w:spacing w:line="360" w:lineRule="auto"/>
        <w:rPr>
          <w:rFonts w:hint="eastAsia"/>
          <w:color w:val="auto"/>
          <w:szCs w:val="21"/>
          <w:highlight w:val="none"/>
        </w:rPr>
      </w:pPr>
      <w:r>
        <w:rPr>
          <w:rFonts w:hint="eastAsia"/>
          <w:color w:val="auto"/>
          <w:szCs w:val="21"/>
          <w:highlight w:val="none"/>
        </w:rPr>
        <w:t>以及《金融业企业划型标准规定》（银发〔2015〕309号）认定】</w:t>
      </w:r>
    </w:p>
    <w:p w14:paraId="47CD2F74">
      <w:pPr>
        <w:spacing w:line="360" w:lineRule="auto"/>
        <w:rPr>
          <w:rFonts w:hint="eastAsia"/>
          <w:color w:val="auto"/>
          <w:szCs w:val="21"/>
          <w:highlight w:val="none"/>
        </w:rPr>
      </w:pPr>
      <w:r>
        <w:rPr>
          <w:rFonts w:hint="eastAsia"/>
          <w:color w:val="auto"/>
          <w:szCs w:val="21"/>
          <w:highlight w:val="none"/>
        </w:rPr>
        <w:t>注：1、所属行业标明“/”的采购标的，无需在中小企业声明函中填写。</w:t>
      </w:r>
    </w:p>
    <w:p w14:paraId="628811F2">
      <w:pPr>
        <w:spacing w:line="360" w:lineRule="auto"/>
        <w:rPr>
          <w:color w:val="auto"/>
          <w:szCs w:val="21"/>
          <w:highlight w:val="none"/>
        </w:rPr>
      </w:pPr>
      <w:r>
        <w:rPr>
          <w:rFonts w:hint="eastAsia"/>
          <w:color w:val="auto"/>
          <w:szCs w:val="21"/>
          <w:highlight w:val="none"/>
        </w:rPr>
        <w:t>2、实质性参数要求提交证明材料的，应按照要求提供，未提供或未按要求提供的将视为响应无效。</w:t>
      </w:r>
    </w:p>
    <w:p w14:paraId="45166452">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三、商务要求</w:t>
      </w:r>
    </w:p>
    <w:p w14:paraId="26A14AEA">
      <w:pPr>
        <w:spacing w:line="360" w:lineRule="auto"/>
        <w:rPr>
          <w:color w:val="auto"/>
          <w:szCs w:val="21"/>
          <w:highlight w:val="none"/>
        </w:rPr>
      </w:pPr>
      <w:r>
        <w:rPr>
          <w:rFonts w:hint="eastAsia"/>
          <w:color w:val="auto"/>
          <w:szCs w:val="21"/>
          <w:highlight w:val="none"/>
        </w:rPr>
        <w:t>1．报价要求</w:t>
      </w:r>
    </w:p>
    <w:p w14:paraId="6706B468">
      <w:pPr>
        <w:spacing w:line="360" w:lineRule="auto"/>
        <w:rPr>
          <w:color w:val="auto"/>
          <w:szCs w:val="21"/>
          <w:highlight w:val="none"/>
        </w:rPr>
      </w:pPr>
      <w:r>
        <w:rPr>
          <w:rFonts w:hint="eastAsia"/>
          <w:color w:val="auto"/>
          <w:szCs w:val="21"/>
          <w:highlight w:val="none"/>
        </w:rPr>
        <w:t>本次报价须为人民币报价，包含产品价、运输费（含装卸费）、保险费、安装调试费、税费、培训费、产品检测费、产品质保期内维护费等费用；响应报价不能超出采购需求列出的每一项单价及总价。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响应总报价中。</w:t>
      </w:r>
    </w:p>
    <w:p w14:paraId="3B06807D">
      <w:pPr>
        <w:spacing w:line="360" w:lineRule="auto"/>
        <w:rPr>
          <w:color w:val="auto"/>
          <w:szCs w:val="21"/>
          <w:highlight w:val="none"/>
        </w:rPr>
      </w:pPr>
      <w:r>
        <w:rPr>
          <w:rFonts w:hint="eastAsia"/>
          <w:color w:val="auto"/>
          <w:szCs w:val="21"/>
          <w:highlight w:val="none"/>
        </w:rPr>
        <w:t>2.合同签订日期</w:t>
      </w:r>
    </w:p>
    <w:p w14:paraId="3650E358">
      <w:pPr>
        <w:spacing w:line="360" w:lineRule="auto"/>
        <w:rPr>
          <w:rFonts w:hint="eastAsia"/>
          <w:color w:val="auto"/>
          <w:szCs w:val="21"/>
          <w:highlight w:val="none"/>
        </w:rPr>
      </w:pPr>
      <w:r>
        <w:rPr>
          <w:rFonts w:hint="eastAsia"/>
          <w:color w:val="auto"/>
          <w:szCs w:val="21"/>
          <w:highlight w:val="none"/>
        </w:rPr>
        <w:t>成交通知书发出后15日内。</w:t>
      </w:r>
    </w:p>
    <w:p w14:paraId="772E8D3B">
      <w:pPr>
        <w:spacing w:line="360" w:lineRule="auto"/>
        <w:rPr>
          <w:color w:val="auto"/>
          <w:szCs w:val="21"/>
          <w:highlight w:val="none"/>
        </w:rPr>
      </w:pPr>
      <w:r>
        <w:rPr>
          <w:rFonts w:hint="eastAsia"/>
          <w:color w:val="auto"/>
          <w:szCs w:val="21"/>
          <w:highlight w:val="none"/>
        </w:rPr>
        <w:t>3.交货（实施）时间</w:t>
      </w:r>
    </w:p>
    <w:p w14:paraId="4E575825">
      <w:pPr>
        <w:spacing w:line="360" w:lineRule="auto"/>
        <w:rPr>
          <w:rFonts w:hint="eastAsia"/>
          <w:color w:val="auto"/>
          <w:szCs w:val="21"/>
          <w:highlight w:val="none"/>
        </w:rPr>
      </w:pPr>
      <w:r>
        <w:rPr>
          <w:rFonts w:hint="eastAsia"/>
          <w:color w:val="auto"/>
          <w:szCs w:val="21"/>
          <w:highlight w:val="none"/>
        </w:rPr>
        <w:t>自签订合同之日起3个日历日内全部货物交货完毕。</w:t>
      </w:r>
    </w:p>
    <w:p w14:paraId="24189B8A">
      <w:pPr>
        <w:spacing w:line="360" w:lineRule="auto"/>
        <w:rPr>
          <w:color w:val="auto"/>
          <w:szCs w:val="21"/>
          <w:highlight w:val="none"/>
        </w:rPr>
      </w:pPr>
      <w:r>
        <w:rPr>
          <w:rFonts w:hint="eastAsia"/>
          <w:color w:val="auto"/>
          <w:szCs w:val="21"/>
          <w:highlight w:val="none"/>
        </w:rPr>
        <w:t>4.交货地点或服务地点</w:t>
      </w:r>
    </w:p>
    <w:p w14:paraId="4CAA8789">
      <w:pPr>
        <w:spacing w:line="360" w:lineRule="auto"/>
        <w:rPr>
          <w:rFonts w:hint="eastAsia"/>
          <w:color w:val="auto"/>
          <w:szCs w:val="21"/>
          <w:highlight w:val="none"/>
        </w:rPr>
      </w:pPr>
      <w:r>
        <w:rPr>
          <w:rFonts w:hint="eastAsia"/>
          <w:color w:val="auto"/>
          <w:szCs w:val="21"/>
          <w:highlight w:val="none"/>
          <w:lang w:eastAsia="zh-CN"/>
        </w:rPr>
        <w:t>广西崇左市江州区，</w:t>
      </w:r>
      <w:r>
        <w:rPr>
          <w:rFonts w:hint="eastAsia"/>
          <w:color w:val="auto"/>
          <w:szCs w:val="21"/>
          <w:highlight w:val="none"/>
        </w:rPr>
        <w:t>采购人指定地点</w:t>
      </w:r>
    </w:p>
    <w:p w14:paraId="3CA5EFEF">
      <w:pPr>
        <w:spacing w:line="360" w:lineRule="auto"/>
        <w:rPr>
          <w:rFonts w:hint="eastAsia" w:eastAsia="宋体"/>
          <w:color w:val="auto"/>
          <w:szCs w:val="21"/>
          <w:highlight w:val="none"/>
          <w:lang w:eastAsia="zh-CN"/>
        </w:rPr>
      </w:pPr>
      <w:r>
        <w:rPr>
          <w:rFonts w:hint="eastAsia"/>
          <w:color w:val="auto"/>
          <w:szCs w:val="21"/>
          <w:highlight w:val="none"/>
        </w:rPr>
        <w:t>5.验收标准</w:t>
      </w:r>
      <w:r>
        <w:rPr>
          <w:rFonts w:hint="eastAsia"/>
          <w:color w:val="auto"/>
          <w:szCs w:val="21"/>
          <w:highlight w:val="none"/>
          <w:lang w:eastAsia="zh-CN"/>
        </w:rPr>
        <w:t>。</w:t>
      </w:r>
    </w:p>
    <w:p w14:paraId="7FE3E07C">
      <w:pPr>
        <w:spacing w:line="360" w:lineRule="auto"/>
        <w:rPr>
          <w:rFonts w:hint="eastAsia" w:eastAsia="宋体"/>
          <w:color w:val="auto"/>
          <w:szCs w:val="21"/>
          <w:highlight w:val="none"/>
          <w:lang w:eastAsia="zh-CN"/>
        </w:rPr>
      </w:pPr>
      <w:r>
        <w:rPr>
          <w:rFonts w:hint="eastAsia"/>
          <w:color w:val="auto"/>
          <w:szCs w:val="21"/>
          <w:highlight w:val="none"/>
        </w:rPr>
        <w:t>详见采购文件合同主要条款格式部分</w:t>
      </w:r>
      <w:r>
        <w:rPr>
          <w:rFonts w:hint="eastAsia"/>
          <w:color w:val="auto"/>
          <w:szCs w:val="21"/>
          <w:highlight w:val="none"/>
          <w:lang w:eastAsia="zh-CN"/>
        </w:rPr>
        <w:t>。</w:t>
      </w:r>
    </w:p>
    <w:p w14:paraId="198D9ED2">
      <w:pPr>
        <w:spacing w:line="360" w:lineRule="auto"/>
        <w:rPr>
          <w:color w:val="auto"/>
          <w:szCs w:val="21"/>
          <w:highlight w:val="none"/>
        </w:rPr>
      </w:pPr>
      <w:r>
        <w:rPr>
          <w:rFonts w:hint="eastAsia"/>
          <w:color w:val="auto"/>
          <w:szCs w:val="21"/>
          <w:highlight w:val="none"/>
        </w:rPr>
        <w:t>6.服务标准、期限、效率</w:t>
      </w:r>
    </w:p>
    <w:p w14:paraId="042FE99A">
      <w:pPr>
        <w:spacing w:line="360" w:lineRule="auto"/>
        <w:rPr>
          <w:color w:val="auto"/>
          <w:szCs w:val="21"/>
          <w:highlight w:val="none"/>
        </w:rPr>
      </w:pPr>
      <w:r>
        <w:rPr>
          <w:rFonts w:hint="eastAsia"/>
          <w:color w:val="auto"/>
          <w:szCs w:val="21"/>
          <w:highlight w:val="none"/>
        </w:rPr>
        <w:t>6.1成交供应商在质量保证期内应当为采购人提供以下技术支持和服务：</w:t>
      </w:r>
    </w:p>
    <w:p w14:paraId="4DDA2349">
      <w:pPr>
        <w:spacing w:line="360" w:lineRule="auto"/>
        <w:rPr>
          <w:color w:val="auto"/>
          <w:szCs w:val="21"/>
          <w:highlight w:val="none"/>
        </w:rPr>
      </w:pPr>
      <w:r>
        <w:rPr>
          <w:rFonts w:hint="eastAsia"/>
          <w:color w:val="auto"/>
          <w:szCs w:val="21"/>
          <w:highlight w:val="none"/>
        </w:rPr>
        <w:t>6.1.1电话咨询</w:t>
      </w:r>
    </w:p>
    <w:p w14:paraId="4B1D55CA">
      <w:pPr>
        <w:spacing w:line="360" w:lineRule="auto"/>
        <w:rPr>
          <w:color w:val="auto"/>
          <w:szCs w:val="21"/>
          <w:highlight w:val="none"/>
        </w:rPr>
      </w:pPr>
      <w:r>
        <w:rPr>
          <w:rFonts w:hint="eastAsia"/>
          <w:color w:val="auto"/>
          <w:szCs w:val="21"/>
          <w:highlight w:val="none"/>
        </w:rPr>
        <w:t>成交供应商应当为采购人提供技术援助电话，解答采购人在使用中遇到的问题，及时为采购人提出解决问题的建议。</w:t>
      </w:r>
    </w:p>
    <w:p w14:paraId="1936AAD7">
      <w:pPr>
        <w:spacing w:line="360" w:lineRule="auto"/>
        <w:rPr>
          <w:color w:val="auto"/>
          <w:szCs w:val="21"/>
          <w:highlight w:val="none"/>
        </w:rPr>
      </w:pPr>
      <w:r>
        <w:rPr>
          <w:rFonts w:hint="eastAsia"/>
          <w:color w:val="auto"/>
          <w:szCs w:val="21"/>
          <w:highlight w:val="none"/>
        </w:rPr>
        <w:t>6.1.2现场响应</w:t>
      </w:r>
    </w:p>
    <w:p w14:paraId="37AED4CC">
      <w:pPr>
        <w:spacing w:line="360" w:lineRule="auto"/>
        <w:rPr>
          <w:color w:val="auto"/>
          <w:szCs w:val="21"/>
          <w:highlight w:val="none"/>
        </w:rPr>
      </w:pPr>
      <w:r>
        <w:rPr>
          <w:rFonts w:hint="eastAsia"/>
          <w:color w:val="auto"/>
          <w:szCs w:val="21"/>
          <w:highlight w:val="none"/>
        </w:rPr>
        <w:t>采购人遇到使用或技术问题，电话咨询不能解决的，成交供应商应在2小时内到达现场进行处理，到达现场后2小时内排除故障，恢复正常使用。</w:t>
      </w:r>
    </w:p>
    <w:p w14:paraId="0676A3C6">
      <w:pPr>
        <w:spacing w:line="360" w:lineRule="auto"/>
        <w:rPr>
          <w:color w:val="auto"/>
          <w:szCs w:val="21"/>
          <w:highlight w:val="none"/>
        </w:rPr>
      </w:pPr>
      <w:r>
        <w:rPr>
          <w:rFonts w:hint="eastAsia"/>
          <w:color w:val="auto"/>
          <w:szCs w:val="21"/>
          <w:highlight w:val="none"/>
        </w:rPr>
        <w:t>6.1.3技术升级</w:t>
      </w:r>
    </w:p>
    <w:p w14:paraId="21CF2EFA">
      <w:pPr>
        <w:spacing w:line="360" w:lineRule="auto"/>
        <w:rPr>
          <w:color w:val="auto"/>
          <w:szCs w:val="21"/>
          <w:highlight w:val="none"/>
        </w:rPr>
      </w:pPr>
      <w:r>
        <w:rPr>
          <w:rFonts w:hint="eastAsia"/>
          <w:color w:val="auto"/>
          <w:szCs w:val="21"/>
          <w:highlight w:val="none"/>
        </w:rPr>
        <w:t>在质保期内，如果成交供应商的产品或服务升级，成交供应商应及时通知采购人，如采购人有相应要求，成交供应商应对采购人购买的产品或服务进行升级。</w:t>
      </w:r>
    </w:p>
    <w:p w14:paraId="1ABBEFF3">
      <w:pPr>
        <w:spacing w:line="360" w:lineRule="auto"/>
        <w:rPr>
          <w:rFonts w:hint="eastAsia"/>
          <w:color w:val="auto"/>
          <w:szCs w:val="21"/>
          <w:highlight w:val="none"/>
        </w:rPr>
      </w:pPr>
      <w:r>
        <w:rPr>
          <w:rFonts w:hint="eastAsia"/>
          <w:color w:val="auto"/>
          <w:szCs w:val="21"/>
          <w:highlight w:val="none"/>
        </w:rPr>
        <w:t>▲7.培训</w:t>
      </w:r>
    </w:p>
    <w:p w14:paraId="56AFF03A">
      <w:pPr>
        <w:spacing w:line="360" w:lineRule="auto"/>
        <w:rPr>
          <w:rFonts w:hint="eastAsia"/>
          <w:color w:val="auto"/>
          <w:szCs w:val="21"/>
          <w:highlight w:val="none"/>
        </w:rPr>
      </w:pPr>
      <w:r>
        <w:rPr>
          <w:rFonts w:hint="eastAsia"/>
          <w:color w:val="auto"/>
          <w:szCs w:val="21"/>
          <w:highlight w:val="none"/>
        </w:rPr>
        <w:t>供应商对其提供产品或服务的使用和操作应尽培训义务。供应商应提供对采购人的基本培训，使采购人使用人员熟练掌握所培训内容，熟练掌握全部功能，培训的相关费用包括在响应报价中，采购人不再另行支付。供应商承诺三年内提供不少于12次的上门赋能培训，重大活动保障服务支持不少于2次。</w:t>
      </w:r>
    </w:p>
    <w:p w14:paraId="284B3163">
      <w:pPr>
        <w:spacing w:line="360" w:lineRule="auto"/>
        <w:rPr>
          <w:color w:val="auto"/>
          <w:szCs w:val="21"/>
          <w:highlight w:val="none"/>
        </w:rPr>
      </w:pPr>
      <w:r>
        <w:rPr>
          <w:rFonts w:hint="eastAsia"/>
          <w:color w:val="auto"/>
          <w:szCs w:val="21"/>
          <w:highlight w:val="none"/>
        </w:rPr>
        <w:t>8.付款方式、时间及条件</w:t>
      </w:r>
    </w:p>
    <w:p w14:paraId="2C310C8D">
      <w:pPr>
        <w:spacing w:line="360" w:lineRule="auto"/>
        <w:rPr>
          <w:rFonts w:hint="eastAsia" w:eastAsia="宋体"/>
          <w:color w:val="auto"/>
          <w:szCs w:val="21"/>
          <w:highlight w:val="none"/>
          <w:lang w:eastAsia="zh-CN"/>
        </w:rPr>
      </w:pPr>
      <w:r>
        <w:rPr>
          <w:rFonts w:hint="eastAsia"/>
          <w:color w:val="auto"/>
          <w:szCs w:val="21"/>
          <w:highlight w:val="none"/>
        </w:rPr>
        <w:t>详见采购文件合同主要条款格式部分</w:t>
      </w:r>
      <w:r>
        <w:rPr>
          <w:rFonts w:hint="eastAsia"/>
          <w:color w:val="auto"/>
          <w:szCs w:val="21"/>
          <w:highlight w:val="none"/>
          <w:lang w:eastAsia="zh-CN"/>
        </w:rPr>
        <w:t>。</w:t>
      </w:r>
    </w:p>
    <w:p w14:paraId="68603B61">
      <w:pPr>
        <w:spacing w:line="360" w:lineRule="auto"/>
        <w:rPr>
          <w:color w:val="auto"/>
          <w:szCs w:val="21"/>
          <w:highlight w:val="none"/>
        </w:rPr>
      </w:pPr>
      <w:r>
        <w:rPr>
          <w:rFonts w:hint="eastAsia"/>
          <w:color w:val="auto"/>
          <w:szCs w:val="21"/>
          <w:highlight w:val="none"/>
        </w:rPr>
        <w:t>9.履约保证金</w:t>
      </w:r>
    </w:p>
    <w:p w14:paraId="297BECB2">
      <w:pPr>
        <w:spacing w:line="360" w:lineRule="auto"/>
        <w:rPr>
          <w:rFonts w:hint="eastAsia" w:eastAsia="宋体"/>
          <w:color w:val="auto"/>
          <w:szCs w:val="21"/>
          <w:highlight w:val="none"/>
          <w:lang w:eastAsia="zh-CN"/>
        </w:rPr>
      </w:pPr>
      <w:r>
        <w:rPr>
          <w:rFonts w:hint="eastAsia"/>
          <w:color w:val="auto"/>
          <w:szCs w:val="21"/>
          <w:highlight w:val="none"/>
        </w:rPr>
        <w:t>详见采购文件合同主要条款格式部分</w:t>
      </w:r>
      <w:r>
        <w:rPr>
          <w:rFonts w:hint="eastAsia"/>
          <w:color w:val="auto"/>
          <w:szCs w:val="21"/>
          <w:highlight w:val="none"/>
          <w:lang w:eastAsia="zh-CN"/>
        </w:rPr>
        <w:t>。</w:t>
      </w:r>
    </w:p>
    <w:p w14:paraId="0457E16A">
      <w:pPr>
        <w:spacing w:line="360" w:lineRule="auto"/>
        <w:rPr>
          <w:color w:val="auto"/>
          <w:szCs w:val="21"/>
          <w:highlight w:val="none"/>
        </w:rPr>
      </w:pPr>
      <w:r>
        <w:rPr>
          <w:rFonts w:hint="eastAsia"/>
          <w:color w:val="auto"/>
          <w:szCs w:val="21"/>
          <w:highlight w:val="none"/>
        </w:rPr>
        <w:t>10.包装和运输要求</w:t>
      </w:r>
    </w:p>
    <w:p w14:paraId="70E56FD1">
      <w:pPr>
        <w:spacing w:line="360" w:lineRule="auto"/>
        <w:rPr>
          <w:color w:val="auto"/>
          <w:szCs w:val="21"/>
          <w:highlight w:val="none"/>
        </w:rPr>
      </w:pPr>
      <w:r>
        <w:rPr>
          <w:rFonts w:hint="eastAsia"/>
          <w:color w:val="auto"/>
          <w:szCs w:val="21"/>
          <w:highlight w:val="none"/>
        </w:rPr>
        <w:t>根据《财政部等三部门联合印发商品包装和快递包装政府采购需求标准（试行）》财办库【2020】123号文规定，若响应产品使用塑料、纸质、木质等包装材料时应满足《商品包装政府采购需求标准（试行）》要求，若响应产品需要快递包装，快递封装材料应满足《快递包装政府采购需求标准（试行）》要求。</w:t>
      </w:r>
    </w:p>
    <w:p w14:paraId="4B0E6887">
      <w:pPr>
        <w:spacing w:line="360" w:lineRule="auto"/>
        <w:rPr>
          <w:color w:val="auto"/>
          <w:szCs w:val="21"/>
          <w:highlight w:val="none"/>
        </w:rPr>
      </w:pPr>
      <w:r>
        <w:rPr>
          <w:rFonts w:hint="eastAsia"/>
          <w:color w:val="auto"/>
          <w:szCs w:val="21"/>
          <w:highlight w:val="none"/>
        </w:rPr>
        <w:t>运输要求详见采购文件合同主要条款格式部分。</w:t>
      </w:r>
    </w:p>
    <w:p w14:paraId="069F0222">
      <w:pPr>
        <w:spacing w:line="360" w:lineRule="auto"/>
        <w:rPr>
          <w:rFonts w:hint="eastAsia"/>
          <w:b/>
          <w:bCs/>
          <w:color w:val="000000"/>
          <w:szCs w:val="21"/>
        </w:rPr>
      </w:pPr>
      <w:r>
        <w:rPr>
          <w:rFonts w:hint="eastAsia"/>
          <w:b/>
          <w:bCs/>
          <w:color w:val="000000"/>
          <w:szCs w:val="21"/>
        </w:rPr>
        <w:t>11.售后服务</w:t>
      </w:r>
    </w:p>
    <w:p w14:paraId="1108733D">
      <w:pPr>
        <w:spacing w:line="360" w:lineRule="auto"/>
        <w:rPr>
          <w:rFonts w:hint="eastAsia"/>
          <w:color w:val="000000"/>
          <w:szCs w:val="21"/>
        </w:rPr>
      </w:pPr>
      <w:r>
        <w:rPr>
          <w:color w:val="000000"/>
          <w:szCs w:val="21"/>
        </w:rPr>
        <w:t>▲</w:t>
      </w:r>
      <w:r>
        <w:rPr>
          <w:rFonts w:hint="eastAsia"/>
          <w:color w:val="000000"/>
          <w:szCs w:val="21"/>
        </w:rPr>
        <w:t>期限：自交付验收合格之日起1年内；</w:t>
      </w:r>
    </w:p>
    <w:p w14:paraId="6DA54D69">
      <w:pPr>
        <w:spacing w:line="360" w:lineRule="auto"/>
        <w:rPr>
          <w:rFonts w:hint="eastAsia"/>
          <w:color w:val="000000"/>
          <w:szCs w:val="21"/>
        </w:rPr>
      </w:pPr>
      <w:r>
        <w:rPr>
          <w:color w:val="000000"/>
          <w:szCs w:val="21"/>
        </w:rPr>
        <w:t>▲</w:t>
      </w:r>
      <w:r>
        <w:rPr>
          <w:rFonts w:hint="eastAsia"/>
          <w:color w:val="000000"/>
          <w:szCs w:val="21"/>
        </w:rPr>
        <w:t>保修范围：保障范围内、因意外造成损坏维修。</w:t>
      </w:r>
    </w:p>
    <w:p w14:paraId="7880598E">
      <w:pPr>
        <w:spacing w:line="360" w:lineRule="auto"/>
        <w:rPr>
          <w:color w:val="000000"/>
          <w:szCs w:val="21"/>
        </w:rPr>
      </w:pPr>
      <w:r>
        <w:rPr>
          <w:rFonts w:hint="eastAsia"/>
          <w:color w:val="000000"/>
          <w:szCs w:val="21"/>
        </w:rPr>
        <w:t>11.1成交供应商应按照国家有关法律法规和“三包”规定以及采购文件、响应文件、合同及附件的规定，为采购人提供售后服务。成交供应商承诺质量保证期优于国家“三包”规定的，或优于采购文件规定的，按成交供应商实际承诺执行。</w:t>
      </w:r>
    </w:p>
    <w:p w14:paraId="28924C4B">
      <w:pPr>
        <w:spacing w:line="360" w:lineRule="auto"/>
        <w:rPr>
          <w:color w:val="000000"/>
          <w:szCs w:val="21"/>
        </w:rPr>
      </w:pPr>
      <w:r>
        <w:rPr>
          <w:rFonts w:hint="eastAsia"/>
          <w:color w:val="000000"/>
          <w:szCs w:val="21"/>
        </w:rPr>
        <w:t>11.2成交供应商应明确承诺采购文件采购需求部分如无特别要求，则质保期为自验收合格之日起一年，采购文件采购需求部分有特别要求的则以技术参数要求表为准。</w:t>
      </w:r>
    </w:p>
    <w:p w14:paraId="3C4098AA">
      <w:pPr>
        <w:spacing w:line="360" w:lineRule="auto"/>
        <w:rPr>
          <w:color w:val="000000"/>
          <w:szCs w:val="21"/>
        </w:rPr>
      </w:pPr>
      <w:r>
        <w:rPr>
          <w:rFonts w:hint="eastAsia"/>
          <w:color w:val="000000"/>
          <w:szCs w:val="21"/>
        </w:rPr>
        <w:t>11.3成交后产品或服务由制造商（指产品生产制造商或服务实际提供人）负责质保期内的售后服务的，供应商应当在响应文件中予以明确说明，制造商提供的售后服务也应达到采购文件要求的标准，相关的售后服务费用由供应商向制造商支付，供应商可视情况在响应报价中予以考虑，采购人不予另行支付。</w:t>
      </w:r>
    </w:p>
    <w:p w14:paraId="6A392B7A">
      <w:pPr>
        <w:spacing w:line="360" w:lineRule="auto"/>
        <w:rPr>
          <w:rFonts w:hint="eastAsia"/>
          <w:color w:val="000000"/>
          <w:szCs w:val="21"/>
        </w:rPr>
      </w:pPr>
      <w:r>
        <w:rPr>
          <w:rFonts w:hint="eastAsia"/>
          <w:color w:val="000000"/>
          <w:szCs w:val="21"/>
        </w:rPr>
        <w:t>11.4成交供应商售后服务中，维修使用的备品备件及易损件应为原厂配件，未经采购人同意不得使用非原厂配件，质保期内维修使用的备品备件及易损件的费用，由成交供应商承担。质量保证期过后，采购人需要继续由原成交供应商提供售后服务的，该成交供应商应以优惠价格提供售后服务，常用的、容易损坏的备品备件及易损件的优惠价格清单须在响应文件中列出。</w:t>
      </w:r>
    </w:p>
    <w:p w14:paraId="1DD7F540">
      <w:pPr>
        <w:spacing w:line="360" w:lineRule="auto"/>
        <w:rPr>
          <w:rFonts w:hint="eastAsia" w:eastAsia="宋体"/>
          <w:color w:val="000000"/>
          <w:szCs w:val="21"/>
          <w:lang w:eastAsia="zh-CN"/>
        </w:rPr>
      </w:pPr>
      <w:r>
        <w:rPr>
          <w:rFonts w:hint="eastAsia"/>
          <w:color w:val="000000"/>
          <w:szCs w:val="21"/>
        </w:rPr>
        <w:t>11.</w:t>
      </w:r>
      <w:r>
        <w:rPr>
          <w:rFonts w:hint="eastAsia"/>
          <w:color w:val="000000"/>
          <w:szCs w:val="21"/>
          <w:lang w:val="en-US" w:eastAsia="zh-CN"/>
        </w:rPr>
        <w:t>5</w:t>
      </w:r>
      <w:r>
        <w:rPr>
          <w:rFonts w:hint="eastAsia"/>
          <w:color w:val="000000"/>
          <w:szCs w:val="21"/>
        </w:rPr>
        <w:t>质量保证期内的费用</w:t>
      </w:r>
      <w:r>
        <w:rPr>
          <w:rFonts w:hint="eastAsia"/>
          <w:color w:val="000000"/>
          <w:szCs w:val="21"/>
          <w:lang w:eastAsia="zh-CN"/>
        </w:rPr>
        <w:t>。</w:t>
      </w:r>
    </w:p>
    <w:p w14:paraId="1A50A354">
      <w:pPr>
        <w:spacing w:line="360" w:lineRule="auto"/>
        <w:rPr>
          <w:color w:val="000000"/>
          <w:szCs w:val="21"/>
        </w:rPr>
      </w:pPr>
      <w:r>
        <w:rPr>
          <w:rFonts w:hint="eastAsia"/>
          <w:color w:val="000000"/>
          <w:szCs w:val="21"/>
        </w:rPr>
        <w:t>质量保证期内供应商为采购人所提供的所有技术支持和服务费用以及上门维修、更换零部件费用均包含在响应报价中，采购人不再另行支付。</w:t>
      </w:r>
    </w:p>
    <w:p w14:paraId="62BBF6E0">
      <w:pPr>
        <w:spacing w:line="360" w:lineRule="auto"/>
        <w:rPr>
          <w:color w:val="000000"/>
          <w:szCs w:val="21"/>
        </w:rPr>
      </w:pPr>
      <w:r>
        <w:rPr>
          <w:rFonts w:hint="eastAsia"/>
          <w:color w:val="000000"/>
          <w:szCs w:val="21"/>
        </w:rPr>
        <w:t>11.</w:t>
      </w:r>
      <w:r>
        <w:rPr>
          <w:rFonts w:hint="eastAsia"/>
          <w:color w:val="000000"/>
          <w:szCs w:val="21"/>
          <w:lang w:val="en-US" w:eastAsia="zh-CN"/>
        </w:rPr>
        <w:t>6</w:t>
      </w:r>
      <w:r>
        <w:rPr>
          <w:rFonts w:hint="eastAsia"/>
          <w:color w:val="000000"/>
          <w:szCs w:val="21"/>
        </w:rPr>
        <w:t>质保期过后的服务要求</w:t>
      </w:r>
    </w:p>
    <w:p w14:paraId="69A2E471">
      <w:pPr>
        <w:spacing w:line="360" w:lineRule="auto"/>
        <w:rPr>
          <w:rFonts w:hint="eastAsia"/>
          <w:color w:val="000000"/>
          <w:szCs w:val="21"/>
        </w:rPr>
      </w:pPr>
      <w:r>
        <w:rPr>
          <w:rFonts w:hint="eastAsia"/>
          <w:color w:val="000000"/>
          <w:szCs w:val="21"/>
        </w:rPr>
        <w:t>电话咨询：产品质量保证期过后，成交供应商应当为采购人提供技术援助电话，解答采购人在使用中遇到的问题，及时为采购人提出解决问题的建议，并不予收费。</w:t>
      </w:r>
    </w:p>
    <w:p w14:paraId="682AB879">
      <w:pPr>
        <w:spacing w:line="360" w:lineRule="auto"/>
        <w:rPr>
          <w:color w:val="000000"/>
          <w:szCs w:val="21"/>
        </w:rPr>
      </w:pPr>
      <w:r>
        <w:rPr>
          <w:rFonts w:hint="eastAsia"/>
          <w:color w:val="000000"/>
          <w:szCs w:val="21"/>
        </w:rPr>
        <w:t>12.保险</w:t>
      </w:r>
    </w:p>
    <w:p w14:paraId="6CBF3DA3">
      <w:pPr>
        <w:spacing w:line="360" w:lineRule="auto"/>
        <w:rPr>
          <w:color w:val="000000"/>
          <w:szCs w:val="21"/>
        </w:rPr>
      </w:pPr>
      <w:r>
        <w:rPr>
          <w:rFonts w:hint="eastAsia"/>
          <w:color w:val="000000"/>
          <w:szCs w:val="21"/>
        </w:rPr>
        <w:t>供应商负责办理运输和保险，将货物运抵交货地点。与运输、保险相关的费用由供应商承担。</w:t>
      </w:r>
    </w:p>
    <w:p w14:paraId="42734318">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四、其他要求</w:t>
      </w:r>
    </w:p>
    <w:p w14:paraId="7FB1A0DA">
      <w:pPr>
        <w:rPr>
          <w:color w:val="auto"/>
          <w:sz w:val="2"/>
          <w:szCs w:val="2"/>
          <w:highlight w:val="none"/>
        </w:rPr>
      </w:pPr>
      <w:r>
        <w:rPr>
          <w:rFonts w:hint="eastAsia"/>
          <w:color w:val="auto"/>
          <w:szCs w:val="21"/>
          <w:highlight w:val="none"/>
        </w:rPr>
        <w:t>无</w:t>
      </w:r>
    </w:p>
    <w:p w14:paraId="532F2250">
      <w:pPr>
        <w:spacing w:line="528" w:lineRule="exact"/>
        <w:ind w:firstLine="210" w:firstLineChars="100"/>
        <w:rPr>
          <w:color w:val="auto"/>
          <w:sz w:val="28"/>
          <w:szCs w:val="28"/>
          <w:highlight w:val="none"/>
        </w:rPr>
      </w:pPr>
      <w:r>
        <w:rPr>
          <w:color w:val="auto"/>
          <w:szCs w:val="21"/>
          <w:highlight w:val="none"/>
        </w:rPr>
        <w:br w:type="page"/>
      </w:r>
      <w:r>
        <w:rPr>
          <w:rFonts w:hint="eastAsia"/>
          <w:color w:val="auto"/>
          <w:sz w:val="28"/>
          <w:szCs w:val="28"/>
          <w:highlight w:val="none"/>
        </w:rPr>
        <w:t xml:space="preserve">附件1： </w:t>
      </w:r>
      <w:r>
        <w:rPr>
          <w:color w:val="auto"/>
          <w:sz w:val="28"/>
          <w:szCs w:val="28"/>
          <w:highlight w:val="none"/>
        </w:rPr>
        <w:t xml:space="preserve">                              </w:t>
      </w:r>
    </w:p>
    <w:p w14:paraId="4A4AA2F4">
      <w:pPr>
        <w:spacing w:line="528" w:lineRule="exact"/>
        <w:ind w:firstLine="3500" w:firstLineChars="1250"/>
        <w:rPr>
          <w:color w:val="auto"/>
          <w:sz w:val="28"/>
          <w:szCs w:val="28"/>
          <w:highlight w:val="none"/>
        </w:rPr>
      </w:pPr>
      <w:r>
        <w:rPr>
          <w:rFonts w:hint="eastAsia"/>
          <w:color w:val="auto"/>
          <w:sz w:val="28"/>
          <w:szCs w:val="28"/>
          <w:highlight w:val="none"/>
        </w:rPr>
        <w:t>中小微企业划型标准</w:t>
      </w:r>
    </w:p>
    <w:tbl>
      <w:tblPr>
        <w:tblStyle w:val="51"/>
        <w:tblW w:w="8706" w:type="dxa"/>
        <w:tblInd w:w="250" w:type="dxa"/>
        <w:tblLayout w:type="fixed"/>
        <w:tblCellMar>
          <w:top w:w="0" w:type="dxa"/>
          <w:left w:w="108" w:type="dxa"/>
          <w:bottom w:w="0" w:type="dxa"/>
          <w:right w:w="108" w:type="dxa"/>
        </w:tblCellMar>
      </w:tblPr>
      <w:tblGrid>
        <w:gridCol w:w="1446"/>
        <w:gridCol w:w="1701"/>
        <w:gridCol w:w="1134"/>
        <w:gridCol w:w="1846"/>
        <w:gridCol w:w="1570"/>
        <w:gridCol w:w="1009"/>
      </w:tblGrid>
      <w:tr w14:paraId="32DFD1D8">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14:paraId="68663DB5">
            <w:pPr>
              <w:widowControl/>
              <w:jc w:val="left"/>
              <w:rPr>
                <w:color w:val="auto"/>
                <w:szCs w:val="21"/>
                <w:highlight w:val="none"/>
              </w:rPr>
            </w:pPr>
            <w:r>
              <w:rPr>
                <w:rFonts w:hint="eastAsia"/>
                <w:color w:val="auto"/>
                <w:szCs w:val="21"/>
                <w:highlight w:val="none"/>
              </w:rPr>
              <w:t>行业名称</w:t>
            </w:r>
          </w:p>
        </w:tc>
        <w:tc>
          <w:tcPr>
            <w:tcW w:w="1701" w:type="dxa"/>
            <w:tcBorders>
              <w:top w:val="single" w:color="auto" w:sz="4" w:space="0"/>
              <w:left w:val="nil"/>
              <w:bottom w:val="single" w:color="auto" w:sz="4" w:space="0"/>
              <w:right w:val="single" w:color="auto" w:sz="4" w:space="0"/>
            </w:tcBorders>
            <w:noWrap w:val="0"/>
            <w:vAlign w:val="center"/>
          </w:tcPr>
          <w:p w14:paraId="33EC800A">
            <w:pPr>
              <w:widowControl/>
              <w:jc w:val="left"/>
              <w:rPr>
                <w:color w:val="auto"/>
                <w:szCs w:val="21"/>
                <w:highlight w:val="none"/>
              </w:rPr>
            </w:pPr>
            <w:r>
              <w:rPr>
                <w:rFonts w:hint="eastAsia"/>
                <w:color w:val="auto"/>
                <w:szCs w:val="21"/>
                <w:highlight w:val="none"/>
              </w:rPr>
              <w:t>指标名称</w:t>
            </w:r>
          </w:p>
        </w:tc>
        <w:tc>
          <w:tcPr>
            <w:tcW w:w="1134" w:type="dxa"/>
            <w:tcBorders>
              <w:top w:val="single" w:color="auto" w:sz="4" w:space="0"/>
              <w:left w:val="nil"/>
              <w:bottom w:val="single" w:color="auto" w:sz="4" w:space="0"/>
              <w:right w:val="single" w:color="auto" w:sz="4" w:space="0"/>
            </w:tcBorders>
            <w:noWrap w:val="0"/>
            <w:vAlign w:val="center"/>
          </w:tcPr>
          <w:p w14:paraId="3F5145C2">
            <w:pPr>
              <w:widowControl/>
              <w:jc w:val="left"/>
              <w:rPr>
                <w:color w:val="auto"/>
                <w:szCs w:val="21"/>
                <w:highlight w:val="none"/>
              </w:rPr>
            </w:pPr>
            <w:r>
              <w:rPr>
                <w:rFonts w:hint="eastAsia"/>
                <w:color w:val="auto"/>
                <w:szCs w:val="21"/>
                <w:highlight w:val="none"/>
              </w:rPr>
              <w:t>计量单位</w:t>
            </w:r>
          </w:p>
        </w:tc>
        <w:tc>
          <w:tcPr>
            <w:tcW w:w="1846" w:type="dxa"/>
            <w:tcBorders>
              <w:top w:val="single" w:color="auto" w:sz="4" w:space="0"/>
              <w:left w:val="nil"/>
              <w:bottom w:val="single" w:color="auto" w:sz="4" w:space="0"/>
              <w:right w:val="single" w:color="auto" w:sz="4" w:space="0"/>
            </w:tcBorders>
            <w:noWrap w:val="0"/>
            <w:vAlign w:val="center"/>
          </w:tcPr>
          <w:p w14:paraId="30EA7736">
            <w:pPr>
              <w:widowControl/>
              <w:jc w:val="left"/>
              <w:rPr>
                <w:color w:val="auto"/>
                <w:szCs w:val="21"/>
                <w:highlight w:val="none"/>
              </w:rPr>
            </w:pPr>
            <w:r>
              <w:rPr>
                <w:rFonts w:hint="eastAsia"/>
                <w:color w:val="auto"/>
                <w:szCs w:val="21"/>
                <w:highlight w:val="none"/>
              </w:rPr>
              <w:t>中型</w:t>
            </w:r>
          </w:p>
        </w:tc>
        <w:tc>
          <w:tcPr>
            <w:tcW w:w="1570" w:type="dxa"/>
            <w:tcBorders>
              <w:top w:val="single" w:color="auto" w:sz="4" w:space="0"/>
              <w:left w:val="nil"/>
              <w:bottom w:val="single" w:color="auto" w:sz="4" w:space="0"/>
              <w:right w:val="single" w:color="auto" w:sz="4" w:space="0"/>
            </w:tcBorders>
            <w:noWrap w:val="0"/>
            <w:vAlign w:val="center"/>
          </w:tcPr>
          <w:p w14:paraId="5D2F649A">
            <w:pPr>
              <w:widowControl/>
              <w:jc w:val="left"/>
              <w:rPr>
                <w:color w:val="auto"/>
                <w:szCs w:val="21"/>
                <w:highlight w:val="none"/>
              </w:rPr>
            </w:pPr>
            <w:r>
              <w:rPr>
                <w:rFonts w:hint="eastAsia"/>
                <w:color w:val="auto"/>
                <w:szCs w:val="21"/>
                <w:highlight w:val="none"/>
              </w:rPr>
              <w:t>小型</w:t>
            </w:r>
          </w:p>
        </w:tc>
        <w:tc>
          <w:tcPr>
            <w:tcW w:w="1009" w:type="dxa"/>
            <w:tcBorders>
              <w:top w:val="single" w:color="auto" w:sz="4" w:space="0"/>
              <w:left w:val="nil"/>
              <w:bottom w:val="single" w:color="auto" w:sz="4" w:space="0"/>
              <w:right w:val="single" w:color="auto" w:sz="4" w:space="0"/>
            </w:tcBorders>
            <w:noWrap w:val="0"/>
            <w:vAlign w:val="center"/>
          </w:tcPr>
          <w:p w14:paraId="4E1E1BBC">
            <w:pPr>
              <w:widowControl/>
              <w:jc w:val="left"/>
              <w:rPr>
                <w:color w:val="auto"/>
                <w:szCs w:val="21"/>
                <w:highlight w:val="none"/>
              </w:rPr>
            </w:pPr>
            <w:r>
              <w:rPr>
                <w:rFonts w:hint="eastAsia"/>
                <w:color w:val="auto"/>
                <w:szCs w:val="21"/>
                <w:highlight w:val="none"/>
              </w:rPr>
              <w:t>微型</w:t>
            </w:r>
          </w:p>
        </w:tc>
      </w:tr>
      <w:tr w14:paraId="786D1C57">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noWrap w:val="0"/>
            <w:vAlign w:val="bottom"/>
          </w:tcPr>
          <w:p w14:paraId="37008ED0">
            <w:pPr>
              <w:widowControl/>
              <w:jc w:val="center"/>
              <w:rPr>
                <w:color w:val="auto"/>
                <w:szCs w:val="21"/>
                <w:highlight w:val="none"/>
              </w:rPr>
            </w:pPr>
            <w:r>
              <w:rPr>
                <w:rFonts w:hint="eastAsia"/>
                <w:color w:val="auto"/>
                <w:szCs w:val="21"/>
                <w:highlight w:val="none"/>
              </w:rPr>
              <w:t>农、林、牧、渔</w:t>
            </w:r>
          </w:p>
        </w:tc>
        <w:tc>
          <w:tcPr>
            <w:tcW w:w="1701" w:type="dxa"/>
            <w:tcBorders>
              <w:top w:val="nil"/>
              <w:left w:val="nil"/>
              <w:bottom w:val="single" w:color="auto" w:sz="4" w:space="0"/>
              <w:right w:val="single" w:color="auto" w:sz="4" w:space="0"/>
            </w:tcBorders>
            <w:noWrap w:val="0"/>
            <w:vAlign w:val="center"/>
          </w:tcPr>
          <w:p w14:paraId="4378BB19">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7B2702B4">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2A838C03">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noWrap w:val="0"/>
            <w:vAlign w:val="center"/>
          </w:tcPr>
          <w:p w14:paraId="03D35733">
            <w:pPr>
              <w:widowControl/>
              <w:jc w:val="left"/>
              <w:rPr>
                <w:color w:val="auto"/>
                <w:szCs w:val="21"/>
                <w:highlight w:val="none"/>
              </w:rPr>
            </w:pPr>
            <w:r>
              <w:rPr>
                <w:rFonts w:hint="eastAsia"/>
                <w:color w:val="auto"/>
                <w:szCs w:val="21"/>
                <w:highlight w:val="none"/>
              </w:rPr>
              <w:t>50≤Y＜500</w:t>
            </w:r>
          </w:p>
        </w:tc>
        <w:tc>
          <w:tcPr>
            <w:tcW w:w="1009" w:type="dxa"/>
            <w:tcBorders>
              <w:top w:val="nil"/>
              <w:left w:val="nil"/>
              <w:bottom w:val="single" w:color="auto" w:sz="4" w:space="0"/>
              <w:right w:val="single" w:color="auto" w:sz="4" w:space="0"/>
            </w:tcBorders>
            <w:noWrap w:val="0"/>
            <w:vAlign w:val="center"/>
          </w:tcPr>
          <w:p w14:paraId="5E311CB3">
            <w:pPr>
              <w:widowControl/>
              <w:jc w:val="left"/>
              <w:rPr>
                <w:color w:val="auto"/>
                <w:szCs w:val="21"/>
                <w:highlight w:val="none"/>
              </w:rPr>
            </w:pPr>
            <w:r>
              <w:rPr>
                <w:rFonts w:hint="eastAsia"/>
                <w:color w:val="auto"/>
                <w:szCs w:val="21"/>
                <w:highlight w:val="none"/>
              </w:rPr>
              <w:t>Y＜50</w:t>
            </w:r>
          </w:p>
        </w:tc>
      </w:tr>
      <w:tr w14:paraId="3E351FA7">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6F9D3016">
            <w:pPr>
              <w:widowControl/>
              <w:jc w:val="center"/>
              <w:rPr>
                <w:color w:val="auto"/>
                <w:szCs w:val="21"/>
                <w:highlight w:val="none"/>
              </w:rPr>
            </w:pPr>
            <w:r>
              <w:rPr>
                <w:rFonts w:hint="eastAsia"/>
                <w:color w:val="auto"/>
                <w:szCs w:val="21"/>
                <w:highlight w:val="none"/>
              </w:rPr>
              <w:t>工业</w:t>
            </w:r>
          </w:p>
        </w:tc>
        <w:tc>
          <w:tcPr>
            <w:tcW w:w="1701" w:type="dxa"/>
            <w:tcBorders>
              <w:top w:val="nil"/>
              <w:left w:val="nil"/>
              <w:bottom w:val="single" w:color="auto" w:sz="4" w:space="0"/>
              <w:right w:val="single" w:color="auto" w:sz="4" w:space="0"/>
            </w:tcBorders>
            <w:noWrap w:val="0"/>
            <w:vAlign w:val="center"/>
          </w:tcPr>
          <w:p w14:paraId="430B23B1">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7EC0863E">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162A7147">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02A907BD">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14:paraId="1195F9EE">
            <w:pPr>
              <w:widowControl/>
              <w:jc w:val="left"/>
              <w:rPr>
                <w:color w:val="auto"/>
                <w:szCs w:val="21"/>
                <w:highlight w:val="none"/>
              </w:rPr>
            </w:pPr>
            <w:r>
              <w:rPr>
                <w:rFonts w:hint="eastAsia"/>
                <w:color w:val="auto"/>
                <w:szCs w:val="21"/>
                <w:highlight w:val="none"/>
              </w:rPr>
              <w:t>X＜20</w:t>
            </w:r>
          </w:p>
        </w:tc>
      </w:tr>
      <w:tr w14:paraId="2663238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39DE50E1">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0906BCE1">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06E15B4A">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5976619E">
            <w:pPr>
              <w:widowControl/>
              <w:jc w:val="left"/>
              <w:rPr>
                <w:color w:val="auto"/>
                <w:szCs w:val="21"/>
                <w:highlight w:val="none"/>
              </w:rPr>
            </w:pPr>
            <w:r>
              <w:rPr>
                <w:rFonts w:hint="eastAsia"/>
                <w:color w:val="auto"/>
                <w:szCs w:val="21"/>
                <w:highlight w:val="none"/>
              </w:rPr>
              <w:t>2000≤Y＜40000</w:t>
            </w:r>
          </w:p>
        </w:tc>
        <w:tc>
          <w:tcPr>
            <w:tcW w:w="1570" w:type="dxa"/>
            <w:tcBorders>
              <w:top w:val="nil"/>
              <w:left w:val="nil"/>
              <w:bottom w:val="single" w:color="auto" w:sz="4" w:space="0"/>
              <w:right w:val="single" w:color="auto" w:sz="4" w:space="0"/>
            </w:tcBorders>
            <w:noWrap w:val="0"/>
            <w:vAlign w:val="center"/>
          </w:tcPr>
          <w:p w14:paraId="4A2484E6">
            <w:pPr>
              <w:widowControl/>
              <w:jc w:val="left"/>
              <w:rPr>
                <w:color w:val="auto"/>
                <w:szCs w:val="21"/>
                <w:highlight w:val="none"/>
              </w:rPr>
            </w:pPr>
            <w:r>
              <w:rPr>
                <w:rFonts w:hint="eastAsia"/>
                <w:color w:val="auto"/>
                <w:szCs w:val="21"/>
                <w:highlight w:val="none"/>
              </w:rPr>
              <w:t>300≤Y＜2000</w:t>
            </w:r>
          </w:p>
        </w:tc>
        <w:tc>
          <w:tcPr>
            <w:tcW w:w="1009" w:type="dxa"/>
            <w:tcBorders>
              <w:top w:val="nil"/>
              <w:left w:val="nil"/>
              <w:bottom w:val="single" w:color="auto" w:sz="4" w:space="0"/>
              <w:right w:val="single" w:color="auto" w:sz="4" w:space="0"/>
            </w:tcBorders>
            <w:noWrap w:val="0"/>
            <w:vAlign w:val="center"/>
          </w:tcPr>
          <w:p w14:paraId="46696681">
            <w:pPr>
              <w:widowControl/>
              <w:jc w:val="left"/>
              <w:rPr>
                <w:color w:val="auto"/>
                <w:szCs w:val="21"/>
                <w:highlight w:val="none"/>
              </w:rPr>
            </w:pPr>
            <w:r>
              <w:rPr>
                <w:rFonts w:hint="eastAsia"/>
                <w:color w:val="auto"/>
                <w:szCs w:val="21"/>
                <w:highlight w:val="none"/>
              </w:rPr>
              <w:t>Y＜300</w:t>
            </w:r>
          </w:p>
        </w:tc>
      </w:tr>
      <w:tr w14:paraId="619F947A">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16F3A86B">
            <w:pPr>
              <w:widowControl/>
              <w:jc w:val="center"/>
              <w:rPr>
                <w:color w:val="auto"/>
                <w:szCs w:val="21"/>
                <w:highlight w:val="none"/>
              </w:rPr>
            </w:pPr>
            <w:r>
              <w:rPr>
                <w:rFonts w:hint="eastAsia"/>
                <w:color w:val="auto"/>
                <w:szCs w:val="21"/>
                <w:highlight w:val="none"/>
              </w:rPr>
              <w:t>建筑业</w:t>
            </w:r>
          </w:p>
        </w:tc>
        <w:tc>
          <w:tcPr>
            <w:tcW w:w="1701" w:type="dxa"/>
            <w:tcBorders>
              <w:top w:val="nil"/>
              <w:left w:val="nil"/>
              <w:bottom w:val="single" w:color="auto" w:sz="4" w:space="0"/>
              <w:right w:val="single" w:color="auto" w:sz="4" w:space="0"/>
            </w:tcBorders>
            <w:noWrap w:val="0"/>
            <w:vAlign w:val="center"/>
          </w:tcPr>
          <w:p w14:paraId="580B422E">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42132BBE">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17E62AD0">
            <w:pPr>
              <w:widowControl/>
              <w:jc w:val="left"/>
              <w:rPr>
                <w:color w:val="auto"/>
                <w:szCs w:val="21"/>
                <w:highlight w:val="none"/>
              </w:rPr>
            </w:pPr>
            <w:r>
              <w:rPr>
                <w:rFonts w:hint="eastAsia"/>
                <w:color w:val="auto"/>
                <w:szCs w:val="21"/>
                <w:highlight w:val="none"/>
              </w:rPr>
              <w:t>6000≤Y＜80000</w:t>
            </w:r>
          </w:p>
        </w:tc>
        <w:tc>
          <w:tcPr>
            <w:tcW w:w="1570" w:type="dxa"/>
            <w:tcBorders>
              <w:top w:val="nil"/>
              <w:left w:val="nil"/>
              <w:bottom w:val="single" w:color="auto" w:sz="4" w:space="0"/>
              <w:right w:val="single" w:color="auto" w:sz="4" w:space="0"/>
            </w:tcBorders>
            <w:noWrap w:val="0"/>
            <w:vAlign w:val="center"/>
          </w:tcPr>
          <w:p w14:paraId="4E7AF746">
            <w:pPr>
              <w:widowControl/>
              <w:jc w:val="left"/>
              <w:rPr>
                <w:color w:val="auto"/>
                <w:szCs w:val="21"/>
                <w:highlight w:val="none"/>
              </w:rPr>
            </w:pPr>
            <w:r>
              <w:rPr>
                <w:rFonts w:hint="eastAsia"/>
                <w:color w:val="auto"/>
                <w:szCs w:val="21"/>
                <w:highlight w:val="none"/>
              </w:rPr>
              <w:t>300≤Y＜6000</w:t>
            </w:r>
          </w:p>
        </w:tc>
        <w:tc>
          <w:tcPr>
            <w:tcW w:w="1009" w:type="dxa"/>
            <w:tcBorders>
              <w:top w:val="nil"/>
              <w:left w:val="nil"/>
              <w:bottom w:val="single" w:color="auto" w:sz="4" w:space="0"/>
              <w:right w:val="single" w:color="auto" w:sz="4" w:space="0"/>
            </w:tcBorders>
            <w:noWrap w:val="0"/>
            <w:vAlign w:val="center"/>
          </w:tcPr>
          <w:p w14:paraId="62F0C6AB">
            <w:pPr>
              <w:widowControl/>
              <w:jc w:val="left"/>
              <w:rPr>
                <w:color w:val="auto"/>
                <w:szCs w:val="21"/>
                <w:highlight w:val="none"/>
              </w:rPr>
            </w:pPr>
            <w:r>
              <w:rPr>
                <w:rFonts w:hint="eastAsia"/>
                <w:color w:val="auto"/>
                <w:szCs w:val="21"/>
                <w:highlight w:val="none"/>
              </w:rPr>
              <w:t>Y＜300</w:t>
            </w:r>
          </w:p>
        </w:tc>
      </w:tr>
      <w:tr w14:paraId="2BCA47BA">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31F799CF">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26BB0EE1">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14:paraId="3C455019">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1D043B08">
            <w:pPr>
              <w:widowControl/>
              <w:jc w:val="left"/>
              <w:rPr>
                <w:color w:val="auto"/>
                <w:szCs w:val="21"/>
                <w:highlight w:val="none"/>
              </w:rPr>
            </w:pPr>
            <w:r>
              <w:rPr>
                <w:rFonts w:hint="eastAsia"/>
                <w:color w:val="auto"/>
                <w:szCs w:val="21"/>
                <w:highlight w:val="none"/>
              </w:rPr>
              <w:t>5000≤Z＜80000</w:t>
            </w:r>
          </w:p>
        </w:tc>
        <w:tc>
          <w:tcPr>
            <w:tcW w:w="1570" w:type="dxa"/>
            <w:tcBorders>
              <w:top w:val="nil"/>
              <w:left w:val="nil"/>
              <w:bottom w:val="single" w:color="auto" w:sz="4" w:space="0"/>
              <w:right w:val="single" w:color="auto" w:sz="4" w:space="0"/>
            </w:tcBorders>
            <w:noWrap w:val="0"/>
            <w:vAlign w:val="center"/>
          </w:tcPr>
          <w:p w14:paraId="74866828">
            <w:pPr>
              <w:widowControl/>
              <w:jc w:val="left"/>
              <w:rPr>
                <w:color w:val="auto"/>
                <w:szCs w:val="21"/>
                <w:highlight w:val="none"/>
              </w:rPr>
            </w:pPr>
            <w:r>
              <w:rPr>
                <w:rFonts w:hint="eastAsia"/>
                <w:color w:val="auto"/>
                <w:szCs w:val="21"/>
                <w:highlight w:val="none"/>
              </w:rPr>
              <w:t>300≤Z＜5000</w:t>
            </w:r>
          </w:p>
        </w:tc>
        <w:tc>
          <w:tcPr>
            <w:tcW w:w="1009" w:type="dxa"/>
            <w:tcBorders>
              <w:top w:val="nil"/>
              <w:left w:val="nil"/>
              <w:bottom w:val="single" w:color="auto" w:sz="4" w:space="0"/>
              <w:right w:val="single" w:color="auto" w:sz="4" w:space="0"/>
            </w:tcBorders>
            <w:noWrap w:val="0"/>
            <w:vAlign w:val="center"/>
          </w:tcPr>
          <w:p w14:paraId="3E4A29D8">
            <w:pPr>
              <w:widowControl/>
              <w:jc w:val="left"/>
              <w:rPr>
                <w:color w:val="auto"/>
                <w:szCs w:val="21"/>
                <w:highlight w:val="none"/>
              </w:rPr>
            </w:pPr>
            <w:r>
              <w:rPr>
                <w:rFonts w:hint="eastAsia"/>
                <w:color w:val="auto"/>
                <w:szCs w:val="21"/>
                <w:highlight w:val="none"/>
              </w:rPr>
              <w:t>Z＜300</w:t>
            </w:r>
          </w:p>
        </w:tc>
      </w:tr>
      <w:tr w14:paraId="46F71927">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3AEDBCF">
            <w:pPr>
              <w:widowControl/>
              <w:ind w:firstLine="315" w:firstLineChars="150"/>
              <w:rPr>
                <w:color w:val="auto"/>
                <w:szCs w:val="21"/>
                <w:highlight w:val="none"/>
              </w:rPr>
            </w:pPr>
            <w:r>
              <w:rPr>
                <w:rFonts w:hint="eastAsia"/>
                <w:color w:val="auto"/>
                <w:szCs w:val="21"/>
                <w:highlight w:val="none"/>
              </w:rPr>
              <w:t>批发业</w:t>
            </w:r>
          </w:p>
        </w:tc>
        <w:tc>
          <w:tcPr>
            <w:tcW w:w="1701" w:type="dxa"/>
            <w:tcBorders>
              <w:top w:val="nil"/>
              <w:left w:val="nil"/>
              <w:bottom w:val="single" w:color="auto" w:sz="4" w:space="0"/>
              <w:right w:val="single" w:color="auto" w:sz="4" w:space="0"/>
            </w:tcBorders>
            <w:noWrap w:val="0"/>
            <w:vAlign w:val="center"/>
          </w:tcPr>
          <w:p w14:paraId="3937D45F">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31A1DD91">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56B33B4C">
            <w:pPr>
              <w:widowControl/>
              <w:jc w:val="left"/>
              <w:rPr>
                <w:color w:val="auto"/>
                <w:szCs w:val="21"/>
                <w:highlight w:val="none"/>
              </w:rPr>
            </w:pPr>
            <w:r>
              <w:rPr>
                <w:rFonts w:hint="eastAsia"/>
                <w:color w:val="auto"/>
                <w:szCs w:val="21"/>
                <w:highlight w:val="none"/>
              </w:rPr>
              <w:t>20≤X＜200</w:t>
            </w:r>
          </w:p>
        </w:tc>
        <w:tc>
          <w:tcPr>
            <w:tcW w:w="1570" w:type="dxa"/>
            <w:tcBorders>
              <w:top w:val="nil"/>
              <w:left w:val="nil"/>
              <w:bottom w:val="single" w:color="auto" w:sz="4" w:space="0"/>
              <w:right w:val="single" w:color="auto" w:sz="4" w:space="0"/>
            </w:tcBorders>
            <w:noWrap w:val="0"/>
            <w:vAlign w:val="center"/>
          </w:tcPr>
          <w:p w14:paraId="384FFB0B">
            <w:pPr>
              <w:widowControl/>
              <w:jc w:val="left"/>
              <w:rPr>
                <w:color w:val="auto"/>
                <w:szCs w:val="21"/>
                <w:highlight w:val="none"/>
              </w:rPr>
            </w:pPr>
            <w:r>
              <w:rPr>
                <w:rFonts w:hint="eastAsia"/>
                <w:color w:val="auto"/>
                <w:szCs w:val="21"/>
                <w:highlight w:val="none"/>
              </w:rPr>
              <w:t>5≤X＜20</w:t>
            </w:r>
          </w:p>
        </w:tc>
        <w:tc>
          <w:tcPr>
            <w:tcW w:w="1009" w:type="dxa"/>
            <w:tcBorders>
              <w:top w:val="nil"/>
              <w:left w:val="nil"/>
              <w:bottom w:val="single" w:color="auto" w:sz="4" w:space="0"/>
              <w:right w:val="single" w:color="auto" w:sz="4" w:space="0"/>
            </w:tcBorders>
            <w:noWrap w:val="0"/>
            <w:vAlign w:val="center"/>
          </w:tcPr>
          <w:p w14:paraId="0BD793D4">
            <w:pPr>
              <w:widowControl/>
              <w:jc w:val="left"/>
              <w:rPr>
                <w:color w:val="auto"/>
                <w:szCs w:val="21"/>
                <w:highlight w:val="none"/>
              </w:rPr>
            </w:pPr>
            <w:r>
              <w:rPr>
                <w:rFonts w:hint="eastAsia"/>
                <w:color w:val="auto"/>
                <w:szCs w:val="21"/>
                <w:highlight w:val="none"/>
              </w:rPr>
              <w:t>X＜5</w:t>
            </w:r>
          </w:p>
        </w:tc>
      </w:tr>
      <w:tr w14:paraId="1A6A372E">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2F070E5B">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73AA7FDE">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728692CD">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3D3B6C4C">
            <w:pPr>
              <w:widowControl/>
              <w:jc w:val="left"/>
              <w:rPr>
                <w:color w:val="auto"/>
                <w:szCs w:val="21"/>
                <w:highlight w:val="none"/>
              </w:rPr>
            </w:pPr>
            <w:r>
              <w:rPr>
                <w:rFonts w:hint="eastAsia"/>
                <w:color w:val="auto"/>
                <w:szCs w:val="21"/>
                <w:highlight w:val="none"/>
              </w:rPr>
              <w:t>5000≤Y＜40000</w:t>
            </w:r>
          </w:p>
        </w:tc>
        <w:tc>
          <w:tcPr>
            <w:tcW w:w="1570" w:type="dxa"/>
            <w:tcBorders>
              <w:top w:val="nil"/>
              <w:left w:val="nil"/>
              <w:bottom w:val="single" w:color="auto" w:sz="4" w:space="0"/>
              <w:right w:val="single" w:color="auto" w:sz="4" w:space="0"/>
            </w:tcBorders>
            <w:noWrap w:val="0"/>
            <w:vAlign w:val="center"/>
          </w:tcPr>
          <w:p w14:paraId="37082470">
            <w:pPr>
              <w:widowControl/>
              <w:jc w:val="left"/>
              <w:rPr>
                <w:color w:val="auto"/>
                <w:szCs w:val="21"/>
                <w:highlight w:val="none"/>
              </w:rPr>
            </w:pPr>
            <w:r>
              <w:rPr>
                <w:rFonts w:hint="eastAsia"/>
                <w:color w:val="auto"/>
                <w:szCs w:val="21"/>
                <w:highlight w:val="none"/>
              </w:rPr>
              <w:t>1000≤Y＜5000</w:t>
            </w:r>
          </w:p>
        </w:tc>
        <w:tc>
          <w:tcPr>
            <w:tcW w:w="1009" w:type="dxa"/>
            <w:tcBorders>
              <w:top w:val="nil"/>
              <w:left w:val="nil"/>
              <w:bottom w:val="single" w:color="auto" w:sz="4" w:space="0"/>
              <w:right w:val="single" w:color="auto" w:sz="4" w:space="0"/>
            </w:tcBorders>
            <w:noWrap w:val="0"/>
            <w:vAlign w:val="center"/>
          </w:tcPr>
          <w:p w14:paraId="4754DDD6">
            <w:pPr>
              <w:widowControl/>
              <w:jc w:val="left"/>
              <w:rPr>
                <w:color w:val="auto"/>
                <w:szCs w:val="21"/>
                <w:highlight w:val="none"/>
              </w:rPr>
            </w:pPr>
            <w:r>
              <w:rPr>
                <w:rFonts w:hint="eastAsia"/>
                <w:color w:val="auto"/>
                <w:szCs w:val="21"/>
                <w:highlight w:val="none"/>
              </w:rPr>
              <w:t>Y＜1000</w:t>
            </w:r>
          </w:p>
        </w:tc>
      </w:tr>
      <w:tr w14:paraId="1E0D58BD">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797BC12F">
            <w:pPr>
              <w:widowControl/>
              <w:jc w:val="center"/>
              <w:rPr>
                <w:color w:val="auto"/>
                <w:szCs w:val="21"/>
                <w:highlight w:val="none"/>
              </w:rPr>
            </w:pPr>
            <w:r>
              <w:rPr>
                <w:rFonts w:hint="eastAsia"/>
                <w:color w:val="auto"/>
                <w:szCs w:val="21"/>
                <w:highlight w:val="none"/>
              </w:rPr>
              <w:t>零售业</w:t>
            </w:r>
          </w:p>
        </w:tc>
        <w:tc>
          <w:tcPr>
            <w:tcW w:w="1701" w:type="dxa"/>
            <w:tcBorders>
              <w:top w:val="nil"/>
              <w:left w:val="nil"/>
              <w:bottom w:val="single" w:color="auto" w:sz="4" w:space="0"/>
              <w:right w:val="single" w:color="auto" w:sz="4" w:space="0"/>
            </w:tcBorders>
            <w:noWrap w:val="0"/>
            <w:vAlign w:val="center"/>
          </w:tcPr>
          <w:p w14:paraId="573884E5">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7B1DEB31">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473F5B43">
            <w:pPr>
              <w:widowControl/>
              <w:jc w:val="left"/>
              <w:rPr>
                <w:color w:val="auto"/>
                <w:szCs w:val="21"/>
                <w:highlight w:val="none"/>
              </w:rPr>
            </w:pPr>
            <w:r>
              <w:rPr>
                <w:rFonts w:hint="eastAsia"/>
                <w:color w:val="auto"/>
                <w:szCs w:val="21"/>
                <w:highlight w:val="none"/>
              </w:rPr>
              <w:t>50≤X＜300</w:t>
            </w:r>
          </w:p>
        </w:tc>
        <w:tc>
          <w:tcPr>
            <w:tcW w:w="1570" w:type="dxa"/>
            <w:tcBorders>
              <w:top w:val="nil"/>
              <w:left w:val="nil"/>
              <w:bottom w:val="single" w:color="auto" w:sz="4" w:space="0"/>
              <w:right w:val="single" w:color="auto" w:sz="4" w:space="0"/>
            </w:tcBorders>
            <w:noWrap w:val="0"/>
            <w:vAlign w:val="center"/>
          </w:tcPr>
          <w:p w14:paraId="0ADC7F4A">
            <w:pPr>
              <w:widowControl/>
              <w:jc w:val="left"/>
              <w:rPr>
                <w:color w:val="auto"/>
                <w:szCs w:val="21"/>
                <w:highlight w:val="none"/>
              </w:rPr>
            </w:pPr>
            <w:r>
              <w:rPr>
                <w:rFonts w:hint="eastAsia"/>
                <w:color w:val="auto"/>
                <w:szCs w:val="21"/>
                <w:highlight w:val="none"/>
              </w:rPr>
              <w:t>10≤X＜50</w:t>
            </w:r>
          </w:p>
        </w:tc>
        <w:tc>
          <w:tcPr>
            <w:tcW w:w="1009" w:type="dxa"/>
            <w:tcBorders>
              <w:top w:val="nil"/>
              <w:left w:val="nil"/>
              <w:bottom w:val="single" w:color="auto" w:sz="4" w:space="0"/>
              <w:right w:val="single" w:color="auto" w:sz="4" w:space="0"/>
            </w:tcBorders>
            <w:noWrap w:val="0"/>
            <w:vAlign w:val="center"/>
          </w:tcPr>
          <w:p w14:paraId="4B9133A5">
            <w:pPr>
              <w:widowControl/>
              <w:jc w:val="left"/>
              <w:rPr>
                <w:color w:val="auto"/>
                <w:szCs w:val="21"/>
                <w:highlight w:val="none"/>
              </w:rPr>
            </w:pPr>
            <w:r>
              <w:rPr>
                <w:rFonts w:hint="eastAsia"/>
                <w:color w:val="auto"/>
                <w:szCs w:val="21"/>
                <w:highlight w:val="none"/>
              </w:rPr>
              <w:t>X＜10</w:t>
            </w:r>
          </w:p>
        </w:tc>
      </w:tr>
      <w:tr w14:paraId="2BD0E20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5C038EB1">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5B2F910F">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7C2E4CA8">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0A7B8EC1">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noWrap w:val="0"/>
            <w:vAlign w:val="center"/>
          </w:tcPr>
          <w:p w14:paraId="0C80F35E">
            <w:pPr>
              <w:widowControl/>
              <w:jc w:val="left"/>
              <w:rPr>
                <w:color w:val="auto"/>
                <w:szCs w:val="21"/>
                <w:highlight w:val="none"/>
              </w:rPr>
            </w:pPr>
            <w:r>
              <w:rPr>
                <w:rFonts w:hint="eastAsia"/>
                <w:color w:val="auto"/>
                <w:szCs w:val="21"/>
                <w:highlight w:val="none"/>
              </w:rPr>
              <w:t>100≤Y＜500</w:t>
            </w:r>
          </w:p>
        </w:tc>
        <w:tc>
          <w:tcPr>
            <w:tcW w:w="1009" w:type="dxa"/>
            <w:tcBorders>
              <w:top w:val="nil"/>
              <w:left w:val="nil"/>
              <w:bottom w:val="single" w:color="auto" w:sz="4" w:space="0"/>
              <w:right w:val="single" w:color="auto" w:sz="4" w:space="0"/>
            </w:tcBorders>
            <w:noWrap w:val="0"/>
            <w:vAlign w:val="center"/>
          </w:tcPr>
          <w:p w14:paraId="3C10FBF2">
            <w:pPr>
              <w:widowControl/>
              <w:jc w:val="left"/>
              <w:rPr>
                <w:color w:val="auto"/>
                <w:szCs w:val="21"/>
                <w:highlight w:val="none"/>
              </w:rPr>
            </w:pPr>
            <w:r>
              <w:rPr>
                <w:rFonts w:hint="eastAsia"/>
                <w:color w:val="auto"/>
                <w:szCs w:val="21"/>
                <w:highlight w:val="none"/>
              </w:rPr>
              <w:t>Y＜100</w:t>
            </w:r>
          </w:p>
        </w:tc>
      </w:tr>
      <w:tr w14:paraId="10594CF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54F63A77">
            <w:pPr>
              <w:widowControl/>
              <w:jc w:val="center"/>
              <w:rPr>
                <w:color w:val="auto"/>
                <w:szCs w:val="21"/>
                <w:highlight w:val="none"/>
              </w:rPr>
            </w:pPr>
            <w:r>
              <w:rPr>
                <w:rFonts w:hint="eastAsia"/>
                <w:color w:val="auto"/>
                <w:szCs w:val="21"/>
                <w:highlight w:val="none"/>
              </w:rPr>
              <w:t>交通运输业</w:t>
            </w:r>
          </w:p>
        </w:tc>
        <w:tc>
          <w:tcPr>
            <w:tcW w:w="1701" w:type="dxa"/>
            <w:tcBorders>
              <w:top w:val="nil"/>
              <w:left w:val="nil"/>
              <w:bottom w:val="single" w:color="auto" w:sz="4" w:space="0"/>
              <w:right w:val="single" w:color="auto" w:sz="4" w:space="0"/>
            </w:tcBorders>
            <w:noWrap w:val="0"/>
            <w:vAlign w:val="center"/>
          </w:tcPr>
          <w:p w14:paraId="2A32EE21">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1AD0619F">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6D52151B">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38D75AC0">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14:paraId="27C137BF">
            <w:pPr>
              <w:widowControl/>
              <w:jc w:val="left"/>
              <w:rPr>
                <w:color w:val="auto"/>
                <w:szCs w:val="21"/>
                <w:highlight w:val="none"/>
              </w:rPr>
            </w:pPr>
            <w:r>
              <w:rPr>
                <w:rFonts w:hint="eastAsia"/>
                <w:color w:val="auto"/>
                <w:szCs w:val="21"/>
                <w:highlight w:val="none"/>
              </w:rPr>
              <w:t>X＜20</w:t>
            </w:r>
          </w:p>
        </w:tc>
      </w:tr>
      <w:tr w14:paraId="7982D7F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7C22E6B2">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77E73B64">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29EA60A2">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731284A5">
            <w:pPr>
              <w:widowControl/>
              <w:jc w:val="left"/>
              <w:rPr>
                <w:color w:val="auto"/>
                <w:szCs w:val="21"/>
                <w:highlight w:val="none"/>
              </w:rPr>
            </w:pPr>
            <w:r>
              <w:rPr>
                <w:rFonts w:hint="eastAsia"/>
                <w:color w:val="auto"/>
                <w:szCs w:val="21"/>
                <w:highlight w:val="none"/>
              </w:rPr>
              <w:t>3000≤Y＜30000</w:t>
            </w:r>
          </w:p>
        </w:tc>
        <w:tc>
          <w:tcPr>
            <w:tcW w:w="1570" w:type="dxa"/>
            <w:tcBorders>
              <w:top w:val="nil"/>
              <w:left w:val="nil"/>
              <w:bottom w:val="single" w:color="auto" w:sz="4" w:space="0"/>
              <w:right w:val="single" w:color="auto" w:sz="4" w:space="0"/>
            </w:tcBorders>
            <w:noWrap w:val="0"/>
            <w:vAlign w:val="center"/>
          </w:tcPr>
          <w:p w14:paraId="29114C50">
            <w:pPr>
              <w:widowControl/>
              <w:jc w:val="left"/>
              <w:rPr>
                <w:color w:val="auto"/>
                <w:szCs w:val="21"/>
                <w:highlight w:val="none"/>
              </w:rPr>
            </w:pPr>
            <w:r>
              <w:rPr>
                <w:rFonts w:hint="eastAsia"/>
                <w:color w:val="auto"/>
                <w:szCs w:val="21"/>
                <w:highlight w:val="none"/>
              </w:rPr>
              <w:t>200≤Y＜3000</w:t>
            </w:r>
          </w:p>
        </w:tc>
        <w:tc>
          <w:tcPr>
            <w:tcW w:w="1009" w:type="dxa"/>
            <w:tcBorders>
              <w:top w:val="nil"/>
              <w:left w:val="nil"/>
              <w:bottom w:val="single" w:color="auto" w:sz="4" w:space="0"/>
              <w:right w:val="single" w:color="auto" w:sz="4" w:space="0"/>
            </w:tcBorders>
            <w:noWrap w:val="0"/>
            <w:vAlign w:val="center"/>
          </w:tcPr>
          <w:p w14:paraId="6A5ABAF7">
            <w:pPr>
              <w:widowControl/>
              <w:jc w:val="left"/>
              <w:rPr>
                <w:color w:val="auto"/>
                <w:szCs w:val="21"/>
                <w:highlight w:val="none"/>
              </w:rPr>
            </w:pPr>
            <w:r>
              <w:rPr>
                <w:rFonts w:hint="eastAsia"/>
                <w:color w:val="auto"/>
                <w:szCs w:val="21"/>
                <w:highlight w:val="none"/>
              </w:rPr>
              <w:t>Y＜200</w:t>
            </w:r>
          </w:p>
        </w:tc>
      </w:tr>
      <w:tr w14:paraId="0D31298B">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6B5FA846">
            <w:pPr>
              <w:widowControl/>
              <w:jc w:val="center"/>
              <w:rPr>
                <w:color w:val="auto"/>
                <w:szCs w:val="21"/>
                <w:highlight w:val="none"/>
              </w:rPr>
            </w:pPr>
            <w:r>
              <w:rPr>
                <w:rFonts w:hint="eastAsia"/>
                <w:color w:val="auto"/>
                <w:szCs w:val="21"/>
                <w:highlight w:val="none"/>
              </w:rPr>
              <w:t>仓储业</w:t>
            </w:r>
          </w:p>
        </w:tc>
        <w:tc>
          <w:tcPr>
            <w:tcW w:w="1701" w:type="dxa"/>
            <w:tcBorders>
              <w:top w:val="nil"/>
              <w:left w:val="nil"/>
              <w:bottom w:val="single" w:color="auto" w:sz="4" w:space="0"/>
              <w:right w:val="single" w:color="auto" w:sz="4" w:space="0"/>
            </w:tcBorders>
            <w:noWrap w:val="0"/>
            <w:vAlign w:val="center"/>
          </w:tcPr>
          <w:p w14:paraId="5F8B86E1">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0B620480">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723A583A">
            <w:pPr>
              <w:widowControl/>
              <w:jc w:val="left"/>
              <w:rPr>
                <w:color w:val="auto"/>
                <w:szCs w:val="21"/>
                <w:highlight w:val="none"/>
              </w:rPr>
            </w:pPr>
            <w:r>
              <w:rPr>
                <w:rFonts w:hint="eastAsia"/>
                <w:color w:val="auto"/>
                <w:szCs w:val="21"/>
                <w:highlight w:val="none"/>
              </w:rPr>
              <w:t>100≤X＜200</w:t>
            </w:r>
          </w:p>
        </w:tc>
        <w:tc>
          <w:tcPr>
            <w:tcW w:w="1570" w:type="dxa"/>
            <w:tcBorders>
              <w:top w:val="nil"/>
              <w:left w:val="nil"/>
              <w:bottom w:val="single" w:color="auto" w:sz="4" w:space="0"/>
              <w:right w:val="single" w:color="auto" w:sz="4" w:space="0"/>
            </w:tcBorders>
            <w:noWrap w:val="0"/>
            <w:vAlign w:val="center"/>
          </w:tcPr>
          <w:p w14:paraId="7D8F652B">
            <w:pPr>
              <w:widowControl/>
              <w:jc w:val="left"/>
              <w:rPr>
                <w:color w:val="auto"/>
                <w:szCs w:val="21"/>
                <w:highlight w:val="none"/>
              </w:rPr>
            </w:pPr>
            <w:r>
              <w:rPr>
                <w:rFonts w:hint="eastAsia"/>
                <w:color w:val="auto"/>
                <w:szCs w:val="21"/>
                <w:highlight w:val="none"/>
              </w:rPr>
              <w:t>20≤X＜100</w:t>
            </w:r>
          </w:p>
        </w:tc>
        <w:tc>
          <w:tcPr>
            <w:tcW w:w="1009" w:type="dxa"/>
            <w:tcBorders>
              <w:top w:val="nil"/>
              <w:left w:val="nil"/>
              <w:bottom w:val="single" w:color="auto" w:sz="4" w:space="0"/>
              <w:right w:val="single" w:color="auto" w:sz="4" w:space="0"/>
            </w:tcBorders>
            <w:noWrap w:val="0"/>
            <w:vAlign w:val="center"/>
          </w:tcPr>
          <w:p w14:paraId="5032E423">
            <w:pPr>
              <w:widowControl/>
              <w:jc w:val="left"/>
              <w:rPr>
                <w:color w:val="auto"/>
                <w:szCs w:val="21"/>
                <w:highlight w:val="none"/>
              </w:rPr>
            </w:pPr>
            <w:r>
              <w:rPr>
                <w:rFonts w:hint="eastAsia"/>
                <w:color w:val="auto"/>
                <w:szCs w:val="21"/>
                <w:highlight w:val="none"/>
              </w:rPr>
              <w:t>X＜20</w:t>
            </w:r>
          </w:p>
        </w:tc>
      </w:tr>
      <w:tr w14:paraId="1A9FD93A">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6C019AB6">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00E39784">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5A1F670B">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5D7A0A22">
            <w:pPr>
              <w:widowControl/>
              <w:jc w:val="left"/>
              <w:rPr>
                <w:color w:val="auto"/>
                <w:szCs w:val="21"/>
                <w:highlight w:val="none"/>
              </w:rPr>
            </w:pPr>
            <w:r>
              <w:rPr>
                <w:rFonts w:hint="eastAsia"/>
                <w:color w:val="auto"/>
                <w:szCs w:val="21"/>
                <w:highlight w:val="none"/>
              </w:rPr>
              <w:t>1000≤Y＜30000</w:t>
            </w:r>
          </w:p>
        </w:tc>
        <w:tc>
          <w:tcPr>
            <w:tcW w:w="1570" w:type="dxa"/>
            <w:tcBorders>
              <w:top w:val="nil"/>
              <w:left w:val="nil"/>
              <w:bottom w:val="single" w:color="auto" w:sz="4" w:space="0"/>
              <w:right w:val="single" w:color="auto" w:sz="4" w:space="0"/>
            </w:tcBorders>
            <w:noWrap w:val="0"/>
            <w:vAlign w:val="center"/>
          </w:tcPr>
          <w:p w14:paraId="48F06E63">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noWrap w:val="0"/>
            <w:vAlign w:val="center"/>
          </w:tcPr>
          <w:p w14:paraId="54E310AA">
            <w:pPr>
              <w:widowControl/>
              <w:jc w:val="left"/>
              <w:rPr>
                <w:color w:val="auto"/>
                <w:szCs w:val="21"/>
                <w:highlight w:val="none"/>
              </w:rPr>
            </w:pPr>
            <w:r>
              <w:rPr>
                <w:rFonts w:hint="eastAsia"/>
                <w:color w:val="auto"/>
                <w:szCs w:val="21"/>
                <w:highlight w:val="none"/>
              </w:rPr>
              <w:t>Y＜100</w:t>
            </w:r>
          </w:p>
        </w:tc>
      </w:tr>
      <w:tr w14:paraId="3458679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5C9D0859">
            <w:pPr>
              <w:widowControl/>
              <w:jc w:val="center"/>
              <w:rPr>
                <w:color w:val="auto"/>
                <w:szCs w:val="21"/>
                <w:highlight w:val="none"/>
              </w:rPr>
            </w:pPr>
            <w:r>
              <w:rPr>
                <w:rFonts w:hint="eastAsia"/>
                <w:color w:val="auto"/>
                <w:szCs w:val="21"/>
                <w:highlight w:val="none"/>
              </w:rPr>
              <w:t>邮政业</w:t>
            </w:r>
          </w:p>
        </w:tc>
        <w:tc>
          <w:tcPr>
            <w:tcW w:w="1701" w:type="dxa"/>
            <w:tcBorders>
              <w:top w:val="nil"/>
              <w:left w:val="nil"/>
              <w:bottom w:val="single" w:color="auto" w:sz="4" w:space="0"/>
              <w:right w:val="single" w:color="auto" w:sz="4" w:space="0"/>
            </w:tcBorders>
            <w:noWrap w:val="0"/>
            <w:vAlign w:val="center"/>
          </w:tcPr>
          <w:p w14:paraId="7502D5EA">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0F333B3B">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6F007F87">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6C6AE1CD">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14:paraId="07205CAD">
            <w:pPr>
              <w:widowControl/>
              <w:jc w:val="left"/>
              <w:rPr>
                <w:color w:val="auto"/>
                <w:szCs w:val="21"/>
                <w:highlight w:val="none"/>
              </w:rPr>
            </w:pPr>
            <w:r>
              <w:rPr>
                <w:rFonts w:hint="eastAsia"/>
                <w:color w:val="auto"/>
                <w:szCs w:val="21"/>
                <w:highlight w:val="none"/>
              </w:rPr>
              <w:t>X＜20</w:t>
            </w:r>
          </w:p>
        </w:tc>
      </w:tr>
      <w:tr w14:paraId="60DEF381">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6F221982">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66C77E89">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12BDF97D">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544F5AF5">
            <w:pPr>
              <w:widowControl/>
              <w:jc w:val="left"/>
              <w:rPr>
                <w:color w:val="auto"/>
                <w:szCs w:val="21"/>
                <w:highlight w:val="none"/>
              </w:rPr>
            </w:pPr>
            <w:r>
              <w:rPr>
                <w:rFonts w:hint="eastAsia"/>
                <w:color w:val="auto"/>
                <w:szCs w:val="21"/>
                <w:highlight w:val="none"/>
              </w:rPr>
              <w:t>2000≤Y＜30000</w:t>
            </w:r>
          </w:p>
        </w:tc>
        <w:tc>
          <w:tcPr>
            <w:tcW w:w="1570" w:type="dxa"/>
            <w:tcBorders>
              <w:top w:val="nil"/>
              <w:left w:val="nil"/>
              <w:bottom w:val="single" w:color="auto" w:sz="4" w:space="0"/>
              <w:right w:val="single" w:color="auto" w:sz="4" w:space="0"/>
            </w:tcBorders>
            <w:noWrap w:val="0"/>
            <w:vAlign w:val="center"/>
          </w:tcPr>
          <w:p w14:paraId="30485A9B">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14:paraId="216D1910">
            <w:pPr>
              <w:widowControl/>
              <w:jc w:val="left"/>
              <w:rPr>
                <w:color w:val="auto"/>
                <w:szCs w:val="21"/>
                <w:highlight w:val="none"/>
              </w:rPr>
            </w:pPr>
            <w:r>
              <w:rPr>
                <w:rFonts w:hint="eastAsia"/>
                <w:color w:val="auto"/>
                <w:szCs w:val="21"/>
                <w:highlight w:val="none"/>
              </w:rPr>
              <w:t>Y＜100</w:t>
            </w:r>
          </w:p>
        </w:tc>
      </w:tr>
      <w:tr w14:paraId="06EAE312">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47638A96">
            <w:pPr>
              <w:widowControl/>
              <w:jc w:val="center"/>
              <w:rPr>
                <w:color w:val="auto"/>
                <w:szCs w:val="21"/>
                <w:highlight w:val="none"/>
              </w:rPr>
            </w:pPr>
            <w:r>
              <w:rPr>
                <w:rFonts w:hint="eastAsia"/>
                <w:color w:val="auto"/>
                <w:szCs w:val="21"/>
                <w:highlight w:val="none"/>
              </w:rPr>
              <w:t>住宿业</w:t>
            </w:r>
          </w:p>
        </w:tc>
        <w:tc>
          <w:tcPr>
            <w:tcW w:w="1701" w:type="dxa"/>
            <w:tcBorders>
              <w:top w:val="nil"/>
              <w:left w:val="nil"/>
              <w:bottom w:val="single" w:color="auto" w:sz="4" w:space="0"/>
              <w:right w:val="single" w:color="auto" w:sz="4" w:space="0"/>
            </w:tcBorders>
            <w:noWrap w:val="0"/>
            <w:vAlign w:val="center"/>
          </w:tcPr>
          <w:p w14:paraId="6E2F3440">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5D853822">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27481479">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334DB16D">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5550F3D7">
            <w:pPr>
              <w:widowControl/>
              <w:jc w:val="left"/>
              <w:rPr>
                <w:color w:val="auto"/>
                <w:szCs w:val="21"/>
                <w:highlight w:val="none"/>
              </w:rPr>
            </w:pPr>
            <w:r>
              <w:rPr>
                <w:rFonts w:hint="eastAsia"/>
                <w:color w:val="auto"/>
                <w:szCs w:val="21"/>
                <w:highlight w:val="none"/>
              </w:rPr>
              <w:t>X＜10</w:t>
            </w:r>
          </w:p>
        </w:tc>
      </w:tr>
      <w:tr w14:paraId="094ADEA9">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7B662929">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25526281">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0F1A55FB">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29D35B40">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noWrap w:val="0"/>
            <w:vAlign w:val="center"/>
          </w:tcPr>
          <w:p w14:paraId="3B88A0AD">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14:paraId="7ABF0198">
            <w:pPr>
              <w:widowControl/>
              <w:jc w:val="left"/>
              <w:rPr>
                <w:color w:val="auto"/>
                <w:szCs w:val="21"/>
                <w:highlight w:val="none"/>
              </w:rPr>
            </w:pPr>
            <w:r>
              <w:rPr>
                <w:rFonts w:hint="eastAsia"/>
                <w:color w:val="auto"/>
                <w:szCs w:val="21"/>
                <w:highlight w:val="none"/>
              </w:rPr>
              <w:t>Y＜100</w:t>
            </w:r>
          </w:p>
        </w:tc>
      </w:tr>
      <w:tr w14:paraId="3DA43B4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79745844">
            <w:pPr>
              <w:widowControl/>
              <w:jc w:val="center"/>
              <w:rPr>
                <w:color w:val="auto"/>
                <w:szCs w:val="21"/>
                <w:highlight w:val="none"/>
              </w:rPr>
            </w:pPr>
            <w:r>
              <w:rPr>
                <w:rFonts w:hint="eastAsia"/>
                <w:color w:val="auto"/>
                <w:szCs w:val="21"/>
                <w:highlight w:val="none"/>
              </w:rPr>
              <w:t>餐饮业</w:t>
            </w:r>
          </w:p>
        </w:tc>
        <w:tc>
          <w:tcPr>
            <w:tcW w:w="1701" w:type="dxa"/>
            <w:tcBorders>
              <w:top w:val="nil"/>
              <w:left w:val="nil"/>
              <w:bottom w:val="single" w:color="auto" w:sz="4" w:space="0"/>
              <w:right w:val="single" w:color="auto" w:sz="4" w:space="0"/>
            </w:tcBorders>
            <w:noWrap w:val="0"/>
            <w:vAlign w:val="center"/>
          </w:tcPr>
          <w:p w14:paraId="0E8EDA02">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23A8A050">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7AFBE6FC">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665A8A12">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42BCEC71">
            <w:pPr>
              <w:widowControl/>
              <w:jc w:val="left"/>
              <w:rPr>
                <w:color w:val="auto"/>
                <w:szCs w:val="21"/>
                <w:highlight w:val="none"/>
              </w:rPr>
            </w:pPr>
            <w:r>
              <w:rPr>
                <w:rFonts w:hint="eastAsia"/>
                <w:color w:val="auto"/>
                <w:szCs w:val="21"/>
                <w:highlight w:val="none"/>
              </w:rPr>
              <w:t>X＜10</w:t>
            </w:r>
          </w:p>
        </w:tc>
      </w:tr>
      <w:tr w14:paraId="2388D5E9">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13167D35">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6D823CDD">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0FFAA6ED">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01B558A">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noWrap w:val="0"/>
            <w:vAlign w:val="center"/>
          </w:tcPr>
          <w:p w14:paraId="703D2A17">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14:paraId="5CCC8CB0">
            <w:pPr>
              <w:widowControl/>
              <w:jc w:val="left"/>
              <w:rPr>
                <w:color w:val="auto"/>
                <w:szCs w:val="21"/>
                <w:highlight w:val="none"/>
              </w:rPr>
            </w:pPr>
            <w:r>
              <w:rPr>
                <w:rFonts w:hint="eastAsia"/>
                <w:color w:val="auto"/>
                <w:szCs w:val="21"/>
                <w:highlight w:val="none"/>
              </w:rPr>
              <w:t>Y＜100</w:t>
            </w:r>
          </w:p>
        </w:tc>
      </w:tr>
      <w:tr w14:paraId="0A07F1CD">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182AA0A9">
            <w:pPr>
              <w:widowControl/>
              <w:jc w:val="center"/>
              <w:rPr>
                <w:color w:val="auto"/>
                <w:szCs w:val="21"/>
                <w:highlight w:val="none"/>
              </w:rPr>
            </w:pPr>
            <w:r>
              <w:rPr>
                <w:rFonts w:hint="eastAsia"/>
                <w:color w:val="auto"/>
                <w:szCs w:val="21"/>
                <w:highlight w:val="none"/>
              </w:rPr>
              <w:t>信息传输业</w:t>
            </w:r>
          </w:p>
        </w:tc>
        <w:tc>
          <w:tcPr>
            <w:tcW w:w="1701" w:type="dxa"/>
            <w:tcBorders>
              <w:top w:val="nil"/>
              <w:left w:val="nil"/>
              <w:bottom w:val="single" w:color="auto" w:sz="4" w:space="0"/>
              <w:right w:val="single" w:color="auto" w:sz="4" w:space="0"/>
            </w:tcBorders>
            <w:noWrap w:val="0"/>
            <w:vAlign w:val="center"/>
          </w:tcPr>
          <w:p w14:paraId="47020961">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219B3D61">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79AF5B94">
            <w:pPr>
              <w:widowControl/>
              <w:jc w:val="left"/>
              <w:rPr>
                <w:color w:val="auto"/>
                <w:szCs w:val="21"/>
                <w:highlight w:val="none"/>
              </w:rPr>
            </w:pPr>
            <w:r>
              <w:rPr>
                <w:rFonts w:hint="eastAsia"/>
                <w:color w:val="auto"/>
                <w:szCs w:val="21"/>
                <w:highlight w:val="none"/>
              </w:rPr>
              <w:t>100≤X＜2000</w:t>
            </w:r>
          </w:p>
        </w:tc>
        <w:tc>
          <w:tcPr>
            <w:tcW w:w="1570" w:type="dxa"/>
            <w:tcBorders>
              <w:top w:val="nil"/>
              <w:left w:val="nil"/>
              <w:bottom w:val="single" w:color="auto" w:sz="4" w:space="0"/>
              <w:right w:val="single" w:color="auto" w:sz="4" w:space="0"/>
            </w:tcBorders>
            <w:noWrap w:val="0"/>
            <w:vAlign w:val="center"/>
          </w:tcPr>
          <w:p w14:paraId="2D711E63">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11C351B3">
            <w:pPr>
              <w:widowControl/>
              <w:jc w:val="left"/>
              <w:rPr>
                <w:color w:val="auto"/>
                <w:szCs w:val="21"/>
                <w:highlight w:val="none"/>
              </w:rPr>
            </w:pPr>
            <w:r>
              <w:rPr>
                <w:rFonts w:hint="eastAsia"/>
                <w:color w:val="auto"/>
                <w:szCs w:val="21"/>
                <w:highlight w:val="none"/>
              </w:rPr>
              <w:t>X＜10</w:t>
            </w:r>
          </w:p>
        </w:tc>
      </w:tr>
      <w:tr w14:paraId="0ECABBE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3AD3A574">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538E3F79">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23F32E6D">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04FB7FC3">
            <w:pPr>
              <w:widowControl/>
              <w:jc w:val="left"/>
              <w:rPr>
                <w:color w:val="auto"/>
                <w:szCs w:val="21"/>
                <w:highlight w:val="none"/>
              </w:rPr>
            </w:pPr>
            <w:r>
              <w:rPr>
                <w:rFonts w:hint="eastAsia"/>
                <w:color w:val="auto"/>
                <w:szCs w:val="21"/>
                <w:highlight w:val="none"/>
              </w:rPr>
              <w:t>1000≤Y＜100000</w:t>
            </w:r>
          </w:p>
        </w:tc>
        <w:tc>
          <w:tcPr>
            <w:tcW w:w="1570" w:type="dxa"/>
            <w:tcBorders>
              <w:top w:val="nil"/>
              <w:left w:val="nil"/>
              <w:bottom w:val="single" w:color="auto" w:sz="4" w:space="0"/>
              <w:right w:val="single" w:color="auto" w:sz="4" w:space="0"/>
            </w:tcBorders>
            <w:noWrap w:val="0"/>
            <w:vAlign w:val="center"/>
          </w:tcPr>
          <w:p w14:paraId="5924567E">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noWrap w:val="0"/>
            <w:vAlign w:val="center"/>
          </w:tcPr>
          <w:p w14:paraId="371C337C">
            <w:pPr>
              <w:widowControl/>
              <w:jc w:val="left"/>
              <w:rPr>
                <w:color w:val="auto"/>
                <w:szCs w:val="21"/>
                <w:highlight w:val="none"/>
              </w:rPr>
            </w:pPr>
            <w:r>
              <w:rPr>
                <w:rFonts w:hint="eastAsia"/>
                <w:color w:val="auto"/>
                <w:szCs w:val="21"/>
                <w:highlight w:val="none"/>
              </w:rPr>
              <w:t>Y＜100</w:t>
            </w:r>
          </w:p>
        </w:tc>
      </w:tr>
      <w:tr w14:paraId="091A2EE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2884A359">
            <w:pPr>
              <w:widowControl/>
              <w:jc w:val="center"/>
              <w:rPr>
                <w:color w:val="auto"/>
                <w:szCs w:val="21"/>
                <w:highlight w:val="none"/>
              </w:rPr>
            </w:pPr>
            <w:r>
              <w:rPr>
                <w:rFonts w:hint="eastAsia"/>
                <w:color w:val="auto"/>
                <w:szCs w:val="21"/>
                <w:highlight w:val="none"/>
              </w:rPr>
              <w:t>软件和信息技术服务业</w:t>
            </w:r>
          </w:p>
        </w:tc>
        <w:tc>
          <w:tcPr>
            <w:tcW w:w="1701" w:type="dxa"/>
            <w:tcBorders>
              <w:top w:val="nil"/>
              <w:left w:val="nil"/>
              <w:bottom w:val="single" w:color="auto" w:sz="4" w:space="0"/>
              <w:right w:val="single" w:color="auto" w:sz="4" w:space="0"/>
            </w:tcBorders>
            <w:noWrap w:val="0"/>
            <w:vAlign w:val="center"/>
          </w:tcPr>
          <w:p w14:paraId="5E5F425F">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7FEAD0FD">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7A50667E">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174DEC8B">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177F1513">
            <w:pPr>
              <w:widowControl/>
              <w:jc w:val="left"/>
              <w:rPr>
                <w:color w:val="auto"/>
                <w:szCs w:val="21"/>
                <w:highlight w:val="none"/>
              </w:rPr>
            </w:pPr>
            <w:r>
              <w:rPr>
                <w:rFonts w:hint="eastAsia"/>
                <w:color w:val="auto"/>
                <w:szCs w:val="21"/>
                <w:highlight w:val="none"/>
              </w:rPr>
              <w:t>X＜10</w:t>
            </w:r>
          </w:p>
        </w:tc>
      </w:tr>
      <w:tr w14:paraId="69BE2D76">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1A8BBA94">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57D2C96A">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4F648D7A">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2891EEE7">
            <w:pPr>
              <w:widowControl/>
              <w:jc w:val="left"/>
              <w:rPr>
                <w:color w:val="auto"/>
                <w:szCs w:val="21"/>
                <w:highlight w:val="none"/>
              </w:rPr>
            </w:pPr>
            <w:r>
              <w:rPr>
                <w:rFonts w:hint="eastAsia"/>
                <w:color w:val="auto"/>
                <w:szCs w:val="21"/>
                <w:highlight w:val="none"/>
              </w:rPr>
              <w:t>1000≤Y＜10000</w:t>
            </w:r>
          </w:p>
        </w:tc>
        <w:tc>
          <w:tcPr>
            <w:tcW w:w="1570" w:type="dxa"/>
            <w:tcBorders>
              <w:top w:val="nil"/>
              <w:left w:val="nil"/>
              <w:bottom w:val="single" w:color="auto" w:sz="4" w:space="0"/>
              <w:right w:val="single" w:color="auto" w:sz="4" w:space="0"/>
            </w:tcBorders>
            <w:noWrap w:val="0"/>
            <w:vAlign w:val="center"/>
          </w:tcPr>
          <w:p w14:paraId="6A385F4A">
            <w:pPr>
              <w:widowControl/>
              <w:jc w:val="left"/>
              <w:rPr>
                <w:color w:val="auto"/>
                <w:szCs w:val="21"/>
                <w:highlight w:val="none"/>
              </w:rPr>
            </w:pPr>
            <w:r>
              <w:rPr>
                <w:rFonts w:hint="eastAsia"/>
                <w:color w:val="auto"/>
                <w:szCs w:val="21"/>
                <w:highlight w:val="none"/>
              </w:rPr>
              <w:t>50≤Y＜1000</w:t>
            </w:r>
          </w:p>
        </w:tc>
        <w:tc>
          <w:tcPr>
            <w:tcW w:w="1009" w:type="dxa"/>
            <w:tcBorders>
              <w:top w:val="nil"/>
              <w:left w:val="nil"/>
              <w:bottom w:val="single" w:color="auto" w:sz="4" w:space="0"/>
              <w:right w:val="single" w:color="auto" w:sz="4" w:space="0"/>
            </w:tcBorders>
            <w:noWrap w:val="0"/>
            <w:vAlign w:val="center"/>
          </w:tcPr>
          <w:p w14:paraId="0D746305">
            <w:pPr>
              <w:widowControl/>
              <w:jc w:val="left"/>
              <w:rPr>
                <w:color w:val="auto"/>
                <w:szCs w:val="21"/>
                <w:highlight w:val="none"/>
              </w:rPr>
            </w:pPr>
            <w:r>
              <w:rPr>
                <w:rFonts w:hint="eastAsia"/>
                <w:color w:val="auto"/>
                <w:szCs w:val="21"/>
                <w:highlight w:val="none"/>
              </w:rPr>
              <w:t>Y＜50</w:t>
            </w:r>
          </w:p>
        </w:tc>
      </w:tr>
      <w:tr w14:paraId="6B5F12FB">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79A48388">
            <w:pPr>
              <w:widowControl/>
              <w:jc w:val="center"/>
              <w:rPr>
                <w:color w:val="auto"/>
                <w:szCs w:val="21"/>
                <w:highlight w:val="none"/>
              </w:rPr>
            </w:pPr>
            <w:r>
              <w:rPr>
                <w:rFonts w:hint="eastAsia"/>
                <w:color w:val="auto"/>
                <w:szCs w:val="21"/>
                <w:highlight w:val="none"/>
              </w:rPr>
              <w:t>房地产开发经营</w:t>
            </w:r>
          </w:p>
        </w:tc>
        <w:tc>
          <w:tcPr>
            <w:tcW w:w="1701" w:type="dxa"/>
            <w:tcBorders>
              <w:top w:val="nil"/>
              <w:left w:val="nil"/>
              <w:bottom w:val="single" w:color="auto" w:sz="4" w:space="0"/>
              <w:right w:val="single" w:color="auto" w:sz="4" w:space="0"/>
            </w:tcBorders>
            <w:noWrap w:val="0"/>
            <w:vAlign w:val="center"/>
          </w:tcPr>
          <w:p w14:paraId="6E4EAC7C">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4D678A0E">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0A95B75">
            <w:pPr>
              <w:widowControl/>
              <w:jc w:val="left"/>
              <w:rPr>
                <w:color w:val="auto"/>
                <w:szCs w:val="21"/>
                <w:highlight w:val="none"/>
              </w:rPr>
            </w:pPr>
            <w:r>
              <w:rPr>
                <w:rFonts w:hint="eastAsia"/>
                <w:color w:val="auto"/>
                <w:szCs w:val="21"/>
                <w:highlight w:val="none"/>
              </w:rPr>
              <w:t>1000≤Y＜200000</w:t>
            </w:r>
          </w:p>
        </w:tc>
        <w:tc>
          <w:tcPr>
            <w:tcW w:w="1570" w:type="dxa"/>
            <w:tcBorders>
              <w:top w:val="nil"/>
              <w:left w:val="nil"/>
              <w:bottom w:val="single" w:color="auto" w:sz="4" w:space="0"/>
              <w:right w:val="single" w:color="auto" w:sz="4" w:space="0"/>
            </w:tcBorders>
            <w:noWrap w:val="0"/>
            <w:vAlign w:val="center"/>
          </w:tcPr>
          <w:p w14:paraId="10522908">
            <w:pPr>
              <w:widowControl/>
              <w:jc w:val="left"/>
              <w:rPr>
                <w:color w:val="auto"/>
                <w:szCs w:val="21"/>
                <w:highlight w:val="none"/>
              </w:rPr>
            </w:pPr>
            <w:r>
              <w:rPr>
                <w:rFonts w:hint="eastAsia"/>
                <w:color w:val="auto"/>
                <w:szCs w:val="21"/>
                <w:highlight w:val="none"/>
              </w:rPr>
              <w:t>100≤X＜1000</w:t>
            </w:r>
          </w:p>
        </w:tc>
        <w:tc>
          <w:tcPr>
            <w:tcW w:w="1009" w:type="dxa"/>
            <w:tcBorders>
              <w:top w:val="nil"/>
              <w:left w:val="nil"/>
              <w:bottom w:val="single" w:color="auto" w:sz="4" w:space="0"/>
              <w:right w:val="single" w:color="auto" w:sz="4" w:space="0"/>
            </w:tcBorders>
            <w:noWrap w:val="0"/>
            <w:vAlign w:val="center"/>
          </w:tcPr>
          <w:p w14:paraId="0B3EF7E7">
            <w:pPr>
              <w:widowControl/>
              <w:jc w:val="left"/>
              <w:rPr>
                <w:color w:val="auto"/>
                <w:szCs w:val="21"/>
                <w:highlight w:val="none"/>
              </w:rPr>
            </w:pPr>
            <w:r>
              <w:rPr>
                <w:rFonts w:hint="eastAsia"/>
                <w:color w:val="auto"/>
                <w:szCs w:val="21"/>
                <w:highlight w:val="none"/>
              </w:rPr>
              <w:t>X＜100</w:t>
            </w:r>
          </w:p>
        </w:tc>
      </w:tr>
      <w:tr w14:paraId="17D1BD96">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6C664EFB">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58A1B7C3">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14:paraId="5671ACFD">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59787061">
            <w:pPr>
              <w:widowControl/>
              <w:jc w:val="left"/>
              <w:rPr>
                <w:color w:val="auto"/>
                <w:szCs w:val="21"/>
                <w:highlight w:val="none"/>
              </w:rPr>
            </w:pPr>
            <w:r>
              <w:rPr>
                <w:rFonts w:hint="eastAsia"/>
                <w:color w:val="auto"/>
                <w:szCs w:val="21"/>
                <w:highlight w:val="none"/>
              </w:rPr>
              <w:t>5000≤Z＜10000</w:t>
            </w:r>
          </w:p>
        </w:tc>
        <w:tc>
          <w:tcPr>
            <w:tcW w:w="1570" w:type="dxa"/>
            <w:tcBorders>
              <w:top w:val="nil"/>
              <w:left w:val="nil"/>
              <w:bottom w:val="single" w:color="auto" w:sz="4" w:space="0"/>
              <w:right w:val="single" w:color="auto" w:sz="4" w:space="0"/>
            </w:tcBorders>
            <w:noWrap w:val="0"/>
            <w:vAlign w:val="center"/>
          </w:tcPr>
          <w:p w14:paraId="4BAE3236">
            <w:pPr>
              <w:widowControl/>
              <w:jc w:val="left"/>
              <w:rPr>
                <w:color w:val="auto"/>
                <w:szCs w:val="21"/>
                <w:highlight w:val="none"/>
              </w:rPr>
            </w:pPr>
            <w:r>
              <w:rPr>
                <w:rFonts w:hint="eastAsia"/>
                <w:color w:val="auto"/>
                <w:szCs w:val="21"/>
                <w:highlight w:val="none"/>
              </w:rPr>
              <w:t>2000≤Y＜5000</w:t>
            </w:r>
          </w:p>
        </w:tc>
        <w:tc>
          <w:tcPr>
            <w:tcW w:w="1009" w:type="dxa"/>
            <w:tcBorders>
              <w:top w:val="nil"/>
              <w:left w:val="nil"/>
              <w:bottom w:val="single" w:color="auto" w:sz="4" w:space="0"/>
              <w:right w:val="single" w:color="auto" w:sz="4" w:space="0"/>
            </w:tcBorders>
            <w:noWrap w:val="0"/>
            <w:vAlign w:val="center"/>
          </w:tcPr>
          <w:p w14:paraId="341E344D">
            <w:pPr>
              <w:widowControl/>
              <w:jc w:val="left"/>
              <w:rPr>
                <w:color w:val="auto"/>
                <w:szCs w:val="21"/>
                <w:highlight w:val="none"/>
              </w:rPr>
            </w:pPr>
            <w:r>
              <w:rPr>
                <w:rFonts w:hint="eastAsia"/>
                <w:color w:val="auto"/>
                <w:szCs w:val="21"/>
                <w:highlight w:val="none"/>
              </w:rPr>
              <w:t>Y＜2000</w:t>
            </w:r>
          </w:p>
        </w:tc>
      </w:tr>
      <w:tr w14:paraId="50F6A82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18916E86">
            <w:pPr>
              <w:widowControl/>
              <w:jc w:val="center"/>
              <w:rPr>
                <w:color w:val="auto"/>
                <w:szCs w:val="21"/>
                <w:highlight w:val="none"/>
              </w:rPr>
            </w:pPr>
            <w:r>
              <w:rPr>
                <w:rFonts w:hint="eastAsia"/>
                <w:color w:val="auto"/>
                <w:szCs w:val="21"/>
                <w:highlight w:val="none"/>
              </w:rPr>
              <w:t>物业管理</w:t>
            </w:r>
          </w:p>
        </w:tc>
        <w:tc>
          <w:tcPr>
            <w:tcW w:w="1701" w:type="dxa"/>
            <w:tcBorders>
              <w:top w:val="nil"/>
              <w:left w:val="nil"/>
              <w:bottom w:val="single" w:color="auto" w:sz="4" w:space="0"/>
              <w:right w:val="single" w:color="auto" w:sz="4" w:space="0"/>
            </w:tcBorders>
            <w:noWrap w:val="0"/>
            <w:vAlign w:val="center"/>
          </w:tcPr>
          <w:p w14:paraId="3883C0FE">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1F2F2780">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725C77FA">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5EA87906">
            <w:pPr>
              <w:widowControl/>
              <w:jc w:val="left"/>
              <w:rPr>
                <w:color w:val="auto"/>
                <w:szCs w:val="21"/>
                <w:highlight w:val="none"/>
              </w:rPr>
            </w:pPr>
            <w:r>
              <w:rPr>
                <w:rFonts w:hint="eastAsia"/>
                <w:color w:val="auto"/>
                <w:szCs w:val="21"/>
                <w:highlight w:val="none"/>
              </w:rPr>
              <w:t>100≤X＜300</w:t>
            </w:r>
          </w:p>
        </w:tc>
        <w:tc>
          <w:tcPr>
            <w:tcW w:w="1009" w:type="dxa"/>
            <w:tcBorders>
              <w:top w:val="nil"/>
              <w:left w:val="nil"/>
              <w:bottom w:val="single" w:color="auto" w:sz="4" w:space="0"/>
              <w:right w:val="single" w:color="auto" w:sz="4" w:space="0"/>
            </w:tcBorders>
            <w:noWrap w:val="0"/>
            <w:vAlign w:val="center"/>
          </w:tcPr>
          <w:p w14:paraId="0DEF84C9">
            <w:pPr>
              <w:widowControl/>
              <w:jc w:val="left"/>
              <w:rPr>
                <w:color w:val="auto"/>
                <w:szCs w:val="21"/>
                <w:highlight w:val="none"/>
              </w:rPr>
            </w:pPr>
            <w:r>
              <w:rPr>
                <w:rFonts w:hint="eastAsia"/>
                <w:color w:val="auto"/>
                <w:szCs w:val="21"/>
                <w:highlight w:val="none"/>
              </w:rPr>
              <w:t>X＜100</w:t>
            </w:r>
          </w:p>
        </w:tc>
      </w:tr>
      <w:tr w14:paraId="33868D2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303EDD10">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4BA118AD">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1CD08630">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0E01A179">
            <w:pPr>
              <w:widowControl/>
              <w:jc w:val="left"/>
              <w:rPr>
                <w:color w:val="auto"/>
                <w:szCs w:val="21"/>
                <w:highlight w:val="none"/>
              </w:rPr>
            </w:pPr>
            <w:r>
              <w:rPr>
                <w:rFonts w:hint="eastAsia"/>
                <w:color w:val="auto"/>
                <w:szCs w:val="21"/>
                <w:highlight w:val="none"/>
              </w:rPr>
              <w:t>1000≤Y＜5000</w:t>
            </w:r>
          </w:p>
        </w:tc>
        <w:tc>
          <w:tcPr>
            <w:tcW w:w="1570" w:type="dxa"/>
            <w:tcBorders>
              <w:top w:val="nil"/>
              <w:left w:val="nil"/>
              <w:bottom w:val="single" w:color="auto" w:sz="4" w:space="0"/>
              <w:right w:val="single" w:color="auto" w:sz="4" w:space="0"/>
            </w:tcBorders>
            <w:noWrap w:val="0"/>
            <w:vAlign w:val="center"/>
          </w:tcPr>
          <w:p w14:paraId="506EAF83">
            <w:pPr>
              <w:widowControl/>
              <w:jc w:val="left"/>
              <w:rPr>
                <w:color w:val="auto"/>
                <w:szCs w:val="21"/>
                <w:highlight w:val="none"/>
              </w:rPr>
            </w:pPr>
            <w:r>
              <w:rPr>
                <w:rFonts w:hint="eastAsia"/>
                <w:color w:val="auto"/>
                <w:szCs w:val="21"/>
                <w:highlight w:val="none"/>
              </w:rPr>
              <w:t>500≤Y＜1000</w:t>
            </w:r>
          </w:p>
        </w:tc>
        <w:tc>
          <w:tcPr>
            <w:tcW w:w="1009" w:type="dxa"/>
            <w:tcBorders>
              <w:top w:val="nil"/>
              <w:left w:val="nil"/>
              <w:bottom w:val="single" w:color="auto" w:sz="4" w:space="0"/>
              <w:right w:val="single" w:color="auto" w:sz="4" w:space="0"/>
            </w:tcBorders>
            <w:noWrap w:val="0"/>
            <w:vAlign w:val="center"/>
          </w:tcPr>
          <w:p w14:paraId="69E6B902">
            <w:pPr>
              <w:widowControl/>
              <w:jc w:val="left"/>
              <w:rPr>
                <w:color w:val="auto"/>
                <w:szCs w:val="21"/>
                <w:highlight w:val="none"/>
              </w:rPr>
            </w:pPr>
            <w:r>
              <w:rPr>
                <w:rFonts w:hint="eastAsia"/>
                <w:color w:val="auto"/>
                <w:szCs w:val="21"/>
                <w:highlight w:val="none"/>
              </w:rPr>
              <w:t>Y＜500</w:t>
            </w:r>
          </w:p>
        </w:tc>
      </w:tr>
      <w:tr w14:paraId="011FD455">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B2A66D5">
            <w:pPr>
              <w:widowControl/>
              <w:jc w:val="center"/>
              <w:rPr>
                <w:color w:val="auto"/>
                <w:szCs w:val="21"/>
                <w:highlight w:val="none"/>
              </w:rPr>
            </w:pPr>
            <w:r>
              <w:rPr>
                <w:rFonts w:hint="eastAsia"/>
                <w:color w:val="auto"/>
                <w:szCs w:val="21"/>
                <w:highlight w:val="none"/>
              </w:rPr>
              <w:t>租赁和商务服务业</w:t>
            </w:r>
          </w:p>
        </w:tc>
        <w:tc>
          <w:tcPr>
            <w:tcW w:w="1701" w:type="dxa"/>
            <w:tcBorders>
              <w:top w:val="nil"/>
              <w:left w:val="nil"/>
              <w:bottom w:val="single" w:color="auto" w:sz="4" w:space="0"/>
              <w:right w:val="single" w:color="auto" w:sz="4" w:space="0"/>
            </w:tcBorders>
            <w:noWrap w:val="0"/>
            <w:vAlign w:val="center"/>
          </w:tcPr>
          <w:p w14:paraId="0F828893">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12FA995A">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44E05AF2">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20FFECCF">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36521355">
            <w:pPr>
              <w:widowControl/>
              <w:jc w:val="left"/>
              <w:rPr>
                <w:color w:val="auto"/>
                <w:szCs w:val="21"/>
                <w:highlight w:val="none"/>
              </w:rPr>
            </w:pPr>
            <w:r>
              <w:rPr>
                <w:rFonts w:hint="eastAsia"/>
                <w:color w:val="auto"/>
                <w:szCs w:val="21"/>
                <w:highlight w:val="none"/>
              </w:rPr>
              <w:t>X＜10</w:t>
            </w:r>
          </w:p>
        </w:tc>
      </w:tr>
      <w:tr w14:paraId="7D1F6C0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2CC8D730">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50D513D1">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14:paraId="72E54AA9">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07102934">
            <w:pPr>
              <w:widowControl/>
              <w:jc w:val="left"/>
              <w:rPr>
                <w:color w:val="auto"/>
                <w:szCs w:val="21"/>
                <w:highlight w:val="none"/>
              </w:rPr>
            </w:pPr>
            <w:r>
              <w:rPr>
                <w:rFonts w:hint="eastAsia"/>
                <w:color w:val="auto"/>
                <w:szCs w:val="21"/>
                <w:highlight w:val="none"/>
              </w:rPr>
              <w:t>8000≤Z＜120000</w:t>
            </w:r>
          </w:p>
        </w:tc>
        <w:tc>
          <w:tcPr>
            <w:tcW w:w="1570" w:type="dxa"/>
            <w:tcBorders>
              <w:top w:val="nil"/>
              <w:left w:val="nil"/>
              <w:bottom w:val="single" w:color="auto" w:sz="4" w:space="0"/>
              <w:right w:val="single" w:color="auto" w:sz="4" w:space="0"/>
            </w:tcBorders>
            <w:noWrap w:val="0"/>
            <w:vAlign w:val="center"/>
          </w:tcPr>
          <w:p w14:paraId="594D3FE3">
            <w:pPr>
              <w:widowControl/>
              <w:jc w:val="left"/>
              <w:rPr>
                <w:color w:val="auto"/>
                <w:szCs w:val="21"/>
                <w:highlight w:val="none"/>
              </w:rPr>
            </w:pPr>
            <w:r>
              <w:rPr>
                <w:rFonts w:hint="eastAsia"/>
                <w:color w:val="auto"/>
                <w:szCs w:val="21"/>
                <w:highlight w:val="none"/>
              </w:rPr>
              <w:t>100≤Z＜8000</w:t>
            </w:r>
          </w:p>
        </w:tc>
        <w:tc>
          <w:tcPr>
            <w:tcW w:w="1009" w:type="dxa"/>
            <w:tcBorders>
              <w:top w:val="nil"/>
              <w:left w:val="nil"/>
              <w:bottom w:val="single" w:color="auto" w:sz="4" w:space="0"/>
              <w:right w:val="single" w:color="auto" w:sz="4" w:space="0"/>
            </w:tcBorders>
            <w:noWrap w:val="0"/>
            <w:vAlign w:val="center"/>
          </w:tcPr>
          <w:p w14:paraId="0993157C">
            <w:pPr>
              <w:widowControl/>
              <w:jc w:val="left"/>
              <w:rPr>
                <w:color w:val="auto"/>
                <w:szCs w:val="21"/>
                <w:highlight w:val="none"/>
              </w:rPr>
            </w:pPr>
            <w:r>
              <w:rPr>
                <w:rFonts w:hint="eastAsia"/>
                <w:color w:val="auto"/>
                <w:szCs w:val="21"/>
                <w:highlight w:val="none"/>
              </w:rPr>
              <w:t>Y＜100</w:t>
            </w:r>
          </w:p>
        </w:tc>
      </w:tr>
      <w:tr w14:paraId="5D7E9A0F">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noWrap w:val="0"/>
            <w:vAlign w:val="bottom"/>
          </w:tcPr>
          <w:p w14:paraId="79C2848C">
            <w:pPr>
              <w:widowControl/>
              <w:jc w:val="center"/>
              <w:rPr>
                <w:color w:val="auto"/>
                <w:szCs w:val="21"/>
                <w:highlight w:val="none"/>
              </w:rPr>
            </w:pPr>
            <w:r>
              <w:rPr>
                <w:rFonts w:hint="eastAsia"/>
                <w:color w:val="auto"/>
                <w:szCs w:val="21"/>
                <w:highlight w:val="none"/>
              </w:rPr>
              <w:t>其他未列明行业</w:t>
            </w:r>
          </w:p>
        </w:tc>
        <w:tc>
          <w:tcPr>
            <w:tcW w:w="1701" w:type="dxa"/>
            <w:tcBorders>
              <w:top w:val="nil"/>
              <w:left w:val="nil"/>
              <w:bottom w:val="single" w:color="auto" w:sz="4" w:space="0"/>
              <w:right w:val="single" w:color="auto" w:sz="4" w:space="0"/>
            </w:tcBorders>
            <w:noWrap w:val="0"/>
            <w:vAlign w:val="center"/>
          </w:tcPr>
          <w:p w14:paraId="2AA5A0F8">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4F038521">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639166F2">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6F67FF5B">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6DAED667">
            <w:pPr>
              <w:widowControl/>
              <w:jc w:val="left"/>
              <w:rPr>
                <w:color w:val="auto"/>
                <w:szCs w:val="21"/>
                <w:highlight w:val="none"/>
              </w:rPr>
            </w:pPr>
            <w:r>
              <w:rPr>
                <w:rFonts w:hint="eastAsia"/>
                <w:color w:val="auto"/>
                <w:szCs w:val="21"/>
                <w:highlight w:val="none"/>
              </w:rPr>
              <w:t>X＜10</w:t>
            </w:r>
          </w:p>
        </w:tc>
      </w:tr>
    </w:tbl>
    <w:p w14:paraId="49EDE388">
      <w:pPr>
        <w:spacing w:line="360" w:lineRule="auto"/>
        <w:ind w:firstLine="525" w:firstLineChars="250"/>
        <w:rPr>
          <w:color w:val="auto"/>
          <w:szCs w:val="21"/>
          <w:highlight w:val="none"/>
        </w:rPr>
      </w:pPr>
      <w:r>
        <w:rPr>
          <w:rFonts w:hint="eastAsia"/>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D0D5B5C">
      <w:pPr>
        <w:spacing w:line="360" w:lineRule="auto"/>
        <w:rPr>
          <w:color w:val="auto"/>
          <w:sz w:val="28"/>
          <w:szCs w:val="28"/>
          <w:highlight w:val="none"/>
        </w:rPr>
      </w:pPr>
      <w:r>
        <w:rPr>
          <w:color w:val="auto"/>
          <w:szCs w:val="21"/>
          <w:highlight w:val="none"/>
        </w:rPr>
        <w:br w:type="page"/>
      </w:r>
      <w:bookmarkStart w:id="22" w:name="_Hlk132788258"/>
      <w:r>
        <w:rPr>
          <w:rFonts w:hint="eastAsia"/>
          <w:color w:val="auto"/>
          <w:sz w:val="28"/>
          <w:szCs w:val="28"/>
          <w:highlight w:val="none"/>
        </w:rPr>
        <w:t>附件2：</w:t>
      </w:r>
    </w:p>
    <w:p w14:paraId="781C71BC">
      <w:pPr>
        <w:spacing w:line="360" w:lineRule="auto"/>
        <w:rPr>
          <w:rFonts w:hint="eastAsia"/>
          <w:color w:val="auto"/>
          <w:szCs w:val="21"/>
          <w:highlight w:val="none"/>
        </w:rPr>
        <w:sectPr>
          <w:footerReference r:id="rId8" w:type="first"/>
          <w:headerReference r:id="rId7" w:type="default"/>
          <w:pgSz w:w="11906" w:h="16838"/>
          <w:pgMar w:top="851" w:right="1133" w:bottom="1246" w:left="1418" w:header="851" w:footer="797" w:gutter="0"/>
          <w:cols w:space="720" w:num="1"/>
          <w:docGrid w:linePitch="312" w:charSpace="0"/>
        </w:sectPr>
      </w:pPr>
      <w:r>
        <w:rPr>
          <w:color w:val="auto"/>
          <w:highlight w:val="none"/>
        </w:rPr>
        <w:drawing>
          <wp:anchor distT="0" distB="0" distL="114300" distR="114300" simplePos="0" relativeHeight="251659264" behindDoc="0" locked="0" layoutInCell="1" allowOverlap="1">
            <wp:simplePos x="0" y="0"/>
            <wp:positionH relativeFrom="column">
              <wp:posOffset>1905</wp:posOffset>
            </wp:positionH>
            <wp:positionV relativeFrom="paragraph">
              <wp:posOffset>205105</wp:posOffset>
            </wp:positionV>
            <wp:extent cx="5573395" cy="8125460"/>
            <wp:effectExtent l="0" t="0" r="8255" b="889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20"/>
                    <a:stretch>
                      <a:fillRect/>
                    </a:stretch>
                  </pic:blipFill>
                  <pic:spPr>
                    <a:xfrm>
                      <a:off x="0" y="0"/>
                      <a:ext cx="5573395" cy="8125460"/>
                    </a:xfrm>
                    <a:prstGeom prst="rect">
                      <a:avLst/>
                    </a:prstGeom>
                    <a:noFill/>
                    <a:ln>
                      <a:noFill/>
                    </a:ln>
                  </pic:spPr>
                </pic:pic>
              </a:graphicData>
            </a:graphic>
          </wp:anchor>
        </w:drawing>
      </w:r>
      <w:bookmarkEnd w:id="22"/>
    </w:p>
    <w:bookmarkEnd w:id="18"/>
    <w:bookmarkEnd w:id="19"/>
    <w:p w14:paraId="19307FFB">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23" w:name="_Toc8931"/>
      <w:r>
        <w:rPr>
          <w:rFonts w:ascii="Times New Roman" w:hAnsi="Times New Roman" w:cs="Times New Roman"/>
          <w:color w:val="auto"/>
          <w:sz w:val="32"/>
          <w:szCs w:val="32"/>
          <w:highlight w:val="none"/>
        </w:rPr>
        <w:t>第三章  供应商须知</w:t>
      </w:r>
      <w:bookmarkEnd w:id="23"/>
      <w:bookmarkStart w:id="24" w:name="_投标人须知前附表"/>
      <w:bookmarkEnd w:id="24"/>
    </w:p>
    <w:p w14:paraId="76D0F46B">
      <w:pPr>
        <w:pStyle w:val="3"/>
        <w:spacing w:before="40" w:after="40"/>
        <w:jc w:val="center"/>
        <w:rPr>
          <w:rFonts w:hint="eastAsia" w:ascii="Times New Roman" w:hAnsi="Times New Roman" w:eastAsia="宋体"/>
          <w:color w:val="auto"/>
          <w:sz w:val="24"/>
          <w:szCs w:val="24"/>
          <w:highlight w:val="none"/>
        </w:rPr>
      </w:pPr>
      <w:r>
        <w:rPr>
          <w:rFonts w:ascii="Times New Roman" w:hAnsi="Times New Roman" w:eastAsia="宋体"/>
          <w:color w:val="auto"/>
          <w:sz w:val="24"/>
          <w:szCs w:val="24"/>
          <w:highlight w:val="none"/>
        </w:rPr>
        <w:t>供应商须知前附表</w:t>
      </w:r>
    </w:p>
    <w:tbl>
      <w:tblPr>
        <w:tblStyle w:val="51"/>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1248"/>
        <w:gridCol w:w="7229"/>
      </w:tblGrid>
      <w:tr w14:paraId="311277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F50384C">
            <w:pPr>
              <w:jc w:val="center"/>
              <w:rPr>
                <w:b/>
                <w:color w:val="auto"/>
                <w:szCs w:val="21"/>
                <w:highlight w:val="none"/>
              </w:rPr>
            </w:pPr>
            <w:r>
              <w:rPr>
                <w:b/>
                <w:color w:val="auto"/>
                <w:szCs w:val="21"/>
                <w:highlight w:val="none"/>
              </w:rPr>
              <w:t>条款号</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F59F810">
            <w:pPr>
              <w:jc w:val="center"/>
              <w:rPr>
                <w:b/>
                <w:color w:val="auto"/>
                <w:szCs w:val="21"/>
                <w:highlight w:val="none"/>
              </w:rPr>
            </w:pPr>
            <w:r>
              <w:rPr>
                <w:b/>
                <w:color w:val="auto"/>
                <w:szCs w:val="21"/>
                <w:highlight w:val="none"/>
              </w:rPr>
              <w:t>要点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22BC640D">
            <w:pPr>
              <w:jc w:val="center"/>
              <w:rPr>
                <w:b/>
                <w:color w:val="auto"/>
                <w:szCs w:val="21"/>
                <w:highlight w:val="none"/>
              </w:rPr>
            </w:pPr>
            <w:r>
              <w:rPr>
                <w:b/>
                <w:color w:val="auto"/>
                <w:szCs w:val="21"/>
                <w:highlight w:val="none"/>
              </w:rPr>
              <w:t>内容、要求</w:t>
            </w:r>
          </w:p>
        </w:tc>
      </w:tr>
      <w:tr w14:paraId="07172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41CB8094">
            <w:pPr>
              <w:spacing w:line="300" w:lineRule="exact"/>
              <w:jc w:val="center"/>
              <w:rPr>
                <w:b/>
                <w:color w:val="auto"/>
                <w:szCs w:val="21"/>
                <w:highlight w:val="none"/>
              </w:rPr>
            </w:pPr>
            <w:r>
              <w:rPr>
                <w:b/>
                <w:color w:val="auto"/>
                <w:szCs w:val="21"/>
                <w:highlight w:val="none"/>
              </w:rPr>
              <w:t>1.3.1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903D8C3">
            <w:pPr>
              <w:spacing w:line="300" w:lineRule="exact"/>
              <w:jc w:val="center"/>
              <w:rPr>
                <w:color w:val="auto"/>
                <w:szCs w:val="21"/>
                <w:highlight w:val="none"/>
              </w:rPr>
            </w:pPr>
            <w:r>
              <w:rPr>
                <w:color w:val="auto"/>
                <w:szCs w:val="21"/>
                <w:highlight w:val="none"/>
              </w:rPr>
              <w:t>项目基本信息</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49BC6C0B">
            <w:pPr>
              <w:spacing w:line="300" w:lineRule="exact"/>
              <w:jc w:val="left"/>
              <w:rPr>
                <w:rFonts w:hint="eastAsia"/>
                <w:b/>
                <w:color w:val="auto"/>
                <w:sz w:val="32"/>
                <w:szCs w:val="32"/>
                <w:highlight w:val="none"/>
              </w:rPr>
            </w:pPr>
            <w:r>
              <w:rPr>
                <w:color w:val="auto"/>
                <w:szCs w:val="21"/>
                <w:highlight w:val="none"/>
              </w:rPr>
              <w:t>项目名称：</w:t>
            </w:r>
            <w:r>
              <w:rPr>
                <w:rFonts w:hint="eastAsia"/>
                <w:color w:val="auto"/>
                <w:szCs w:val="21"/>
                <w:highlight w:val="none"/>
              </w:rPr>
              <w:t>崇左市公安局警用无人机设备项目</w:t>
            </w:r>
          </w:p>
          <w:p w14:paraId="077AA189">
            <w:pPr>
              <w:spacing w:line="300" w:lineRule="exact"/>
              <w:jc w:val="left"/>
              <w:rPr>
                <w:color w:val="auto"/>
                <w:szCs w:val="21"/>
                <w:highlight w:val="none"/>
              </w:rPr>
            </w:pPr>
            <w:r>
              <w:rPr>
                <w:color w:val="auto"/>
                <w:szCs w:val="21"/>
                <w:highlight w:val="none"/>
              </w:rPr>
              <w:t>项目编号：</w:t>
            </w:r>
            <w:r>
              <w:rPr>
                <w:rFonts w:hint="eastAsia"/>
                <w:color w:val="auto"/>
                <w:szCs w:val="21"/>
                <w:highlight w:val="none"/>
              </w:rPr>
              <w:t>CZZC2025-J1-990107-JDZB</w:t>
            </w:r>
          </w:p>
          <w:p w14:paraId="2DC8542E">
            <w:pPr>
              <w:spacing w:line="300" w:lineRule="exact"/>
              <w:jc w:val="left"/>
              <w:rPr>
                <w:color w:val="auto"/>
                <w:szCs w:val="21"/>
                <w:highlight w:val="none"/>
              </w:rPr>
            </w:pPr>
            <w:r>
              <w:rPr>
                <w:rFonts w:hint="eastAsia"/>
                <w:color w:val="auto"/>
                <w:szCs w:val="21"/>
                <w:highlight w:val="none"/>
              </w:rPr>
              <w:t>采购计划号：</w:t>
            </w:r>
            <w:r>
              <w:rPr>
                <w:rFonts w:hint="eastAsia"/>
              </w:rPr>
              <w:t>崇左采备[2025]759号</w:t>
            </w:r>
          </w:p>
        </w:tc>
      </w:tr>
      <w:tr w14:paraId="1A998C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70E8B1F7">
            <w:pPr>
              <w:spacing w:line="300" w:lineRule="exact"/>
              <w:jc w:val="center"/>
              <w:rPr>
                <w:b/>
                <w:color w:val="auto"/>
                <w:szCs w:val="21"/>
                <w:highlight w:val="none"/>
              </w:rPr>
            </w:pPr>
            <w:r>
              <w:rPr>
                <w:b/>
                <w:color w:val="auto"/>
                <w:szCs w:val="21"/>
                <w:highlight w:val="none"/>
              </w:rPr>
              <w:t>1.3.2</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5C14BF8">
            <w:pPr>
              <w:spacing w:line="300" w:lineRule="exact"/>
              <w:jc w:val="center"/>
              <w:rPr>
                <w:color w:val="auto"/>
                <w:szCs w:val="21"/>
                <w:highlight w:val="none"/>
                <w:lang w:val="zh-CN"/>
              </w:rPr>
            </w:pPr>
            <w:r>
              <w:rPr>
                <w:rFonts w:hint="eastAsia"/>
                <w:color w:val="auto"/>
                <w:szCs w:val="21"/>
                <w:highlight w:val="none"/>
                <w:lang w:val="zh-CN"/>
              </w:rPr>
              <w:t>采购方式</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2F01EFCB">
            <w:pPr>
              <w:spacing w:line="300" w:lineRule="exact"/>
              <w:jc w:val="left"/>
              <w:rPr>
                <w:color w:val="auto"/>
                <w:szCs w:val="21"/>
                <w:highlight w:val="none"/>
              </w:rPr>
            </w:pPr>
            <w:r>
              <w:rPr>
                <w:rFonts w:hint="eastAsia"/>
                <w:color w:val="auto"/>
                <w:szCs w:val="21"/>
                <w:highlight w:val="none"/>
              </w:rPr>
              <w:t>竞争性谈判</w:t>
            </w:r>
          </w:p>
        </w:tc>
      </w:tr>
      <w:tr w14:paraId="54767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979D12A">
            <w:pPr>
              <w:spacing w:line="300" w:lineRule="exact"/>
              <w:jc w:val="center"/>
              <w:rPr>
                <w:b/>
                <w:color w:val="auto"/>
                <w:szCs w:val="21"/>
                <w:highlight w:val="none"/>
              </w:rPr>
            </w:pPr>
            <w:r>
              <w:rPr>
                <w:rFonts w:hint="eastAsia"/>
                <w:b/>
                <w:color w:val="auto"/>
                <w:szCs w:val="21"/>
                <w:highlight w:val="none"/>
              </w:rPr>
              <w:t>1</w:t>
            </w:r>
            <w:r>
              <w:rPr>
                <w:b/>
                <w:color w:val="auto"/>
                <w:szCs w:val="21"/>
                <w:highlight w:val="none"/>
              </w:rPr>
              <w:t>.4</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361ED481">
            <w:pPr>
              <w:spacing w:line="300" w:lineRule="exact"/>
              <w:jc w:val="center"/>
              <w:rPr>
                <w:color w:val="auto"/>
                <w:szCs w:val="21"/>
                <w:highlight w:val="none"/>
                <w:lang w:val="zh-CN"/>
              </w:rPr>
            </w:pPr>
            <w:r>
              <w:rPr>
                <w:rFonts w:hint="eastAsia"/>
                <w:color w:val="auto"/>
                <w:szCs w:val="21"/>
                <w:highlight w:val="none"/>
                <w:lang w:val="zh-CN"/>
              </w:rPr>
              <w:t>促进中小企业发展措施</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23FA38CD">
            <w:pPr>
              <w:spacing w:line="360" w:lineRule="exact"/>
              <w:rPr>
                <w:rFonts w:hint="eastAsia"/>
                <w:color w:val="auto"/>
                <w:szCs w:val="21"/>
                <w:highlight w:val="none"/>
              </w:rPr>
            </w:pPr>
            <w:r>
              <w:rPr>
                <w:rFonts w:hint="eastAsia" w:ascii="宋体" w:hAnsi="宋体" w:cs="宋体"/>
                <w:color w:val="auto"/>
                <w:szCs w:val="21"/>
                <w:highlight w:val="none"/>
              </w:rPr>
              <w:t>非专门面向中小企业采购的项目</w:t>
            </w:r>
          </w:p>
        </w:tc>
      </w:tr>
      <w:tr w14:paraId="30E0C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16C54718">
            <w:pPr>
              <w:spacing w:line="300" w:lineRule="exact"/>
              <w:jc w:val="center"/>
              <w:rPr>
                <w:b/>
                <w:color w:val="auto"/>
                <w:szCs w:val="21"/>
                <w:highlight w:val="none"/>
              </w:rPr>
            </w:pPr>
            <w:r>
              <w:rPr>
                <w:b/>
                <w:color w:val="auto"/>
                <w:szCs w:val="21"/>
                <w:highlight w:val="none"/>
              </w:rPr>
              <w:t>1.5.1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03E4514F">
            <w:pPr>
              <w:spacing w:line="300" w:lineRule="exact"/>
              <w:jc w:val="center"/>
              <w:rPr>
                <w:color w:val="auto"/>
                <w:szCs w:val="21"/>
                <w:highlight w:val="none"/>
              </w:rPr>
            </w:pPr>
            <w:r>
              <w:rPr>
                <w:color w:val="auto"/>
                <w:szCs w:val="21"/>
                <w:highlight w:val="none"/>
                <w:lang w:val="zh-CN"/>
              </w:rPr>
              <w:t>供应商资格条件</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546F189E">
            <w:pPr>
              <w:spacing w:line="300" w:lineRule="exact"/>
              <w:jc w:val="left"/>
              <w:rPr>
                <w:color w:val="auto"/>
                <w:szCs w:val="21"/>
                <w:highlight w:val="none"/>
              </w:rPr>
            </w:pPr>
            <w:r>
              <w:rPr>
                <w:rFonts w:hint="eastAsia"/>
                <w:color w:val="auto"/>
                <w:szCs w:val="21"/>
                <w:highlight w:val="none"/>
              </w:rPr>
              <w:t>详</w:t>
            </w:r>
            <w:r>
              <w:rPr>
                <w:color w:val="auto"/>
                <w:szCs w:val="21"/>
                <w:highlight w:val="none"/>
              </w:rPr>
              <w:t>见谈判公告</w:t>
            </w:r>
            <w:r>
              <w:rPr>
                <w:rFonts w:hint="eastAsia"/>
                <w:color w:val="auto"/>
                <w:szCs w:val="21"/>
                <w:highlight w:val="none"/>
              </w:rPr>
              <w:t>。</w:t>
            </w:r>
          </w:p>
        </w:tc>
      </w:tr>
      <w:tr w14:paraId="2CE84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7" w:type="dxa"/>
            <w:tcBorders>
              <w:top w:val="single" w:color="auto" w:sz="4" w:space="0"/>
              <w:left w:val="single" w:color="auto" w:sz="4" w:space="0"/>
              <w:right w:val="single" w:color="auto" w:sz="4" w:space="0"/>
            </w:tcBorders>
            <w:noWrap w:val="0"/>
            <w:vAlign w:val="center"/>
          </w:tcPr>
          <w:p w14:paraId="17DE9A7A">
            <w:pPr>
              <w:spacing w:line="300" w:lineRule="exact"/>
              <w:jc w:val="center"/>
              <w:rPr>
                <w:b/>
                <w:color w:val="auto"/>
                <w:szCs w:val="21"/>
                <w:highlight w:val="none"/>
              </w:rPr>
            </w:pPr>
            <w:bookmarkStart w:id="25" w:name="_Hlk85555568"/>
            <w:r>
              <w:rPr>
                <w:b/>
                <w:color w:val="auto"/>
                <w:szCs w:val="21"/>
                <w:highlight w:val="none"/>
              </w:rPr>
              <w:t>1.5.3</w:t>
            </w:r>
          </w:p>
        </w:tc>
        <w:tc>
          <w:tcPr>
            <w:tcW w:w="1248" w:type="dxa"/>
            <w:tcBorders>
              <w:top w:val="single" w:color="auto" w:sz="4" w:space="0"/>
              <w:left w:val="single" w:color="auto" w:sz="4" w:space="0"/>
              <w:right w:val="single" w:color="auto" w:sz="4" w:space="0"/>
            </w:tcBorders>
            <w:noWrap w:val="0"/>
            <w:vAlign w:val="center"/>
          </w:tcPr>
          <w:p w14:paraId="2C45018D">
            <w:pPr>
              <w:spacing w:line="300" w:lineRule="exact"/>
              <w:jc w:val="center"/>
              <w:rPr>
                <w:color w:val="auto"/>
                <w:szCs w:val="21"/>
                <w:highlight w:val="none"/>
              </w:rPr>
            </w:pPr>
            <w:r>
              <w:rPr>
                <w:rFonts w:hint="eastAsia"/>
                <w:color w:val="auto"/>
                <w:szCs w:val="21"/>
                <w:highlight w:val="none"/>
              </w:rPr>
              <w:t>联合体</w:t>
            </w:r>
          </w:p>
        </w:tc>
        <w:tc>
          <w:tcPr>
            <w:tcW w:w="7229" w:type="dxa"/>
            <w:tcBorders>
              <w:top w:val="single" w:color="auto" w:sz="4" w:space="0"/>
              <w:left w:val="single" w:color="auto" w:sz="4" w:space="0"/>
              <w:right w:val="single" w:color="auto" w:sz="4" w:space="0"/>
            </w:tcBorders>
            <w:noWrap w:val="0"/>
            <w:vAlign w:val="center"/>
          </w:tcPr>
          <w:p w14:paraId="18DB77B4">
            <w:pPr>
              <w:spacing w:line="300" w:lineRule="exact"/>
              <w:jc w:val="left"/>
              <w:rPr>
                <w:rFonts w:hint="eastAsia" w:eastAsia="宋体"/>
                <w:color w:val="auto"/>
                <w:szCs w:val="21"/>
                <w:highlight w:val="none"/>
                <w:lang w:eastAsia="zh-CN"/>
              </w:rPr>
            </w:pPr>
            <w:r>
              <w:rPr>
                <w:rFonts w:hint="eastAsia"/>
                <w:color w:val="auto"/>
                <w:szCs w:val="21"/>
                <w:highlight w:val="none"/>
              </w:rPr>
              <w:t>是否接受联合体详见谈判公告</w:t>
            </w:r>
            <w:r>
              <w:rPr>
                <w:rFonts w:hint="eastAsia"/>
                <w:color w:val="auto"/>
                <w:szCs w:val="21"/>
                <w:highlight w:val="none"/>
                <w:lang w:eastAsia="zh-CN"/>
              </w:rPr>
              <w:t>。</w:t>
            </w:r>
          </w:p>
        </w:tc>
      </w:tr>
      <w:bookmarkEnd w:id="25"/>
      <w:tr w14:paraId="4E2E62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627945C4">
            <w:pPr>
              <w:spacing w:line="300" w:lineRule="exact"/>
              <w:jc w:val="center"/>
              <w:rPr>
                <w:b/>
                <w:color w:val="auto"/>
                <w:szCs w:val="21"/>
                <w:highlight w:val="none"/>
              </w:rPr>
            </w:pPr>
            <w:r>
              <w:rPr>
                <w:b/>
                <w:color w:val="auto"/>
                <w:szCs w:val="21"/>
                <w:highlight w:val="none"/>
              </w:rPr>
              <w:t>1.6</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30CD8976">
            <w:pPr>
              <w:spacing w:line="300" w:lineRule="exact"/>
              <w:jc w:val="center"/>
              <w:rPr>
                <w:color w:val="auto"/>
                <w:szCs w:val="21"/>
                <w:highlight w:val="none"/>
              </w:rPr>
            </w:pPr>
            <w:r>
              <w:rPr>
                <w:rFonts w:hint="eastAsia"/>
                <w:color w:val="auto"/>
                <w:szCs w:val="21"/>
                <w:highlight w:val="none"/>
              </w:rPr>
              <w:t>踏勘</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FAD6CDA">
            <w:pPr>
              <w:spacing w:line="300" w:lineRule="exact"/>
              <w:jc w:val="left"/>
              <w:rPr>
                <w:color w:val="auto"/>
                <w:szCs w:val="21"/>
                <w:highlight w:val="none"/>
              </w:rPr>
            </w:pPr>
            <w:r>
              <w:rPr>
                <w:color w:val="auto"/>
                <w:szCs w:val="21"/>
                <w:highlight w:val="none"/>
              </w:rPr>
              <w:sym w:font="Wingdings 2" w:char="F052"/>
            </w:r>
            <w:r>
              <w:rPr>
                <w:rFonts w:hint="eastAsia"/>
                <w:color w:val="auto"/>
                <w:szCs w:val="21"/>
                <w:highlight w:val="none"/>
              </w:rPr>
              <w:t>否   □是</w:t>
            </w:r>
          </w:p>
          <w:p w14:paraId="57ED6171">
            <w:pPr>
              <w:rPr>
                <w:color w:val="auto"/>
                <w:szCs w:val="21"/>
                <w:highlight w:val="none"/>
                <w:u w:val="single"/>
              </w:rPr>
            </w:pPr>
            <w:r>
              <w:rPr>
                <w:rFonts w:hint="eastAsia"/>
                <w:color w:val="auto"/>
                <w:szCs w:val="21"/>
                <w:highlight w:val="none"/>
              </w:rPr>
              <w:t xml:space="preserve">踏勘时间： </w:t>
            </w:r>
            <w:r>
              <w:rPr>
                <w:rFonts w:hint="eastAsia"/>
                <w:color w:val="auto"/>
                <w:szCs w:val="21"/>
                <w:highlight w:val="none"/>
                <w:u w:val="single"/>
              </w:rPr>
              <w:t xml:space="preserve">             </w:t>
            </w:r>
          </w:p>
          <w:p w14:paraId="091C4C3D">
            <w:pPr>
              <w:rPr>
                <w:color w:val="auto"/>
                <w:szCs w:val="21"/>
                <w:highlight w:val="none"/>
                <w:u w:val="single"/>
              </w:rPr>
            </w:pPr>
            <w:r>
              <w:rPr>
                <w:rFonts w:hint="eastAsia"/>
                <w:color w:val="auto"/>
                <w:szCs w:val="21"/>
                <w:highlight w:val="none"/>
              </w:rPr>
              <w:t xml:space="preserve">踏勘地点： </w:t>
            </w:r>
            <w:r>
              <w:rPr>
                <w:rFonts w:hint="eastAsia"/>
                <w:color w:val="auto"/>
                <w:szCs w:val="21"/>
                <w:highlight w:val="none"/>
                <w:u w:val="single"/>
              </w:rPr>
              <w:t xml:space="preserve">          </w:t>
            </w:r>
          </w:p>
          <w:p w14:paraId="62CB8503">
            <w:pPr>
              <w:spacing w:line="300" w:lineRule="exact"/>
              <w:jc w:val="left"/>
              <w:rPr>
                <w:color w:val="auto"/>
                <w:szCs w:val="21"/>
                <w:highlight w:val="none"/>
              </w:rPr>
            </w:pPr>
            <w:r>
              <w:rPr>
                <w:rFonts w:hint="eastAsia"/>
                <w:color w:val="auto"/>
                <w:szCs w:val="21"/>
                <w:highlight w:val="none"/>
              </w:rPr>
              <w:t xml:space="preserve">踏勘要求： </w:t>
            </w:r>
            <w:r>
              <w:rPr>
                <w:rFonts w:hint="eastAsia"/>
                <w:color w:val="auto"/>
                <w:szCs w:val="21"/>
                <w:highlight w:val="none"/>
                <w:u w:val="single"/>
              </w:rPr>
              <w:t xml:space="preserve">           </w:t>
            </w:r>
            <w:r>
              <w:rPr>
                <w:rFonts w:hint="eastAsia"/>
                <w:color w:val="auto"/>
                <w:szCs w:val="21"/>
                <w:highlight w:val="none"/>
              </w:rPr>
              <w:t xml:space="preserve">    </w:t>
            </w:r>
          </w:p>
        </w:tc>
      </w:tr>
      <w:tr w14:paraId="2188C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2BBD7EAE">
            <w:pPr>
              <w:spacing w:line="300" w:lineRule="exact"/>
              <w:jc w:val="center"/>
              <w:rPr>
                <w:b/>
                <w:color w:val="auto"/>
                <w:szCs w:val="21"/>
                <w:highlight w:val="none"/>
              </w:rPr>
            </w:pPr>
            <w:r>
              <w:rPr>
                <w:b/>
                <w:color w:val="auto"/>
                <w:szCs w:val="21"/>
                <w:highlight w:val="none"/>
              </w:rPr>
              <w:t>1.7.2</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ADADCE4">
            <w:pPr>
              <w:spacing w:line="300" w:lineRule="exact"/>
              <w:jc w:val="center"/>
              <w:rPr>
                <w:color w:val="auto"/>
                <w:szCs w:val="21"/>
                <w:highlight w:val="none"/>
              </w:rPr>
            </w:pPr>
            <w:r>
              <w:rPr>
                <w:color w:val="auto"/>
                <w:szCs w:val="21"/>
                <w:highlight w:val="none"/>
              </w:rPr>
              <w:t>分包</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07D126A8">
            <w:pPr>
              <w:spacing w:line="300" w:lineRule="exact"/>
              <w:jc w:val="left"/>
              <w:rPr>
                <w:rFonts w:hint="eastAsia" w:eastAsia="宋体"/>
                <w:color w:val="auto"/>
                <w:szCs w:val="21"/>
                <w:highlight w:val="none"/>
                <w:u w:val="single"/>
                <w:lang w:eastAsia="zh-CN"/>
              </w:rPr>
            </w:pPr>
            <w:r>
              <w:rPr>
                <w:rFonts w:hint="eastAsia"/>
                <w:color w:val="auto"/>
                <w:szCs w:val="21"/>
                <w:highlight w:val="none"/>
              </w:rPr>
              <w:t>是否接受分包详见谈判公告</w:t>
            </w:r>
            <w:r>
              <w:rPr>
                <w:rFonts w:hint="eastAsia"/>
                <w:color w:val="auto"/>
                <w:szCs w:val="21"/>
                <w:highlight w:val="none"/>
                <w:lang w:eastAsia="zh-CN"/>
              </w:rPr>
              <w:t>。</w:t>
            </w:r>
          </w:p>
        </w:tc>
      </w:tr>
      <w:tr w14:paraId="3B96F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5041BB14">
            <w:pPr>
              <w:spacing w:line="300" w:lineRule="exact"/>
              <w:jc w:val="center"/>
              <w:rPr>
                <w:b/>
                <w:color w:val="auto"/>
                <w:szCs w:val="21"/>
                <w:highlight w:val="none"/>
              </w:rPr>
            </w:pPr>
            <w:r>
              <w:rPr>
                <w:b/>
                <w:color w:val="auto"/>
                <w:szCs w:val="21"/>
                <w:highlight w:val="none"/>
              </w:rPr>
              <w:t>2.3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3D6E3DF">
            <w:pPr>
              <w:spacing w:line="300" w:lineRule="exact"/>
              <w:jc w:val="center"/>
              <w:rPr>
                <w:color w:val="auto"/>
                <w:szCs w:val="21"/>
                <w:highlight w:val="none"/>
              </w:rPr>
            </w:pPr>
            <w:r>
              <w:rPr>
                <w:color w:val="auto"/>
                <w:szCs w:val="21"/>
                <w:highlight w:val="none"/>
              </w:rPr>
              <w:t>采购文件澄清、修改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01738F64">
            <w:pPr>
              <w:spacing w:line="300" w:lineRule="exact"/>
              <w:jc w:val="left"/>
              <w:rPr>
                <w:color w:val="auto"/>
                <w:szCs w:val="21"/>
                <w:highlight w:val="none"/>
              </w:rPr>
            </w:pPr>
            <w:r>
              <w:rPr>
                <w:color w:val="auto"/>
                <w:szCs w:val="21"/>
                <w:highlight w:val="none"/>
              </w:rPr>
              <w:t>在谈判公告发布媒介发布</w:t>
            </w:r>
            <w:r>
              <w:rPr>
                <w:rFonts w:hint="eastAsia"/>
                <w:color w:val="auto"/>
                <w:szCs w:val="21"/>
                <w:highlight w:val="none"/>
              </w:rPr>
              <w:t>。</w:t>
            </w:r>
          </w:p>
        </w:tc>
      </w:tr>
      <w:tr w14:paraId="5E5D4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396CFF8">
            <w:pPr>
              <w:spacing w:line="300" w:lineRule="exact"/>
              <w:jc w:val="center"/>
              <w:rPr>
                <w:b/>
                <w:color w:val="auto"/>
                <w:szCs w:val="21"/>
                <w:highlight w:val="none"/>
              </w:rPr>
            </w:pPr>
            <w:r>
              <w:rPr>
                <w:b/>
                <w:color w:val="auto"/>
                <w:szCs w:val="21"/>
                <w:highlight w:val="none"/>
              </w:rPr>
              <w:t>2.3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0908FB3C">
            <w:pPr>
              <w:spacing w:line="300" w:lineRule="exact"/>
              <w:jc w:val="center"/>
              <w:rPr>
                <w:color w:val="auto"/>
                <w:szCs w:val="21"/>
                <w:highlight w:val="none"/>
              </w:rPr>
            </w:pPr>
            <w:r>
              <w:rPr>
                <w:color w:val="auto"/>
                <w:szCs w:val="21"/>
                <w:highlight w:val="none"/>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314735C3">
            <w:pPr>
              <w:spacing w:line="300" w:lineRule="exact"/>
              <w:jc w:val="left"/>
              <w:rPr>
                <w:color w:val="auto"/>
                <w:szCs w:val="21"/>
                <w:highlight w:val="none"/>
              </w:rPr>
            </w:pPr>
            <w:r>
              <w:rPr>
                <w:color w:val="auto"/>
                <w:szCs w:val="21"/>
                <w:highlight w:val="none"/>
              </w:rPr>
              <w:t>澄清、修改文件</w:t>
            </w:r>
            <w:r>
              <w:rPr>
                <w:rFonts w:hint="eastAsia"/>
                <w:color w:val="auto"/>
                <w:szCs w:val="21"/>
                <w:highlight w:val="none"/>
              </w:rPr>
              <w:t>自谈判公告</w:t>
            </w:r>
            <w:r>
              <w:rPr>
                <w:color w:val="auto"/>
                <w:szCs w:val="21"/>
                <w:highlight w:val="none"/>
              </w:rPr>
              <w:t>发布媒</w:t>
            </w:r>
            <w:r>
              <w:rPr>
                <w:rFonts w:hint="eastAsia"/>
                <w:color w:val="auto"/>
                <w:szCs w:val="21"/>
                <w:highlight w:val="none"/>
              </w:rPr>
              <w:t>体</w:t>
            </w:r>
            <w:r>
              <w:rPr>
                <w:color w:val="auto"/>
                <w:szCs w:val="21"/>
                <w:highlight w:val="none"/>
              </w:rPr>
              <w:t>发布之日起，视为供应商已收到该澄清、修改。供应商未及时关注</w:t>
            </w:r>
            <w:r>
              <w:rPr>
                <w:rFonts w:hint="eastAsia"/>
                <w:color w:val="auto"/>
                <w:szCs w:val="21"/>
                <w:highlight w:val="none"/>
              </w:rPr>
              <w:t>谈判公告</w:t>
            </w:r>
            <w:r>
              <w:rPr>
                <w:color w:val="auto"/>
                <w:szCs w:val="21"/>
                <w:highlight w:val="none"/>
              </w:rPr>
              <w:t>发布媒</w:t>
            </w:r>
            <w:r>
              <w:rPr>
                <w:rFonts w:hint="eastAsia"/>
                <w:color w:val="auto"/>
                <w:szCs w:val="21"/>
                <w:highlight w:val="none"/>
              </w:rPr>
              <w:t>体</w:t>
            </w:r>
            <w:r>
              <w:rPr>
                <w:color w:val="auto"/>
                <w:szCs w:val="21"/>
                <w:highlight w:val="none"/>
              </w:rPr>
              <w:t>造成的损失，由供应商自行负责。</w:t>
            </w:r>
          </w:p>
        </w:tc>
      </w:tr>
      <w:tr w14:paraId="4EACA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255B9C3">
            <w:pPr>
              <w:spacing w:line="300" w:lineRule="exact"/>
              <w:jc w:val="center"/>
              <w:rPr>
                <w:b/>
                <w:color w:val="auto"/>
                <w:szCs w:val="21"/>
                <w:highlight w:val="none"/>
              </w:rPr>
            </w:pPr>
            <w:r>
              <w:rPr>
                <w:b/>
                <w:color w:val="auto"/>
                <w:szCs w:val="21"/>
                <w:highlight w:val="none"/>
              </w:rPr>
              <w:t>3.4.1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8E198D7">
            <w:pPr>
              <w:spacing w:line="300" w:lineRule="exact"/>
              <w:jc w:val="center"/>
              <w:rPr>
                <w:color w:val="auto"/>
                <w:szCs w:val="21"/>
                <w:highlight w:val="none"/>
              </w:rPr>
            </w:pPr>
            <w:r>
              <w:rPr>
                <w:color w:val="auto"/>
                <w:szCs w:val="21"/>
                <w:highlight w:val="none"/>
              </w:rPr>
              <w:t>响应有效期</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0B1A01E5">
            <w:pPr>
              <w:spacing w:line="300" w:lineRule="exact"/>
              <w:jc w:val="left"/>
              <w:rPr>
                <w:color w:val="auto"/>
                <w:szCs w:val="21"/>
                <w:highlight w:val="none"/>
              </w:rPr>
            </w:pPr>
            <w:r>
              <w:rPr>
                <w:color w:val="auto"/>
                <w:szCs w:val="21"/>
                <w:highlight w:val="none"/>
              </w:rPr>
              <w:t>响应截止之日起90天。</w:t>
            </w:r>
          </w:p>
        </w:tc>
      </w:tr>
      <w:tr w14:paraId="6187E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70F94E5D">
            <w:pPr>
              <w:spacing w:line="300" w:lineRule="exact"/>
              <w:jc w:val="center"/>
              <w:rPr>
                <w:b/>
                <w:color w:val="auto"/>
                <w:szCs w:val="21"/>
                <w:highlight w:val="none"/>
              </w:rPr>
            </w:pPr>
            <w:r>
              <w:rPr>
                <w:b/>
                <w:color w:val="auto"/>
                <w:szCs w:val="21"/>
                <w:highlight w:val="none"/>
              </w:rPr>
              <w:t>3.5</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33F0698">
            <w:pPr>
              <w:spacing w:line="300" w:lineRule="exact"/>
              <w:jc w:val="center"/>
              <w:rPr>
                <w:color w:val="auto"/>
                <w:szCs w:val="21"/>
                <w:highlight w:val="none"/>
              </w:rPr>
            </w:pPr>
            <w:r>
              <w:rPr>
                <w:color w:val="auto"/>
                <w:szCs w:val="21"/>
                <w:highlight w:val="none"/>
              </w:rPr>
              <w:t>谈判保证金</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BF46016">
            <w:pPr>
              <w:spacing w:line="312" w:lineRule="auto"/>
              <w:jc w:val="left"/>
              <w:rPr>
                <w:rFonts w:hint="eastAsia"/>
                <w:color w:val="auto"/>
                <w:kern w:val="0"/>
                <w:szCs w:val="21"/>
                <w:highlight w:val="none"/>
              </w:rPr>
            </w:pPr>
            <w:r>
              <w:rPr>
                <w:color w:val="auto"/>
                <w:szCs w:val="21"/>
                <w:highlight w:val="none"/>
              </w:rPr>
              <w:t>谈判保证金</w:t>
            </w:r>
            <w:r>
              <w:rPr>
                <w:rFonts w:hint="eastAsia"/>
                <w:color w:val="auto"/>
                <w:szCs w:val="21"/>
                <w:highlight w:val="none"/>
              </w:rPr>
              <w:t>金额：无</w:t>
            </w:r>
          </w:p>
          <w:p w14:paraId="17AADF87">
            <w:pPr>
              <w:spacing w:line="300" w:lineRule="exact"/>
              <w:jc w:val="left"/>
              <w:rPr>
                <w:rFonts w:hint="eastAsia"/>
                <w:b/>
                <w:bCs/>
                <w:color w:val="auto"/>
                <w:szCs w:val="21"/>
                <w:highlight w:val="none"/>
              </w:rPr>
            </w:pPr>
            <w:r>
              <w:rPr>
                <w:rFonts w:hint="eastAsia"/>
                <w:color w:val="auto"/>
                <w:szCs w:val="21"/>
                <w:highlight w:val="none"/>
              </w:rPr>
              <w:t>本项目不收取谈判保证金</w:t>
            </w:r>
          </w:p>
        </w:tc>
      </w:tr>
      <w:tr w14:paraId="4A309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37" w:type="dxa"/>
            <w:tcBorders>
              <w:left w:val="single" w:color="auto" w:sz="4" w:space="0"/>
              <w:right w:val="single" w:color="auto" w:sz="4" w:space="0"/>
            </w:tcBorders>
            <w:noWrap w:val="0"/>
            <w:vAlign w:val="center"/>
          </w:tcPr>
          <w:p w14:paraId="4EEDE1F6">
            <w:pPr>
              <w:spacing w:line="300" w:lineRule="exact"/>
              <w:jc w:val="center"/>
              <w:rPr>
                <w:b/>
                <w:color w:val="auto"/>
                <w:szCs w:val="21"/>
                <w:highlight w:val="none"/>
              </w:rPr>
            </w:pPr>
            <w:r>
              <w:rPr>
                <w:rFonts w:hint="eastAsia"/>
                <w:b/>
                <w:color w:val="auto"/>
                <w:szCs w:val="21"/>
                <w:highlight w:val="none"/>
              </w:rPr>
              <w:t>3</w:t>
            </w:r>
            <w:r>
              <w:rPr>
                <w:b/>
                <w:color w:val="auto"/>
                <w:szCs w:val="21"/>
                <w:highlight w:val="none"/>
              </w:rPr>
              <w:t>.6</w:t>
            </w:r>
          </w:p>
        </w:tc>
        <w:tc>
          <w:tcPr>
            <w:tcW w:w="1248" w:type="dxa"/>
            <w:tcBorders>
              <w:top w:val="single" w:color="auto" w:sz="4" w:space="0"/>
              <w:left w:val="single" w:color="auto" w:sz="4" w:space="0"/>
              <w:right w:val="single" w:color="auto" w:sz="4" w:space="0"/>
            </w:tcBorders>
            <w:noWrap w:val="0"/>
            <w:vAlign w:val="center"/>
          </w:tcPr>
          <w:p w14:paraId="1FEF537A">
            <w:pPr>
              <w:spacing w:line="300" w:lineRule="exact"/>
              <w:jc w:val="center"/>
              <w:rPr>
                <w:color w:val="auto"/>
                <w:szCs w:val="21"/>
                <w:highlight w:val="none"/>
              </w:rPr>
            </w:pPr>
            <w:r>
              <w:rPr>
                <w:rFonts w:hint="eastAsia"/>
                <w:color w:val="auto"/>
                <w:szCs w:val="21"/>
                <w:highlight w:val="none"/>
              </w:rPr>
              <w:t>响应文件的编制</w:t>
            </w:r>
          </w:p>
        </w:tc>
        <w:tc>
          <w:tcPr>
            <w:tcW w:w="7229" w:type="dxa"/>
            <w:tcBorders>
              <w:top w:val="single" w:color="auto" w:sz="4" w:space="0"/>
              <w:left w:val="single" w:color="auto" w:sz="4" w:space="0"/>
              <w:right w:val="single" w:color="auto" w:sz="4" w:space="0"/>
            </w:tcBorders>
            <w:noWrap w:val="0"/>
            <w:vAlign w:val="center"/>
          </w:tcPr>
          <w:p w14:paraId="5A747DE7">
            <w:pPr>
              <w:spacing w:line="300" w:lineRule="exact"/>
              <w:jc w:val="left"/>
              <w:rPr>
                <w:color w:val="auto"/>
                <w:szCs w:val="21"/>
                <w:highlight w:val="none"/>
              </w:rPr>
            </w:pPr>
            <w:r>
              <w:rPr>
                <w:rFonts w:hint="eastAsia" w:hAnsi="宋体"/>
                <w:color w:val="auto"/>
                <w:szCs w:val="21"/>
                <w:highlight w:val="none"/>
              </w:rPr>
              <w:t>响应文件应按第六章响应文件格式分别编制并使用下载的广西政府采购云平台新版客户端上传。</w:t>
            </w:r>
          </w:p>
        </w:tc>
      </w:tr>
      <w:tr w14:paraId="21551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4C545360">
            <w:pPr>
              <w:spacing w:line="300" w:lineRule="exact"/>
              <w:jc w:val="center"/>
              <w:rPr>
                <w:b/>
                <w:color w:val="auto"/>
                <w:szCs w:val="21"/>
                <w:highlight w:val="none"/>
              </w:rPr>
            </w:pPr>
            <w:r>
              <w:rPr>
                <w:b/>
                <w:color w:val="auto"/>
                <w:szCs w:val="21"/>
                <w:highlight w:val="none"/>
              </w:rPr>
              <w:t>3.7</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32A5E117">
            <w:pPr>
              <w:spacing w:line="300" w:lineRule="exact"/>
              <w:jc w:val="center"/>
              <w:rPr>
                <w:color w:val="auto"/>
                <w:szCs w:val="21"/>
                <w:highlight w:val="none"/>
              </w:rPr>
            </w:pPr>
            <w:r>
              <w:rPr>
                <w:color w:val="auto"/>
                <w:szCs w:val="21"/>
                <w:highlight w:val="none"/>
              </w:rPr>
              <w:t>响应文件递交</w:t>
            </w:r>
            <w:r>
              <w:rPr>
                <w:rFonts w:hint="eastAsia"/>
                <w:color w:val="auto"/>
                <w:szCs w:val="21"/>
                <w:highlight w:val="none"/>
              </w:rPr>
              <w:t>截止时间及截标时间</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C220B8E">
            <w:pPr>
              <w:spacing w:line="300" w:lineRule="exact"/>
              <w:jc w:val="left"/>
              <w:rPr>
                <w:color w:val="auto"/>
                <w:szCs w:val="21"/>
                <w:highlight w:val="none"/>
              </w:rPr>
            </w:pPr>
            <w:r>
              <w:rPr>
                <w:rFonts w:hint="eastAsia"/>
                <w:color w:val="auto"/>
                <w:kern w:val="0"/>
                <w:szCs w:val="21"/>
                <w:highlight w:val="none"/>
              </w:rPr>
              <w:t>见谈判公告要求</w:t>
            </w:r>
            <w:r>
              <w:rPr>
                <w:rFonts w:hint="eastAsia"/>
                <w:color w:val="auto"/>
                <w:szCs w:val="21"/>
                <w:highlight w:val="none"/>
              </w:rPr>
              <w:t>。</w:t>
            </w:r>
          </w:p>
        </w:tc>
      </w:tr>
      <w:tr w14:paraId="677FB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7226D51A">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.2</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83A35A3">
            <w:pPr>
              <w:spacing w:line="300" w:lineRule="exact"/>
              <w:jc w:val="center"/>
              <w:rPr>
                <w:color w:val="auto"/>
                <w:szCs w:val="20"/>
                <w:highlight w:val="none"/>
              </w:rPr>
            </w:pPr>
            <w:r>
              <w:rPr>
                <w:rFonts w:hint="eastAsia"/>
                <w:color w:val="auto"/>
                <w:szCs w:val="21"/>
                <w:highlight w:val="none"/>
              </w:rPr>
              <w:t>备份响应文件</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325535F8">
            <w:pPr>
              <w:spacing w:line="276" w:lineRule="auto"/>
              <w:rPr>
                <w:rFonts w:ascii="宋体" w:hAnsi="宋体"/>
                <w:color w:val="auto"/>
                <w:szCs w:val="21"/>
                <w:highlight w:val="none"/>
              </w:rPr>
            </w:pPr>
            <w:r>
              <w:rPr>
                <w:rFonts w:hint="eastAsia" w:ascii="宋体" w:hAnsi="宋体"/>
                <w:color w:val="auto"/>
                <w:szCs w:val="21"/>
                <w:highlight w:val="none"/>
              </w:rPr>
              <w:t>本项目</w:t>
            </w:r>
            <w:r>
              <w:rPr>
                <w:color w:val="auto"/>
                <w:sz w:val="22"/>
                <w:szCs w:val="22"/>
                <w:highlight w:val="none"/>
              </w:rPr>
              <w:sym w:font="Wingdings 2" w:char="0052"/>
            </w:r>
            <w:r>
              <w:rPr>
                <w:rFonts w:hint="eastAsia"/>
                <w:color w:val="auto"/>
                <w:szCs w:val="21"/>
                <w:highlight w:val="none"/>
              </w:rPr>
              <w:t>接受   □不接受</w:t>
            </w:r>
            <w:r>
              <w:rPr>
                <w:rFonts w:hint="eastAsia" w:ascii="宋体" w:hAnsi="宋体"/>
                <w:color w:val="auto"/>
                <w:szCs w:val="21"/>
                <w:highlight w:val="none"/>
              </w:rPr>
              <w:t>备份响应文件</w:t>
            </w:r>
          </w:p>
          <w:p w14:paraId="3CC7D5EB">
            <w:pPr>
              <w:spacing w:line="276" w:lineRule="auto"/>
              <w:rPr>
                <w:rFonts w:hint="eastAsia"/>
                <w:color w:val="auto"/>
                <w:sz w:val="22"/>
                <w:szCs w:val="22"/>
                <w:highlight w:val="none"/>
              </w:rPr>
            </w:pPr>
            <w:r>
              <w:rPr>
                <w:rFonts w:hint="eastAsia" w:ascii="宋体" w:hAnsi="宋体"/>
                <w:color w:val="auto"/>
                <w:szCs w:val="21"/>
                <w:highlight w:val="none"/>
              </w:rPr>
              <w:t>以广西政府采购云平台自动生成的备份文件为依据，当项目允许接受备份响应文件时，供应商才可以按规定上传备份响应文件。</w:t>
            </w:r>
          </w:p>
        </w:tc>
      </w:tr>
      <w:tr w14:paraId="07E5F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CFE2385">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4AE24D7">
            <w:pPr>
              <w:spacing w:line="300" w:lineRule="exact"/>
              <w:jc w:val="center"/>
              <w:rPr>
                <w:color w:val="auto"/>
                <w:szCs w:val="21"/>
                <w:highlight w:val="none"/>
              </w:rPr>
            </w:pPr>
            <w:r>
              <w:rPr>
                <w:rFonts w:hint="eastAsia"/>
                <w:color w:val="auto"/>
                <w:szCs w:val="20"/>
                <w:highlight w:val="none"/>
              </w:rPr>
              <w:t>演示</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FBC4B4E">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否   □是</w:t>
            </w:r>
          </w:p>
          <w:p w14:paraId="7373DD79">
            <w:pPr>
              <w:spacing w:line="276" w:lineRule="auto"/>
              <w:rPr>
                <w:color w:val="auto"/>
                <w:szCs w:val="21"/>
                <w:highlight w:val="none"/>
                <w:u w:val="single"/>
              </w:rPr>
            </w:pPr>
            <w:r>
              <w:rPr>
                <w:rFonts w:hint="eastAsia"/>
                <w:color w:val="auto"/>
                <w:szCs w:val="21"/>
                <w:highlight w:val="none"/>
              </w:rPr>
              <w:t>演示内容：</w:t>
            </w:r>
            <w:r>
              <w:rPr>
                <w:rFonts w:hint="eastAsia"/>
                <w:color w:val="auto"/>
                <w:szCs w:val="21"/>
                <w:highlight w:val="none"/>
                <w:u w:val="single"/>
              </w:rPr>
              <w:t xml:space="preserve"> </w:t>
            </w:r>
            <w:r>
              <w:rPr>
                <w:color w:val="auto"/>
                <w:szCs w:val="21"/>
                <w:highlight w:val="none"/>
                <w:u w:val="single"/>
              </w:rPr>
              <w:t xml:space="preserve">              </w:t>
            </w:r>
          </w:p>
          <w:p w14:paraId="18D950D6">
            <w:pPr>
              <w:spacing w:line="276" w:lineRule="auto"/>
              <w:rPr>
                <w:color w:val="auto"/>
                <w:szCs w:val="21"/>
                <w:highlight w:val="none"/>
              </w:rPr>
            </w:pPr>
            <w:r>
              <w:rPr>
                <w:rFonts w:hint="eastAsia"/>
                <w:color w:val="auto"/>
                <w:szCs w:val="21"/>
                <w:highlight w:val="none"/>
              </w:rPr>
              <w:t>演示形式：</w:t>
            </w:r>
            <w:r>
              <w:rPr>
                <w:color w:val="auto"/>
                <w:szCs w:val="21"/>
                <w:highlight w:val="none"/>
              </w:rPr>
              <w:t xml:space="preserve"> </w:t>
            </w:r>
          </w:p>
        </w:tc>
      </w:tr>
      <w:tr w14:paraId="631DF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BE50B17">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.4</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610AF3A">
            <w:pPr>
              <w:spacing w:line="300" w:lineRule="exact"/>
              <w:jc w:val="center"/>
              <w:rPr>
                <w:color w:val="auto"/>
                <w:szCs w:val="21"/>
                <w:highlight w:val="none"/>
              </w:rPr>
            </w:pPr>
            <w:r>
              <w:rPr>
                <w:rFonts w:hint="eastAsia"/>
                <w:color w:val="auto"/>
                <w:szCs w:val="20"/>
                <w:highlight w:val="none"/>
              </w:rPr>
              <w:t>样品</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F791074">
            <w:pPr>
              <w:spacing w:line="276" w:lineRule="auto"/>
              <w:rPr>
                <w:color w:val="auto"/>
                <w:szCs w:val="21"/>
                <w:highlight w:val="none"/>
              </w:rPr>
            </w:pPr>
            <w:r>
              <w:rPr>
                <w:color w:val="auto"/>
                <w:sz w:val="24"/>
                <w:highlight w:val="none"/>
              </w:rPr>
              <w:sym w:font="Wingdings 2" w:char="F052"/>
            </w:r>
            <w:r>
              <w:rPr>
                <w:rFonts w:hint="eastAsia"/>
                <w:color w:val="auto"/>
                <w:szCs w:val="21"/>
                <w:highlight w:val="none"/>
              </w:rPr>
              <w:t>否   □是</w:t>
            </w:r>
          </w:p>
          <w:p w14:paraId="20C19BDE">
            <w:pPr>
              <w:spacing w:line="276" w:lineRule="auto"/>
              <w:rPr>
                <w:color w:val="auto"/>
                <w:szCs w:val="21"/>
                <w:highlight w:val="none"/>
                <w:u w:val="single"/>
              </w:rPr>
            </w:pPr>
            <w:r>
              <w:rPr>
                <w:rFonts w:hint="eastAsia"/>
                <w:color w:val="auto"/>
                <w:szCs w:val="21"/>
                <w:highlight w:val="none"/>
              </w:rPr>
              <w:t>样品制作的标准和要求：</w:t>
            </w:r>
            <w:r>
              <w:rPr>
                <w:rFonts w:hint="eastAsia"/>
                <w:color w:val="auto"/>
                <w:szCs w:val="21"/>
                <w:highlight w:val="none"/>
                <w:u w:val="single"/>
              </w:rPr>
              <w:t xml:space="preserve"> </w:t>
            </w:r>
            <w:r>
              <w:rPr>
                <w:color w:val="auto"/>
                <w:szCs w:val="21"/>
                <w:highlight w:val="none"/>
                <w:u w:val="single"/>
              </w:rPr>
              <w:t xml:space="preserve">              </w:t>
            </w:r>
          </w:p>
          <w:p w14:paraId="740FA29C">
            <w:pPr>
              <w:spacing w:line="276" w:lineRule="auto"/>
              <w:rPr>
                <w:color w:val="auto"/>
                <w:szCs w:val="21"/>
                <w:highlight w:val="none"/>
                <w:u w:val="single"/>
              </w:rPr>
            </w:pPr>
            <w:r>
              <w:rPr>
                <w:rFonts w:hint="eastAsia"/>
                <w:color w:val="auto"/>
                <w:szCs w:val="21"/>
                <w:highlight w:val="none"/>
              </w:rPr>
              <w:t>样品检测机构的要求：</w:t>
            </w:r>
            <w:r>
              <w:rPr>
                <w:rFonts w:hint="eastAsia"/>
                <w:color w:val="auto"/>
                <w:szCs w:val="21"/>
                <w:highlight w:val="none"/>
                <w:u w:val="single"/>
              </w:rPr>
              <w:t xml:space="preserve"> </w:t>
            </w:r>
            <w:r>
              <w:rPr>
                <w:color w:val="auto"/>
                <w:szCs w:val="21"/>
                <w:highlight w:val="none"/>
                <w:u w:val="single"/>
              </w:rPr>
              <w:t xml:space="preserve">               </w:t>
            </w:r>
          </w:p>
          <w:p w14:paraId="2E7F344D">
            <w:pPr>
              <w:spacing w:line="276" w:lineRule="auto"/>
              <w:rPr>
                <w:color w:val="auto"/>
                <w:szCs w:val="21"/>
                <w:highlight w:val="none"/>
                <w:u w:val="single"/>
              </w:rPr>
            </w:pPr>
            <w:r>
              <w:rPr>
                <w:rFonts w:hint="eastAsia"/>
                <w:color w:val="auto"/>
                <w:szCs w:val="21"/>
                <w:highlight w:val="none"/>
              </w:rPr>
              <w:t>检测内容：</w:t>
            </w:r>
            <w:r>
              <w:rPr>
                <w:rFonts w:hint="eastAsia"/>
                <w:color w:val="auto"/>
                <w:szCs w:val="21"/>
                <w:highlight w:val="none"/>
                <w:u w:val="single"/>
              </w:rPr>
              <w:t xml:space="preserve"> </w:t>
            </w:r>
            <w:r>
              <w:rPr>
                <w:color w:val="auto"/>
                <w:szCs w:val="21"/>
                <w:highlight w:val="none"/>
                <w:u w:val="single"/>
              </w:rPr>
              <w:t xml:space="preserve">                    </w:t>
            </w:r>
          </w:p>
          <w:p w14:paraId="682B2085">
            <w:pPr>
              <w:spacing w:line="276" w:lineRule="auto"/>
              <w:rPr>
                <w:color w:val="auto"/>
                <w:szCs w:val="21"/>
                <w:highlight w:val="none"/>
              </w:rPr>
            </w:pPr>
            <w:r>
              <w:rPr>
                <w:rFonts w:hint="eastAsia"/>
                <w:color w:val="auto"/>
                <w:szCs w:val="21"/>
                <w:highlight w:val="none"/>
              </w:rPr>
              <w:t>样品递交方式：</w:t>
            </w:r>
            <w:r>
              <w:rPr>
                <w:color w:val="auto"/>
                <w:szCs w:val="21"/>
                <w:highlight w:val="none"/>
              </w:rPr>
              <w:t xml:space="preserve"> </w:t>
            </w:r>
          </w:p>
        </w:tc>
      </w:tr>
      <w:tr w14:paraId="7436A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0517A678">
            <w:pPr>
              <w:spacing w:line="300" w:lineRule="exact"/>
              <w:jc w:val="center"/>
              <w:rPr>
                <w:b/>
                <w:color w:val="auto"/>
                <w:szCs w:val="21"/>
                <w:highlight w:val="none"/>
              </w:rPr>
            </w:pPr>
            <w:r>
              <w:rPr>
                <w:rFonts w:hint="eastAsia"/>
                <w:b/>
                <w:color w:val="auto"/>
                <w:szCs w:val="21"/>
                <w:highlight w:val="none"/>
              </w:rPr>
              <w:t>6.</w:t>
            </w:r>
            <w:r>
              <w:rPr>
                <w:b/>
                <w:color w:val="auto"/>
                <w:szCs w:val="21"/>
                <w:highlight w:val="none"/>
              </w:rPr>
              <w:t>3</w:t>
            </w:r>
            <w:r>
              <w:rPr>
                <w:rFonts w:hint="eastAsia"/>
                <w:b/>
                <w:color w:val="auto"/>
                <w:szCs w:val="21"/>
                <w:highlight w:val="none"/>
              </w:rPr>
              <w:t>.</w:t>
            </w:r>
            <w:r>
              <w:rPr>
                <w:b/>
                <w:color w:val="auto"/>
                <w:szCs w:val="21"/>
                <w:highlight w:val="none"/>
              </w:rPr>
              <w:t>5</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DD37AD5">
            <w:pPr>
              <w:spacing w:line="300" w:lineRule="exact"/>
              <w:jc w:val="center"/>
              <w:rPr>
                <w:color w:val="auto"/>
                <w:szCs w:val="21"/>
                <w:highlight w:val="none"/>
              </w:rPr>
            </w:pPr>
            <w:r>
              <w:rPr>
                <w:rFonts w:hint="eastAsia"/>
                <w:color w:val="auto"/>
                <w:szCs w:val="21"/>
                <w:highlight w:val="none"/>
              </w:rPr>
              <w:t>相同品牌推荐方式</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406F9E42">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采购人委托谈判小组确定   □采购人确定</w:t>
            </w:r>
          </w:p>
        </w:tc>
      </w:tr>
      <w:tr w14:paraId="1C494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024FD410">
            <w:pPr>
              <w:spacing w:line="300" w:lineRule="exact"/>
              <w:jc w:val="center"/>
              <w:rPr>
                <w:b/>
                <w:color w:val="auto"/>
                <w:szCs w:val="21"/>
                <w:highlight w:val="none"/>
              </w:rPr>
            </w:pPr>
            <w:r>
              <w:rPr>
                <w:b/>
                <w:color w:val="auto"/>
                <w:szCs w:val="21"/>
                <w:highlight w:val="none"/>
              </w:rPr>
              <w:t>6.5</w:t>
            </w:r>
            <w:r>
              <w:rPr>
                <w:rFonts w:hint="eastAsia"/>
                <w:b/>
                <w:color w:val="auto"/>
                <w:szCs w:val="21"/>
                <w:highlight w:val="none"/>
              </w:rPr>
              <w:t>.1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59956B2">
            <w:pPr>
              <w:spacing w:line="300" w:lineRule="exact"/>
              <w:jc w:val="center"/>
              <w:rPr>
                <w:color w:val="auto"/>
                <w:szCs w:val="21"/>
                <w:highlight w:val="none"/>
              </w:rPr>
            </w:pPr>
            <w:r>
              <w:rPr>
                <w:rFonts w:hint="eastAsia"/>
                <w:color w:val="auto"/>
                <w:szCs w:val="21"/>
                <w:highlight w:val="none"/>
              </w:rPr>
              <w:t>结果</w:t>
            </w:r>
            <w:r>
              <w:rPr>
                <w:color w:val="auto"/>
                <w:szCs w:val="21"/>
                <w:highlight w:val="none"/>
              </w:rPr>
              <w:t>公告</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5B941763">
            <w:pPr>
              <w:spacing w:line="300" w:lineRule="exact"/>
              <w:jc w:val="left"/>
              <w:rPr>
                <w:color w:val="auto"/>
                <w:szCs w:val="21"/>
                <w:highlight w:val="none"/>
              </w:rPr>
            </w:pPr>
            <w:r>
              <w:rPr>
                <w:color w:val="auto"/>
                <w:szCs w:val="21"/>
                <w:highlight w:val="none"/>
              </w:rPr>
              <w:t>采购代理机构在采购人依法确认成交供应商后2个工作日内在</w:t>
            </w:r>
            <w:r>
              <w:rPr>
                <w:rFonts w:hint="eastAsia"/>
                <w:color w:val="auto"/>
                <w:szCs w:val="21"/>
                <w:highlight w:val="none"/>
              </w:rPr>
              <w:t>谈判</w:t>
            </w:r>
            <w:r>
              <w:rPr>
                <w:color w:val="auto"/>
                <w:szCs w:val="21"/>
                <w:highlight w:val="none"/>
              </w:rPr>
              <w:t>公告发布的媒体上发布</w:t>
            </w:r>
            <w:r>
              <w:rPr>
                <w:rFonts w:hint="eastAsia"/>
                <w:color w:val="auto"/>
                <w:szCs w:val="21"/>
                <w:highlight w:val="none"/>
              </w:rPr>
              <w:t>结果</w:t>
            </w:r>
            <w:r>
              <w:rPr>
                <w:color w:val="auto"/>
                <w:szCs w:val="21"/>
                <w:highlight w:val="none"/>
              </w:rPr>
              <w:t>公告</w:t>
            </w:r>
            <w:r>
              <w:rPr>
                <w:rFonts w:hint="eastAsia"/>
                <w:color w:val="auto"/>
                <w:szCs w:val="21"/>
                <w:highlight w:val="none"/>
              </w:rPr>
              <w:t>。</w:t>
            </w:r>
          </w:p>
        </w:tc>
      </w:tr>
      <w:tr w14:paraId="5F810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8F736BC">
            <w:pPr>
              <w:spacing w:line="300" w:lineRule="exact"/>
              <w:jc w:val="center"/>
              <w:rPr>
                <w:b/>
                <w:color w:val="auto"/>
                <w:szCs w:val="21"/>
                <w:highlight w:val="none"/>
              </w:rPr>
            </w:pPr>
            <w:r>
              <w:rPr>
                <w:b/>
                <w:color w:val="auto"/>
                <w:szCs w:val="21"/>
                <w:highlight w:val="none"/>
              </w:rPr>
              <w:t>6.5.2</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3A2E0914">
            <w:pPr>
              <w:spacing w:line="300" w:lineRule="exact"/>
              <w:jc w:val="center"/>
              <w:rPr>
                <w:color w:val="auto"/>
                <w:szCs w:val="21"/>
                <w:highlight w:val="none"/>
              </w:rPr>
            </w:pPr>
            <w:r>
              <w:rPr>
                <w:rFonts w:hint="eastAsia"/>
                <w:color w:val="auto"/>
                <w:szCs w:val="21"/>
                <w:highlight w:val="none"/>
              </w:rPr>
              <w:t>成交通知书</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3A8DEB13">
            <w:pPr>
              <w:spacing w:line="300" w:lineRule="exact"/>
              <w:jc w:val="left"/>
              <w:rPr>
                <w:color w:val="auto"/>
                <w:szCs w:val="21"/>
                <w:highlight w:val="none"/>
              </w:rPr>
            </w:pPr>
            <w:r>
              <w:rPr>
                <w:rFonts w:hint="eastAsia"/>
                <w:color w:val="auto"/>
                <w:szCs w:val="21"/>
                <w:highlight w:val="none"/>
              </w:rPr>
              <w:t>采购代理机构通过广西政府采购云平台发出</w:t>
            </w:r>
            <w:r>
              <w:rPr>
                <w:color w:val="auto"/>
                <w:szCs w:val="21"/>
                <w:highlight w:val="none"/>
              </w:rPr>
              <w:t>成交通知书。</w:t>
            </w:r>
          </w:p>
          <w:p w14:paraId="46334FD8">
            <w:pPr>
              <w:spacing w:line="300" w:lineRule="exact"/>
              <w:jc w:val="left"/>
              <w:rPr>
                <w:color w:val="auto"/>
                <w:szCs w:val="21"/>
                <w:highlight w:val="none"/>
              </w:rPr>
            </w:pPr>
            <w:r>
              <w:rPr>
                <w:rFonts w:hint="eastAsia"/>
                <w:color w:val="auto"/>
                <w:szCs w:val="21"/>
                <w:highlight w:val="none"/>
              </w:rPr>
              <w:t>成交通知书在广西政府采购云平台推送之日起，视为成交供应商已收到，成交供应商自行承担未及时查收的后果。</w:t>
            </w:r>
          </w:p>
        </w:tc>
      </w:tr>
      <w:tr w14:paraId="0B24D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7469B765">
            <w:pPr>
              <w:spacing w:line="300" w:lineRule="exact"/>
              <w:jc w:val="center"/>
              <w:rPr>
                <w:b/>
                <w:color w:val="auto"/>
                <w:szCs w:val="21"/>
                <w:highlight w:val="none"/>
              </w:rPr>
            </w:pPr>
            <w:r>
              <w:rPr>
                <w:b/>
                <w:color w:val="auto"/>
                <w:szCs w:val="21"/>
                <w:highlight w:val="none"/>
              </w:rPr>
              <w:t>8.1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08443F63">
            <w:pPr>
              <w:spacing w:line="300" w:lineRule="exact"/>
              <w:jc w:val="center"/>
              <w:rPr>
                <w:color w:val="auto"/>
                <w:szCs w:val="21"/>
                <w:highlight w:val="none"/>
              </w:rPr>
            </w:pPr>
            <w:r>
              <w:rPr>
                <w:rFonts w:hint="eastAsia"/>
                <w:color w:val="auto"/>
                <w:szCs w:val="21"/>
                <w:highlight w:val="none"/>
              </w:rPr>
              <w:t>质疑</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097B12FF">
            <w:pPr>
              <w:spacing w:line="300" w:lineRule="exact"/>
              <w:jc w:val="left"/>
              <w:rPr>
                <w:color w:val="auto"/>
                <w:szCs w:val="21"/>
                <w:highlight w:val="none"/>
              </w:rPr>
            </w:pPr>
            <w:r>
              <w:rPr>
                <w:rFonts w:hint="eastAsia"/>
                <w:color w:val="auto"/>
                <w:szCs w:val="21"/>
                <w:highlight w:val="none"/>
              </w:rPr>
              <w:t>（1）供应商</w:t>
            </w:r>
            <w:r>
              <w:rPr>
                <w:color w:val="auto"/>
                <w:szCs w:val="21"/>
                <w:highlight w:val="none"/>
              </w:rPr>
              <w:t>认为</w:t>
            </w:r>
            <w:r>
              <w:rPr>
                <w:rFonts w:hint="eastAsia"/>
                <w:color w:val="auto"/>
                <w:szCs w:val="21"/>
                <w:highlight w:val="none"/>
              </w:rPr>
              <w:t>采购文件</w:t>
            </w:r>
            <w:r>
              <w:rPr>
                <w:color w:val="auto"/>
                <w:szCs w:val="21"/>
                <w:highlight w:val="none"/>
              </w:rPr>
              <w:t>、</w:t>
            </w:r>
            <w:r>
              <w:rPr>
                <w:rFonts w:hint="eastAsia"/>
                <w:color w:val="auto"/>
                <w:szCs w:val="21"/>
                <w:highlight w:val="none"/>
              </w:rPr>
              <w:t>采购</w:t>
            </w:r>
            <w:r>
              <w:rPr>
                <w:color w:val="auto"/>
                <w:szCs w:val="21"/>
                <w:highlight w:val="none"/>
              </w:rPr>
              <w:t>过程、中标</w:t>
            </w:r>
            <w:r>
              <w:rPr>
                <w:rFonts w:hint="eastAsia"/>
                <w:color w:val="auto"/>
                <w:szCs w:val="21"/>
                <w:highlight w:val="none"/>
              </w:rPr>
              <w:t>或者成交</w:t>
            </w:r>
            <w:r>
              <w:rPr>
                <w:color w:val="auto"/>
                <w:szCs w:val="21"/>
                <w:highlight w:val="none"/>
              </w:rPr>
              <w:t>结果使自己的权益受到损害的，可以在知道或者应知其权益受到损害之日起7个工作日内，</w:t>
            </w:r>
            <w:r>
              <w:rPr>
                <w:rFonts w:hint="eastAsia"/>
                <w:color w:val="auto"/>
                <w:szCs w:val="21"/>
                <w:highlight w:val="none"/>
              </w:rPr>
              <w:t>通过以下方式</w:t>
            </w:r>
            <w:r>
              <w:rPr>
                <w:color w:val="auto"/>
                <w:szCs w:val="21"/>
                <w:highlight w:val="none"/>
              </w:rPr>
              <w:t>向采购人、采购代理机构提出质疑。提出质疑的</w:t>
            </w:r>
            <w:r>
              <w:rPr>
                <w:rFonts w:hint="eastAsia"/>
                <w:color w:val="auto"/>
                <w:szCs w:val="21"/>
                <w:highlight w:val="none"/>
              </w:rPr>
              <w:t>供应商</w:t>
            </w:r>
            <w:r>
              <w:rPr>
                <w:color w:val="auto"/>
                <w:szCs w:val="21"/>
                <w:highlight w:val="none"/>
              </w:rPr>
              <w:t>必须是参与本项目采购活动的供应商</w:t>
            </w:r>
            <w:r>
              <w:rPr>
                <w:rFonts w:hint="eastAsia"/>
                <w:color w:val="auto"/>
                <w:szCs w:val="21"/>
                <w:highlight w:val="none"/>
              </w:rPr>
              <w:t>，并须在</w:t>
            </w:r>
            <w:r>
              <w:rPr>
                <w:color w:val="auto"/>
                <w:szCs w:val="21"/>
                <w:highlight w:val="none"/>
              </w:rPr>
              <w:t>法定质疑期内一次性提出针对同一采购程序环节的质疑。质疑函应使用财政部发布的</w:t>
            </w:r>
            <w:r>
              <w:rPr>
                <w:rFonts w:hint="eastAsia"/>
                <w:color w:val="auto"/>
                <w:szCs w:val="21"/>
                <w:highlight w:val="none"/>
              </w:rPr>
              <w:t>政府采购供应商质疑函范本，并应按照“质疑函制作说明”进行制作。</w:t>
            </w:r>
          </w:p>
          <w:p w14:paraId="6B637ADC">
            <w:pPr>
              <w:spacing w:line="300" w:lineRule="exact"/>
              <w:ind w:firstLine="420" w:firstLineChars="200"/>
              <w:jc w:val="left"/>
              <w:rPr>
                <w:color w:val="auto"/>
                <w:szCs w:val="21"/>
                <w:highlight w:val="none"/>
              </w:rPr>
            </w:pPr>
            <w:r>
              <w:rPr>
                <w:rFonts w:hint="eastAsia"/>
                <w:color w:val="auto"/>
                <w:szCs w:val="21"/>
                <w:highlight w:val="none"/>
              </w:rPr>
              <w:t>（2）</w:t>
            </w:r>
            <w:r>
              <w:rPr>
                <w:color w:val="auto"/>
                <w:szCs w:val="21"/>
                <w:highlight w:val="none"/>
              </w:rPr>
              <w:t>本项目不接受传真、移动通信</w:t>
            </w:r>
            <w:r>
              <w:rPr>
                <w:rFonts w:hint="eastAsia"/>
                <w:color w:val="auto"/>
                <w:szCs w:val="21"/>
                <w:highlight w:val="none"/>
              </w:rPr>
              <w:t>、广西政府采购云平台</w:t>
            </w:r>
            <w:r>
              <w:rPr>
                <w:color w:val="auto"/>
                <w:szCs w:val="21"/>
                <w:highlight w:val="none"/>
              </w:rPr>
              <w:t>等</w:t>
            </w:r>
            <w:r>
              <w:rPr>
                <w:rFonts w:hint="eastAsia"/>
                <w:color w:val="auto"/>
                <w:szCs w:val="21"/>
                <w:highlight w:val="none"/>
              </w:rPr>
              <w:t>方式</w:t>
            </w:r>
            <w:r>
              <w:rPr>
                <w:color w:val="auto"/>
                <w:szCs w:val="21"/>
                <w:highlight w:val="none"/>
              </w:rPr>
              <w:t>送达的质疑材料</w:t>
            </w:r>
            <w:r>
              <w:rPr>
                <w:rFonts w:hint="eastAsia"/>
                <w:color w:val="auto"/>
                <w:szCs w:val="21"/>
                <w:highlight w:val="none"/>
              </w:rPr>
              <w:t>，供应商可通过现场或邮寄方式递交书面质疑材料。供应商应于质疑有效期内将质疑函原件递交或邮寄至谈判公告中采购代理机构信息中的联系人。</w:t>
            </w:r>
          </w:p>
        </w:tc>
      </w:tr>
      <w:tr w14:paraId="69B77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2"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6ACDEC0">
            <w:pPr>
              <w:spacing w:line="300" w:lineRule="exact"/>
              <w:jc w:val="center"/>
              <w:rPr>
                <w:b/>
                <w:color w:val="auto"/>
                <w:szCs w:val="21"/>
                <w:highlight w:val="none"/>
              </w:rPr>
            </w:pPr>
            <w:r>
              <w:rPr>
                <w:b/>
                <w:color w:val="auto"/>
                <w:szCs w:val="21"/>
                <w:highlight w:val="none"/>
              </w:rPr>
              <w:t>9.1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BD1545A">
            <w:pPr>
              <w:spacing w:line="300" w:lineRule="exact"/>
              <w:jc w:val="center"/>
              <w:rPr>
                <w:color w:val="auto"/>
                <w:szCs w:val="21"/>
                <w:highlight w:val="none"/>
              </w:rPr>
            </w:pPr>
            <w:r>
              <w:rPr>
                <w:color w:val="auto"/>
                <w:szCs w:val="20"/>
                <w:highlight w:val="none"/>
              </w:rPr>
              <w:t>代理服务费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2BD40254">
            <w:pPr>
              <w:rPr>
                <w:color w:val="auto"/>
                <w:szCs w:val="21"/>
                <w:highlight w:val="none"/>
              </w:rPr>
            </w:pPr>
            <w:r>
              <w:rPr>
                <w:color w:val="auto"/>
                <w:szCs w:val="21"/>
                <w:highlight w:val="none"/>
              </w:rPr>
              <w:t>（1）</w:t>
            </w:r>
            <w:r>
              <w:rPr>
                <w:color w:val="auto"/>
                <w:szCs w:val="20"/>
                <w:highlight w:val="none"/>
              </w:rPr>
              <w:t>代理服务费</w:t>
            </w:r>
          </w:p>
          <w:p w14:paraId="313512D1">
            <w:pPr>
              <w:spacing w:line="300" w:lineRule="exact"/>
              <w:jc w:val="left"/>
              <w:rPr>
                <w:color w:val="auto"/>
                <w:szCs w:val="21"/>
                <w:highlight w:val="none"/>
              </w:rPr>
            </w:pPr>
            <w:r>
              <w:rPr>
                <w:color w:val="auto"/>
                <w:szCs w:val="21"/>
                <w:highlight w:val="none"/>
              </w:rPr>
              <w:sym w:font="Wingdings 2" w:char="F052"/>
            </w:r>
            <w:r>
              <w:rPr>
                <w:color w:val="auto"/>
                <w:szCs w:val="21"/>
                <w:highlight w:val="none"/>
              </w:rPr>
              <w:t>采购代理机构向成交供应商收取代理服务费。本项目代理服务费</w:t>
            </w:r>
            <w:r>
              <w:rPr>
                <w:rFonts w:hint="eastAsia"/>
                <w:color w:val="auto"/>
                <w:szCs w:val="21"/>
                <w:highlight w:val="none"/>
              </w:rPr>
              <w:t>按照</w:t>
            </w:r>
            <w:r>
              <w:rPr>
                <w:color w:val="auto"/>
                <w:szCs w:val="21"/>
                <w:highlight w:val="none"/>
              </w:rPr>
              <w:t>《招标代理服务费管理暂行办法》 (计价格﹝2002﹞1980号)、《国家发展改革委关于降低部分建设项目收费标准规范收费行为等有关问题的通知》(发改价格﹝2011﹞534号)</w:t>
            </w:r>
            <w:r>
              <w:rPr>
                <w:rFonts w:hint="eastAsia"/>
                <w:color w:val="auto"/>
                <w:szCs w:val="21"/>
                <w:highlight w:val="none"/>
              </w:rPr>
              <w:t>的</w:t>
            </w:r>
            <w:r>
              <w:rPr>
                <w:color w:val="auto"/>
                <w:szCs w:val="21"/>
                <w:highlight w:val="none"/>
              </w:rPr>
              <w:t>规定</w:t>
            </w:r>
            <w:r>
              <w:rPr>
                <w:rFonts w:hint="eastAsia"/>
                <w:color w:val="auto"/>
                <w:szCs w:val="21"/>
                <w:highlight w:val="none"/>
              </w:rPr>
              <w:t>采用</w:t>
            </w:r>
            <w:r>
              <w:rPr>
                <w:color w:val="auto"/>
                <w:szCs w:val="21"/>
                <w:highlight w:val="none"/>
              </w:rPr>
              <w:t>差额定率累进</w:t>
            </w:r>
            <w:r>
              <w:rPr>
                <w:rFonts w:hint="eastAsia"/>
                <w:color w:val="auto"/>
                <w:szCs w:val="21"/>
                <w:highlight w:val="none"/>
              </w:rPr>
              <w:t>法</w:t>
            </w:r>
            <w:r>
              <w:rPr>
                <w:color w:val="auto"/>
                <w:szCs w:val="21"/>
                <w:highlight w:val="none"/>
              </w:rPr>
              <w:t>计算</w:t>
            </w:r>
            <w:r>
              <w:rPr>
                <w:rFonts w:hint="eastAsia"/>
                <w:color w:val="auto"/>
                <w:szCs w:val="21"/>
                <w:highlight w:val="none"/>
              </w:rPr>
              <w:t>。</w:t>
            </w:r>
            <w:r>
              <w:rPr>
                <w:color w:val="auto"/>
                <w:szCs w:val="21"/>
                <w:highlight w:val="none"/>
              </w:rPr>
              <w:t>具体费率</w:t>
            </w:r>
            <w:r>
              <w:rPr>
                <w:rFonts w:hint="eastAsia"/>
                <w:color w:val="auto"/>
                <w:szCs w:val="21"/>
                <w:highlight w:val="none"/>
              </w:rPr>
              <w:t>如下：</w:t>
            </w:r>
          </w:p>
          <w:p w14:paraId="3C91220A">
            <w:pPr>
              <w:spacing w:line="300" w:lineRule="exact"/>
              <w:jc w:val="left"/>
              <w:rPr>
                <w:color w:val="auto"/>
                <w:szCs w:val="21"/>
                <w:highlight w:val="none"/>
              </w:rPr>
            </w:pPr>
            <w:r>
              <w:rPr>
                <w:rFonts w:hint="eastAsia"/>
                <w:color w:val="auto"/>
                <w:szCs w:val="21"/>
                <w:highlight w:val="none"/>
              </w:rPr>
              <w:t>①成交金额在1</w:t>
            </w:r>
            <w:r>
              <w:rPr>
                <w:color w:val="auto"/>
                <w:szCs w:val="21"/>
                <w:highlight w:val="none"/>
              </w:rPr>
              <w:t>00</w:t>
            </w:r>
            <w:r>
              <w:rPr>
                <w:rFonts w:hint="eastAsia"/>
                <w:color w:val="auto"/>
                <w:szCs w:val="21"/>
                <w:highlight w:val="none"/>
              </w:rPr>
              <w:t>万元以下的：</w:t>
            </w:r>
          </w:p>
          <w:p w14:paraId="467C9A82">
            <w:pPr>
              <w:spacing w:line="300" w:lineRule="exact"/>
              <w:jc w:val="left"/>
              <w:rPr>
                <w:color w:val="auto"/>
                <w:szCs w:val="21"/>
                <w:highlight w:val="none"/>
              </w:rPr>
            </w:pPr>
            <w:r>
              <w:rPr>
                <w:rFonts w:hint="eastAsia"/>
                <w:color w:val="auto"/>
                <w:szCs w:val="21"/>
                <w:highlight w:val="none"/>
              </w:rPr>
              <w:t>货物</w:t>
            </w:r>
            <w:r>
              <w:rPr>
                <w:color w:val="auto"/>
                <w:szCs w:val="21"/>
                <w:highlight w:val="none"/>
              </w:rPr>
              <w:t>1.5％</w:t>
            </w:r>
            <w:r>
              <w:rPr>
                <w:rFonts w:hint="eastAsia"/>
                <w:color w:val="auto"/>
                <w:szCs w:val="21"/>
                <w:highlight w:val="none"/>
              </w:rPr>
              <w:t>；</w:t>
            </w:r>
            <w:r>
              <w:rPr>
                <w:color w:val="auto"/>
                <w:szCs w:val="21"/>
                <w:highlight w:val="none"/>
              </w:rPr>
              <w:t>服务招标1.5％</w:t>
            </w:r>
            <w:r>
              <w:rPr>
                <w:rFonts w:hint="eastAsia"/>
                <w:color w:val="auto"/>
                <w:szCs w:val="21"/>
                <w:highlight w:val="none"/>
              </w:rPr>
              <w:t>；</w:t>
            </w:r>
            <w:r>
              <w:rPr>
                <w:color w:val="auto"/>
                <w:szCs w:val="21"/>
                <w:highlight w:val="none"/>
              </w:rPr>
              <w:t>工程招标1.0％</w:t>
            </w:r>
            <w:r>
              <w:rPr>
                <w:rFonts w:hint="eastAsia"/>
                <w:color w:val="auto"/>
                <w:szCs w:val="21"/>
                <w:highlight w:val="none"/>
              </w:rPr>
              <w:t>；</w:t>
            </w:r>
          </w:p>
          <w:p w14:paraId="13EFC883">
            <w:pPr>
              <w:spacing w:line="300" w:lineRule="exact"/>
              <w:jc w:val="left"/>
              <w:rPr>
                <w:color w:val="auto"/>
                <w:szCs w:val="21"/>
                <w:highlight w:val="none"/>
              </w:rPr>
            </w:pPr>
            <w:r>
              <w:rPr>
                <w:rFonts w:hint="eastAsia"/>
                <w:color w:val="auto"/>
                <w:szCs w:val="21"/>
                <w:highlight w:val="none"/>
              </w:rPr>
              <w:t>②成交金额在</w:t>
            </w:r>
            <w:r>
              <w:rPr>
                <w:color w:val="auto"/>
                <w:szCs w:val="21"/>
                <w:highlight w:val="none"/>
              </w:rPr>
              <w:t>100-500</w:t>
            </w:r>
            <w:r>
              <w:rPr>
                <w:rFonts w:hint="eastAsia"/>
                <w:color w:val="auto"/>
                <w:szCs w:val="21"/>
                <w:highlight w:val="none"/>
              </w:rPr>
              <w:t>万元之间：</w:t>
            </w:r>
          </w:p>
          <w:p w14:paraId="608CA0B2">
            <w:pPr>
              <w:spacing w:line="300" w:lineRule="exact"/>
              <w:jc w:val="left"/>
              <w:rPr>
                <w:color w:val="auto"/>
                <w:szCs w:val="21"/>
                <w:highlight w:val="none"/>
              </w:rPr>
            </w:pPr>
            <w:r>
              <w:rPr>
                <w:rFonts w:hint="eastAsia"/>
                <w:color w:val="auto"/>
                <w:szCs w:val="21"/>
                <w:highlight w:val="none"/>
              </w:rPr>
              <w:t>货物</w:t>
            </w:r>
            <w:r>
              <w:rPr>
                <w:color w:val="auto"/>
                <w:szCs w:val="21"/>
                <w:highlight w:val="none"/>
              </w:rPr>
              <w:t>1.1％</w:t>
            </w:r>
            <w:r>
              <w:rPr>
                <w:rFonts w:hint="eastAsia"/>
                <w:color w:val="auto"/>
                <w:szCs w:val="21"/>
                <w:highlight w:val="none"/>
              </w:rPr>
              <w:t>；</w:t>
            </w:r>
            <w:r>
              <w:rPr>
                <w:color w:val="auto"/>
                <w:szCs w:val="21"/>
                <w:highlight w:val="none"/>
              </w:rPr>
              <w:t>服务招标0.8％</w:t>
            </w:r>
            <w:r>
              <w:rPr>
                <w:rFonts w:hint="eastAsia"/>
                <w:color w:val="auto"/>
                <w:szCs w:val="21"/>
                <w:highlight w:val="none"/>
              </w:rPr>
              <w:t>；</w:t>
            </w:r>
            <w:r>
              <w:rPr>
                <w:color w:val="auto"/>
                <w:szCs w:val="21"/>
                <w:highlight w:val="none"/>
              </w:rPr>
              <w:t>工程招标0.7％</w:t>
            </w:r>
            <w:r>
              <w:rPr>
                <w:rFonts w:hint="eastAsia"/>
                <w:color w:val="auto"/>
                <w:szCs w:val="21"/>
                <w:highlight w:val="none"/>
              </w:rPr>
              <w:t>；</w:t>
            </w:r>
          </w:p>
          <w:p w14:paraId="02D0B786">
            <w:pPr>
              <w:spacing w:line="300" w:lineRule="exact"/>
              <w:jc w:val="left"/>
              <w:rPr>
                <w:color w:val="auto"/>
                <w:szCs w:val="21"/>
                <w:highlight w:val="none"/>
              </w:rPr>
            </w:pPr>
            <w:r>
              <w:rPr>
                <w:rFonts w:hint="eastAsia"/>
                <w:color w:val="auto"/>
                <w:szCs w:val="21"/>
                <w:highlight w:val="none"/>
              </w:rPr>
              <w:t>③成交金额在</w:t>
            </w:r>
            <w:r>
              <w:rPr>
                <w:color w:val="auto"/>
                <w:szCs w:val="21"/>
                <w:highlight w:val="none"/>
              </w:rPr>
              <w:t>5</w:t>
            </w:r>
            <w:r>
              <w:rPr>
                <w:rFonts w:hint="eastAsia"/>
                <w:color w:val="auto"/>
                <w:szCs w:val="21"/>
                <w:highlight w:val="none"/>
              </w:rPr>
              <w:t>0</w:t>
            </w:r>
            <w:r>
              <w:rPr>
                <w:color w:val="auto"/>
                <w:szCs w:val="21"/>
                <w:highlight w:val="none"/>
              </w:rPr>
              <w:t>0-1</w:t>
            </w:r>
            <w:r>
              <w:rPr>
                <w:rFonts w:hint="eastAsia"/>
                <w:color w:val="auto"/>
                <w:szCs w:val="21"/>
                <w:highlight w:val="none"/>
              </w:rPr>
              <w:t>00</w:t>
            </w:r>
            <w:r>
              <w:rPr>
                <w:color w:val="auto"/>
                <w:szCs w:val="21"/>
                <w:highlight w:val="none"/>
              </w:rPr>
              <w:t>0</w:t>
            </w:r>
            <w:r>
              <w:rPr>
                <w:rFonts w:hint="eastAsia"/>
                <w:color w:val="auto"/>
                <w:szCs w:val="21"/>
                <w:highlight w:val="none"/>
              </w:rPr>
              <w:t>万元之间：</w:t>
            </w:r>
          </w:p>
          <w:p w14:paraId="58E2478A">
            <w:pPr>
              <w:spacing w:line="300" w:lineRule="exact"/>
              <w:jc w:val="left"/>
              <w:rPr>
                <w:color w:val="auto"/>
                <w:szCs w:val="21"/>
                <w:highlight w:val="none"/>
              </w:rPr>
            </w:pPr>
            <w:r>
              <w:rPr>
                <w:rFonts w:hint="eastAsia"/>
                <w:color w:val="auto"/>
                <w:szCs w:val="21"/>
                <w:highlight w:val="none"/>
              </w:rPr>
              <w:t>货物</w:t>
            </w:r>
            <w:r>
              <w:rPr>
                <w:color w:val="auto"/>
                <w:szCs w:val="21"/>
                <w:highlight w:val="none"/>
              </w:rPr>
              <w:t>0.8％</w:t>
            </w:r>
            <w:r>
              <w:rPr>
                <w:rFonts w:hint="eastAsia"/>
                <w:color w:val="auto"/>
                <w:szCs w:val="21"/>
                <w:highlight w:val="none"/>
              </w:rPr>
              <w:t>；</w:t>
            </w:r>
            <w:r>
              <w:rPr>
                <w:color w:val="auto"/>
                <w:szCs w:val="21"/>
                <w:highlight w:val="none"/>
              </w:rPr>
              <w:t>服务招标0.45％</w:t>
            </w:r>
            <w:r>
              <w:rPr>
                <w:rFonts w:hint="eastAsia"/>
                <w:color w:val="auto"/>
                <w:szCs w:val="21"/>
                <w:highlight w:val="none"/>
              </w:rPr>
              <w:t>；</w:t>
            </w:r>
            <w:r>
              <w:rPr>
                <w:color w:val="auto"/>
                <w:szCs w:val="21"/>
                <w:highlight w:val="none"/>
              </w:rPr>
              <w:t>工程招标0.55％</w:t>
            </w:r>
            <w:r>
              <w:rPr>
                <w:rFonts w:hint="eastAsia"/>
                <w:color w:val="auto"/>
                <w:szCs w:val="21"/>
                <w:highlight w:val="none"/>
              </w:rPr>
              <w:t>；</w:t>
            </w:r>
          </w:p>
          <w:p w14:paraId="72957135">
            <w:pPr>
              <w:spacing w:line="300" w:lineRule="exact"/>
              <w:jc w:val="left"/>
              <w:rPr>
                <w:color w:val="auto"/>
                <w:szCs w:val="21"/>
                <w:highlight w:val="none"/>
              </w:rPr>
            </w:pPr>
            <w:r>
              <w:rPr>
                <w:rFonts w:hint="eastAsia"/>
                <w:color w:val="auto"/>
                <w:szCs w:val="21"/>
                <w:highlight w:val="none"/>
              </w:rPr>
              <w:t>④成交金额在</w:t>
            </w:r>
            <w:r>
              <w:rPr>
                <w:color w:val="auto"/>
                <w:szCs w:val="21"/>
                <w:highlight w:val="none"/>
              </w:rPr>
              <w:t>1000-5000</w:t>
            </w:r>
            <w:r>
              <w:rPr>
                <w:rFonts w:hint="eastAsia"/>
                <w:color w:val="auto"/>
                <w:szCs w:val="21"/>
                <w:highlight w:val="none"/>
              </w:rPr>
              <w:t>万元之间：</w:t>
            </w:r>
          </w:p>
          <w:p w14:paraId="4EC44E37">
            <w:pPr>
              <w:spacing w:line="300" w:lineRule="exact"/>
              <w:jc w:val="left"/>
              <w:rPr>
                <w:color w:val="auto"/>
                <w:szCs w:val="21"/>
                <w:highlight w:val="none"/>
              </w:rPr>
            </w:pPr>
            <w:r>
              <w:rPr>
                <w:rFonts w:hint="eastAsia"/>
                <w:color w:val="auto"/>
                <w:szCs w:val="21"/>
                <w:highlight w:val="none"/>
              </w:rPr>
              <w:t>货物</w:t>
            </w:r>
            <w:r>
              <w:rPr>
                <w:color w:val="auto"/>
                <w:szCs w:val="21"/>
                <w:highlight w:val="none"/>
              </w:rPr>
              <w:t>0.5％</w:t>
            </w:r>
            <w:r>
              <w:rPr>
                <w:rFonts w:hint="eastAsia"/>
                <w:color w:val="auto"/>
                <w:szCs w:val="21"/>
                <w:highlight w:val="none"/>
              </w:rPr>
              <w:t>；</w:t>
            </w:r>
            <w:r>
              <w:rPr>
                <w:color w:val="auto"/>
                <w:szCs w:val="21"/>
                <w:highlight w:val="none"/>
              </w:rPr>
              <w:t>服务招标0.25％</w:t>
            </w:r>
            <w:r>
              <w:rPr>
                <w:rFonts w:hint="eastAsia"/>
                <w:color w:val="auto"/>
                <w:szCs w:val="21"/>
                <w:highlight w:val="none"/>
              </w:rPr>
              <w:t>；</w:t>
            </w:r>
            <w:r>
              <w:rPr>
                <w:color w:val="auto"/>
                <w:szCs w:val="21"/>
                <w:highlight w:val="none"/>
              </w:rPr>
              <w:t>工程招标0.35％</w:t>
            </w:r>
            <w:r>
              <w:rPr>
                <w:rFonts w:hint="eastAsia"/>
                <w:color w:val="auto"/>
                <w:szCs w:val="21"/>
                <w:highlight w:val="none"/>
              </w:rPr>
              <w:t>；</w:t>
            </w:r>
          </w:p>
          <w:p w14:paraId="513A5903">
            <w:pPr>
              <w:spacing w:line="300" w:lineRule="exact"/>
              <w:jc w:val="left"/>
              <w:rPr>
                <w:color w:val="auto"/>
                <w:szCs w:val="21"/>
                <w:highlight w:val="none"/>
              </w:rPr>
            </w:pPr>
            <w:r>
              <w:rPr>
                <w:rFonts w:hint="eastAsia"/>
                <w:color w:val="auto"/>
                <w:szCs w:val="21"/>
                <w:highlight w:val="none"/>
              </w:rPr>
              <w:t>……</w:t>
            </w:r>
          </w:p>
          <w:p w14:paraId="0636B519">
            <w:pPr>
              <w:spacing w:line="300" w:lineRule="exact"/>
              <w:jc w:val="left"/>
              <w:rPr>
                <w:color w:val="auto"/>
                <w:szCs w:val="21"/>
                <w:highlight w:val="none"/>
              </w:rPr>
            </w:pPr>
            <w:r>
              <w:rPr>
                <w:color w:val="auto"/>
                <w:szCs w:val="21"/>
                <w:highlight w:val="none"/>
              </w:rPr>
              <w:t>差额定率累进</w:t>
            </w:r>
            <w:r>
              <w:rPr>
                <w:rFonts w:hint="eastAsia"/>
                <w:color w:val="auto"/>
                <w:szCs w:val="21"/>
                <w:highlight w:val="none"/>
              </w:rPr>
              <w:t>法</w:t>
            </w:r>
            <w:r>
              <w:rPr>
                <w:color w:val="auto"/>
                <w:szCs w:val="21"/>
                <w:highlight w:val="none"/>
              </w:rPr>
              <w:t>计算</w:t>
            </w:r>
            <w:r>
              <w:rPr>
                <w:rFonts w:hint="eastAsia"/>
                <w:color w:val="auto"/>
                <w:szCs w:val="21"/>
                <w:highlight w:val="none"/>
              </w:rPr>
              <w:t>过程示例：</w:t>
            </w:r>
          </w:p>
          <w:p w14:paraId="12D797F6">
            <w:pPr>
              <w:spacing w:line="300" w:lineRule="exact"/>
              <w:jc w:val="left"/>
              <w:rPr>
                <w:color w:val="auto"/>
                <w:szCs w:val="21"/>
                <w:highlight w:val="none"/>
              </w:rPr>
            </w:pPr>
            <w:r>
              <w:rPr>
                <w:color w:val="auto"/>
                <w:szCs w:val="21"/>
                <w:highlight w:val="none"/>
              </w:rPr>
              <w:t>例如：某货物招标代理业务成交金额为300万元，招标代理服务费金额按如下计算：</w:t>
            </w:r>
          </w:p>
          <w:p w14:paraId="3F451F3E">
            <w:pPr>
              <w:spacing w:line="300" w:lineRule="exact"/>
              <w:jc w:val="left"/>
              <w:rPr>
                <w:color w:val="auto"/>
                <w:szCs w:val="21"/>
                <w:highlight w:val="none"/>
              </w:rPr>
            </w:pPr>
            <w:r>
              <w:rPr>
                <w:color w:val="auto"/>
                <w:szCs w:val="21"/>
                <w:highlight w:val="none"/>
              </w:rPr>
              <w:t>100万元×1.5%＝1.5万元</w:t>
            </w:r>
          </w:p>
          <w:p w14:paraId="2AD30EF2">
            <w:pPr>
              <w:spacing w:line="300" w:lineRule="exact"/>
              <w:jc w:val="left"/>
              <w:rPr>
                <w:color w:val="auto"/>
                <w:szCs w:val="21"/>
                <w:highlight w:val="none"/>
              </w:rPr>
            </w:pPr>
            <w:r>
              <w:rPr>
                <w:color w:val="auto"/>
                <w:szCs w:val="21"/>
                <w:highlight w:val="none"/>
              </w:rPr>
              <w:t>（300－100）万元×1.1%＝2.2万元</w:t>
            </w:r>
          </w:p>
          <w:p w14:paraId="3E155071">
            <w:pPr>
              <w:spacing w:line="300" w:lineRule="exact"/>
              <w:jc w:val="left"/>
              <w:rPr>
                <w:color w:val="auto"/>
                <w:szCs w:val="21"/>
                <w:highlight w:val="none"/>
              </w:rPr>
            </w:pPr>
            <w:r>
              <w:rPr>
                <w:color w:val="auto"/>
                <w:szCs w:val="21"/>
                <w:highlight w:val="none"/>
              </w:rPr>
              <w:t>合计收费＝1.5＋2.2=3.7万元</w:t>
            </w:r>
          </w:p>
          <w:p w14:paraId="77887F9F">
            <w:pPr>
              <w:spacing w:line="300" w:lineRule="exact"/>
              <w:jc w:val="left"/>
              <w:rPr>
                <w:color w:val="auto"/>
                <w:szCs w:val="21"/>
                <w:highlight w:val="none"/>
                <w:u w:val="single"/>
              </w:rPr>
            </w:pPr>
            <w:r>
              <w:rPr>
                <w:color w:val="auto"/>
                <w:szCs w:val="21"/>
                <w:highlight w:val="none"/>
              </w:rPr>
              <w:sym w:font="Wingdings 2" w:char="F0A3"/>
            </w:r>
            <w:r>
              <w:rPr>
                <w:color w:val="auto"/>
                <w:szCs w:val="21"/>
                <w:highlight w:val="none"/>
              </w:rPr>
              <w:t>采购代理机构</w:t>
            </w:r>
            <w:r>
              <w:rPr>
                <w:color w:val="auto"/>
                <w:szCs w:val="20"/>
                <w:highlight w:val="none"/>
              </w:rPr>
              <w:t>向成交供应商收取代理服务费</w:t>
            </w:r>
            <w:r>
              <w:rPr>
                <w:rFonts w:hint="eastAsia"/>
                <w:color w:val="auto"/>
                <w:szCs w:val="20"/>
                <w:highlight w:val="none"/>
              </w:rPr>
              <w:t>，</w:t>
            </w:r>
            <w:r>
              <w:rPr>
                <w:color w:val="auto"/>
                <w:szCs w:val="20"/>
                <w:highlight w:val="none"/>
              </w:rPr>
              <w:t>具体金额为</w:t>
            </w:r>
            <w:r>
              <w:rPr>
                <w:rFonts w:hint="eastAsia"/>
                <w:color w:val="auto"/>
                <w:szCs w:val="20"/>
                <w:highlight w:val="none"/>
                <w:u w:val="single"/>
              </w:rPr>
              <w:t xml:space="preserve">             </w:t>
            </w:r>
            <w:r>
              <w:rPr>
                <w:rFonts w:hint="eastAsia"/>
                <w:color w:val="auto"/>
                <w:szCs w:val="20"/>
                <w:highlight w:val="none"/>
              </w:rPr>
              <w:t>。</w:t>
            </w:r>
          </w:p>
          <w:p w14:paraId="434647D9">
            <w:pPr>
              <w:spacing w:line="300" w:lineRule="exact"/>
              <w:jc w:val="left"/>
              <w:rPr>
                <w:color w:val="auto"/>
                <w:szCs w:val="21"/>
                <w:highlight w:val="none"/>
              </w:rPr>
            </w:pPr>
            <w:r>
              <w:rPr>
                <w:color w:val="auto"/>
                <w:szCs w:val="21"/>
                <w:highlight w:val="none"/>
              </w:rPr>
              <w:t>（2）成交供应商在成交通知书发出前以银行转账或现金形式支付代理服务费；采购代理机构也可以从成交供应商的谈判保证金中扣除上述金额的代理服务费，余款按供应商所汇入谈判保证金的账户原路退回，如无法原路返回，则按《代理服务费承诺书》列明的账户退回。</w:t>
            </w:r>
          </w:p>
          <w:p w14:paraId="74946F10">
            <w:pPr>
              <w:spacing w:line="300" w:lineRule="exact"/>
              <w:jc w:val="left"/>
              <w:rPr>
                <w:rFonts w:hint="eastAsia"/>
                <w:color w:val="auto"/>
                <w:kern w:val="0"/>
                <w:szCs w:val="21"/>
                <w:highlight w:val="none"/>
              </w:rPr>
            </w:pPr>
            <w:r>
              <w:rPr>
                <w:rFonts w:hint="eastAsia"/>
                <w:color w:val="auto"/>
                <w:kern w:val="0"/>
                <w:szCs w:val="21"/>
                <w:highlight w:val="none"/>
              </w:rPr>
              <w:t>开户银行：广西北部湾银行南宁市金湖支行</w:t>
            </w:r>
          </w:p>
          <w:p w14:paraId="72B6FA26">
            <w:pPr>
              <w:spacing w:line="300" w:lineRule="exact"/>
              <w:jc w:val="left"/>
              <w:rPr>
                <w:rFonts w:hint="eastAsia"/>
                <w:color w:val="auto"/>
                <w:kern w:val="0"/>
                <w:szCs w:val="21"/>
                <w:highlight w:val="none"/>
              </w:rPr>
            </w:pPr>
            <w:r>
              <w:rPr>
                <w:rFonts w:hint="eastAsia"/>
                <w:color w:val="auto"/>
                <w:kern w:val="0"/>
                <w:szCs w:val="21"/>
                <w:highlight w:val="none"/>
              </w:rPr>
              <w:t>（银行地址：南宁市金湖路57号文德大厦1楼）</w:t>
            </w:r>
          </w:p>
          <w:p w14:paraId="77AB4025">
            <w:pPr>
              <w:spacing w:line="300" w:lineRule="exact"/>
              <w:jc w:val="left"/>
              <w:rPr>
                <w:rFonts w:hint="eastAsia"/>
                <w:color w:val="auto"/>
                <w:kern w:val="0"/>
                <w:szCs w:val="21"/>
                <w:highlight w:val="none"/>
              </w:rPr>
            </w:pPr>
            <w:r>
              <w:rPr>
                <w:rFonts w:hint="eastAsia"/>
                <w:color w:val="auto"/>
                <w:kern w:val="0"/>
                <w:szCs w:val="21"/>
                <w:highlight w:val="none"/>
              </w:rPr>
              <w:t>开户名称：广西机电设备招标有限公司</w:t>
            </w:r>
          </w:p>
          <w:p w14:paraId="7210A4FF">
            <w:pPr>
              <w:spacing w:line="300" w:lineRule="exact"/>
              <w:jc w:val="left"/>
              <w:rPr>
                <w:rFonts w:hint="eastAsia"/>
                <w:color w:val="auto"/>
                <w:kern w:val="0"/>
                <w:szCs w:val="21"/>
                <w:highlight w:val="none"/>
              </w:rPr>
            </w:pPr>
            <w:r>
              <w:rPr>
                <w:rFonts w:hint="eastAsia"/>
                <w:color w:val="auto"/>
                <w:kern w:val="0"/>
                <w:szCs w:val="21"/>
                <w:highlight w:val="none"/>
              </w:rPr>
              <w:t>银行账号：1705012090027723 (联行号 313611017053)</w:t>
            </w:r>
          </w:p>
          <w:p w14:paraId="132D54D0">
            <w:pPr>
              <w:spacing w:line="300" w:lineRule="exact"/>
              <w:jc w:val="left"/>
              <w:rPr>
                <w:rFonts w:hint="eastAsia"/>
                <w:color w:val="auto"/>
                <w:kern w:val="0"/>
                <w:szCs w:val="21"/>
                <w:highlight w:val="none"/>
              </w:rPr>
            </w:pPr>
            <w:r>
              <w:rPr>
                <w:rFonts w:hint="eastAsia"/>
                <w:color w:val="auto"/>
                <w:kern w:val="0"/>
                <w:szCs w:val="21"/>
                <w:highlight w:val="none"/>
              </w:rPr>
              <w:t>财务联系人：吴茜（电话：0771-2821398）</w:t>
            </w:r>
          </w:p>
        </w:tc>
      </w:tr>
      <w:tr w14:paraId="24401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78DD4A39">
            <w:pPr>
              <w:spacing w:line="300" w:lineRule="exact"/>
              <w:jc w:val="center"/>
              <w:rPr>
                <w:b/>
                <w:color w:val="auto"/>
                <w:szCs w:val="21"/>
                <w:highlight w:val="none"/>
              </w:rPr>
            </w:pPr>
            <w:r>
              <w:rPr>
                <w:b/>
                <w:color w:val="auto"/>
                <w:szCs w:val="21"/>
                <w:highlight w:val="none"/>
              </w:rPr>
              <w:t>9.3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AFED87F">
            <w:pPr>
              <w:spacing w:line="300" w:lineRule="exact"/>
              <w:jc w:val="center"/>
              <w:rPr>
                <w:color w:val="auto"/>
                <w:szCs w:val="20"/>
                <w:highlight w:val="none"/>
              </w:rPr>
            </w:pPr>
            <w:r>
              <w:rPr>
                <w:rFonts w:hint="eastAsia"/>
                <w:color w:val="auto"/>
                <w:szCs w:val="20"/>
                <w:highlight w:val="none"/>
              </w:rPr>
              <w:t>附件</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58900B0E">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无</w:t>
            </w:r>
          </w:p>
          <w:p w14:paraId="147B1A7A">
            <w:pPr>
              <w:spacing w:line="276" w:lineRule="auto"/>
              <w:rPr>
                <w:color w:val="auto"/>
                <w:szCs w:val="21"/>
                <w:highlight w:val="none"/>
                <w:u w:val="single"/>
              </w:rPr>
            </w:pPr>
            <w:r>
              <w:rPr>
                <w:rFonts w:hint="eastAsia"/>
                <w:color w:val="auto"/>
                <w:szCs w:val="21"/>
                <w:highlight w:val="none"/>
              </w:rPr>
              <w:t>□有，详见：</w:t>
            </w:r>
            <w:r>
              <w:rPr>
                <w:rFonts w:hint="eastAsia"/>
                <w:color w:val="auto"/>
                <w:szCs w:val="21"/>
                <w:highlight w:val="none"/>
                <w:u w:val="single"/>
              </w:rPr>
              <w:t xml:space="preserve"> </w:t>
            </w:r>
            <w:r>
              <w:rPr>
                <w:color w:val="auto"/>
                <w:szCs w:val="21"/>
                <w:highlight w:val="none"/>
                <w:u w:val="single"/>
              </w:rPr>
              <w:t xml:space="preserve">         </w:t>
            </w:r>
          </w:p>
        </w:tc>
      </w:tr>
      <w:tr w14:paraId="5AA78D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1C42DE93">
            <w:pPr>
              <w:spacing w:line="300" w:lineRule="exact"/>
              <w:jc w:val="center"/>
              <w:rPr>
                <w:b/>
                <w:color w:val="auto"/>
                <w:szCs w:val="21"/>
                <w:highlight w:val="none"/>
              </w:rPr>
            </w:pPr>
            <w:r>
              <w:rPr>
                <w:b/>
                <w:color w:val="auto"/>
                <w:szCs w:val="21"/>
                <w:highlight w:val="none"/>
              </w:rPr>
              <w:t>9.3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10A9BD2">
            <w:pPr>
              <w:spacing w:line="300" w:lineRule="exact"/>
              <w:jc w:val="center"/>
              <w:rPr>
                <w:color w:val="auto"/>
                <w:szCs w:val="20"/>
                <w:highlight w:val="none"/>
              </w:rPr>
            </w:pPr>
            <w:r>
              <w:rPr>
                <w:rFonts w:hint="eastAsia"/>
                <w:color w:val="auto"/>
                <w:szCs w:val="20"/>
                <w:highlight w:val="none"/>
              </w:rPr>
              <w:t>图纸</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0824732A">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无</w:t>
            </w:r>
          </w:p>
          <w:p w14:paraId="41CA6543">
            <w:pPr>
              <w:spacing w:line="276" w:lineRule="auto"/>
              <w:rPr>
                <w:color w:val="auto"/>
                <w:szCs w:val="21"/>
                <w:highlight w:val="none"/>
                <w:u w:val="single"/>
              </w:rPr>
            </w:pPr>
            <w:r>
              <w:rPr>
                <w:rFonts w:hint="eastAsia"/>
                <w:color w:val="auto"/>
                <w:szCs w:val="21"/>
                <w:highlight w:val="none"/>
              </w:rPr>
              <w:t>□有，详见：</w:t>
            </w:r>
            <w:r>
              <w:rPr>
                <w:rFonts w:hint="eastAsia"/>
                <w:color w:val="auto"/>
                <w:szCs w:val="21"/>
                <w:highlight w:val="none"/>
                <w:u w:val="single"/>
              </w:rPr>
              <w:t xml:space="preserve"> </w:t>
            </w:r>
            <w:r>
              <w:rPr>
                <w:color w:val="auto"/>
                <w:szCs w:val="21"/>
                <w:highlight w:val="none"/>
                <w:u w:val="single"/>
              </w:rPr>
              <w:t xml:space="preserve">            </w:t>
            </w:r>
          </w:p>
        </w:tc>
      </w:tr>
      <w:tr w14:paraId="7ED6C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3C3BA3E9">
            <w:pPr>
              <w:spacing w:line="300" w:lineRule="exact"/>
              <w:jc w:val="center"/>
              <w:rPr>
                <w:b/>
                <w:color w:val="auto"/>
                <w:szCs w:val="21"/>
                <w:highlight w:val="none"/>
              </w:rPr>
            </w:pPr>
            <w:r>
              <w:rPr>
                <w:b/>
                <w:color w:val="auto"/>
                <w:szCs w:val="21"/>
                <w:highlight w:val="none"/>
              </w:rPr>
              <w:t>9.4</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FC6A114">
            <w:pPr>
              <w:spacing w:line="300" w:lineRule="exact"/>
              <w:jc w:val="center"/>
              <w:rPr>
                <w:color w:val="auto"/>
                <w:szCs w:val="20"/>
                <w:highlight w:val="none"/>
              </w:rPr>
            </w:pPr>
            <w:r>
              <w:rPr>
                <w:rFonts w:hint="eastAsia"/>
                <w:color w:val="auto"/>
                <w:szCs w:val="20"/>
                <w:highlight w:val="none"/>
              </w:rPr>
              <w:t>其他事项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0C4C41B7">
            <w:pPr>
              <w:spacing w:line="276" w:lineRule="auto"/>
              <w:rPr>
                <w:color w:val="auto"/>
                <w:szCs w:val="21"/>
                <w:highlight w:val="none"/>
              </w:rPr>
            </w:pPr>
            <w:r>
              <w:rPr>
                <w:rFonts w:hint="eastAsia"/>
                <w:color w:val="auto"/>
                <w:szCs w:val="21"/>
                <w:highlight w:val="none"/>
              </w:rPr>
              <w:t>构成本采购文件的各个组成文件应互为解释，互为说明：</w:t>
            </w:r>
          </w:p>
          <w:p w14:paraId="3158809D">
            <w:pPr>
              <w:spacing w:line="276" w:lineRule="auto"/>
              <w:rPr>
                <w:color w:val="auto"/>
                <w:sz w:val="24"/>
                <w:highlight w:val="none"/>
              </w:rPr>
            </w:pPr>
            <w:r>
              <w:rPr>
                <w:rFonts w:hint="eastAsia"/>
                <w:color w:val="auto"/>
                <w:szCs w:val="21"/>
                <w:highlight w:val="none"/>
              </w:rPr>
              <w:t>除采购文件中有特别规定外，仅适用于招标投标阶段的规定，按更正公告（澄清公告）、谈判公告、采购需求、供应商须知、评审方法及标准、合同条款格式、响应文件格式的先后顺序解释；同一组成文件中就同一事项的规定或者约定不一致的，以编排顺序在后者为准；同一组成文件不同版本之间有不一致的，以形成时间在后者为准；更正公告（澄清公告）与同步更新的采购文件不一致时以更正公告（澄清公告）为准。按本款前述规定仍不能形成结论的，由采购人或者采购代理机构负责解释。</w:t>
            </w:r>
          </w:p>
        </w:tc>
      </w:tr>
    </w:tbl>
    <w:p w14:paraId="280EC56D">
      <w:pPr>
        <w:rPr>
          <w:color w:val="auto"/>
          <w:highlight w:val="none"/>
        </w:rPr>
      </w:pPr>
    </w:p>
    <w:p w14:paraId="65709DAA">
      <w:pPr>
        <w:widowControl/>
        <w:spacing w:line="720" w:lineRule="exact"/>
        <w:jc w:val="left"/>
        <w:rPr>
          <w:rFonts w:ascii="黑体" w:hAnsi="黑体" w:eastAsia="黑体" w:cs="黑体"/>
          <w:color w:val="auto"/>
          <w:sz w:val="32"/>
          <w:szCs w:val="32"/>
          <w:highlight w:val="none"/>
        </w:rPr>
      </w:pPr>
      <w:r>
        <w:rPr>
          <w:color w:val="auto"/>
          <w:highlight w:val="none"/>
        </w:rPr>
        <w:br w:type="page"/>
      </w:r>
      <w:bookmarkStart w:id="26" w:name="_Hlk88949215"/>
      <w:bookmarkStart w:id="27" w:name="_Hlk89180124"/>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rPr>
        <w:t>1</w:t>
      </w:r>
    </w:p>
    <w:p w14:paraId="372A9FE4">
      <w:pPr>
        <w:suppressAutoHyphens/>
        <w:rPr>
          <w:rFonts w:hint="eastAsia" w:ascii="Calibri" w:hAnsi="Calibri"/>
          <w:color w:val="auto"/>
          <w:highlight w:val="none"/>
        </w:rPr>
      </w:pPr>
    </w:p>
    <w:p w14:paraId="425F78D6">
      <w:pPr>
        <w:spacing w:line="580" w:lineRule="exact"/>
        <w:jc w:val="center"/>
        <w:rPr>
          <w:rFonts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崇左市线上“政采贷”政策告知函</w:t>
      </w:r>
    </w:p>
    <w:p w14:paraId="44E97CC9">
      <w:pPr>
        <w:spacing w:line="580" w:lineRule="exact"/>
        <w:ind w:firstLine="640" w:firstLineChars="200"/>
        <w:rPr>
          <w:rFonts w:hint="eastAsia" w:ascii="宋体" w:hAnsi="宋体" w:eastAsia="华文仿宋"/>
          <w:color w:val="auto"/>
          <w:sz w:val="32"/>
          <w:szCs w:val="32"/>
          <w:highlight w:val="none"/>
        </w:rPr>
      </w:pPr>
    </w:p>
    <w:p w14:paraId="083F6269">
      <w:pPr>
        <w:spacing w:line="58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各供应商：</w:t>
      </w:r>
    </w:p>
    <w:p w14:paraId="4E8B1F69">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欢迎贵公司参与崇左市政府采购活动！</w:t>
      </w:r>
    </w:p>
    <w:p w14:paraId="15733106">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2C4398F5">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相关金融产品和银行业金融机构联系方式，可在中征应收账款融资服务平台查询（网址：</w:t>
      </w:r>
      <w:r>
        <w:rPr>
          <w:rFonts w:ascii="仿宋_GB2312" w:hAnsi="仿宋_GB2312" w:eastAsia="仿宋_GB2312" w:cs="仿宋_GB2312"/>
          <w:color w:val="auto"/>
          <w:sz w:val="32"/>
          <w:szCs w:val="32"/>
          <w:highlight w:val="none"/>
        </w:rPr>
        <w:fldChar w:fldCharType="begin"/>
      </w:r>
      <w:r>
        <w:rPr>
          <w:rFonts w:ascii="仿宋_GB2312" w:hAnsi="仿宋_GB2312" w:eastAsia="仿宋_GB2312" w:cs="仿宋_GB2312"/>
          <w:color w:val="auto"/>
          <w:sz w:val="32"/>
          <w:szCs w:val="32"/>
          <w:highlight w:val="none"/>
        </w:rPr>
        <w:instrText xml:space="preserve"> HYPERLINK "https://www.crcrfsp.com/" </w:instrText>
      </w:r>
      <w:r>
        <w:rPr>
          <w:rFonts w:ascii="仿宋_GB2312" w:hAnsi="仿宋_GB2312" w:eastAsia="仿宋_GB2312" w:cs="仿宋_GB2312"/>
          <w:color w:val="auto"/>
          <w:sz w:val="32"/>
          <w:szCs w:val="32"/>
          <w:highlight w:val="none"/>
        </w:rPr>
        <w:fldChar w:fldCharType="separate"/>
      </w:r>
      <w:r>
        <w:rPr>
          <w:rStyle w:val="57"/>
          <w:rFonts w:hint="eastAsia" w:ascii="仿宋_GB2312" w:hAnsi="仿宋_GB2312" w:eastAsia="仿宋_GB2312" w:cs="仿宋_GB2312"/>
          <w:color w:val="auto"/>
          <w:highlight w:val="none"/>
        </w:rPr>
        <w:t>https://www.crcrfsp.com/</w:t>
      </w:r>
      <w:r>
        <w:rPr>
          <w:rFonts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，客服电话：400-009-0001）。</w:t>
      </w:r>
    </w:p>
    <w:p w14:paraId="0F1EC2AD">
      <w:pPr>
        <w:suppressAutoHyphens/>
        <w:rPr>
          <w:rFonts w:hint="eastAsia" w:ascii="仿宋_GB2312" w:hAnsi="仿宋_GB2312" w:eastAsia="仿宋_GB2312" w:cs="仿宋_GB2312"/>
          <w:color w:val="auto"/>
          <w:szCs w:val="32"/>
          <w:highlight w:val="none"/>
        </w:rPr>
      </w:pPr>
    </w:p>
    <w:p w14:paraId="61B7B4D6">
      <w:pPr>
        <w:rPr>
          <w:rFonts w:hint="eastAsia" w:ascii="仿宋_GB2312" w:hAnsi="仿宋_GB2312" w:eastAsia="华文仿宋" w:cs="仿宋_GB2312"/>
          <w:color w:val="auto"/>
          <w:sz w:val="32"/>
          <w:szCs w:val="32"/>
          <w:highlight w:val="none"/>
        </w:rPr>
      </w:pPr>
    </w:p>
    <w:p w14:paraId="0947FC3C">
      <w:pPr>
        <w:suppressAutoHyphens/>
        <w:rPr>
          <w:rFonts w:hint="eastAsia" w:ascii="仿宋_GB2312" w:hAnsi="仿宋_GB2312" w:cs="仿宋_GB2312"/>
          <w:color w:val="auto"/>
          <w:szCs w:val="32"/>
          <w:highlight w:val="none"/>
        </w:rPr>
      </w:pPr>
    </w:p>
    <w:p w14:paraId="20676B6E">
      <w:pPr>
        <w:rPr>
          <w:rFonts w:hint="eastAsia" w:ascii="仿宋_GB2312" w:hAnsi="仿宋_GB2312" w:eastAsia="华文仿宋" w:cs="仿宋_GB2312"/>
          <w:color w:val="auto"/>
          <w:sz w:val="32"/>
          <w:szCs w:val="32"/>
          <w:highlight w:val="none"/>
        </w:rPr>
      </w:pPr>
    </w:p>
    <w:p w14:paraId="47C92C72">
      <w:pPr>
        <w:rPr>
          <w:rFonts w:hint="eastAsia" w:ascii="仿宋_GB2312" w:hAnsi="仿宋_GB2312" w:eastAsia="华文仿宋" w:cs="仿宋_GB2312"/>
          <w:color w:val="auto"/>
          <w:sz w:val="32"/>
          <w:szCs w:val="32"/>
          <w:highlight w:val="none"/>
        </w:rPr>
      </w:pPr>
    </w:p>
    <w:p w14:paraId="22D54696">
      <w:pPr>
        <w:suppressAutoHyphens/>
        <w:rPr>
          <w:rFonts w:hint="eastAsia" w:ascii="仿宋_GB2312" w:hAnsi="仿宋_GB2312" w:cs="仿宋_GB2312"/>
          <w:color w:val="auto"/>
          <w:szCs w:val="32"/>
          <w:highlight w:val="none"/>
        </w:rPr>
      </w:pPr>
    </w:p>
    <w:p w14:paraId="7F0E4A59">
      <w:pPr>
        <w:spacing w:line="540" w:lineRule="exact"/>
        <w:rPr>
          <w:rFonts w:hint="eastAsia" w:ascii="黑体" w:hAnsi="黑体" w:eastAsia="黑体" w:cs="黑体"/>
          <w:color w:val="auto"/>
          <w:sz w:val="32"/>
          <w:szCs w:val="32"/>
          <w:highlight w:val="none"/>
        </w:rPr>
      </w:pPr>
    </w:p>
    <w:p w14:paraId="445D13D3">
      <w:pPr>
        <w:spacing w:line="540" w:lineRule="exac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r>
        <w:rPr>
          <w:rFonts w:hint="eastAsia" w:ascii="黑体" w:hAnsi="黑体" w:eastAsia="黑体" w:cs="黑体"/>
          <w:color w:val="auto"/>
          <w:sz w:val="32"/>
          <w:szCs w:val="32"/>
          <w:highlight w:val="none"/>
        </w:rPr>
        <w:t>附件2</w:t>
      </w:r>
    </w:p>
    <w:p w14:paraId="35F7D857">
      <w:pPr>
        <w:suppressAutoHyphens/>
        <w:rPr>
          <w:rFonts w:hint="eastAsia" w:ascii="Calibri" w:hAnsi="Calibri"/>
          <w:color w:val="auto"/>
          <w:highlight w:val="none"/>
        </w:rPr>
      </w:pPr>
    </w:p>
    <w:p w14:paraId="23CBFED9">
      <w:pPr>
        <w:spacing w:line="600" w:lineRule="exact"/>
        <w:jc w:val="center"/>
        <w:rPr>
          <w:rFonts w:ascii="黑体" w:hAnsi="黑体" w:eastAsia="黑体" w:cs="黑体"/>
          <w:color w:val="auto"/>
          <w:sz w:val="44"/>
          <w:szCs w:val="44"/>
          <w:highlight w:val="none"/>
        </w:rPr>
      </w:pPr>
      <w:r>
        <w:rPr>
          <w:rFonts w:hint="eastAsia" w:ascii="方正小标宋_GBK" w:hAnsi="宋体" w:eastAsia="方正小标宋_GBK"/>
          <w:color w:val="auto"/>
          <w:sz w:val="44"/>
          <w:szCs w:val="44"/>
          <w:highlight w:val="none"/>
        </w:rPr>
        <w:t>崇左市线上“政采贷”业务流程图</w:t>
      </w:r>
    </w:p>
    <w:p w14:paraId="64B7007C">
      <w:pPr>
        <w:rPr>
          <w:rFonts w:hint="eastAsia" w:ascii="宋体" w:hAnsi="宋体" w:eastAsia="华文仿宋"/>
          <w:color w:val="auto"/>
          <w:sz w:val="32"/>
          <w:szCs w:val="32"/>
          <w:highlight w:val="none"/>
        </w:rPr>
      </w:pPr>
      <w:r>
        <w:rPr>
          <w:rFonts w:ascii="宋体" w:hAnsi="宋体" w:eastAsia="仿宋_GB2312"/>
          <w:color w:val="auto"/>
          <w:sz w:val="32"/>
          <w:szCs w:val="32"/>
          <w:highlight w:val="none"/>
        </w:rPr>
        <w:drawing>
          <wp:inline distT="0" distB="0" distL="114300" distR="114300">
            <wp:extent cx="4924425" cy="7000875"/>
            <wp:effectExtent l="0" t="0" r="9525" b="9525"/>
            <wp:docPr id="2"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流程图1011"/>
                    <pic:cNvPicPr>
                      <a:picLocks noChangeAspect="1"/>
                    </pic:cNvPicPr>
                  </pic:nvPicPr>
                  <pic:blipFill>
                    <a:blip r:embed="rId21"/>
                    <a:stretch>
                      <a:fillRect/>
                    </a:stretch>
                  </pic:blipFill>
                  <pic:spPr>
                    <a:xfrm>
                      <a:off x="0" y="0"/>
                      <a:ext cx="4924425" cy="7000875"/>
                    </a:xfrm>
                    <a:prstGeom prst="rect">
                      <a:avLst/>
                    </a:prstGeom>
                    <a:noFill/>
                    <a:ln>
                      <a:noFill/>
                    </a:ln>
                  </pic:spPr>
                </pic:pic>
              </a:graphicData>
            </a:graphic>
          </wp:inline>
        </w:drawing>
      </w:r>
    </w:p>
    <w:p w14:paraId="1525B8B0">
      <w:pPr>
        <w:widowControl/>
        <w:ind w:firstLine="640" w:firstLineChars="200"/>
        <w:rPr>
          <w:rFonts w:hint="eastAsia" w:ascii="宋体" w:hAnsi="宋体" w:eastAsia="华文仿宋"/>
          <w:color w:val="auto"/>
          <w:sz w:val="32"/>
          <w:szCs w:val="32"/>
          <w:highlight w:val="none"/>
        </w:rPr>
      </w:pPr>
    </w:p>
    <w:p w14:paraId="0178AAA8">
      <w:pPr>
        <w:widowControl/>
        <w:spacing w:line="720" w:lineRule="exact"/>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zh-CN"/>
        </w:rPr>
        <w:br w:type="page"/>
      </w: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rPr>
        <w:t>3</w:t>
      </w:r>
    </w:p>
    <w:p w14:paraId="28BFAEFB">
      <w:pPr>
        <w:suppressAutoHyphens/>
        <w:rPr>
          <w:rFonts w:hint="eastAsia" w:ascii="Calibri" w:hAnsi="Calibri"/>
          <w:color w:val="auto"/>
          <w:highlight w:val="none"/>
        </w:rPr>
      </w:pPr>
    </w:p>
    <w:p w14:paraId="2F320B09">
      <w:pPr>
        <w:suppressAutoHyphens/>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崇左市金融机构线上“政采贷”业务办理联络表</w:t>
      </w:r>
    </w:p>
    <w:tbl>
      <w:tblPr>
        <w:tblStyle w:val="51"/>
        <w:tblW w:w="0" w:type="auto"/>
        <w:tblInd w:w="96" w:type="dxa"/>
        <w:tblLayout w:type="fixed"/>
        <w:tblCellMar>
          <w:top w:w="0" w:type="dxa"/>
          <w:left w:w="108" w:type="dxa"/>
          <w:bottom w:w="0" w:type="dxa"/>
          <w:right w:w="108" w:type="dxa"/>
        </w:tblCellMar>
      </w:tblPr>
      <w:tblGrid>
        <w:gridCol w:w="2673"/>
        <w:gridCol w:w="3513"/>
        <w:gridCol w:w="2124"/>
      </w:tblGrid>
      <w:tr w14:paraId="3D90FEC2">
        <w:tblPrEx>
          <w:tblCellMar>
            <w:top w:w="0" w:type="dxa"/>
            <w:left w:w="108" w:type="dxa"/>
            <w:bottom w:w="0" w:type="dxa"/>
            <w:right w:w="108" w:type="dxa"/>
          </w:tblCellMar>
        </w:tblPrEx>
        <w:trPr>
          <w:trHeight w:val="90" w:hRule="atLeast"/>
        </w:trPr>
        <w:tc>
          <w:tcPr>
            <w:tcW w:w="2673" w:type="dxa"/>
            <w:tcBorders>
              <w:top w:val="single" w:color="000000" w:sz="4" w:space="0"/>
              <w:left w:val="single" w:color="000000" w:sz="4" w:space="0"/>
              <w:bottom w:val="single" w:color="000000" w:sz="4" w:space="0"/>
              <w:right w:val="single" w:color="000000" w:sz="4" w:space="0"/>
            </w:tcBorders>
            <w:noWrap w:val="0"/>
            <w:vAlign w:val="center"/>
          </w:tcPr>
          <w:p w14:paraId="46546122">
            <w:pPr>
              <w:widowControl/>
              <w:spacing w:line="400" w:lineRule="exact"/>
              <w:jc w:val="center"/>
              <w:textAlignment w:val="center"/>
              <w:rPr>
                <w:rFonts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金融机构名称</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C654838">
            <w:pPr>
              <w:widowControl/>
              <w:spacing w:line="400" w:lineRule="exact"/>
              <w:jc w:val="center"/>
              <w:textAlignment w:val="center"/>
              <w:rPr>
                <w:rFonts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地址</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5A695090">
            <w:pPr>
              <w:widowControl/>
              <w:spacing w:line="400" w:lineRule="exact"/>
              <w:jc w:val="center"/>
              <w:textAlignment w:val="center"/>
              <w:rPr>
                <w:rFonts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业务咨询电话</w:t>
            </w:r>
          </w:p>
        </w:tc>
      </w:tr>
      <w:tr w14:paraId="49B3E4BA">
        <w:tblPrEx>
          <w:tblCellMar>
            <w:top w:w="0" w:type="dxa"/>
            <w:left w:w="108" w:type="dxa"/>
            <w:bottom w:w="0" w:type="dxa"/>
            <w:right w:w="108" w:type="dxa"/>
          </w:tblCellMar>
        </w:tblPrEx>
        <w:trPr>
          <w:trHeight w:val="365" w:hRule="atLeast"/>
        </w:trPr>
        <w:tc>
          <w:tcPr>
            <w:tcW w:w="8310" w:type="dxa"/>
            <w:gridSpan w:val="3"/>
            <w:tcBorders>
              <w:top w:val="single" w:color="000000" w:sz="4" w:space="0"/>
              <w:left w:val="single" w:color="000000" w:sz="4" w:space="0"/>
              <w:bottom w:val="single" w:color="000000" w:sz="4" w:space="0"/>
              <w:right w:val="single" w:color="000000" w:sz="4" w:space="0"/>
            </w:tcBorders>
            <w:noWrap/>
            <w:vAlign w:val="center"/>
          </w:tcPr>
          <w:p w14:paraId="67617391">
            <w:pPr>
              <w:widowControl/>
              <w:jc w:val="left"/>
              <w:textAlignment w:val="center"/>
              <w:rPr>
                <w:rFonts w:ascii="宋体" w:hAnsi="宋体" w:cs="宋体"/>
                <w:color w:val="auto"/>
                <w:szCs w:val="21"/>
                <w:highlight w:val="none"/>
              </w:rPr>
            </w:pPr>
            <w:r>
              <w:rPr>
                <w:rFonts w:hint="eastAsia" w:ascii="宋体" w:hAnsi="宋体" w:cs="宋体"/>
                <w:b/>
                <w:bCs/>
                <w:color w:val="auto"/>
                <w:szCs w:val="21"/>
                <w:highlight w:val="none"/>
              </w:rPr>
              <w:t>崇左市本级及江州区</w:t>
            </w:r>
          </w:p>
        </w:tc>
      </w:tr>
      <w:tr w14:paraId="252C60EE">
        <w:tblPrEx>
          <w:tblCellMar>
            <w:top w:w="0" w:type="dxa"/>
            <w:left w:w="108" w:type="dxa"/>
            <w:bottom w:w="0" w:type="dxa"/>
            <w:right w:w="108" w:type="dxa"/>
          </w:tblCellMar>
        </w:tblPrEx>
        <w:trPr>
          <w:trHeight w:val="350"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56D1E8D4">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工商银行崇左分行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51DD17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崇左市骆越大道6号（东盟国际城）裙楼2号楼</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3E9A8F9F">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0771-7820436 0771-7820439</w:t>
            </w:r>
          </w:p>
        </w:tc>
      </w:tr>
      <w:tr w14:paraId="329F4396">
        <w:tblPrEx>
          <w:tblCellMar>
            <w:top w:w="0" w:type="dxa"/>
            <w:left w:w="108" w:type="dxa"/>
            <w:bottom w:w="0" w:type="dxa"/>
            <w:right w:w="108" w:type="dxa"/>
          </w:tblCellMar>
        </w:tblPrEx>
        <w:trPr>
          <w:trHeight w:val="90"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5ABF6F6F">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农业银行崇左分行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7C30D7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江州区友谊大道26号</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785A5C88">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0771-7917212</w:t>
            </w:r>
          </w:p>
        </w:tc>
      </w:tr>
      <w:tr w14:paraId="61A88790">
        <w:tblPrEx>
          <w:tblCellMar>
            <w:top w:w="0" w:type="dxa"/>
            <w:left w:w="108" w:type="dxa"/>
            <w:bottom w:w="0" w:type="dxa"/>
            <w:right w:w="108" w:type="dxa"/>
          </w:tblCellMar>
        </w:tblPrEx>
        <w:trPr>
          <w:trHeight w:val="275"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2DAFF599">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农业银行江州支行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1A3E93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江州区江南路48号</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5C4CE293">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0771-7917054</w:t>
            </w:r>
          </w:p>
        </w:tc>
      </w:tr>
      <w:tr w14:paraId="68DE6712">
        <w:tblPrEx>
          <w:tblCellMar>
            <w:top w:w="0" w:type="dxa"/>
            <w:left w:w="108" w:type="dxa"/>
            <w:bottom w:w="0" w:type="dxa"/>
            <w:right w:w="108" w:type="dxa"/>
          </w:tblCellMar>
        </w:tblPrEx>
        <w:trPr>
          <w:trHeight w:val="275"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2F48CF3D">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建行崇左分行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99AA88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崇左市江州区江南路73号建行大厦</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233F0521">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0771-7831103</w:t>
            </w:r>
          </w:p>
        </w:tc>
      </w:tr>
      <w:tr w14:paraId="4694AADE">
        <w:tblPrEx>
          <w:tblCellMar>
            <w:top w:w="0" w:type="dxa"/>
            <w:left w:w="108" w:type="dxa"/>
            <w:bottom w:w="0" w:type="dxa"/>
            <w:right w:w="108" w:type="dxa"/>
          </w:tblCellMar>
        </w:tblPrEx>
        <w:trPr>
          <w:trHeight w:val="275"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26BFD58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中国银行崇左分行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7008BBC">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崇左市江州区龙胤大厦五楼</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37CE4518">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0771-7928650 0771-7920613</w:t>
            </w:r>
          </w:p>
        </w:tc>
      </w:tr>
      <w:tr w14:paraId="41E882C0">
        <w:tblPrEx>
          <w:tblCellMar>
            <w:top w:w="0" w:type="dxa"/>
            <w:left w:w="108" w:type="dxa"/>
            <w:bottom w:w="0" w:type="dxa"/>
            <w:right w:w="108" w:type="dxa"/>
          </w:tblCellMar>
        </w:tblPrEx>
        <w:trPr>
          <w:trHeight w:val="275"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5C1A5C8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崇左农商行授信审批部</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F84BCE0">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崇左市城西路109号</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6FB73182">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0771-7925660</w:t>
            </w:r>
          </w:p>
        </w:tc>
      </w:tr>
      <w:tr w14:paraId="4F9F1A5E">
        <w:tblPrEx>
          <w:tblCellMar>
            <w:top w:w="0" w:type="dxa"/>
            <w:left w:w="108" w:type="dxa"/>
            <w:bottom w:w="0" w:type="dxa"/>
            <w:right w:w="108" w:type="dxa"/>
          </w:tblCellMar>
        </w:tblPrEx>
        <w:trPr>
          <w:trHeight w:val="90"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4C21B6AA">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中国邮政储蓄银行崇左市分行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B5311D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崇左市江州区骆越大道2号中国邮政储蓄银行崇左市分行</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6AA4B65E">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0771-7968699</w:t>
            </w:r>
          </w:p>
        </w:tc>
      </w:tr>
      <w:tr w14:paraId="6AB2AD4A">
        <w:tblPrEx>
          <w:tblCellMar>
            <w:top w:w="0" w:type="dxa"/>
            <w:left w:w="108" w:type="dxa"/>
            <w:bottom w:w="0" w:type="dxa"/>
            <w:right w:w="108" w:type="dxa"/>
          </w:tblCellMar>
        </w:tblPrEx>
        <w:trPr>
          <w:trHeight w:val="275"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6587D6D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桂林银行崇左分行营业部</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497E75D">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广西壮族自治区崇左市江州区友谊大道中段龙胤·财富广场101商铺（龙胤大厦六楼营业部）</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64920D85">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0771-7916636</w:t>
            </w:r>
          </w:p>
        </w:tc>
      </w:tr>
      <w:tr w14:paraId="585441A5">
        <w:tblPrEx>
          <w:tblCellMar>
            <w:top w:w="0" w:type="dxa"/>
            <w:left w:w="108" w:type="dxa"/>
            <w:bottom w:w="0" w:type="dxa"/>
            <w:right w:w="108" w:type="dxa"/>
          </w:tblCellMar>
        </w:tblPrEx>
        <w:trPr>
          <w:trHeight w:val="275"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48B542F3">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桂林银行江州支行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D924E63">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崇左市江州区建设路41号桂林银行</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5E521C09">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0771-7988895</w:t>
            </w:r>
          </w:p>
        </w:tc>
      </w:tr>
      <w:tr w14:paraId="6B224AE1">
        <w:tblPrEx>
          <w:tblCellMar>
            <w:top w:w="0" w:type="dxa"/>
            <w:left w:w="108" w:type="dxa"/>
            <w:bottom w:w="0" w:type="dxa"/>
            <w:right w:w="108" w:type="dxa"/>
          </w:tblCellMar>
        </w:tblPrEx>
        <w:trPr>
          <w:trHeight w:val="275"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4A62CE51">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广西北部湾银行崇左分行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B36F3F0">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崇左市友谊大道中段西侧龙胤财富广场三期财富中心122号商铺</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41035EE3">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0771-7960855</w:t>
            </w:r>
          </w:p>
        </w:tc>
      </w:tr>
      <w:tr w14:paraId="3AA53D44">
        <w:tblPrEx>
          <w:tblCellMar>
            <w:top w:w="0" w:type="dxa"/>
            <w:left w:w="108" w:type="dxa"/>
            <w:bottom w:w="0" w:type="dxa"/>
            <w:right w:w="108" w:type="dxa"/>
          </w:tblCellMar>
        </w:tblPrEx>
        <w:trPr>
          <w:trHeight w:val="275"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53D7E903">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广西北部湾银行崇左市中泰产业园支行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938079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广西壮族自治区崇左市江州区中泰产业园企业总部基地企业服务中心一楼</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39AA3F88">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0771-7821126</w:t>
            </w:r>
          </w:p>
        </w:tc>
      </w:tr>
      <w:tr w14:paraId="707542B0">
        <w:tblPrEx>
          <w:tblCellMar>
            <w:top w:w="0" w:type="dxa"/>
            <w:left w:w="108" w:type="dxa"/>
            <w:bottom w:w="0" w:type="dxa"/>
            <w:right w:w="108" w:type="dxa"/>
          </w:tblCellMar>
        </w:tblPrEx>
        <w:trPr>
          <w:trHeight w:val="275"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1DBB15ED">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广西北部湾银行崇左市丽江支行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FA287F0">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崇左市江州区丽江路丽江明珠滨江花苑三期106-109号商铺</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689EC5CE">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0771-7831866</w:t>
            </w:r>
          </w:p>
        </w:tc>
      </w:tr>
      <w:tr w14:paraId="5DCCC040">
        <w:tblPrEx>
          <w:tblCellMar>
            <w:top w:w="0" w:type="dxa"/>
            <w:left w:w="108" w:type="dxa"/>
            <w:bottom w:w="0" w:type="dxa"/>
            <w:right w:w="108" w:type="dxa"/>
          </w:tblCellMar>
        </w:tblPrEx>
        <w:trPr>
          <w:trHeight w:val="350" w:hRule="atLeast"/>
        </w:trPr>
        <w:tc>
          <w:tcPr>
            <w:tcW w:w="8310" w:type="dxa"/>
            <w:gridSpan w:val="3"/>
            <w:tcBorders>
              <w:top w:val="single" w:color="000000" w:sz="4" w:space="0"/>
              <w:left w:val="single" w:color="000000" w:sz="4" w:space="0"/>
              <w:bottom w:val="single" w:color="000000" w:sz="4" w:space="0"/>
              <w:right w:val="single" w:color="000000" w:sz="4" w:space="0"/>
            </w:tcBorders>
            <w:noWrap/>
            <w:vAlign w:val="center"/>
          </w:tcPr>
          <w:p w14:paraId="0377A824">
            <w:pPr>
              <w:widowControl/>
              <w:jc w:val="left"/>
              <w:textAlignment w:val="center"/>
              <w:rPr>
                <w:rFonts w:ascii="宋体" w:hAnsi="宋体" w:cs="宋体"/>
                <w:color w:val="auto"/>
                <w:szCs w:val="21"/>
                <w:highlight w:val="none"/>
              </w:rPr>
            </w:pPr>
            <w:r>
              <w:rPr>
                <w:rFonts w:hint="eastAsia" w:ascii="宋体" w:hAnsi="宋体" w:cs="宋体"/>
                <w:b/>
                <w:bCs/>
                <w:color w:val="auto"/>
                <w:szCs w:val="21"/>
                <w:highlight w:val="none"/>
              </w:rPr>
              <w:t>扶绥县</w:t>
            </w:r>
          </w:p>
        </w:tc>
      </w:tr>
      <w:tr w14:paraId="42923E05">
        <w:tblPrEx>
          <w:tblCellMar>
            <w:top w:w="0" w:type="dxa"/>
            <w:left w:w="108" w:type="dxa"/>
            <w:bottom w:w="0" w:type="dxa"/>
            <w:right w:w="108" w:type="dxa"/>
          </w:tblCellMar>
        </w:tblPrEx>
        <w:trPr>
          <w:trHeight w:val="380"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7E174743">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工商银行扶绥县支行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8FCABFD">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扶绥县新宁镇同正大道94号</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7198FB07">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0771-7535612</w:t>
            </w:r>
          </w:p>
        </w:tc>
      </w:tr>
      <w:tr w14:paraId="528F52E2">
        <w:tblPrEx>
          <w:tblCellMar>
            <w:top w:w="0" w:type="dxa"/>
            <w:left w:w="108" w:type="dxa"/>
            <w:bottom w:w="0" w:type="dxa"/>
            <w:right w:w="108" w:type="dxa"/>
          </w:tblCellMar>
        </w:tblPrEx>
        <w:trPr>
          <w:trHeight w:val="445"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1BFB3FC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农业银行扶绥县支行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BEE8AC1">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扶绥县新宁镇新华路126号</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68C41ABA">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0771-7917330</w:t>
            </w:r>
          </w:p>
        </w:tc>
      </w:tr>
      <w:tr w14:paraId="70A66881">
        <w:tblPrEx>
          <w:tblCellMar>
            <w:top w:w="0" w:type="dxa"/>
            <w:left w:w="108" w:type="dxa"/>
            <w:bottom w:w="0" w:type="dxa"/>
            <w:right w:w="108" w:type="dxa"/>
          </w:tblCellMar>
        </w:tblPrEx>
        <w:trPr>
          <w:trHeight w:val="749"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21730FF9">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建行扶绥支行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5C138E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扶绥县南密路6号</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64823DEA">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0771-7516511 0771-7531157</w:t>
            </w:r>
          </w:p>
        </w:tc>
      </w:tr>
      <w:tr w14:paraId="7A53EAE4">
        <w:tblPrEx>
          <w:tblCellMar>
            <w:top w:w="0" w:type="dxa"/>
            <w:left w:w="108" w:type="dxa"/>
            <w:bottom w:w="0" w:type="dxa"/>
            <w:right w:w="108" w:type="dxa"/>
          </w:tblCellMar>
        </w:tblPrEx>
        <w:trPr>
          <w:trHeight w:val="335"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604342CF">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建行扶绥空港支行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D9E4D3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扶绥县双拥路3号东信华府18号楼一层</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60DF13F0">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0771-7525822</w:t>
            </w:r>
          </w:p>
        </w:tc>
      </w:tr>
      <w:tr w14:paraId="6094A6F4">
        <w:tblPrEx>
          <w:tblCellMar>
            <w:top w:w="0" w:type="dxa"/>
            <w:left w:w="108" w:type="dxa"/>
            <w:bottom w:w="0" w:type="dxa"/>
            <w:right w:w="108" w:type="dxa"/>
          </w:tblCellMar>
        </w:tblPrEx>
        <w:trPr>
          <w:trHeight w:val="335"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5B1076FC">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中国银行扶绥支行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B6295AA">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扶绥县-扶绥大道16号山水城市广场一层商铺</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79E5AB01">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0771-5025887</w:t>
            </w:r>
          </w:p>
        </w:tc>
      </w:tr>
      <w:tr w14:paraId="733AC6EF">
        <w:tblPrEx>
          <w:tblCellMar>
            <w:top w:w="0" w:type="dxa"/>
            <w:left w:w="108" w:type="dxa"/>
            <w:bottom w:w="0" w:type="dxa"/>
            <w:right w:w="108" w:type="dxa"/>
          </w:tblCellMar>
        </w:tblPrEx>
        <w:trPr>
          <w:trHeight w:val="335"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10DE711C">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扶绥农商行三农零售与乡村振兴金融部</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E806910">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扶绥县新宁镇永宁路2-1号</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7EBDD125">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0771-7533041</w:t>
            </w:r>
          </w:p>
        </w:tc>
      </w:tr>
      <w:tr w14:paraId="2D9171B9">
        <w:tblPrEx>
          <w:tblCellMar>
            <w:top w:w="0" w:type="dxa"/>
            <w:left w:w="108" w:type="dxa"/>
            <w:bottom w:w="0" w:type="dxa"/>
            <w:right w:w="108" w:type="dxa"/>
          </w:tblCellMar>
        </w:tblPrEx>
        <w:trPr>
          <w:trHeight w:val="335"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03D92BF6">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中国邮政储蓄银行扶绥县支行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621B103">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扶绥县松江路138号中国邮政储蓄银行扶绥县支行</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041F27D4">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0771-7536178 0771-7536177</w:t>
            </w:r>
          </w:p>
        </w:tc>
      </w:tr>
      <w:tr w14:paraId="2B442BDC">
        <w:tblPrEx>
          <w:tblCellMar>
            <w:top w:w="0" w:type="dxa"/>
            <w:left w:w="108" w:type="dxa"/>
            <w:bottom w:w="0" w:type="dxa"/>
            <w:right w:w="108" w:type="dxa"/>
          </w:tblCellMar>
        </w:tblPrEx>
        <w:trPr>
          <w:trHeight w:val="335"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5B36D181">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桂林银行崇左扶绥支行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F7DC209">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广西崇左市扶绥县新宁镇松江路20号（桂林银行崇左扶绥支行）</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4EBAE483">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0771-7661101</w:t>
            </w:r>
          </w:p>
        </w:tc>
      </w:tr>
      <w:tr w14:paraId="71C840F8">
        <w:tblPrEx>
          <w:tblCellMar>
            <w:top w:w="0" w:type="dxa"/>
            <w:left w:w="108" w:type="dxa"/>
            <w:bottom w:w="0" w:type="dxa"/>
            <w:right w:w="108" w:type="dxa"/>
          </w:tblCellMar>
        </w:tblPrEx>
        <w:trPr>
          <w:trHeight w:val="335"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619BE466">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广西北部湾银行扶绥县支行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2D02C2C">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崇左市扶绥县新宁镇同正大道333号碧园·未来城商业综合体13号楼一楼1050、1051号商铺</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7DECD310">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0771-7500768</w:t>
            </w:r>
          </w:p>
        </w:tc>
      </w:tr>
      <w:tr w14:paraId="6A52DE5A">
        <w:tblPrEx>
          <w:tblCellMar>
            <w:top w:w="0" w:type="dxa"/>
            <w:left w:w="108" w:type="dxa"/>
            <w:bottom w:w="0" w:type="dxa"/>
            <w:right w:w="108" w:type="dxa"/>
          </w:tblCellMar>
        </w:tblPrEx>
        <w:trPr>
          <w:trHeight w:val="335"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75C3387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扶绥深通村镇银行业发部</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B2BC7CA">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扶绥县大景城1号楼正门旁</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38AE097F">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0771-7525678</w:t>
            </w:r>
          </w:p>
        </w:tc>
      </w:tr>
      <w:tr w14:paraId="147D1520">
        <w:tblPrEx>
          <w:tblCellMar>
            <w:top w:w="0" w:type="dxa"/>
            <w:left w:w="108" w:type="dxa"/>
            <w:bottom w:w="0" w:type="dxa"/>
            <w:right w:w="108" w:type="dxa"/>
          </w:tblCellMar>
        </w:tblPrEx>
        <w:trPr>
          <w:trHeight w:val="470"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557BB550">
            <w:pPr>
              <w:widowControl/>
              <w:jc w:val="left"/>
              <w:textAlignment w:val="center"/>
              <w:rPr>
                <w:rFonts w:ascii="宋体" w:hAnsi="宋体" w:cs="宋体"/>
                <w:color w:val="auto"/>
                <w:szCs w:val="21"/>
                <w:highlight w:val="none"/>
              </w:rPr>
            </w:pPr>
            <w:r>
              <w:rPr>
                <w:rFonts w:hint="eastAsia" w:ascii="宋体" w:hAnsi="宋体" w:cs="宋体"/>
                <w:b/>
                <w:bCs/>
                <w:color w:val="auto"/>
                <w:szCs w:val="21"/>
                <w:highlight w:val="none"/>
              </w:rPr>
              <w:t>宁明县</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5DB2CB1">
            <w:pPr>
              <w:widowControl/>
              <w:jc w:val="left"/>
              <w:textAlignment w:val="center"/>
              <w:rPr>
                <w:rFonts w:ascii="宋体" w:hAnsi="宋体" w:cs="宋体"/>
                <w:color w:val="auto"/>
                <w:szCs w:val="21"/>
                <w:highlight w:val="none"/>
              </w:rPr>
            </w:pP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45377341">
            <w:pPr>
              <w:widowControl/>
              <w:jc w:val="center"/>
              <w:textAlignment w:val="center"/>
              <w:rPr>
                <w:rFonts w:ascii="宋体" w:hAnsi="宋体" w:cs="宋体"/>
                <w:color w:val="auto"/>
                <w:szCs w:val="21"/>
                <w:highlight w:val="none"/>
              </w:rPr>
            </w:pPr>
          </w:p>
        </w:tc>
      </w:tr>
      <w:tr w14:paraId="3D02C08C">
        <w:tblPrEx>
          <w:tblCellMar>
            <w:top w:w="0" w:type="dxa"/>
            <w:left w:w="108" w:type="dxa"/>
            <w:bottom w:w="0" w:type="dxa"/>
            <w:right w:w="108" w:type="dxa"/>
          </w:tblCellMar>
        </w:tblPrEx>
        <w:trPr>
          <w:trHeight w:val="365"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0B0A32DA">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工商银行宁明县支行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5095BD3">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宁明县城中镇兴远街70号</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6AE4F73C">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0771-8620729</w:t>
            </w:r>
          </w:p>
        </w:tc>
      </w:tr>
      <w:tr w14:paraId="552D5462">
        <w:tblPrEx>
          <w:tblCellMar>
            <w:top w:w="0" w:type="dxa"/>
            <w:left w:w="108" w:type="dxa"/>
            <w:bottom w:w="0" w:type="dxa"/>
            <w:right w:w="108" w:type="dxa"/>
          </w:tblCellMar>
        </w:tblPrEx>
        <w:trPr>
          <w:trHeight w:val="320"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05EA510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农业银行宁明县支行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E2632C4">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宁明县城中镇明阳街11号</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4053FC00">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0771-7917093</w:t>
            </w:r>
          </w:p>
        </w:tc>
      </w:tr>
      <w:tr w14:paraId="10A378BC">
        <w:tblPrEx>
          <w:tblCellMar>
            <w:top w:w="0" w:type="dxa"/>
            <w:left w:w="108" w:type="dxa"/>
            <w:bottom w:w="0" w:type="dxa"/>
            <w:right w:w="108" w:type="dxa"/>
          </w:tblCellMar>
        </w:tblPrEx>
        <w:trPr>
          <w:trHeight w:val="320"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151D63B3">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建行宁明支行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E99DD28">
            <w:pPr>
              <w:widowControl/>
              <w:spacing w:after="90" w:line="23" w:lineRule="atLeast"/>
              <w:jc w:val="left"/>
              <w:rPr>
                <w:rFonts w:ascii="宋体" w:hAnsi="宋体" w:cs="宋体"/>
                <w:color w:val="auto"/>
                <w:szCs w:val="21"/>
                <w:highlight w:val="none"/>
              </w:rPr>
            </w:pPr>
            <w:r>
              <w:rPr>
                <w:rFonts w:hint="eastAsia" w:ascii="宋体" w:hAnsi="宋体" w:cs="宋体"/>
                <w:color w:val="auto"/>
                <w:kern w:val="0"/>
                <w:szCs w:val="21"/>
                <w:highlight w:val="none"/>
                <w:lang w:bidi="ar"/>
              </w:rPr>
              <w:t>宁明县城中镇兴宁大道77号明江财富广场一层1-13号</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4499590B">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0771-8629006</w:t>
            </w:r>
          </w:p>
        </w:tc>
      </w:tr>
      <w:tr w14:paraId="4D4E3CBF">
        <w:tblPrEx>
          <w:tblCellMar>
            <w:top w:w="0" w:type="dxa"/>
            <w:left w:w="108" w:type="dxa"/>
            <w:bottom w:w="0" w:type="dxa"/>
            <w:right w:w="108" w:type="dxa"/>
          </w:tblCellMar>
        </w:tblPrEx>
        <w:trPr>
          <w:trHeight w:val="320"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3A9045D4">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宁明农商行三农零售与乡村振兴金融部</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3212291">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宁明县城中镇明阳街3号</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1EC4A8D8">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0771-8628166</w:t>
            </w:r>
          </w:p>
        </w:tc>
      </w:tr>
      <w:tr w14:paraId="161772E9">
        <w:tblPrEx>
          <w:tblCellMar>
            <w:top w:w="0" w:type="dxa"/>
            <w:left w:w="108" w:type="dxa"/>
            <w:bottom w:w="0" w:type="dxa"/>
            <w:right w:w="108" w:type="dxa"/>
          </w:tblCellMar>
        </w:tblPrEx>
        <w:trPr>
          <w:trHeight w:val="439"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1DF0CD32">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桂林银行崇左宁明支行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8E2EDEC">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宁明县城中镇兴宁大道中70号</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08F6A06B">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0771-8630787</w:t>
            </w:r>
          </w:p>
        </w:tc>
      </w:tr>
      <w:tr w14:paraId="2ACF815A">
        <w:tblPrEx>
          <w:tblCellMar>
            <w:top w:w="0" w:type="dxa"/>
            <w:left w:w="108" w:type="dxa"/>
            <w:bottom w:w="0" w:type="dxa"/>
            <w:right w:w="108" w:type="dxa"/>
          </w:tblCellMar>
        </w:tblPrEx>
        <w:trPr>
          <w:trHeight w:val="320"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4F2539AA">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广西北部湾银行宁明支行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CAFE982">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崇左市宁明县城中镇兴宁大道中79号（明都大酒店）A幢楼1楼铺面</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3EF38B43">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0771-8622237</w:t>
            </w:r>
          </w:p>
        </w:tc>
      </w:tr>
      <w:tr w14:paraId="3A21DA61">
        <w:tblPrEx>
          <w:tblCellMar>
            <w:top w:w="0" w:type="dxa"/>
            <w:left w:w="108" w:type="dxa"/>
            <w:bottom w:w="0" w:type="dxa"/>
            <w:right w:w="108" w:type="dxa"/>
          </w:tblCellMar>
        </w:tblPrEx>
        <w:trPr>
          <w:trHeight w:val="377" w:hRule="atLeast"/>
        </w:trPr>
        <w:tc>
          <w:tcPr>
            <w:tcW w:w="8310" w:type="dxa"/>
            <w:gridSpan w:val="3"/>
            <w:tcBorders>
              <w:top w:val="single" w:color="000000" w:sz="4" w:space="0"/>
              <w:left w:val="single" w:color="000000" w:sz="4" w:space="0"/>
              <w:bottom w:val="single" w:color="000000" w:sz="4" w:space="0"/>
              <w:right w:val="single" w:color="000000" w:sz="4" w:space="0"/>
            </w:tcBorders>
            <w:noWrap/>
            <w:vAlign w:val="center"/>
          </w:tcPr>
          <w:p w14:paraId="7A087881">
            <w:pPr>
              <w:widowControl/>
              <w:jc w:val="left"/>
              <w:textAlignment w:val="center"/>
              <w:rPr>
                <w:rFonts w:ascii="宋体" w:hAnsi="宋体" w:cs="宋体"/>
                <w:color w:val="auto"/>
                <w:szCs w:val="21"/>
                <w:highlight w:val="none"/>
              </w:rPr>
            </w:pPr>
            <w:r>
              <w:rPr>
                <w:rFonts w:hint="eastAsia" w:ascii="宋体" w:hAnsi="宋体" w:cs="宋体"/>
                <w:b/>
                <w:bCs/>
                <w:color w:val="auto"/>
                <w:szCs w:val="21"/>
                <w:highlight w:val="none"/>
              </w:rPr>
              <w:t>大新县</w:t>
            </w:r>
          </w:p>
        </w:tc>
      </w:tr>
      <w:tr w14:paraId="5F1AFE04">
        <w:tblPrEx>
          <w:tblCellMar>
            <w:top w:w="0" w:type="dxa"/>
            <w:left w:w="108" w:type="dxa"/>
            <w:bottom w:w="0" w:type="dxa"/>
            <w:right w:w="108" w:type="dxa"/>
          </w:tblCellMar>
        </w:tblPrEx>
        <w:trPr>
          <w:trHeight w:val="391"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570FA3C7">
            <w:pPr>
              <w:widowControl/>
              <w:jc w:val="left"/>
              <w:textAlignment w:val="center"/>
              <w:rPr>
                <w:rFonts w:ascii="宋体" w:hAnsi="宋体" w:cs="宋体"/>
                <w:color w:val="auto"/>
                <w:kern w:val="0"/>
                <w:szCs w:val="21"/>
                <w:highlight w:val="none"/>
                <w:lang w:bidi="ar"/>
              </w:rPr>
            </w:pPr>
            <w:r>
              <w:rPr>
                <w:rFonts w:hint="eastAsia" w:ascii="宋体" w:hAnsi="宋体" w:cs="宋体"/>
                <w:color w:val="auto"/>
                <w:szCs w:val="21"/>
                <w:highlight w:val="none"/>
              </w:rPr>
              <w:t>工商银行大新县支行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C66AB7F">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大新县桃城镇民生街98号</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14BA8C78">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0771-3628078</w:t>
            </w:r>
          </w:p>
        </w:tc>
      </w:tr>
      <w:tr w14:paraId="15DD1847">
        <w:tblPrEx>
          <w:tblCellMar>
            <w:top w:w="0" w:type="dxa"/>
            <w:left w:w="108" w:type="dxa"/>
            <w:bottom w:w="0" w:type="dxa"/>
            <w:right w:w="108" w:type="dxa"/>
          </w:tblCellMar>
        </w:tblPrEx>
        <w:trPr>
          <w:trHeight w:val="458"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1842B2DF">
            <w:pPr>
              <w:widowControl/>
              <w:jc w:val="left"/>
              <w:textAlignment w:val="center"/>
              <w:rPr>
                <w:rFonts w:ascii="宋体" w:hAnsi="宋体" w:cs="宋体"/>
                <w:color w:val="auto"/>
                <w:kern w:val="0"/>
                <w:szCs w:val="21"/>
                <w:highlight w:val="none"/>
                <w:lang w:bidi="ar"/>
              </w:rPr>
            </w:pPr>
            <w:r>
              <w:rPr>
                <w:rFonts w:hint="eastAsia" w:ascii="宋体" w:hAnsi="宋体" w:cs="宋体"/>
                <w:color w:val="auto"/>
                <w:szCs w:val="21"/>
                <w:highlight w:val="none"/>
              </w:rPr>
              <w:t>农业银行大新县支行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6232162">
            <w:pPr>
              <w:widowControl/>
              <w:jc w:val="left"/>
              <w:textAlignment w:val="center"/>
              <w:rPr>
                <w:rFonts w:ascii="宋体" w:hAnsi="宋体" w:cs="宋体"/>
                <w:color w:val="auto"/>
                <w:kern w:val="0"/>
                <w:szCs w:val="21"/>
                <w:highlight w:val="none"/>
                <w:lang w:bidi="ar"/>
              </w:rPr>
            </w:pPr>
            <w:r>
              <w:rPr>
                <w:rFonts w:hint="eastAsia" w:ascii="宋体" w:hAnsi="宋体" w:cs="宋体"/>
                <w:color w:val="auto"/>
                <w:szCs w:val="21"/>
                <w:highlight w:val="none"/>
              </w:rPr>
              <w:t>大新县桃城镇伦理路223号</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0D3C43D6">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0771-</w:t>
            </w:r>
            <w:r>
              <w:rPr>
                <w:rFonts w:hint="eastAsia" w:ascii="宋体" w:hAnsi="宋体" w:cs="宋体"/>
                <w:color w:val="auto"/>
                <w:szCs w:val="21"/>
                <w:highlight w:val="none"/>
              </w:rPr>
              <w:t>7917015</w:t>
            </w:r>
          </w:p>
        </w:tc>
      </w:tr>
      <w:tr w14:paraId="77FCADB8">
        <w:tblPrEx>
          <w:tblCellMar>
            <w:top w:w="0" w:type="dxa"/>
            <w:left w:w="108" w:type="dxa"/>
            <w:bottom w:w="0" w:type="dxa"/>
            <w:right w:w="108" w:type="dxa"/>
          </w:tblCellMar>
        </w:tblPrEx>
        <w:trPr>
          <w:trHeight w:val="425"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545E8EE3">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建行大新支行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5117F6C">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大新县民生街7号</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6701EB82">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0771-3689766</w:t>
            </w:r>
          </w:p>
        </w:tc>
      </w:tr>
      <w:tr w14:paraId="394179A6">
        <w:tblPrEx>
          <w:tblCellMar>
            <w:top w:w="0" w:type="dxa"/>
            <w:left w:w="108" w:type="dxa"/>
            <w:bottom w:w="0" w:type="dxa"/>
            <w:right w:w="108" w:type="dxa"/>
          </w:tblCellMar>
        </w:tblPrEx>
        <w:trPr>
          <w:trHeight w:val="425"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6A44E88A">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大新农商行三农零售与乡村振兴金融部</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680C2DD">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大新县城养利路131号</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62C249DA">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0771-3623887</w:t>
            </w:r>
          </w:p>
        </w:tc>
      </w:tr>
      <w:tr w14:paraId="48AB26D7">
        <w:tblPrEx>
          <w:tblCellMar>
            <w:top w:w="0" w:type="dxa"/>
            <w:left w:w="108" w:type="dxa"/>
            <w:bottom w:w="0" w:type="dxa"/>
            <w:right w:w="108" w:type="dxa"/>
          </w:tblCellMar>
        </w:tblPrEx>
        <w:trPr>
          <w:trHeight w:val="625"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5F661EAB">
            <w:pPr>
              <w:widowControl/>
              <w:jc w:val="left"/>
              <w:textAlignment w:val="center"/>
              <w:rPr>
                <w:rFonts w:ascii="宋体" w:hAnsi="宋体" w:cs="宋体"/>
                <w:color w:val="auto"/>
                <w:kern w:val="0"/>
                <w:szCs w:val="21"/>
                <w:highlight w:val="none"/>
                <w:lang w:bidi="ar"/>
              </w:rPr>
            </w:pPr>
            <w:r>
              <w:rPr>
                <w:rFonts w:hint="eastAsia" w:ascii="宋体" w:hAnsi="宋体" w:cs="宋体"/>
                <w:color w:val="auto"/>
                <w:szCs w:val="21"/>
                <w:highlight w:val="none"/>
              </w:rPr>
              <w:t>桂林银行崇左大新支行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F2F1B03">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崇左市大新县桃城镇民生街7号东盟商业广场1楼桂林银行</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56EC965E">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0771-3621996</w:t>
            </w:r>
          </w:p>
        </w:tc>
      </w:tr>
      <w:tr w14:paraId="5946E10D">
        <w:tblPrEx>
          <w:tblCellMar>
            <w:top w:w="0" w:type="dxa"/>
            <w:left w:w="108" w:type="dxa"/>
            <w:bottom w:w="0" w:type="dxa"/>
            <w:right w:w="108" w:type="dxa"/>
          </w:tblCellMar>
        </w:tblPrEx>
        <w:trPr>
          <w:trHeight w:val="425"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03769CE1">
            <w:pPr>
              <w:widowControl/>
              <w:jc w:val="left"/>
              <w:textAlignment w:val="center"/>
              <w:rPr>
                <w:rFonts w:ascii="宋体" w:hAnsi="宋体" w:cs="宋体"/>
                <w:color w:val="auto"/>
                <w:kern w:val="0"/>
                <w:szCs w:val="21"/>
                <w:highlight w:val="none"/>
                <w:lang w:bidi="ar"/>
              </w:rPr>
            </w:pPr>
            <w:r>
              <w:rPr>
                <w:rFonts w:hint="eastAsia" w:ascii="宋体" w:hAnsi="宋体" w:cs="宋体"/>
                <w:color w:val="auto"/>
                <w:szCs w:val="21"/>
                <w:highlight w:val="none"/>
              </w:rPr>
              <w:t>广西北部湾银行大新支行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9C44E71">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崇左市大新县桃城镇伦理路230号1楼铺面</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302B32C8">
            <w:pPr>
              <w:widowControl/>
              <w:jc w:val="center"/>
              <w:textAlignment w:val="center"/>
              <w:rPr>
                <w:rFonts w:ascii="宋体" w:hAnsi="宋体" w:cs="宋体"/>
                <w:color w:val="auto"/>
                <w:kern w:val="0"/>
                <w:szCs w:val="21"/>
                <w:highlight w:val="none"/>
                <w:lang w:bidi="ar"/>
              </w:rPr>
            </w:pPr>
            <w:r>
              <w:rPr>
                <w:rFonts w:hint="eastAsia" w:ascii="宋体" w:hAnsi="宋体" w:cs="宋体"/>
                <w:color w:val="auto"/>
                <w:szCs w:val="21"/>
                <w:highlight w:val="none"/>
              </w:rPr>
              <w:t>0771-3628366</w:t>
            </w:r>
          </w:p>
        </w:tc>
      </w:tr>
      <w:tr w14:paraId="5025C392">
        <w:tblPrEx>
          <w:tblCellMar>
            <w:top w:w="0" w:type="dxa"/>
            <w:left w:w="108" w:type="dxa"/>
            <w:bottom w:w="0" w:type="dxa"/>
            <w:right w:w="108" w:type="dxa"/>
          </w:tblCellMar>
        </w:tblPrEx>
        <w:trPr>
          <w:trHeight w:val="425"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0BC2076F">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崇左大新长江村镇银行营业部</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6533553">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大新县桃城镇德天大道74-1号</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54BE7DB8">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0771-3698002</w:t>
            </w:r>
          </w:p>
        </w:tc>
      </w:tr>
      <w:tr w14:paraId="1F7F6FBB">
        <w:tblPrEx>
          <w:tblCellMar>
            <w:top w:w="0" w:type="dxa"/>
            <w:left w:w="108" w:type="dxa"/>
            <w:bottom w:w="0" w:type="dxa"/>
            <w:right w:w="108" w:type="dxa"/>
          </w:tblCellMar>
        </w:tblPrEx>
        <w:trPr>
          <w:trHeight w:val="425"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2CEB12F9">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崇左大新长江村镇银行百汇支行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9801A52">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大新县桃城镇伦那路8号</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6E4EA3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0771-3626199</w:t>
            </w:r>
          </w:p>
        </w:tc>
      </w:tr>
      <w:tr w14:paraId="2F379477">
        <w:tblPrEx>
          <w:tblCellMar>
            <w:top w:w="0" w:type="dxa"/>
            <w:left w:w="108" w:type="dxa"/>
            <w:bottom w:w="0" w:type="dxa"/>
            <w:right w:w="108" w:type="dxa"/>
          </w:tblCellMar>
        </w:tblPrEx>
        <w:trPr>
          <w:trHeight w:val="350"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04F963AA">
            <w:pPr>
              <w:widowControl/>
              <w:jc w:val="left"/>
              <w:textAlignment w:val="center"/>
              <w:rPr>
                <w:rFonts w:ascii="宋体" w:hAnsi="宋体" w:cs="宋体"/>
                <w:color w:val="auto"/>
                <w:szCs w:val="21"/>
                <w:highlight w:val="none"/>
              </w:rPr>
            </w:pPr>
            <w:r>
              <w:rPr>
                <w:rFonts w:hint="eastAsia" w:ascii="宋体" w:hAnsi="宋体" w:cs="宋体"/>
                <w:b/>
                <w:bCs/>
                <w:color w:val="auto"/>
                <w:szCs w:val="21"/>
                <w:highlight w:val="none"/>
              </w:rPr>
              <w:t>龙州县</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5501FB7">
            <w:pPr>
              <w:widowControl/>
              <w:jc w:val="left"/>
              <w:textAlignment w:val="center"/>
              <w:rPr>
                <w:rFonts w:ascii="宋体" w:hAnsi="宋体" w:cs="宋体"/>
                <w:color w:val="auto"/>
                <w:szCs w:val="21"/>
                <w:highlight w:val="none"/>
              </w:rPr>
            </w:pP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0BC57995">
            <w:pPr>
              <w:widowControl/>
              <w:jc w:val="center"/>
              <w:textAlignment w:val="center"/>
              <w:rPr>
                <w:rFonts w:ascii="宋体" w:hAnsi="宋体" w:cs="宋体"/>
                <w:color w:val="auto"/>
                <w:szCs w:val="21"/>
                <w:highlight w:val="none"/>
              </w:rPr>
            </w:pPr>
          </w:p>
        </w:tc>
      </w:tr>
      <w:tr w14:paraId="3DE05D38">
        <w:tblPrEx>
          <w:tblCellMar>
            <w:top w:w="0" w:type="dxa"/>
            <w:left w:w="108" w:type="dxa"/>
            <w:bottom w:w="0" w:type="dxa"/>
            <w:right w:w="108" w:type="dxa"/>
          </w:tblCellMar>
        </w:tblPrEx>
        <w:trPr>
          <w:trHeight w:val="428"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6C24312F">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工商银行龙州县支行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4E5777C">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龙州县龙江街60号</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4605AEC8">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0771-8868619</w:t>
            </w:r>
          </w:p>
        </w:tc>
      </w:tr>
      <w:tr w14:paraId="1FBB0A63">
        <w:tblPrEx>
          <w:tblCellMar>
            <w:top w:w="0" w:type="dxa"/>
            <w:left w:w="108" w:type="dxa"/>
            <w:bottom w:w="0" w:type="dxa"/>
            <w:right w:w="108" w:type="dxa"/>
          </w:tblCellMar>
        </w:tblPrEx>
        <w:trPr>
          <w:trHeight w:val="544"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69F0F6D1">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农业银行龙州县支行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38B5651">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龙州县龙州镇康平街26号</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29AA6A14">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0771-8812504</w:t>
            </w:r>
          </w:p>
        </w:tc>
      </w:tr>
      <w:tr w14:paraId="515805E9">
        <w:tblPrEx>
          <w:tblCellMar>
            <w:top w:w="0" w:type="dxa"/>
            <w:left w:w="108" w:type="dxa"/>
            <w:bottom w:w="0" w:type="dxa"/>
            <w:right w:w="108" w:type="dxa"/>
          </w:tblCellMar>
        </w:tblPrEx>
        <w:trPr>
          <w:trHeight w:val="335"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3927AC0F">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建行龙州支行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EF76872">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龙州县龙夏路2号龙州商业广场D栋1号</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0AA86C7B">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0771-8820525</w:t>
            </w:r>
          </w:p>
        </w:tc>
      </w:tr>
      <w:tr w14:paraId="77A2F781">
        <w:tblPrEx>
          <w:tblCellMar>
            <w:top w:w="0" w:type="dxa"/>
            <w:left w:w="108" w:type="dxa"/>
            <w:bottom w:w="0" w:type="dxa"/>
            <w:right w:w="108" w:type="dxa"/>
          </w:tblCellMar>
        </w:tblPrEx>
        <w:trPr>
          <w:trHeight w:val="410"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2664A89D">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龙州农商行公司机构金融部</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D6D0EB6">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龙州县龙州镇独山路172号</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2070C737">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0771-8813013</w:t>
            </w:r>
          </w:p>
        </w:tc>
      </w:tr>
      <w:tr w14:paraId="3300CDB0">
        <w:tblPrEx>
          <w:tblCellMar>
            <w:top w:w="0" w:type="dxa"/>
            <w:left w:w="108" w:type="dxa"/>
            <w:bottom w:w="0" w:type="dxa"/>
            <w:right w:w="108" w:type="dxa"/>
          </w:tblCellMar>
        </w:tblPrEx>
        <w:trPr>
          <w:trHeight w:val="335"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1BF4D26A">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桂林银行崇左龙州支行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A9B0091">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龙州县龙州镇同顾大道1号同顾·中央公园20栋10号—13号房</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5A6A7F38">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0771-8871021</w:t>
            </w:r>
          </w:p>
        </w:tc>
      </w:tr>
      <w:tr w14:paraId="11BF9E74">
        <w:tblPrEx>
          <w:tblCellMar>
            <w:top w:w="0" w:type="dxa"/>
            <w:left w:w="108" w:type="dxa"/>
            <w:bottom w:w="0" w:type="dxa"/>
            <w:right w:w="108" w:type="dxa"/>
          </w:tblCellMar>
        </w:tblPrEx>
        <w:trPr>
          <w:trHeight w:val="335"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4EEC920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广西北部湾银行龙州支行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718FBBF">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崇左市龙州县龙州镇龙夏路1号、3号、5号（南湖商务酒店）一楼铺面</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305945EB">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0771-8811533</w:t>
            </w:r>
          </w:p>
        </w:tc>
      </w:tr>
      <w:tr w14:paraId="7040A51F">
        <w:tblPrEx>
          <w:tblCellMar>
            <w:top w:w="0" w:type="dxa"/>
            <w:left w:w="108" w:type="dxa"/>
            <w:bottom w:w="0" w:type="dxa"/>
            <w:right w:w="108" w:type="dxa"/>
          </w:tblCellMar>
        </w:tblPrEx>
        <w:trPr>
          <w:trHeight w:val="485"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3931FEA3">
            <w:pPr>
              <w:widowControl/>
              <w:textAlignment w:val="center"/>
              <w:rPr>
                <w:rFonts w:ascii="宋体" w:hAnsi="宋体" w:cs="宋体"/>
                <w:color w:val="auto"/>
                <w:szCs w:val="21"/>
                <w:highlight w:val="none"/>
              </w:rPr>
            </w:pPr>
            <w:r>
              <w:rPr>
                <w:rFonts w:hint="eastAsia" w:ascii="宋体" w:hAnsi="宋体" w:cs="宋体"/>
                <w:b/>
                <w:bCs/>
                <w:color w:val="auto"/>
                <w:szCs w:val="21"/>
                <w:highlight w:val="none"/>
              </w:rPr>
              <w:t>天等县</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D464588">
            <w:pPr>
              <w:widowControl/>
              <w:jc w:val="left"/>
              <w:textAlignment w:val="center"/>
              <w:rPr>
                <w:rFonts w:ascii="宋体" w:hAnsi="宋体" w:cs="宋体"/>
                <w:color w:val="auto"/>
                <w:szCs w:val="21"/>
                <w:highlight w:val="none"/>
              </w:rPr>
            </w:pP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4F6185B6">
            <w:pPr>
              <w:widowControl/>
              <w:jc w:val="center"/>
              <w:textAlignment w:val="center"/>
              <w:rPr>
                <w:rFonts w:ascii="宋体" w:hAnsi="宋体" w:cs="宋体"/>
                <w:color w:val="auto"/>
                <w:szCs w:val="21"/>
                <w:highlight w:val="none"/>
              </w:rPr>
            </w:pPr>
          </w:p>
        </w:tc>
      </w:tr>
      <w:tr w14:paraId="6BA76CBC">
        <w:tblPrEx>
          <w:tblCellMar>
            <w:top w:w="0" w:type="dxa"/>
            <w:left w:w="108" w:type="dxa"/>
            <w:bottom w:w="0" w:type="dxa"/>
            <w:right w:w="108" w:type="dxa"/>
          </w:tblCellMar>
        </w:tblPrEx>
        <w:trPr>
          <w:trHeight w:val="275"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765AAE4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工商银行天等县支行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4E8D83F">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天等县天等镇朝阳东路054号</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6E9F766E">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0771-3532211</w:t>
            </w:r>
          </w:p>
        </w:tc>
      </w:tr>
      <w:tr w14:paraId="54861F44">
        <w:tblPrEx>
          <w:tblCellMar>
            <w:top w:w="0" w:type="dxa"/>
            <w:left w:w="108" w:type="dxa"/>
            <w:bottom w:w="0" w:type="dxa"/>
            <w:right w:w="108" w:type="dxa"/>
          </w:tblCellMar>
        </w:tblPrEx>
        <w:trPr>
          <w:trHeight w:val="395"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231DDA8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农业银行天等县支行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136B11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 xml:space="preserve"> 天等县天等镇天宝北路007号</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4F3FCAE8">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0771-7917046</w:t>
            </w:r>
          </w:p>
        </w:tc>
      </w:tr>
      <w:tr w14:paraId="6FA7ED4F">
        <w:tblPrEx>
          <w:tblCellMar>
            <w:top w:w="0" w:type="dxa"/>
            <w:left w:w="108" w:type="dxa"/>
            <w:bottom w:w="0" w:type="dxa"/>
            <w:right w:w="108" w:type="dxa"/>
          </w:tblCellMar>
        </w:tblPrEx>
        <w:trPr>
          <w:trHeight w:val="395"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0C3D7CDF">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天等农商行公司机构金融部</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52B1D4C">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天等县天等镇仕民路48号</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55CADD30">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0771-3521361</w:t>
            </w:r>
          </w:p>
        </w:tc>
      </w:tr>
      <w:tr w14:paraId="63B663C9">
        <w:tblPrEx>
          <w:tblCellMar>
            <w:top w:w="0" w:type="dxa"/>
            <w:left w:w="108" w:type="dxa"/>
            <w:bottom w:w="0" w:type="dxa"/>
            <w:right w:w="108" w:type="dxa"/>
          </w:tblCellMar>
        </w:tblPrEx>
        <w:trPr>
          <w:trHeight w:val="395"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6A65ABFF">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桂林银行崇左天等支行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0F822ED">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广西崇左市天等县天等镇天宝北路天府中央城5号楼115号</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6C732DC9">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0771-3522157</w:t>
            </w:r>
          </w:p>
        </w:tc>
      </w:tr>
      <w:tr w14:paraId="1C6BC659">
        <w:tblPrEx>
          <w:tblCellMar>
            <w:top w:w="0" w:type="dxa"/>
            <w:left w:w="108" w:type="dxa"/>
            <w:bottom w:w="0" w:type="dxa"/>
            <w:right w:w="108" w:type="dxa"/>
          </w:tblCellMar>
        </w:tblPrEx>
        <w:trPr>
          <w:trHeight w:val="395"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6515C14F">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广西北部湾银行天等支行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8BBCEAA">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崇左市天等县天宝南路002号天富商业广场28栋一层商铺6-17号</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0B498758">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0771-3528688</w:t>
            </w:r>
          </w:p>
        </w:tc>
      </w:tr>
      <w:tr w14:paraId="7F85EF1C">
        <w:tblPrEx>
          <w:tblCellMar>
            <w:top w:w="0" w:type="dxa"/>
            <w:left w:w="108" w:type="dxa"/>
            <w:bottom w:w="0" w:type="dxa"/>
            <w:right w:w="108" w:type="dxa"/>
          </w:tblCellMar>
        </w:tblPrEx>
        <w:trPr>
          <w:trHeight w:val="335" w:hRule="atLeast"/>
        </w:trPr>
        <w:tc>
          <w:tcPr>
            <w:tcW w:w="8310" w:type="dxa"/>
            <w:gridSpan w:val="3"/>
            <w:tcBorders>
              <w:top w:val="single" w:color="000000" w:sz="4" w:space="0"/>
              <w:left w:val="single" w:color="000000" w:sz="4" w:space="0"/>
              <w:bottom w:val="single" w:color="000000" w:sz="4" w:space="0"/>
              <w:right w:val="single" w:color="000000" w:sz="4" w:space="0"/>
            </w:tcBorders>
            <w:noWrap/>
            <w:vAlign w:val="center"/>
          </w:tcPr>
          <w:p w14:paraId="43585B06">
            <w:pPr>
              <w:widowControl/>
              <w:jc w:val="left"/>
              <w:textAlignment w:val="center"/>
              <w:rPr>
                <w:rFonts w:ascii="宋体" w:hAnsi="宋体" w:cs="宋体"/>
                <w:color w:val="auto"/>
                <w:szCs w:val="21"/>
                <w:highlight w:val="none"/>
              </w:rPr>
            </w:pPr>
            <w:r>
              <w:rPr>
                <w:rFonts w:hint="eastAsia" w:ascii="宋体" w:hAnsi="宋体" w:cs="宋体"/>
                <w:b/>
                <w:bCs/>
                <w:color w:val="auto"/>
                <w:szCs w:val="21"/>
                <w:highlight w:val="none"/>
              </w:rPr>
              <w:t>凭祥市</w:t>
            </w:r>
          </w:p>
        </w:tc>
      </w:tr>
      <w:tr w14:paraId="79221DFE">
        <w:tblPrEx>
          <w:tblCellMar>
            <w:top w:w="0" w:type="dxa"/>
            <w:left w:w="108" w:type="dxa"/>
            <w:bottom w:w="0" w:type="dxa"/>
            <w:right w:w="108" w:type="dxa"/>
          </w:tblCellMar>
        </w:tblPrEx>
        <w:trPr>
          <w:trHeight w:val="440"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3569809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工商银行凭祥分行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17288E5">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凭祥市新华路5号</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0B798B3D">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0771-8529259</w:t>
            </w:r>
          </w:p>
        </w:tc>
      </w:tr>
      <w:tr w14:paraId="05B62DE9">
        <w:tblPrEx>
          <w:tblCellMar>
            <w:top w:w="0" w:type="dxa"/>
            <w:left w:w="108" w:type="dxa"/>
            <w:bottom w:w="0" w:type="dxa"/>
            <w:right w:w="108" w:type="dxa"/>
          </w:tblCellMar>
        </w:tblPrEx>
        <w:trPr>
          <w:trHeight w:val="215"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2CA2147A">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农业银行凭祥支行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AA94645">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凭祥市北大路216号</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38A9E041">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0771-7917258</w:t>
            </w:r>
          </w:p>
        </w:tc>
      </w:tr>
      <w:tr w14:paraId="0AC9C2CD">
        <w:tblPrEx>
          <w:tblCellMar>
            <w:top w:w="0" w:type="dxa"/>
            <w:left w:w="108" w:type="dxa"/>
            <w:bottom w:w="0" w:type="dxa"/>
            <w:right w:w="108" w:type="dxa"/>
          </w:tblCellMar>
        </w:tblPrEx>
        <w:trPr>
          <w:trHeight w:val="215"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5D7C5362">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建行凭祥支行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05A5E59">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凭祥市屏山路138号</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096D82CF">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0771-8525068 0771-8536852</w:t>
            </w:r>
          </w:p>
        </w:tc>
      </w:tr>
      <w:tr w14:paraId="7718C80A">
        <w:tblPrEx>
          <w:tblCellMar>
            <w:top w:w="0" w:type="dxa"/>
            <w:left w:w="108" w:type="dxa"/>
            <w:bottom w:w="0" w:type="dxa"/>
            <w:right w:w="108" w:type="dxa"/>
          </w:tblCellMar>
        </w:tblPrEx>
        <w:trPr>
          <w:trHeight w:val="215"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251B2D2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建行凭祥中区支行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C54B7B9">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凭祥市金象大道香格里拉3幢3-01至3-03号商铺</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51A53FC5">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0771-8551161</w:t>
            </w:r>
          </w:p>
        </w:tc>
      </w:tr>
      <w:tr w14:paraId="0562FF1A">
        <w:tblPrEx>
          <w:tblCellMar>
            <w:top w:w="0" w:type="dxa"/>
            <w:left w:w="108" w:type="dxa"/>
            <w:bottom w:w="0" w:type="dxa"/>
            <w:right w:w="108" w:type="dxa"/>
          </w:tblCellMar>
        </w:tblPrEx>
        <w:trPr>
          <w:trHeight w:val="215"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3E7EBDB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建行凭祥浦寨支行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D2FD65F">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凭祥市浦寨商业城万泰一楼8-9号</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1231A3D7">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0771-8561665</w:t>
            </w:r>
          </w:p>
        </w:tc>
      </w:tr>
      <w:tr w14:paraId="073ADA39">
        <w:tblPrEx>
          <w:tblCellMar>
            <w:top w:w="0" w:type="dxa"/>
            <w:left w:w="108" w:type="dxa"/>
            <w:bottom w:w="0" w:type="dxa"/>
            <w:right w:w="108" w:type="dxa"/>
          </w:tblCellMar>
        </w:tblPrEx>
        <w:trPr>
          <w:trHeight w:val="215"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10170F6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中国银行凭祥支行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810A0D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凭祥市-北环路112号</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1E195BA9">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0771-8520356</w:t>
            </w:r>
          </w:p>
        </w:tc>
      </w:tr>
      <w:tr w14:paraId="66957853">
        <w:tblPrEx>
          <w:tblCellMar>
            <w:top w:w="0" w:type="dxa"/>
            <w:left w:w="108" w:type="dxa"/>
            <w:bottom w:w="0" w:type="dxa"/>
            <w:right w:w="108" w:type="dxa"/>
          </w:tblCellMar>
        </w:tblPrEx>
        <w:trPr>
          <w:trHeight w:val="215"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11A3051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凭祥农商行业务拓展部</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EF16271">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凭祥市友谊关大道13号</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074FCCAE">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0771-8535667</w:t>
            </w:r>
          </w:p>
        </w:tc>
      </w:tr>
      <w:tr w14:paraId="6CA7BEC8">
        <w:tblPrEx>
          <w:tblCellMar>
            <w:top w:w="0" w:type="dxa"/>
            <w:left w:w="108" w:type="dxa"/>
            <w:bottom w:w="0" w:type="dxa"/>
            <w:right w:w="108" w:type="dxa"/>
          </w:tblCellMar>
        </w:tblPrEx>
        <w:trPr>
          <w:trHeight w:val="215"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679A14CC">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桂林银行广西自贸试验区崇左片区凭祥支行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BCEF01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凭祥市北大路一支40号</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0CC31FE6">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0771-8520550</w:t>
            </w:r>
          </w:p>
        </w:tc>
      </w:tr>
      <w:tr w14:paraId="7A3FFA2D">
        <w:tblPrEx>
          <w:tblCellMar>
            <w:top w:w="0" w:type="dxa"/>
            <w:left w:w="108" w:type="dxa"/>
            <w:bottom w:w="0" w:type="dxa"/>
            <w:right w:w="108" w:type="dxa"/>
          </w:tblCellMar>
        </w:tblPrEx>
        <w:trPr>
          <w:trHeight w:val="215" w:hRule="atLeast"/>
        </w:trPr>
        <w:tc>
          <w:tcPr>
            <w:tcW w:w="2673" w:type="dxa"/>
            <w:tcBorders>
              <w:top w:val="single" w:color="000000" w:sz="4" w:space="0"/>
              <w:left w:val="single" w:color="000000" w:sz="4" w:space="0"/>
              <w:bottom w:val="single" w:color="000000" w:sz="4" w:space="0"/>
              <w:right w:val="single" w:color="000000" w:sz="4" w:space="0"/>
            </w:tcBorders>
            <w:noWrap/>
            <w:vAlign w:val="center"/>
          </w:tcPr>
          <w:p w14:paraId="01950582">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广西北部湾银行广西自贸试验区崇左片区凭祥支行</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FE10B59">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凭祥市北大路一支60-1号</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6AED79E3">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0771-8556667</w:t>
            </w:r>
          </w:p>
        </w:tc>
      </w:tr>
    </w:tbl>
    <w:p w14:paraId="155DA2AC">
      <w:pPr>
        <w:spacing w:line="360" w:lineRule="auto"/>
        <w:ind w:firstLine="420" w:firstLineChars="200"/>
        <w:textAlignment w:val="center"/>
        <w:rPr>
          <w:rFonts w:hint="eastAsia" w:ascii="宋体" w:hAnsi="宋体"/>
          <w:color w:val="auto"/>
          <w:kern w:val="0"/>
          <w:szCs w:val="21"/>
          <w:highlight w:val="none"/>
        </w:rPr>
      </w:pPr>
    </w:p>
    <w:p w14:paraId="0FBDA3E0">
      <w:pPr>
        <w:rPr>
          <w:rFonts w:hint="eastAsia"/>
          <w:color w:val="auto"/>
          <w:highlight w:val="none"/>
        </w:rPr>
      </w:pPr>
    </w:p>
    <w:p w14:paraId="015A3E71">
      <w:pPr>
        <w:spacing w:before="120" w:line="320" w:lineRule="atLeast"/>
        <w:outlineLvl w:val="1"/>
        <w:rPr>
          <w:b/>
          <w:bCs/>
          <w:color w:val="auto"/>
          <w:kern w:val="0"/>
          <w:szCs w:val="21"/>
          <w:highlight w:val="none"/>
        </w:rPr>
      </w:pPr>
      <w:r>
        <w:rPr>
          <w:color w:val="auto"/>
          <w:highlight w:val="none"/>
        </w:rPr>
        <w:br w:type="page"/>
      </w:r>
      <w:r>
        <w:rPr>
          <w:b/>
          <w:bCs/>
          <w:color w:val="auto"/>
          <w:kern w:val="0"/>
          <w:szCs w:val="21"/>
          <w:highlight w:val="none"/>
        </w:rPr>
        <w:t>1．总则</w:t>
      </w:r>
    </w:p>
    <w:p w14:paraId="3AE283C8">
      <w:pPr>
        <w:spacing w:before="120" w:line="320" w:lineRule="atLeast"/>
        <w:ind w:firstLine="422" w:firstLineChars="200"/>
        <w:outlineLvl w:val="2"/>
        <w:rPr>
          <w:b/>
          <w:bCs/>
          <w:color w:val="auto"/>
          <w:kern w:val="0"/>
          <w:szCs w:val="21"/>
          <w:highlight w:val="none"/>
        </w:rPr>
      </w:pPr>
      <w:bookmarkStart w:id="28" w:name="_Toc254970527"/>
      <w:bookmarkStart w:id="29" w:name="_Toc254970668"/>
      <w:r>
        <w:rPr>
          <w:b/>
          <w:bCs/>
          <w:color w:val="auto"/>
          <w:kern w:val="0"/>
          <w:szCs w:val="21"/>
          <w:highlight w:val="none"/>
        </w:rPr>
        <w:t>1.1适用范围</w:t>
      </w:r>
      <w:bookmarkEnd w:id="28"/>
      <w:bookmarkEnd w:id="29"/>
    </w:p>
    <w:p w14:paraId="55E94CBE">
      <w:pPr>
        <w:spacing w:before="120" w:line="320" w:lineRule="atLeast"/>
        <w:ind w:firstLine="420" w:firstLineChars="200"/>
        <w:rPr>
          <w:color w:val="auto"/>
          <w:szCs w:val="21"/>
          <w:highlight w:val="none"/>
        </w:rPr>
      </w:pPr>
      <w:r>
        <w:rPr>
          <w:color w:val="auto"/>
          <w:szCs w:val="21"/>
          <w:highlight w:val="none"/>
        </w:rPr>
        <w:t>本采购文件适用于供应商须知前附表所述项目的</w:t>
      </w:r>
      <w:r>
        <w:rPr>
          <w:rFonts w:hint="eastAsia"/>
          <w:color w:val="auto"/>
          <w:szCs w:val="21"/>
          <w:highlight w:val="none"/>
        </w:rPr>
        <w:t>政府采购活动。</w:t>
      </w:r>
    </w:p>
    <w:p w14:paraId="3684F0DA">
      <w:pPr>
        <w:spacing w:before="120" w:line="320" w:lineRule="atLeast"/>
        <w:ind w:firstLine="422" w:firstLineChars="200"/>
        <w:outlineLvl w:val="2"/>
        <w:rPr>
          <w:b/>
          <w:bCs/>
          <w:color w:val="auto"/>
          <w:kern w:val="0"/>
          <w:szCs w:val="21"/>
          <w:highlight w:val="none"/>
        </w:rPr>
      </w:pPr>
      <w:bookmarkStart w:id="30" w:name="_Toc254970669"/>
      <w:bookmarkStart w:id="31" w:name="_Toc254970528"/>
      <w:r>
        <w:rPr>
          <w:b/>
          <w:bCs/>
          <w:color w:val="auto"/>
          <w:kern w:val="0"/>
          <w:szCs w:val="21"/>
          <w:highlight w:val="none"/>
        </w:rPr>
        <w:t>1.2定义</w:t>
      </w:r>
      <w:bookmarkEnd w:id="30"/>
      <w:bookmarkEnd w:id="31"/>
    </w:p>
    <w:p w14:paraId="327B5B5B">
      <w:pPr>
        <w:spacing w:before="120" w:line="320" w:lineRule="atLeast"/>
        <w:ind w:firstLine="420" w:firstLineChars="200"/>
        <w:rPr>
          <w:color w:val="auto"/>
          <w:szCs w:val="21"/>
          <w:highlight w:val="none"/>
        </w:rPr>
      </w:pPr>
      <w:r>
        <w:rPr>
          <w:color w:val="auto"/>
          <w:szCs w:val="21"/>
          <w:highlight w:val="none"/>
        </w:rPr>
        <w:t>1.2.1“采购人”系指依法进行政府采购的国家机关、事业单位、团体组织。</w:t>
      </w:r>
    </w:p>
    <w:p w14:paraId="4D4AAD60">
      <w:pPr>
        <w:spacing w:before="120" w:line="320" w:lineRule="atLeast"/>
        <w:ind w:firstLine="420" w:firstLineChars="200"/>
        <w:rPr>
          <w:color w:val="auto"/>
          <w:szCs w:val="21"/>
          <w:highlight w:val="none"/>
        </w:rPr>
      </w:pPr>
      <w:r>
        <w:rPr>
          <w:color w:val="auto"/>
          <w:szCs w:val="21"/>
          <w:highlight w:val="none"/>
        </w:rPr>
        <w:t>1.2.2“供应商”系</w:t>
      </w:r>
      <w:r>
        <w:rPr>
          <w:color w:val="auto"/>
          <w:highlight w:val="none"/>
        </w:rPr>
        <w:t>指响应招标、参加响应竞争的法人、其他组织或者自然人</w:t>
      </w:r>
      <w:r>
        <w:rPr>
          <w:color w:val="auto"/>
          <w:szCs w:val="21"/>
          <w:highlight w:val="none"/>
        </w:rPr>
        <w:t>。</w:t>
      </w:r>
    </w:p>
    <w:p w14:paraId="5DC8C6FA">
      <w:pPr>
        <w:spacing w:before="120" w:line="360" w:lineRule="auto"/>
        <w:ind w:firstLine="420" w:firstLineChars="200"/>
        <w:rPr>
          <w:rFonts w:hint="eastAsia"/>
          <w:color w:val="auto"/>
          <w:highlight w:val="none"/>
        </w:rPr>
      </w:pPr>
      <w:r>
        <w:rPr>
          <w:rFonts w:hint="eastAsia"/>
          <w:color w:val="auto"/>
          <w:highlight w:val="none"/>
        </w:rPr>
        <w:t>1.2.3</w:t>
      </w:r>
      <w:r>
        <w:rPr>
          <w:color w:val="auto"/>
          <w:highlight w:val="none"/>
        </w:rPr>
        <w:t>本</w:t>
      </w:r>
      <w:r>
        <w:rPr>
          <w:rFonts w:hint="eastAsia"/>
          <w:color w:val="auto"/>
          <w:highlight w:val="none"/>
        </w:rPr>
        <w:t>文件</w:t>
      </w:r>
      <w:r>
        <w:rPr>
          <w:color w:val="auto"/>
          <w:highlight w:val="none"/>
        </w:rPr>
        <w:t>中的</w:t>
      </w:r>
      <w:r>
        <w:rPr>
          <w:rFonts w:hint="eastAsia"/>
          <w:color w:val="auto"/>
          <w:highlight w:val="none"/>
        </w:rPr>
        <w:t>“法定代表人”若无特别说明，当</w:t>
      </w:r>
      <w:r>
        <w:rPr>
          <w:color w:val="auto"/>
          <w:highlight w:val="none"/>
        </w:rPr>
        <w:t>供应商是</w:t>
      </w:r>
      <w:r>
        <w:rPr>
          <w:rFonts w:hint="eastAsia"/>
          <w:color w:val="auto"/>
          <w:highlight w:val="none"/>
        </w:rPr>
        <w:t>企业的，是指企业法人营业执照上的法定代表人；当</w:t>
      </w:r>
      <w:r>
        <w:rPr>
          <w:color w:val="auto"/>
          <w:highlight w:val="none"/>
        </w:rPr>
        <w:t>供应商是</w:t>
      </w:r>
      <w:r>
        <w:rPr>
          <w:rFonts w:hint="eastAsia"/>
          <w:color w:val="auto"/>
          <w:highlight w:val="none"/>
        </w:rPr>
        <w:t>事业单位的，是指事业单位法人证书上的法定代表人；当</w:t>
      </w:r>
      <w:r>
        <w:rPr>
          <w:color w:val="auto"/>
          <w:highlight w:val="none"/>
        </w:rPr>
        <w:t>供应商是</w:t>
      </w:r>
      <w:r>
        <w:rPr>
          <w:rFonts w:hint="eastAsia"/>
          <w:color w:val="auto"/>
          <w:highlight w:val="none"/>
        </w:rPr>
        <w:t>社会团体、民办非企业的，是指法人登记证书中的法定代表人；当</w:t>
      </w:r>
      <w:r>
        <w:rPr>
          <w:color w:val="auto"/>
          <w:highlight w:val="none"/>
        </w:rPr>
        <w:t>供应商是</w:t>
      </w:r>
      <w:r>
        <w:rPr>
          <w:rFonts w:hint="eastAsia"/>
          <w:color w:val="auto"/>
          <w:highlight w:val="none"/>
        </w:rPr>
        <w:t>个体工商户的，是指个体工商户营业执照上的经营者；</w:t>
      </w:r>
      <w:r>
        <w:rPr>
          <w:color w:val="auto"/>
          <w:highlight w:val="none"/>
        </w:rPr>
        <w:t>当供应商是自然人</w:t>
      </w:r>
      <w:r>
        <w:rPr>
          <w:rFonts w:hint="eastAsia"/>
          <w:color w:val="auto"/>
          <w:highlight w:val="none"/>
        </w:rPr>
        <w:t>的，是指参与本项目响应的自然人本人。</w:t>
      </w:r>
      <w:r>
        <w:rPr>
          <w:color w:val="auto"/>
          <w:highlight w:val="none"/>
        </w:rPr>
        <w:br w:type="textWrapping"/>
      </w:r>
      <w:r>
        <w:rPr>
          <w:color w:val="auto"/>
          <w:highlight w:val="none"/>
        </w:rPr>
        <w:t xml:space="preserve">    </w:t>
      </w:r>
      <w:r>
        <w:rPr>
          <w:rFonts w:hint="eastAsia"/>
          <w:color w:val="auto"/>
          <w:highlight w:val="none"/>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2E43A6ED">
      <w:pPr>
        <w:widowControl/>
        <w:spacing w:line="360" w:lineRule="auto"/>
        <w:ind w:firstLine="420" w:firstLineChars="200"/>
        <w:jc w:val="left"/>
        <w:rPr>
          <w:color w:val="auto"/>
          <w:szCs w:val="21"/>
          <w:highlight w:val="none"/>
        </w:rPr>
      </w:pPr>
      <w:r>
        <w:rPr>
          <w:color w:val="auto"/>
          <w:szCs w:val="21"/>
          <w:highlight w:val="none"/>
        </w:rPr>
        <w:t>1.2.</w:t>
      </w:r>
      <w:r>
        <w:rPr>
          <w:rFonts w:hint="eastAsia"/>
          <w:color w:val="auto"/>
          <w:szCs w:val="21"/>
          <w:highlight w:val="none"/>
        </w:rPr>
        <w:t>5</w:t>
      </w:r>
      <w:r>
        <w:rPr>
          <w:color w:val="auto"/>
          <w:szCs w:val="21"/>
          <w:highlight w:val="none"/>
        </w:rPr>
        <w:t>“书面形式”如无特殊规定，</w:t>
      </w:r>
      <w:r>
        <w:rPr>
          <w:rFonts w:hint="eastAsia"/>
          <w:color w:val="auto"/>
          <w:szCs w:val="21"/>
          <w:highlight w:val="none"/>
        </w:rPr>
        <w:t>书面形式是合同书、信件、电报、电传等可以有形地表现所载内容的形式。以电子数据交换、电子邮件等方式能够有形地表现所载内容，并可以随时调取查用的数据电文，视为书面形式。</w:t>
      </w:r>
      <w:r>
        <w:rPr>
          <w:color w:val="auto"/>
          <w:szCs w:val="21"/>
          <w:highlight w:val="none"/>
        </w:rPr>
        <w:t xml:space="preserve">采购文件如有特殊规定，以采购文件规定为准。 </w:t>
      </w:r>
    </w:p>
    <w:p w14:paraId="2616DAC7">
      <w:pPr>
        <w:spacing w:before="120" w:line="320" w:lineRule="atLeast"/>
        <w:ind w:firstLine="420" w:firstLineChars="200"/>
        <w:rPr>
          <w:color w:val="auto"/>
          <w:szCs w:val="21"/>
          <w:highlight w:val="none"/>
        </w:rPr>
      </w:pPr>
      <w:r>
        <w:rPr>
          <w:color w:val="auto"/>
          <w:szCs w:val="21"/>
          <w:highlight w:val="none"/>
        </w:rPr>
        <w:t>1.2.</w:t>
      </w:r>
      <w:r>
        <w:rPr>
          <w:rFonts w:hint="eastAsia"/>
          <w:color w:val="auto"/>
          <w:szCs w:val="21"/>
          <w:highlight w:val="none"/>
        </w:rPr>
        <w:t>6本项目的技术商务要求重要性分为“▲”（如有）、“#”（如有）和一般无标识指标。▲代表实质性要求指标，</w:t>
      </w:r>
      <w:r>
        <w:rPr>
          <w:rFonts w:hint="eastAsia"/>
          <w:b/>
          <w:bCs/>
          <w:color w:val="auto"/>
          <w:szCs w:val="21"/>
          <w:highlight w:val="none"/>
        </w:rPr>
        <w:t>不满足该指标项将导致响应被否决</w:t>
      </w:r>
      <w:r>
        <w:rPr>
          <w:rFonts w:hint="eastAsia"/>
          <w:color w:val="auto"/>
          <w:szCs w:val="21"/>
          <w:highlight w:val="none"/>
        </w:rPr>
        <w:t>，#代表重要指标，无标识则表示一般指标项。</w:t>
      </w:r>
    </w:p>
    <w:p w14:paraId="718065F8">
      <w:pPr>
        <w:spacing w:before="120" w:line="320" w:lineRule="atLeast"/>
        <w:ind w:firstLine="420" w:firstLineChars="200"/>
        <w:rPr>
          <w:color w:val="auto"/>
          <w:szCs w:val="21"/>
          <w:highlight w:val="none"/>
        </w:rPr>
      </w:pPr>
      <w:r>
        <w:rPr>
          <w:color w:val="auto"/>
          <w:szCs w:val="21"/>
          <w:highlight w:val="none"/>
        </w:rPr>
        <w:t>1.2.</w:t>
      </w:r>
      <w:r>
        <w:rPr>
          <w:rFonts w:hint="eastAsia"/>
          <w:color w:val="auto"/>
          <w:szCs w:val="21"/>
          <w:highlight w:val="none"/>
        </w:rPr>
        <w:t>7 本</w:t>
      </w:r>
      <w:r>
        <w:rPr>
          <w:color w:val="auto"/>
          <w:szCs w:val="21"/>
          <w:highlight w:val="none"/>
        </w:rPr>
        <w:t>采购文件</w:t>
      </w:r>
      <w:r>
        <w:rPr>
          <w:rFonts w:hint="eastAsia"/>
          <w:color w:val="auto"/>
          <w:szCs w:val="21"/>
          <w:highlight w:val="none"/>
        </w:rPr>
        <w:t>出现多种选项的条款，以“</w:t>
      </w:r>
      <w:r>
        <w:rPr>
          <w:color w:val="auto"/>
          <w:highlight w:val="none"/>
        </w:rPr>
        <w:sym w:font="Wingdings 2" w:char="F052"/>
      </w:r>
      <w:r>
        <w:rPr>
          <w:rFonts w:hint="eastAsia"/>
          <w:color w:val="auto"/>
          <w:szCs w:val="21"/>
          <w:highlight w:val="none"/>
        </w:rPr>
        <w:t>”表示本条款所选择的方式。</w:t>
      </w:r>
    </w:p>
    <w:p w14:paraId="4F849780">
      <w:pPr>
        <w:spacing w:before="120" w:line="320" w:lineRule="atLeast"/>
        <w:ind w:firstLine="420" w:firstLineChars="200"/>
        <w:rPr>
          <w:rFonts w:hint="eastAsia"/>
          <w:color w:val="auto"/>
          <w:szCs w:val="21"/>
          <w:highlight w:val="none"/>
        </w:rPr>
      </w:pPr>
      <w:r>
        <w:rPr>
          <w:rFonts w:hint="eastAsia"/>
          <w:color w:val="auto"/>
          <w:szCs w:val="21"/>
          <w:highlight w:val="none"/>
        </w:rPr>
        <w:t>1.</w:t>
      </w:r>
      <w:r>
        <w:rPr>
          <w:color w:val="auto"/>
          <w:szCs w:val="21"/>
          <w:highlight w:val="none"/>
        </w:rPr>
        <w:t>2</w:t>
      </w:r>
      <w:r>
        <w:rPr>
          <w:rFonts w:hint="eastAsia"/>
          <w:color w:val="auto"/>
          <w:szCs w:val="21"/>
          <w:highlight w:val="none"/>
        </w:rPr>
        <w:t>.</w:t>
      </w:r>
      <w:r>
        <w:rPr>
          <w:color w:val="auto"/>
          <w:szCs w:val="21"/>
          <w:highlight w:val="none"/>
        </w:rPr>
        <w:t>8 “</w:t>
      </w:r>
      <w:r>
        <w:rPr>
          <w:rFonts w:hint="eastAsia"/>
          <w:color w:val="auto"/>
          <w:szCs w:val="21"/>
          <w:highlight w:val="none"/>
        </w:rPr>
        <w:t>电子交易平台</w:t>
      </w:r>
      <w:r>
        <w:rPr>
          <w:color w:val="auto"/>
          <w:szCs w:val="21"/>
          <w:highlight w:val="none"/>
        </w:rPr>
        <w:t>”</w:t>
      </w:r>
      <w:r>
        <w:rPr>
          <w:rFonts w:hint="eastAsia"/>
          <w:color w:val="auto"/>
          <w:szCs w:val="21"/>
          <w:highlight w:val="none"/>
        </w:rPr>
        <w:t>是指以数据电文形式在线完成采购活动的信息平台，本采购文件中也称</w:t>
      </w:r>
      <w:r>
        <w:rPr>
          <w:color w:val="auto"/>
          <w:szCs w:val="21"/>
          <w:highlight w:val="none"/>
        </w:rPr>
        <w:t>“</w:t>
      </w:r>
      <w:r>
        <w:rPr>
          <w:rFonts w:hint="eastAsia"/>
          <w:color w:val="auto"/>
          <w:szCs w:val="21"/>
          <w:highlight w:val="none"/>
        </w:rPr>
        <w:t>广西政府采购云平台</w:t>
      </w:r>
      <w:r>
        <w:rPr>
          <w:color w:val="auto"/>
          <w:szCs w:val="21"/>
          <w:highlight w:val="none"/>
        </w:rPr>
        <w:t>”</w:t>
      </w:r>
      <w:r>
        <w:rPr>
          <w:rFonts w:hint="eastAsia"/>
          <w:color w:val="auto"/>
          <w:szCs w:val="21"/>
          <w:highlight w:val="none"/>
        </w:rPr>
        <w:t>。</w:t>
      </w:r>
    </w:p>
    <w:p w14:paraId="448204BC">
      <w:pPr>
        <w:spacing w:before="120" w:line="320" w:lineRule="atLeast"/>
        <w:ind w:firstLine="422" w:firstLineChars="200"/>
        <w:outlineLvl w:val="2"/>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.3</w:t>
      </w:r>
      <w:r>
        <w:rPr>
          <w:rFonts w:hint="eastAsia"/>
          <w:b/>
          <w:bCs/>
          <w:color w:val="auto"/>
          <w:kern w:val="0"/>
          <w:szCs w:val="21"/>
          <w:highlight w:val="none"/>
        </w:rPr>
        <w:t>项目信息</w:t>
      </w:r>
    </w:p>
    <w:p w14:paraId="786069E6">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.3.1</w:t>
      </w:r>
      <w:r>
        <w:rPr>
          <w:rFonts w:hint="eastAsia"/>
          <w:color w:val="auto"/>
          <w:szCs w:val="21"/>
          <w:highlight w:val="none"/>
        </w:rPr>
        <w:t>项目名称及编号：详见供应商须知前附表</w:t>
      </w:r>
    </w:p>
    <w:p w14:paraId="59093144">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.3.2</w:t>
      </w:r>
      <w:r>
        <w:rPr>
          <w:rFonts w:hint="eastAsia"/>
          <w:color w:val="auto"/>
          <w:szCs w:val="21"/>
          <w:highlight w:val="none"/>
        </w:rPr>
        <w:t>采购方式：详见供应商须知前附表</w:t>
      </w:r>
    </w:p>
    <w:p w14:paraId="055CCA34">
      <w:pPr>
        <w:spacing w:before="120" w:line="320" w:lineRule="atLeast"/>
        <w:ind w:firstLine="422" w:firstLineChars="200"/>
        <w:outlineLvl w:val="2"/>
        <w:rPr>
          <w:rFonts w:hint="eastAsia"/>
          <w:b/>
          <w:bCs/>
          <w:color w:val="auto"/>
          <w:kern w:val="0"/>
          <w:szCs w:val="21"/>
          <w:highlight w:val="none"/>
        </w:rPr>
      </w:pPr>
      <w:r>
        <w:rPr>
          <w:rFonts w:hint="eastAsia"/>
          <w:b/>
          <w:bCs/>
          <w:color w:val="auto"/>
          <w:kern w:val="0"/>
          <w:szCs w:val="21"/>
          <w:highlight w:val="none"/>
        </w:rPr>
        <w:t>1.4促进中小企业发展政策</w:t>
      </w:r>
    </w:p>
    <w:p w14:paraId="400E0FD4">
      <w:pPr>
        <w:spacing w:before="120" w:line="320" w:lineRule="atLeast"/>
        <w:ind w:firstLine="420" w:firstLineChars="200"/>
        <w:rPr>
          <w:rFonts w:hint="eastAsia"/>
          <w:color w:val="auto"/>
          <w:szCs w:val="21"/>
          <w:highlight w:val="none"/>
        </w:rPr>
      </w:pPr>
      <w:r>
        <w:rPr>
          <w:rFonts w:hint="eastAsia"/>
          <w:color w:val="auto"/>
          <w:szCs w:val="21"/>
          <w:highlight w:val="none"/>
        </w:rPr>
        <w:t>1.4.1本项目落实促进中小企业发展政策措施在前附表规定。依据促进中小企业发展政策获得政府采购合同的，小微企业不得将合同分包给大中型企业，中型企业不得将合同分包给大型企业。</w:t>
      </w:r>
    </w:p>
    <w:p w14:paraId="07C247E7">
      <w:pPr>
        <w:spacing w:before="120" w:line="320" w:lineRule="atLeast"/>
        <w:ind w:firstLine="420" w:firstLineChars="200"/>
        <w:rPr>
          <w:rFonts w:hint="eastAsia"/>
          <w:color w:val="auto"/>
          <w:szCs w:val="21"/>
          <w:highlight w:val="none"/>
        </w:rPr>
      </w:pPr>
      <w:r>
        <w:rPr>
          <w:rFonts w:hint="eastAsia"/>
          <w:color w:val="auto"/>
          <w:szCs w:val="21"/>
          <w:highlight w:val="none"/>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工业和信息化部政府采购促进中小企业发展管理办法的通知》（桂财采[2021]70号）规定，价格扣除比例在第四章评审方法及标准中规定，对小型企业和微型企业同等对待，不作区分。</w:t>
      </w:r>
    </w:p>
    <w:p w14:paraId="224EC28A">
      <w:pPr>
        <w:spacing w:before="120" w:line="320" w:lineRule="atLeast"/>
        <w:ind w:firstLine="420" w:firstLineChars="200"/>
        <w:rPr>
          <w:rFonts w:hint="eastAsia"/>
          <w:color w:val="auto"/>
          <w:szCs w:val="21"/>
          <w:highlight w:val="none"/>
        </w:rPr>
      </w:pPr>
      <w:r>
        <w:rPr>
          <w:rFonts w:hint="eastAsia"/>
          <w:color w:val="auto"/>
          <w:szCs w:val="21"/>
          <w:highlight w:val="none"/>
        </w:rPr>
        <w:t>1.4.2中小企业定义</w:t>
      </w:r>
    </w:p>
    <w:p w14:paraId="115C2D8B">
      <w:pPr>
        <w:spacing w:before="120" w:line="320" w:lineRule="atLeast"/>
        <w:ind w:firstLine="420" w:firstLineChars="200"/>
        <w:rPr>
          <w:rFonts w:hint="eastAsia"/>
          <w:color w:val="auto"/>
          <w:szCs w:val="21"/>
          <w:highlight w:val="none"/>
        </w:rPr>
      </w:pPr>
      <w:r>
        <w:rPr>
          <w:rFonts w:hint="eastAsia"/>
          <w:color w:val="auto"/>
          <w:szCs w:val="21"/>
          <w:highlight w:val="none"/>
        </w:rPr>
        <w:t>1.4.2.1中小企业是指在中华人民共和国境内依法设立，依据国务院批准的中小企业划分标准确定的中型企业、小型企业和微型企业，但与大企业的负责人为同一人，或者与大企业存在直接控股、管理关系的除外。</w:t>
      </w:r>
    </w:p>
    <w:p w14:paraId="588826F8">
      <w:pPr>
        <w:spacing w:before="120" w:line="320" w:lineRule="atLeast"/>
        <w:ind w:firstLine="420" w:firstLineChars="200"/>
        <w:rPr>
          <w:rFonts w:hint="eastAsia"/>
          <w:color w:val="auto"/>
          <w:szCs w:val="21"/>
          <w:highlight w:val="none"/>
        </w:rPr>
      </w:pPr>
      <w:r>
        <w:rPr>
          <w:rFonts w:hint="eastAsia"/>
          <w:color w:val="auto"/>
          <w:szCs w:val="21"/>
          <w:highlight w:val="none"/>
        </w:rPr>
        <w:t>1.4.</w:t>
      </w:r>
      <w:r>
        <w:rPr>
          <w:color w:val="auto"/>
          <w:szCs w:val="21"/>
          <w:highlight w:val="none"/>
        </w:rPr>
        <w:t>2</w:t>
      </w:r>
      <w:r>
        <w:rPr>
          <w:rFonts w:hint="eastAsia"/>
          <w:color w:val="auto"/>
          <w:szCs w:val="21"/>
          <w:highlight w:val="none"/>
        </w:rPr>
        <w:t>.2供应商提供的货物、工程或者服务符合下列情形的，享受本款规定的促进中小企业发展政策：</w:t>
      </w:r>
    </w:p>
    <w:p w14:paraId="536D93C0">
      <w:pPr>
        <w:spacing w:before="120" w:line="320" w:lineRule="atLeast"/>
        <w:ind w:firstLine="420" w:firstLineChars="200"/>
        <w:rPr>
          <w:rFonts w:hint="eastAsia"/>
          <w:color w:val="auto"/>
          <w:szCs w:val="21"/>
          <w:highlight w:val="none"/>
        </w:rPr>
      </w:pPr>
      <w:r>
        <w:rPr>
          <w:rFonts w:hint="eastAsia"/>
          <w:color w:val="auto"/>
          <w:szCs w:val="21"/>
          <w:highlight w:val="none"/>
        </w:rPr>
        <w:t>在货物采购项目中，货物由中小企业制造，即货物由中小企业生产且使用该中小企业商号或者注册商标；</w:t>
      </w:r>
    </w:p>
    <w:p w14:paraId="6DF920C7">
      <w:pPr>
        <w:spacing w:before="120" w:line="320" w:lineRule="atLeast"/>
        <w:ind w:firstLine="420" w:firstLineChars="200"/>
        <w:rPr>
          <w:rFonts w:hint="eastAsia"/>
          <w:color w:val="auto"/>
          <w:szCs w:val="21"/>
          <w:highlight w:val="none"/>
        </w:rPr>
      </w:pPr>
      <w:r>
        <w:rPr>
          <w:rFonts w:hint="eastAsia"/>
          <w:color w:val="auto"/>
          <w:szCs w:val="21"/>
          <w:highlight w:val="none"/>
        </w:rPr>
        <w:t>在工程采购项目中，工程由中小企业承建，即工程施工单位为中小企业；</w:t>
      </w:r>
    </w:p>
    <w:p w14:paraId="6236C5F8">
      <w:pPr>
        <w:spacing w:before="120" w:line="320" w:lineRule="atLeast"/>
        <w:ind w:firstLine="420" w:firstLineChars="200"/>
        <w:rPr>
          <w:rFonts w:hint="eastAsia"/>
          <w:color w:val="auto"/>
          <w:szCs w:val="21"/>
          <w:highlight w:val="none"/>
        </w:rPr>
      </w:pPr>
      <w:r>
        <w:rPr>
          <w:rFonts w:hint="eastAsia"/>
          <w:color w:val="auto"/>
          <w:szCs w:val="21"/>
          <w:highlight w:val="none"/>
        </w:rPr>
        <w:t>在服务采购项目中，服务由中小企业承接，即提供服务的人员为中小企业依照《中华人民共和国劳动合同法》订立劳动合同的从业人员。</w:t>
      </w:r>
    </w:p>
    <w:p w14:paraId="2A11BD54">
      <w:pPr>
        <w:spacing w:before="120" w:line="320" w:lineRule="atLeast"/>
        <w:ind w:firstLine="420" w:firstLineChars="200"/>
        <w:rPr>
          <w:rFonts w:hint="eastAsia"/>
          <w:color w:val="auto"/>
          <w:szCs w:val="21"/>
          <w:highlight w:val="none"/>
        </w:rPr>
      </w:pPr>
      <w:r>
        <w:rPr>
          <w:rFonts w:hint="eastAsia"/>
          <w:color w:val="auto"/>
          <w:szCs w:val="21"/>
          <w:highlight w:val="none"/>
        </w:rPr>
        <w:t>在货物采购项目中，供应商提供的货物既有中小企业制造货物，也有大型企业制造货物的，不享受本款规定的促进中小企业发展政策。</w:t>
      </w:r>
    </w:p>
    <w:p w14:paraId="0A701F4D">
      <w:pPr>
        <w:spacing w:before="120" w:line="320" w:lineRule="atLeast"/>
        <w:ind w:firstLine="420" w:firstLineChars="200"/>
        <w:rPr>
          <w:rFonts w:hint="eastAsia"/>
          <w:color w:val="auto"/>
          <w:szCs w:val="21"/>
          <w:highlight w:val="none"/>
        </w:rPr>
      </w:pPr>
      <w:r>
        <w:rPr>
          <w:rFonts w:hint="eastAsia"/>
          <w:color w:val="auto"/>
          <w:szCs w:val="21"/>
          <w:highlight w:val="none"/>
        </w:rPr>
        <w:t>1.4.</w:t>
      </w:r>
      <w:r>
        <w:rPr>
          <w:color w:val="auto"/>
          <w:szCs w:val="21"/>
          <w:highlight w:val="none"/>
        </w:rPr>
        <w:t>2</w:t>
      </w:r>
      <w:r>
        <w:rPr>
          <w:rFonts w:hint="eastAsia"/>
          <w:color w:val="auto"/>
          <w:szCs w:val="21"/>
          <w:highlight w:val="none"/>
        </w:rPr>
        <w:t>.3本项目标的所属行业在第二章采购需求中规定。供应商根据中小企业划分标准（《关于印发中小企业划型标准规定的通知》（工信部联企业〔2011〕300号）判断是否为中小企业。（见附件）</w:t>
      </w:r>
    </w:p>
    <w:p w14:paraId="638259FF">
      <w:pPr>
        <w:spacing w:before="120" w:line="320" w:lineRule="atLeast"/>
        <w:ind w:firstLine="420" w:firstLineChars="200"/>
        <w:rPr>
          <w:rFonts w:hint="eastAsia"/>
          <w:color w:val="auto"/>
          <w:szCs w:val="21"/>
          <w:highlight w:val="none"/>
        </w:rPr>
      </w:pPr>
      <w:r>
        <w:rPr>
          <w:rFonts w:hint="eastAsia"/>
          <w:color w:val="auto"/>
          <w:szCs w:val="21"/>
          <w:highlight w:val="none"/>
        </w:rPr>
        <w:t>符合条件的货物制造商、工程施工单位、服务承接单位为中小企业的，应按采购文件规定在响应文件中提供声明函。</w:t>
      </w:r>
    </w:p>
    <w:p w14:paraId="4520E5A0">
      <w:pPr>
        <w:spacing w:before="120" w:line="320" w:lineRule="atLeast"/>
        <w:ind w:firstLine="420" w:firstLineChars="200"/>
        <w:rPr>
          <w:rFonts w:hint="eastAsia"/>
          <w:color w:val="auto"/>
          <w:szCs w:val="21"/>
          <w:highlight w:val="none"/>
        </w:rPr>
      </w:pPr>
      <w:r>
        <w:rPr>
          <w:rFonts w:hint="eastAsia"/>
          <w:color w:val="auto"/>
          <w:szCs w:val="21"/>
          <w:highlight w:val="none"/>
        </w:rPr>
        <w:t>1.4.</w:t>
      </w:r>
      <w:r>
        <w:rPr>
          <w:color w:val="auto"/>
          <w:szCs w:val="21"/>
          <w:highlight w:val="none"/>
        </w:rPr>
        <w:t>2</w:t>
      </w:r>
      <w:r>
        <w:rPr>
          <w:rFonts w:hint="eastAsia"/>
          <w:color w:val="auto"/>
          <w:szCs w:val="21"/>
          <w:highlight w:val="none"/>
        </w:rPr>
        <w:t>.4视同中小企业情形</w:t>
      </w:r>
    </w:p>
    <w:p w14:paraId="58AE4EC7">
      <w:pPr>
        <w:spacing w:before="120" w:line="320" w:lineRule="atLeast"/>
        <w:ind w:firstLine="420" w:firstLineChars="200"/>
        <w:rPr>
          <w:rFonts w:hint="eastAsia"/>
          <w:color w:val="auto"/>
          <w:szCs w:val="21"/>
          <w:highlight w:val="none"/>
        </w:rPr>
      </w:pPr>
      <w:r>
        <w:rPr>
          <w:rFonts w:hint="eastAsia"/>
          <w:color w:val="auto"/>
          <w:szCs w:val="21"/>
          <w:highlight w:val="none"/>
        </w:rPr>
        <w:t>（1）符合中小企业划分标准的个体工商户，视同中小企业。</w:t>
      </w:r>
    </w:p>
    <w:p w14:paraId="06B178D4">
      <w:pPr>
        <w:spacing w:before="120" w:line="320" w:lineRule="atLeast"/>
        <w:ind w:firstLine="420" w:firstLineChars="200"/>
        <w:rPr>
          <w:rFonts w:hint="eastAsia"/>
          <w:color w:val="auto"/>
          <w:szCs w:val="21"/>
          <w:highlight w:val="none"/>
        </w:rPr>
      </w:pPr>
      <w:r>
        <w:rPr>
          <w:rFonts w:hint="eastAsia"/>
          <w:color w:val="auto"/>
          <w:szCs w:val="21"/>
          <w:highlight w:val="none"/>
        </w:rPr>
        <w:t>（2）以联合体形式参加政府采购活动，联合体各方均为中小企业的，联合体视同中小企业。其中，联合体各方均为小微企业的，联合体视同小微企业。</w:t>
      </w:r>
    </w:p>
    <w:p w14:paraId="5A6C602E">
      <w:pPr>
        <w:spacing w:before="120" w:line="320" w:lineRule="atLeast"/>
        <w:ind w:firstLine="420" w:firstLineChars="200"/>
        <w:rPr>
          <w:rFonts w:hint="eastAsia"/>
          <w:color w:val="auto"/>
          <w:szCs w:val="21"/>
          <w:highlight w:val="none"/>
        </w:rPr>
      </w:pPr>
      <w:r>
        <w:rPr>
          <w:rFonts w:hint="eastAsia"/>
          <w:color w:val="auto"/>
          <w:szCs w:val="21"/>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2A7D5870">
      <w:pPr>
        <w:spacing w:before="120" w:line="320" w:lineRule="atLeast"/>
        <w:ind w:firstLine="420" w:firstLineChars="200"/>
        <w:rPr>
          <w:rFonts w:hint="eastAsia"/>
          <w:color w:val="auto"/>
          <w:szCs w:val="21"/>
          <w:highlight w:val="none"/>
        </w:rPr>
      </w:pPr>
      <w:r>
        <w:rPr>
          <w:rFonts w:hint="eastAsia"/>
          <w:color w:val="auto"/>
          <w:szCs w:val="21"/>
          <w:highlight w:val="none"/>
        </w:rPr>
        <w:t>符合条件的货物制造商、工程施工单位、服务承接单位为监狱企业或残疾人福利性单位的，应按采购文件规定在响应文件中提供相关证明文件。</w:t>
      </w:r>
    </w:p>
    <w:p w14:paraId="1E413306">
      <w:pPr>
        <w:spacing w:before="120" w:line="320" w:lineRule="atLeast"/>
        <w:ind w:firstLine="422" w:firstLineChars="200"/>
        <w:outlineLvl w:val="2"/>
        <w:rPr>
          <w:b/>
          <w:bCs/>
          <w:color w:val="auto"/>
          <w:kern w:val="0"/>
          <w:szCs w:val="21"/>
          <w:highlight w:val="none"/>
        </w:rPr>
      </w:pPr>
      <w:r>
        <w:rPr>
          <w:b/>
          <w:bCs/>
          <w:color w:val="auto"/>
          <w:kern w:val="0"/>
          <w:szCs w:val="21"/>
          <w:highlight w:val="none"/>
        </w:rPr>
        <w:t>1.5供应商资格</w:t>
      </w:r>
      <w:r>
        <w:rPr>
          <w:rFonts w:hint="eastAsia"/>
          <w:b/>
          <w:bCs/>
          <w:color w:val="auto"/>
          <w:kern w:val="0"/>
          <w:szCs w:val="21"/>
          <w:highlight w:val="none"/>
        </w:rPr>
        <w:t>要求</w:t>
      </w:r>
    </w:p>
    <w:p w14:paraId="06C8AF35">
      <w:pPr>
        <w:spacing w:before="120" w:line="320" w:lineRule="atLeast"/>
        <w:ind w:firstLine="420" w:firstLineChars="200"/>
        <w:rPr>
          <w:color w:val="auto"/>
          <w:szCs w:val="21"/>
          <w:highlight w:val="none"/>
        </w:rPr>
      </w:pPr>
      <w:r>
        <w:rPr>
          <w:color w:val="auto"/>
          <w:szCs w:val="21"/>
          <w:highlight w:val="none"/>
        </w:rPr>
        <w:t>1.5.1</w:t>
      </w:r>
      <w:r>
        <w:rPr>
          <w:rFonts w:hint="eastAsia"/>
          <w:color w:val="auto"/>
          <w:szCs w:val="21"/>
          <w:highlight w:val="none"/>
        </w:rPr>
        <w:t>供应商资格要求：详见供应商须知前附表</w:t>
      </w:r>
    </w:p>
    <w:p w14:paraId="323B9684">
      <w:pPr>
        <w:spacing w:before="120" w:line="320" w:lineRule="atLeast"/>
        <w:ind w:firstLine="420" w:firstLineChars="200"/>
        <w:rPr>
          <w:color w:val="auto"/>
          <w:szCs w:val="21"/>
          <w:highlight w:val="none"/>
        </w:rPr>
      </w:pPr>
      <w:r>
        <w:rPr>
          <w:color w:val="auto"/>
          <w:szCs w:val="21"/>
          <w:highlight w:val="none"/>
        </w:rPr>
        <w:t>1.5.2按照谈判公告的规定获得采购文件。</w:t>
      </w:r>
    </w:p>
    <w:p w14:paraId="2F235CDB">
      <w:pPr>
        <w:spacing w:before="120" w:line="320" w:lineRule="atLeast"/>
        <w:ind w:firstLine="420" w:firstLineChars="200"/>
        <w:rPr>
          <w:color w:val="auto"/>
          <w:szCs w:val="21"/>
          <w:highlight w:val="none"/>
        </w:rPr>
      </w:pPr>
      <w:r>
        <w:rPr>
          <w:color w:val="auto"/>
          <w:szCs w:val="21"/>
          <w:highlight w:val="none"/>
        </w:rPr>
        <w:t>1.5.3本项目是否接受联合体响应，见“供应商须知前附表”规定。</w:t>
      </w:r>
    </w:p>
    <w:p w14:paraId="1A549127">
      <w:pPr>
        <w:spacing w:before="120" w:line="320" w:lineRule="atLeast"/>
        <w:ind w:firstLine="420" w:firstLineChars="200"/>
        <w:rPr>
          <w:color w:val="auto"/>
          <w:szCs w:val="21"/>
          <w:highlight w:val="none"/>
        </w:rPr>
      </w:pPr>
      <w:r>
        <w:rPr>
          <w:rFonts w:hint="eastAsia"/>
          <w:color w:val="auto"/>
          <w:szCs w:val="21"/>
          <w:highlight w:val="none"/>
        </w:rPr>
        <w:t xml:space="preserve">如接受联合体响应，联合体响应要求如下： </w:t>
      </w:r>
    </w:p>
    <w:p w14:paraId="422EDA66">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）供应商可以组成一个响应联合体，以一个供应商的身份共同参加响应。联合体响应的，须提供《联合体协议书》（格式后附）</w:t>
      </w:r>
    </w:p>
    <w:p w14:paraId="2C8CDFEE">
      <w:pPr>
        <w:spacing w:before="120" w:line="320" w:lineRule="atLeast"/>
        <w:ind w:firstLine="420" w:firstLineChars="200"/>
        <w:rPr>
          <w:color w:val="auto"/>
          <w:szCs w:val="21"/>
          <w:highlight w:val="none"/>
        </w:rPr>
      </w:pPr>
      <w:r>
        <w:rPr>
          <w:rFonts w:hint="eastAsia"/>
          <w:color w:val="auto"/>
          <w:szCs w:val="21"/>
          <w:highlight w:val="none"/>
        </w:rPr>
        <w:t>（2）以联合体形式参加响应的，联合体各方均必须具备《中华人民共和国政府采购法》第二十二条第一款规定的基本条件。本项目有特殊要求规定供应商特定条件的，联合体各方中至少有一方必须符合采购文件规定的特定条件。</w:t>
      </w:r>
    </w:p>
    <w:p w14:paraId="2742ADC0">
      <w:pPr>
        <w:spacing w:before="120" w:line="320" w:lineRule="atLeast"/>
        <w:ind w:firstLine="420" w:firstLineChars="200"/>
        <w:rPr>
          <w:color w:val="auto"/>
          <w:szCs w:val="21"/>
          <w:highlight w:val="none"/>
        </w:rPr>
      </w:pPr>
      <w:r>
        <w:rPr>
          <w:rFonts w:hint="eastAsia"/>
          <w:color w:val="auto"/>
          <w:szCs w:val="21"/>
          <w:highlight w:val="none"/>
        </w:rPr>
        <w:t>（3）联合体各方之间必须签订联合体协议，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14:paraId="22768046">
      <w:pPr>
        <w:spacing w:before="120" w:line="320" w:lineRule="atLeast"/>
        <w:ind w:firstLine="420" w:firstLineChars="200"/>
        <w:rPr>
          <w:color w:val="auto"/>
          <w:szCs w:val="21"/>
          <w:highlight w:val="none"/>
        </w:rPr>
      </w:pPr>
      <w:r>
        <w:rPr>
          <w:rFonts w:hint="eastAsia"/>
          <w:color w:val="auto"/>
          <w:szCs w:val="21"/>
          <w:highlight w:val="none"/>
        </w:rPr>
        <w:t>（4）以联合体形式参加政府采购活动的，联合体各方不得再单独参加或者与其他供应商另外组成联合体参加同一合同项下的政府采购活动。</w:t>
      </w:r>
    </w:p>
    <w:p w14:paraId="1E941838">
      <w:pPr>
        <w:spacing w:before="120" w:line="320" w:lineRule="atLeast"/>
        <w:ind w:firstLine="420" w:firstLineChars="200"/>
        <w:rPr>
          <w:color w:val="auto"/>
          <w:szCs w:val="21"/>
          <w:highlight w:val="none"/>
        </w:rPr>
      </w:pPr>
      <w:r>
        <w:rPr>
          <w:rFonts w:hint="eastAsia"/>
          <w:color w:val="auto"/>
          <w:szCs w:val="21"/>
          <w:highlight w:val="none"/>
        </w:rPr>
        <w:t>（5）联合体中有同类资质的供应商按照联合体分工承担相同工作的，应当按照资质等级较低的供应商确定资质等级。</w:t>
      </w:r>
    </w:p>
    <w:p w14:paraId="0E781273">
      <w:pPr>
        <w:spacing w:before="120" w:line="320" w:lineRule="atLeast"/>
        <w:ind w:firstLine="420" w:firstLineChars="200"/>
        <w:rPr>
          <w:color w:val="auto"/>
          <w:szCs w:val="21"/>
          <w:highlight w:val="none"/>
        </w:rPr>
      </w:pPr>
      <w:r>
        <w:rPr>
          <w:rFonts w:hint="eastAsia"/>
          <w:color w:val="auto"/>
          <w:szCs w:val="21"/>
          <w:highlight w:val="none"/>
        </w:rPr>
        <w:t>（6）联合体响应业绩、履约能力按照联合体各方其中较高的一方认定并计算（采购文件其他章节另有规定的除外）。</w:t>
      </w:r>
    </w:p>
    <w:p w14:paraId="7647CB1E">
      <w:pPr>
        <w:spacing w:before="120" w:line="320" w:lineRule="atLeast"/>
        <w:ind w:firstLine="420" w:firstLineChars="200"/>
        <w:rPr>
          <w:color w:val="auto"/>
          <w:szCs w:val="21"/>
          <w:highlight w:val="none"/>
        </w:rPr>
      </w:pPr>
      <w:r>
        <w:rPr>
          <w:rFonts w:hint="eastAsia"/>
          <w:color w:val="auto"/>
          <w:szCs w:val="21"/>
          <w:highlight w:val="none"/>
        </w:rPr>
        <w:t>（7）供应商为联合体的，可以由联合体中的一方或者多方共同交纳谈判保证金，其交纳的保证金对联合体各方均具有约束力。</w:t>
      </w:r>
    </w:p>
    <w:p w14:paraId="7B9046E9">
      <w:pPr>
        <w:spacing w:before="120" w:line="320" w:lineRule="atLeast"/>
        <w:ind w:firstLine="420" w:firstLineChars="200"/>
        <w:rPr>
          <w:color w:val="auto"/>
          <w:szCs w:val="21"/>
          <w:highlight w:val="none"/>
        </w:rPr>
      </w:pPr>
      <w:r>
        <w:rPr>
          <w:rFonts w:hint="eastAsia"/>
          <w:color w:val="auto"/>
          <w:szCs w:val="21"/>
          <w:highlight w:val="none"/>
        </w:rPr>
        <w:t>（8）联合体各方均应按照采购文件的规定提交资格证明文件。</w:t>
      </w:r>
    </w:p>
    <w:p w14:paraId="72E8092F">
      <w:pPr>
        <w:spacing w:before="120" w:line="320" w:lineRule="atLeast"/>
        <w:ind w:firstLine="422" w:firstLineChars="200"/>
        <w:outlineLvl w:val="2"/>
        <w:rPr>
          <w:b/>
          <w:bCs/>
          <w:color w:val="auto"/>
          <w:kern w:val="0"/>
          <w:szCs w:val="21"/>
          <w:highlight w:val="none"/>
        </w:rPr>
      </w:pPr>
      <w:bookmarkStart w:id="32" w:name="_Toc254970531"/>
      <w:bookmarkStart w:id="33" w:name="_Toc254970672"/>
      <w:r>
        <w:rPr>
          <w:b/>
          <w:bCs/>
          <w:color w:val="auto"/>
          <w:kern w:val="0"/>
          <w:szCs w:val="21"/>
          <w:highlight w:val="none"/>
        </w:rPr>
        <w:t>1.6现场踏勘及响应费用</w:t>
      </w:r>
      <w:bookmarkEnd w:id="32"/>
      <w:bookmarkEnd w:id="33"/>
    </w:p>
    <w:p w14:paraId="60443CD4">
      <w:pPr>
        <w:spacing w:before="120" w:line="320" w:lineRule="atLeast"/>
        <w:ind w:firstLine="420" w:firstLineChars="200"/>
        <w:rPr>
          <w:color w:val="auto"/>
          <w:szCs w:val="21"/>
          <w:highlight w:val="none"/>
        </w:rPr>
      </w:pPr>
      <w:r>
        <w:rPr>
          <w:color w:val="auto"/>
          <w:szCs w:val="21"/>
          <w:highlight w:val="none"/>
        </w:rPr>
        <w:t>1.6.1前附表如规定现场踏勘的，供应商应按规定时间地点参加踏勘。</w:t>
      </w:r>
    </w:p>
    <w:p w14:paraId="07D345CA">
      <w:pPr>
        <w:spacing w:before="120" w:line="320" w:lineRule="atLeast"/>
        <w:ind w:firstLine="420" w:firstLineChars="200"/>
        <w:rPr>
          <w:color w:val="auto"/>
          <w:szCs w:val="21"/>
          <w:highlight w:val="none"/>
        </w:rPr>
      </w:pPr>
      <w:r>
        <w:rPr>
          <w:color w:val="auto"/>
          <w:szCs w:val="21"/>
          <w:highlight w:val="none"/>
        </w:rPr>
        <w:t>1.6.2供应商均应自行承担所有与响应有关的全部费用（采购文件有相关的规定除外）。</w:t>
      </w:r>
    </w:p>
    <w:p w14:paraId="0CC5776E">
      <w:pPr>
        <w:spacing w:before="120" w:line="320" w:lineRule="atLeast"/>
        <w:ind w:firstLine="422" w:firstLineChars="200"/>
        <w:outlineLvl w:val="2"/>
        <w:rPr>
          <w:b/>
          <w:bCs/>
          <w:color w:val="auto"/>
          <w:kern w:val="0"/>
          <w:szCs w:val="21"/>
          <w:highlight w:val="none"/>
        </w:rPr>
      </w:pPr>
      <w:r>
        <w:rPr>
          <w:b/>
          <w:bCs/>
          <w:color w:val="auto"/>
          <w:kern w:val="0"/>
          <w:szCs w:val="21"/>
          <w:highlight w:val="none"/>
        </w:rPr>
        <w:t>1.7转包与分包</w:t>
      </w:r>
    </w:p>
    <w:p w14:paraId="1174B87E">
      <w:pPr>
        <w:spacing w:before="120" w:line="320" w:lineRule="atLeast"/>
        <w:ind w:firstLine="420" w:firstLineChars="200"/>
        <w:rPr>
          <w:color w:val="auto"/>
          <w:szCs w:val="21"/>
          <w:highlight w:val="none"/>
        </w:rPr>
      </w:pPr>
      <w:r>
        <w:rPr>
          <w:color w:val="auto"/>
          <w:szCs w:val="21"/>
          <w:highlight w:val="none"/>
        </w:rPr>
        <w:t>1.7.1如</w:t>
      </w:r>
      <w:r>
        <w:rPr>
          <w:rFonts w:hint="eastAsia"/>
          <w:color w:val="auto"/>
          <w:szCs w:val="21"/>
          <w:highlight w:val="none"/>
        </w:rPr>
        <w:t>采购文件</w:t>
      </w:r>
      <w:r>
        <w:rPr>
          <w:color w:val="auto"/>
          <w:szCs w:val="21"/>
          <w:highlight w:val="none"/>
        </w:rPr>
        <w:t>其他地方无特别规定</w:t>
      </w:r>
      <w:r>
        <w:rPr>
          <w:rFonts w:hint="eastAsia"/>
          <w:color w:val="auto"/>
          <w:szCs w:val="21"/>
          <w:highlight w:val="none"/>
        </w:rPr>
        <w:t>，</w:t>
      </w:r>
      <w:r>
        <w:rPr>
          <w:color w:val="auto"/>
          <w:szCs w:val="21"/>
          <w:highlight w:val="none"/>
        </w:rPr>
        <w:t>本项目不允许转包。</w:t>
      </w:r>
    </w:p>
    <w:p w14:paraId="6CA5F613">
      <w:pPr>
        <w:spacing w:before="120" w:line="320" w:lineRule="atLeast"/>
        <w:ind w:firstLine="420" w:firstLineChars="200"/>
        <w:rPr>
          <w:color w:val="auto"/>
          <w:szCs w:val="21"/>
          <w:highlight w:val="none"/>
        </w:rPr>
      </w:pPr>
      <w:r>
        <w:rPr>
          <w:color w:val="auto"/>
          <w:szCs w:val="21"/>
          <w:highlight w:val="none"/>
        </w:rPr>
        <w:t>1.7.2</w:t>
      </w:r>
      <w:r>
        <w:rPr>
          <w:rFonts w:hint="eastAsia"/>
          <w:color w:val="auto"/>
          <w:szCs w:val="21"/>
          <w:highlight w:val="none"/>
        </w:rPr>
        <w:t>本项目是否允许分包详见供应商须知前附表，本项目不允许违法分包。供应商根据采购文件的规定和采购项目的实际情况，拟在成交后将成交项目的非主体、非关键性工作分包的，应当在响应文件中载明分包承担主体，分包承担主体应当具备相应资质条件且不得再次分包。</w:t>
      </w:r>
    </w:p>
    <w:p w14:paraId="30AA5C07">
      <w:pPr>
        <w:spacing w:before="120" w:line="276" w:lineRule="auto"/>
        <w:ind w:firstLine="422" w:firstLineChars="200"/>
        <w:outlineLvl w:val="2"/>
        <w:rPr>
          <w:b/>
          <w:bCs/>
          <w:color w:val="auto"/>
          <w:kern w:val="0"/>
          <w:szCs w:val="21"/>
          <w:highlight w:val="none"/>
        </w:rPr>
      </w:pPr>
      <w:bookmarkStart w:id="34" w:name="_Toc254970532"/>
      <w:bookmarkStart w:id="35" w:name="_Toc254970673"/>
      <w:r>
        <w:rPr>
          <w:b/>
          <w:bCs/>
          <w:color w:val="auto"/>
          <w:kern w:val="0"/>
          <w:szCs w:val="21"/>
          <w:highlight w:val="none"/>
        </w:rPr>
        <w:t>1.8特别说明</w:t>
      </w:r>
      <w:bookmarkEnd w:id="34"/>
      <w:bookmarkEnd w:id="35"/>
    </w:p>
    <w:p w14:paraId="4284262C">
      <w:pPr>
        <w:spacing w:line="276" w:lineRule="auto"/>
        <w:ind w:firstLine="420" w:firstLineChars="200"/>
        <w:rPr>
          <w:color w:val="auto"/>
          <w:szCs w:val="21"/>
          <w:highlight w:val="none"/>
        </w:rPr>
      </w:pPr>
      <w:r>
        <w:rPr>
          <w:color w:val="auto"/>
          <w:szCs w:val="21"/>
          <w:highlight w:val="none"/>
        </w:rPr>
        <w:t>1.8.1 供应商应保证其提供的联系方式（电话、传真、电子邮件）有效，以保证往来函件（澄清、修改等）能及时通知供应商，并能及时反馈，否则采购人</w:t>
      </w:r>
      <w:r>
        <w:rPr>
          <w:rFonts w:hint="eastAsia"/>
          <w:color w:val="auto"/>
          <w:szCs w:val="21"/>
          <w:highlight w:val="none"/>
        </w:rPr>
        <w:t>及代理机构</w:t>
      </w:r>
      <w:r>
        <w:rPr>
          <w:color w:val="auto"/>
          <w:szCs w:val="21"/>
          <w:highlight w:val="none"/>
        </w:rPr>
        <w:t>不承担由此引起的一切后果。</w:t>
      </w:r>
    </w:p>
    <w:p w14:paraId="173ED322">
      <w:pPr>
        <w:spacing w:before="120" w:line="320" w:lineRule="atLeast"/>
        <w:ind w:firstLine="420" w:firstLineChars="200"/>
        <w:rPr>
          <w:color w:val="auto"/>
          <w:szCs w:val="21"/>
          <w:highlight w:val="none"/>
        </w:rPr>
      </w:pPr>
      <w:r>
        <w:rPr>
          <w:color w:val="auto"/>
          <w:szCs w:val="21"/>
          <w:highlight w:val="none"/>
        </w:rPr>
        <w:t>1.8.2供应商应仔细阅读采购文件的所有内容，按照采购文件的要求提交响应文件，并对所提供的全部资料的真实性承担法律责任。</w:t>
      </w:r>
    </w:p>
    <w:p w14:paraId="6B5409AA">
      <w:pPr>
        <w:spacing w:before="120" w:line="360" w:lineRule="auto"/>
        <w:ind w:firstLine="420" w:firstLineChars="200"/>
        <w:rPr>
          <w:color w:val="auto"/>
          <w:szCs w:val="21"/>
          <w:highlight w:val="none"/>
        </w:rPr>
      </w:pPr>
      <w:r>
        <w:rPr>
          <w:color w:val="auto"/>
          <w:szCs w:val="21"/>
          <w:highlight w:val="none"/>
        </w:rPr>
        <w:t>1.8.3供应商在响应活动中提供任何虚假材料，</w:t>
      </w:r>
      <w:r>
        <w:rPr>
          <w:rFonts w:hint="eastAsia"/>
          <w:color w:val="auto"/>
          <w:szCs w:val="21"/>
          <w:highlight w:val="none"/>
        </w:rPr>
        <w:t>将</w:t>
      </w:r>
      <w:r>
        <w:rPr>
          <w:color w:val="auto"/>
          <w:szCs w:val="21"/>
          <w:highlight w:val="none"/>
        </w:rPr>
        <w:t xml:space="preserve">报监管部门查处； </w:t>
      </w:r>
    </w:p>
    <w:p w14:paraId="449D851E">
      <w:pPr>
        <w:spacing w:before="120" w:line="320" w:lineRule="atLeast"/>
        <w:ind w:left="2" w:leftChars="1" w:firstLine="422" w:firstLineChars="200"/>
        <w:outlineLvl w:val="1"/>
        <w:rPr>
          <w:b/>
          <w:bCs/>
          <w:color w:val="auto"/>
          <w:kern w:val="0"/>
          <w:szCs w:val="21"/>
          <w:highlight w:val="none"/>
        </w:rPr>
      </w:pPr>
      <w:bookmarkStart w:id="36" w:name="_Toc254970534"/>
      <w:bookmarkStart w:id="37" w:name="_Toc254970675"/>
      <w:r>
        <w:rPr>
          <w:b/>
          <w:bCs/>
          <w:color w:val="auto"/>
          <w:kern w:val="0"/>
          <w:szCs w:val="21"/>
          <w:highlight w:val="none"/>
        </w:rPr>
        <w:t>2．采购文件</w:t>
      </w:r>
      <w:bookmarkEnd w:id="36"/>
      <w:bookmarkEnd w:id="37"/>
    </w:p>
    <w:p w14:paraId="5D5AB967">
      <w:pPr>
        <w:spacing w:before="120" w:line="320" w:lineRule="atLeast"/>
        <w:ind w:firstLine="422" w:firstLineChars="200"/>
        <w:outlineLvl w:val="2"/>
        <w:rPr>
          <w:b/>
          <w:bCs/>
          <w:color w:val="auto"/>
          <w:kern w:val="0"/>
          <w:szCs w:val="21"/>
          <w:highlight w:val="none"/>
        </w:rPr>
      </w:pPr>
      <w:r>
        <w:rPr>
          <w:b/>
          <w:bCs/>
          <w:color w:val="auto"/>
          <w:kern w:val="0"/>
          <w:szCs w:val="21"/>
          <w:highlight w:val="none"/>
        </w:rPr>
        <w:t>2.1采购文件的构成</w:t>
      </w:r>
    </w:p>
    <w:p w14:paraId="20C2AC02">
      <w:pPr>
        <w:spacing w:before="120" w:line="320" w:lineRule="atLeast"/>
        <w:ind w:firstLine="420" w:firstLineChars="200"/>
        <w:rPr>
          <w:color w:val="auto"/>
          <w:szCs w:val="21"/>
          <w:highlight w:val="none"/>
        </w:rPr>
      </w:pPr>
      <w:r>
        <w:rPr>
          <w:color w:val="auto"/>
          <w:szCs w:val="21"/>
          <w:highlight w:val="none"/>
        </w:rPr>
        <w:t>第一章 谈判公告</w:t>
      </w:r>
    </w:p>
    <w:p w14:paraId="10E9B395">
      <w:pPr>
        <w:spacing w:before="120" w:line="320" w:lineRule="atLeast"/>
        <w:ind w:firstLine="420" w:firstLineChars="200"/>
        <w:rPr>
          <w:color w:val="auto"/>
          <w:szCs w:val="21"/>
          <w:highlight w:val="none"/>
        </w:rPr>
      </w:pPr>
      <w:r>
        <w:rPr>
          <w:color w:val="auto"/>
          <w:szCs w:val="21"/>
          <w:highlight w:val="none"/>
        </w:rPr>
        <w:t>第二章 采购需求</w:t>
      </w:r>
    </w:p>
    <w:p w14:paraId="1DA25CD7">
      <w:pPr>
        <w:spacing w:before="120" w:line="320" w:lineRule="atLeast"/>
        <w:ind w:firstLine="420" w:firstLineChars="200"/>
        <w:rPr>
          <w:color w:val="auto"/>
          <w:szCs w:val="21"/>
          <w:highlight w:val="none"/>
        </w:rPr>
      </w:pPr>
      <w:r>
        <w:rPr>
          <w:color w:val="auto"/>
          <w:szCs w:val="21"/>
          <w:highlight w:val="none"/>
        </w:rPr>
        <w:t>第三章 供应商须知</w:t>
      </w:r>
    </w:p>
    <w:p w14:paraId="58B1A6D0">
      <w:pPr>
        <w:spacing w:before="120" w:line="320" w:lineRule="atLeast"/>
        <w:ind w:firstLine="420" w:firstLineChars="200"/>
        <w:rPr>
          <w:color w:val="auto"/>
          <w:szCs w:val="21"/>
          <w:highlight w:val="none"/>
        </w:rPr>
      </w:pPr>
      <w:r>
        <w:rPr>
          <w:color w:val="auto"/>
          <w:szCs w:val="21"/>
          <w:highlight w:val="none"/>
        </w:rPr>
        <w:t>第四章 评审方法及标准</w:t>
      </w:r>
    </w:p>
    <w:p w14:paraId="22D81FFA">
      <w:pPr>
        <w:spacing w:before="120" w:line="320" w:lineRule="atLeast"/>
        <w:ind w:firstLine="420" w:firstLineChars="200"/>
        <w:rPr>
          <w:color w:val="auto"/>
          <w:szCs w:val="21"/>
          <w:highlight w:val="none"/>
        </w:rPr>
      </w:pPr>
      <w:r>
        <w:rPr>
          <w:color w:val="auto"/>
          <w:szCs w:val="21"/>
          <w:highlight w:val="none"/>
        </w:rPr>
        <w:t>第五章 合同主要条款格式</w:t>
      </w:r>
    </w:p>
    <w:p w14:paraId="46CC9382">
      <w:pPr>
        <w:spacing w:before="120" w:line="320" w:lineRule="atLeast"/>
        <w:ind w:firstLine="420" w:firstLineChars="200"/>
        <w:rPr>
          <w:color w:val="auto"/>
          <w:szCs w:val="21"/>
          <w:highlight w:val="none"/>
        </w:rPr>
      </w:pPr>
      <w:r>
        <w:rPr>
          <w:color w:val="auto"/>
          <w:szCs w:val="21"/>
          <w:highlight w:val="none"/>
        </w:rPr>
        <w:t>第六章 响应文件格式</w:t>
      </w:r>
    </w:p>
    <w:p w14:paraId="643B7AED">
      <w:pPr>
        <w:spacing w:before="120" w:line="320" w:lineRule="atLeast"/>
        <w:ind w:firstLine="422" w:firstLineChars="200"/>
        <w:outlineLvl w:val="2"/>
        <w:rPr>
          <w:b/>
          <w:bCs/>
          <w:color w:val="auto"/>
          <w:kern w:val="0"/>
          <w:szCs w:val="21"/>
          <w:highlight w:val="none"/>
        </w:rPr>
      </w:pPr>
      <w:r>
        <w:rPr>
          <w:b/>
          <w:bCs/>
          <w:color w:val="auto"/>
          <w:kern w:val="0"/>
          <w:szCs w:val="21"/>
          <w:highlight w:val="none"/>
        </w:rPr>
        <w:t>2.2供应商的风险</w:t>
      </w:r>
    </w:p>
    <w:p w14:paraId="6268F21D">
      <w:pPr>
        <w:spacing w:before="120" w:line="320" w:lineRule="atLeast"/>
        <w:ind w:firstLine="420" w:firstLineChars="200"/>
        <w:rPr>
          <w:color w:val="auto"/>
          <w:szCs w:val="21"/>
          <w:highlight w:val="none"/>
        </w:rPr>
      </w:pPr>
      <w:r>
        <w:rPr>
          <w:color w:val="auto"/>
          <w:szCs w:val="21"/>
          <w:highlight w:val="none"/>
        </w:rPr>
        <w:t>供应商没有按照采购文件要求提供全部资料，或者供应商没有对采购文件在各方面作出实质性响应是供应商的风险，并可能导致其响应被否决。</w:t>
      </w:r>
    </w:p>
    <w:p w14:paraId="0DC4ADF8">
      <w:pPr>
        <w:spacing w:before="120" w:line="320" w:lineRule="atLeast"/>
        <w:ind w:firstLine="422" w:firstLineChars="200"/>
        <w:outlineLvl w:val="2"/>
        <w:rPr>
          <w:b/>
          <w:color w:val="auto"/>
          <w:szCs w:val="21"/>
          <w:highlight w:val="none"/>
        </w:rPr>
      </w:pPr>
      <w:r>
        <w:rPr>
          <w:b/>
          <w:bCs/>
          <w:color w:val="auto"/>
          <w:kern w:val="0"/>
          <w:szCs w:val="21"/>
          <w:highlight w:val="none"/>
        </w:rPr>
        <w:t>2.3采购文件的澄清与修改</w:t>
      </w:r>
    </w:p>
    <w:p w14:paraId="7D3ABD7B">
      <w:pPr>
        <w:spacing w:before="120" w:line="320" w:lineRule="atLeast"/>
        <w:ind w:firstLine="420" w:firstLineChars="200"/>
        <w:rPr>
          <w:color w:val="auto"/>
          <w:szCs w:val="21"/>
          <w:highlight w:val="none"/>
        </w:rPr>
      </w:pPr>
      <w:r>
        <w:rPr>
          <w:color w:val="auto"/>
          <w:szCs w:val="21"/>
          <w:highlight w:val="none"/>
        </w:rPr>
        <w:t>2.3.1</w:t>
      </w:r>
      <w:r>
        <w:rPr>
          <w:rFonts w:hint="eastAsia"/>
          <w:color w:val="auto"/>
          <w:szCs w:val="21"/>
          <w:highlight w:val="none"/>
        </w:rPr>
        <w:t>任何已获得采购文件的潜在供应商，均可</w:t>
      </w:r>
      <w:r>
        <w:rPr>
          <w:color w:val="auto"/>
          <w:szCs w:val="21"/>
          <w:highlight w:val="none"/>
        </w:rPr>
        <w:t>以书面形式要求采购代理机构作出书面解释、澄清</w:t>
      </w:r>
      <w:r>
        <w:rPr>
          <w:rFonts w:hint="eastAsia"/>
          <w:color w:val="auto"/>
          <w:szCs w:val="21"/>
          <w:highlight w:val="none"/>
        </w:rPr>
        <w:t>。</w:t>
      </w:r>
    </w:p>
    <w:p w14:paraId="3054382D">
      <w:pPr>
        <w:spacing w:before="120" w:line="320" w:lineRule="atLeast"/>
        <w:ind w:firstLine="420" w:firstLineChars="200"/>
        <w:rPr>
          <w:color w:val="auto"/>
          <w:szCs w:val="21"/>
          <w:highlight w:val="none"/>
        </w:rPr>
      </w:pPr>
      <w:r>
        <w:rPr>
          <w:color w:val="auto"/>
          <w:szCs w:val="21"/>
          <w:highlight w:val="none"/>
        </w:rPr>
        <w:t>2.3.2</w:t>
      </w:r>
      <w:r>
        <w:rPr>
          <w:rFonts w:hint="eastAsia"/>
          <w:color w:val="auto"/>
          <w:szCs w:val="21"/>
          <w:highlight w:val="none"/>
        </w:rPr>
        <w:t>采购人、采购代理机构可以对已发出的采购文件进行必要的澄清或者修改，澄清或者修改的内容可能影响响应文件编制的，采购人、采购代理机构应当在提交首次响应文件截止之日3个工作日前，</w:t>
      </w:r>
      <w:bookmarkStart w:id="38" w:name="_Hlk132790706"/>
      <w:r>
        <w:rPr>
          <w:rFonts w:hint="eastAsia"/>
          <w:color w:val="auto"/>
          <w:szCs w:val="21"/>
          <w:highlight w:val="none"/>
        </w:rPr>
        <w:t>在供应商须知前附表规定的方式通知所有获取采购文件的潜在</w:t>
      </w:r>
      <w:bookmarkEnd w:id="38"/>
      <w:r>
        <w:rPr>
          <w:rFonts w:hint="eastAsia"/>
          <w:color w:val="auto"/>
          <w:szCs w:val="21"/>
          <w:highlight w:val="none"/>
        </w:rPr>
        <w:t xml:space="preserve">供应商，不足3个工作日的，应当顺延提交首次响应文件截止之日。 </w:t>
      </w:r>
    </w:p>
    <w:p w14:paraId="018AF6E9">
      <w:pPr>
        <w:spacing w:before="120" w:line="320" w:lineRule="atLeast"/>
        <w:ind w:firstLine="420" w:firstLineChars="200"/>
        <w:rPr>
          <w:color w:val="auto"/>
          <w:szCs w:val="21"/>
          <w:highlight w:val="none"/>
        </w:rPr>
      </w:pPr>
      <w:r>
        <w:rPr>
          <w:color w:val="auto"/>
          <w:szCs w:val="21"/>
          <w:highlight w:val="none"/>
        </w:rPr>
        <w:t>2.3.3采购文件澄清、答复、修改、补充的内容为采购文件的组成部分。当采购文件与采购文件的答复、澄清、修改、补充通知就同一内容的表述不一致时，以最后发出的公告或书面文件为准。</w:t>
      </w:r>
    </w:p>
    <w:p w14:paraId="51CE89A6">
      <w:pPr>
        <w:spacing w:before="120" w:line="320" w:lineRule="atLeast"/>
        <w:ind w:left="2" w:leftChars="1" w:firstLine="422" w:firstLineChars="200"/>
        <w:outlineLvl w:val="1"/>
        <w:rPr>
          <w:b/>
          <w:bCs/>
          <w:color w:val="auto"/>
          <w:kern w:val="0"/>
          <w:szCs w:val="21"/>
          <w:highlight w:val="none"/>
        </w:rPr>
      </w:pPr>
      <w:bookmarkStart w:id="39" w:name="_Toc254970676"/>
      <w:bookmarkStart w:id="40" w:name="_Toc254970535"/>
      <w:r>
        <w:rPr>
          <w:b/>
          <w:bCs/>
          <w:color w:val="auto"/>
          <w:kern w:val="0"/>
          <w:szCs w:val="21"/>
          <w:highlight w:val="none"/>
        </w:rPr>
        <w:t>3．响应文件</w:t>
      </w:r>
      <w:bookmarkEnd w:id="39"/>
      <w:bookmarkEnd w:id="40"/>
    </w:p>
    <w:p w14:paraId="372A648B">
      <w:pPr>
        <w:spacing w:before="120" w:line="320" w:lineRule="atLeast"/>
        <w:ind w:firstLine="422" w:firstLineChars="200"/>
        <w:outlineLvl w:val="2"/>
        <w:rPr>
          <w:b/>
          <w:bCs/>
          <w:color w:val="auto"/>
          <w:kern w:val="0"/>
          <w:szCs w:val="21"/>
          <w:highlight w:val="none"/>
        </w:rPr>
      </w:pPr>
      <w:bookmarkStart w:id="41" w:name="_Toc254970536"/>
      <w:bookmarkStart w:id="42" w:name="_Toc254970677"/>
      <w:r>
        <w:rPr>
          <w:b/>
          <w:bCs/>
          <w:color w:val="auto"/>
          <w:kern w:val="0"/>
          <w:szCs w:val="21"/>
          <w:highlight w:val="none"/>
        </w:rPr>
        <w:t>3.1响应文件的组成</w:t>
      </w:r>
      <w:bookmarkEnd w:id="41"/>
      <w:bookmarkEnd w:id="42"/>
    </w:p>
    <w:p w14:paraId="4D069BB9">
      <w:pPr>
        <w:spacing w:before="120" w:line="320" w:lineRule="atLeast"/>
        <w:ind w:firstLine="420" w:firstLineChars="200"/>
        <w:rPr>
          <w:color w:val="auto"/>
          <w:szCs w:val="21"/>
          <w:highlight w:val="none"/>
        </w:rPr>
      </w:pPr>
      <w:r>
        <w:rPr>
          <w:color w:val="auto"/>
          <w:szCs w:val="21"/>
          <w:highlight w:val="none"/>
        </w:rPr>
        <w:t>响应文件由第六章“响应文件格式”规定的</w:t>
      </w:r>
      <w:r>
        <w:rPr>
          <w:rFonts w:hint="eastAsia"/>
          <w:color w:val="auto"/>
          <w:szCs w:val="21"/>
          <w:highlight w:val="none"/>
        </w:rPr>
        <w:t>内容</w:t>
      </w:r>
      <w:r>
        <w:rPr>
          <w:color w:val="auto"/>
          <w:szCs w:val="21"/>
          <w:highlight w:val="none"/>
        </w:rPr>
        <w:t>和供应商所作的一切有效补充、修改和承诺等文件组成</w:t>
      </w:r>
      <w:r>
        <w:rPr>
          <w:rFonts w:hint="eastAsia"/>
          <w:color w:val="auto"/>
          <w:szCs w:val="21"/>
          <w:highlight w:val="none"/>
        </w:rPr>
        <w:t>。</w:t>
      </w:r>
    </w:p>
    <w:p w14:paraId="5DE40D8F">
      <w:pPr>
        <w:spacing w:before="120" w:line="320" w:lineRule="atLeast"/>
        <w:ind w:firstLine="422" w:firstLineChars="200"/>
        <w:outlineLvl w:val="2"/>
        <w:rPr>
          <w:b/>
          <w:bCs/>
          <w:color w:val="auto"/>
          <w:kern w:val="0"/>
          <w:szCs w:val="21"/>
          <w:highlight w:val="none"/>
        </w:rPr>
      </w:pPr>
      <w:bookmarkStart w:id="43" w:name="_Toc254970678"/>
      <w:bookmarkStart w:id="44" w:name="_Toc254970537"/>
      <w:r>
        <w:rPr>
          <w:b/>
          <w:color w:val="auto"/>
          <w:szCs w:val="21"/>
          <w:highlight w:val="none"/>
        </w:rPr>
        <w:t>3.2</w:t>
      </w:r>
      <w:r>
        <w:rPr>
          <w:b/>
          <w:bCs/>
          <w:color w:val="auto"/>
          <w:kern w:val="0"/>
          <w:szCs w:val="21"/>
          <w:highlight w:val="none"/>
        </w:rPr>
        <w:t>响应文件的语言及计量</w:t>
      </w:r>
      <w:bookmarkEnd w:id="43"/>
      <w:bookmarkEnd w:id="44"/>
    </w:p>
    <w:p w14:paraId="03AD24C9">
      <w:pPr>
        <w:spacing w:before="120" w:line="320" w:lineRule="atLeast"/>
        <w:ind w:firstLine="420" w:firstLineChars="200"/>
        <w:rPr>
          <w:color w:val="auto"/>
          <w:szCs w:val="21"/>
          <w:highlight w:val="none"/>
        </w:rPr>
      </w:pPr>
      <w:r>
        <w:rPr>
          <w:color w:val="auto"/>
          <w:szCs w:val="21"/>
          <w:highlight w:val="none"/>
        </w:rPr>
        <w:t>3.2.1</w:t>
      </w:r>
      <w:r>
        <w:rPr>
          <w:rFonts w:hint="eastAsia"/>
          <w:color w:val="auto"/>
          <w:szCs w:val="21"/>
          <w:highlight w:val="none"/>
        </w:rPr>
        <w:t>响应文件以及供应商与采购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55D916F8">
      <w:pPr>
        <w:spacing w:before="120" w:line="320" w:lineRule="atLeast"/>
        <w:ind w:firstLine="420" w:firstLineChars="200"/>
        <w:rPr>
          <w:color w:val="auto"/>
          <w:szCs w:val="21"/>
          <w:highlight w:val="none"/>
        </w:rPr>
      </w:pPr>
      <w:r>
        <w:rPr>
          <w:color w:val="auto"/>
          <w:szCs w:val="21"/>
          <w:highlight w:val="none"/>
        </w:rPr>
        <w:t>3.2.2计量单位采购文件已有明确规定的，响应使用采购文件规定的计量单位；采购文件没有规定的，应采用中华人民共和国法定计量单位。</w:t>
      </w:r>
    </w:p>
    <w:p w14:paraId="0339A49B">
      <w:pPr>
        <w:spacing w:before="120" w:line="320" w:lineRule="atLeast"/>
        <w:ind w:firstLine="422" w:firstLineChars="200"/>
        <w:outlineLvl w:val="2"/>
        <w:rPr>
          <w:b/>
          <w:bCs/>
          <w:color w:val="auto"/>
          <w:kern w:val="0"/>
          <w:szCs w:val="21"/>
          <w:highlight w:val="none"/>
        </w:rPr>
      </w:pPr>
      <w:bookmarkStart w:id="45" w:name="_Toc254970538"/>
      <w:bookmarkStart w:id="46" w:name="_Toc254970679"/>
      <w:r>
        <w:rPr>
          <w:b/>
          <w:bCs/>
          <w:color w:val="auto"/>
          <w:kern w:val="0"/>
          <w:szCs w:val="21"/>
          <w:highlight w:val="none"/>
        </w:rPr>
        <w:t>3.3响应报价</w:t>
      </w:r>
      <w:bookmarkEnd w:id="45"/>
      <w:bookmarkEnd w:id="46"/>
    </w:p>
    <w:p w14:paraId="392CE2B4">
      <w:pPr>
        <w:spacing w:before="120" w:line="320" w:lineRule="atLeast"/>
        <w:ind w:firstLine="420" w:firstLineChars="200"/>
        <w:rPr>
          <w:color w:val="auto"/>
          <w:szCs w:val="21"/>
          <w:highlight w:val="none"/>
        </w:rPr>
      </w:pPr>
      <w:r>
        <w:rPr>
          <w:color w:val="auto"/>
          <w:szCs w:val="21"/>
          <w:highlight w:val="none"/>
        </w:rPr>
        <w:t>3.3.1响应报价应按采购文件中相关附表格式填写。</w:t>
      </w:r>
    </w:p>
    <w:p w14:paraId="1169D5ED">
      <w:pPr>
        <w:spacing w:before="120" w:line="320" w:lineRule="atLeast"/>
        <w:ind w:firstLine="420" w:firstLineChars="200"/>
        <w:rPr>
          <w:color w:val="auto"/>
          <w:szCs w:val="21"/>
          <w:highlight w:val="none"/>
        </w:rPr>
      </w:pPr>
      <w:r>
        <w:rPr>
          <w:color w:val="auto"/>
          <w:szCs w:val="21"/>
          <w:highlight w:val="none"/>
        </w:rPr>
        <w:t>3.3.2响应文件只允许有一个报价，有选择的或有条件的报价将不予接受。</w:t>
      </w:r>
    </w:p>
    <w:p w14:paraId="68848F73">
      <w:pPr>
        <w:suppressAutoHyphens/>
        <w:spacing w:before="120" w:line="320" w:lineRule="atLeast"/>
        <w:ind w:firstLine="420" w:firstLineChars="200"/>
        <w:rPr>
          <w:color w:val="auto"/>
          <w:kern w:val="1"/>
          <w:szCs w:val="21"/>
          <w:highlight w:val="none"/>
        </w:rPr>
      </w:pPr>
      <w:r>
        <w:rPr>
          <w:color w:val="auto"/>
          <w:kern w:val="1"/>
          <w:szCs w:val="21"/>
          <w:highlight w:val="none"/>
        </w:rPr>
        <w:t>3.3.3对于本文件中未列明，而供应商认为必需的费用也需列入</w:t>
      </w:r>
      <w:r>
        <w:rPr>
          <w:rFonts w:hint="eastAsia"/>
          <w:color w:val="auto"/>
          <w:kern w:val="1"/>
          <w:szCs w:val="21"/>
          <w:highlight w:val="none"/>
        </w:rPr>
        <w:t>响应报价</w:t>
      </w:r>
      <w:r>
        <w:rPr>
          <w:color w:val="auto"/>
          <w:kern w:val="1"/>
          <w:szCs w:val="21"/>
          <w:highlight w:val="none"/>
        </w:rPr>
        <w:t>。在合同实施时，采购人将不予支付成交供应商没有列入的项目费用，并认为此项目的费用已包括在</w:t>
      </w:r>
      <w:r>
        <w:rPr>
          <w:rFonts w:hint="eastAsia"/>
          <w:color w:val="auto"/>
          <w:kern w:val="1"/>
          <w:szCs w:val="21"/>
          <w:highlight w:val="none"/>
        </w:rPr>
        <w:t>响应报价</w:t>
      </w:r>
      <w:r>
        <w:rPr>
          <w:color w:val="auto"/>
          <w:kern w:val="1"/>
          <w:szCs w:val="21"/>
          <w:highlight w:val="none"/>
        </w:rPr>
        <w:t>中。</w:t>
      </w:r>
    </w:p>
    <w:p w14:paraId="6D744186">
      <w:pPr>
        <w:suppressAutoHyphens/>
        <w:spacing w:before="120" w:line="320" w:lineRule="atLeast"/>
        <w:ind w:firstLine="420" w:firstLineChars="200"/>
        <w:rPr>
          <w:b/>
          <w:bCs/>
          <w:color w:val="auto"/>
          <w:kern w:val="1"/>
          <w:szCs w:val="21"/>
          <w:highlight w:val="none"/>
        </w:rPr>
      </w:pPr>
      <w:r>
        <w:rPr>
          <w:rFonts w:hint="eastAsia"/>
          <w:color w:val="auto"/>
          <w:kern w:val="1"/>
          <w:szCs w:val="21"/>
          <w:highlight w:val="none"/>
        </w:rPr>
        <w:t>3</w:t>
      </w:r>
      <w:r>
        <w:rPr>
          <w:color w:val="auto"/>
          <w:kern w:val="1"/>
          <w:szCs w:val="21"/>
          <w:highlight w:val="none"/>
        </w:rPr>
        <w:t>.3.4</w:t>
      </w:r>
      <w:r>
        <w:rPr>
          <w:rFonts w:hint="eastAsia"/>
          <w:color w:val="auto"/>
          <w:kern w:val="1"/>
          <w:szCs w:val="21"/>
          <w:highlight w:val="none"/>
        </w:rPr>
        <w:t>采购人不接受供应商给予的赠品、回扣或者与采购无关的其他商品、服务。</w:t>
      </w:r>
    </w:p>
    <w:p w14:paraId="08CC818B">
      <w:pPr>
        <w:spacing w:before="120" w:line="320" w:lineRule="atLeast"/>
        <w:ind w:firstLine="422" w:firstLineChars="200"/>
        <w:outlineLvl w:val="2"/>
        <w:rPr>
          <w:b/>
          <w:bCs/>
          <w:color w:val="auto"/>
          <w:kern w:val="0"/>
          <w:szCs w:val="21"/>
          <w:highlight w:val="none"/>
        </w:rPr>
      </w:pPr>
      <w:r>
        <w:rPr>
          <w:b/>
          <w:bCs/>
          <w:color w:val="auto"/>
          <w:kern w:val="0"/>
          <w:szCs w:val="21"/>
          <w:highlight w:val="none"/>
        </w:rPr>
        <w:t>3.4响应有效期</w:t>
      </w:r>
    </w:p>
    <w:p w14:paraId="6DF0467C">
      <w:pPr>
        <w:spacing w:before="120" w:line="320" w:lineRule="atLeast"/>
        <w:ind w:firstLine="420" w:firstLineChars="200"/>
        <w:rPr>
          <w:color w:val="auto"/>
          <w:szCs w:val="21"/>
          <w:highlight w:val="none"/>
        </w:rPr>
      </w:pPr>
      <w:r>
        <w:rPr>
          <w:color w:val="auto"/>
          <w:szCs w:val="21"/>
          <w:highlight w:val="none"/>
        </w:rPr>
        <w:t>3.4.1如采购文件其他地方无特别规定</w:t>
      </w:r>
      <w:r>
        <w:rPr>
          <w:rFonts w:hint="eastAsia"/>
          <w:color w:val="auto"/>
          <w:szCs w:val="21"/>
          <w:highlight w:val="none"/>
        </w:rPr>
        <w:t>，</w:t>
      </w:r>
      <w:r>
        <w:rPr>
          <w:color w:val="auto"/>
          <w:szCs w:val="21"/>
          <w:highlight w:val="none"/>
        </w:rPr>
        <w:t>响应有效期则为响应截止之日起90天</w:t>
      </w:r>
      <w:r>
        <w:rPr>
          <w:rFonts w:hint="eastAsia"/>
          <w:color w:val="auto"/>
          <w:szCs w:val="21"/>
          <w:highlight w:val="none"/>
        </w:rPr>
        <w:t>。</w:t>
      </w:r>
      <w:r>
        <w:rPr>
          <w:color w:val="auto"/>
          <w:szCs w:val="21"/>
          <w:highlight w:val="none"/>
        </w:rPr>
        <w:t>在响应有效期内响应文件应保持有效。</w:t>
      </w:r>
      <w:r>
        <w:rPr>
          <w:b/>
          <w:bCs/>
          <w:color w:val="auto"/>
          <w:szCs w:val="21"/>
          <w:highlight w:val="none"/>
        </w:rPr>
        <w:t>有效期不足的响应文件将被否决</w:t>
      </w:r>
      <w:r>
        <w:rPr>
          <w:color w:val="auto"/>
          <w:szCs w:val="21"/>
          <w:highlight w:val="none"/>
        </w:rPr>
        <w:t>。</w:t>
      </w:r>
    </w:p>
    <w:p w14:paraId="6CAF80F3">
      <w:pPr>
        <w:spacing w:before="120" w:line="320" w:lineRule="atLeast"/>
        <w:ind w:firstLine="420" w:firstLineChars="200"/>
        <w:rPr>
          <w:color w:val="auto"/>
          <w:szCs w:val="21"/>
          <w:highlight w:val="none"/>
        </w:rPr>
      </w:pPr>
      <w:r>
        <w:rPr>
          <w:color w:val="auto"/>
          <w:szCs w:val="21"/>
          <w:highlight w:val="none"/>
        </w:rPr>
        <w:t>3.4.2在特殊情况下，采购人可与供应商协商延长响应文件的有效期，这种要求和答复均以书面形式进行。</w:t>
      </w:r>
    </w:p>
    <w:p w14:paraId="54630510">
      <w:pPr>
        <w:spacing w:before="120" w:line="320" w:lineRule="atLeast"/>
        <w:ind w:firstLine="420" w:firstLineChars="200"/>
        <w:rPr>
          <w:color w:val="auto"/>
          <w:szCs w:val="21"/>
          <w:highlight w:val="none"/>
        </w:rPr>
      </w:pPr>
      <w:r>
        <w:rPr>
          <w:color w:val="auto"/>
          <w:szCs w:val="21"/>
          <w:highlight w:val="none"/>
        </w:rPr>
        <w:t>3.4.3</w:t>
      </w:r>
      <w:r>
        <w:rPr>
          <w:rFonts w:hint="eastAsia"/>
          <w:color w:val="auto"/>
          <w:szCs w:val="21"/>
          <w:highlight w:val="none"/>
        </w:rPr>
        <w:t>供应商同意延长的响应有效期的，如本项目要求提交保证金则应相应延长其谈判保证金的有效期，但不得要求或被允许修改或撤销其响应文件；供应商拒绝延长的，其响应无效，但供应商有权收回其谈判保证金。</w:t>
      </w:r>
    </w:p>
    <w:p w14:paraId="646708E9">
      <w:pPr>
        <w:spacing w:before="120" w:line="320" w:lineRule="atLeast"/>
        <w:ind w:firstLine="422" w:firstLineChars="200"/>
        <w:outlineLvl w:val="2"/>
        <w:rPr>
          <w:b/>
          <w:bCs/>
          <w:color w:val="auto"/>
          <w:kern w:val="0"/>
          <w:szCs w:val="21"/>
          <w:highlight w:val="none"/>
        </w:rPr>
      </w:pPr>
      <w:bookmarkStart w:id="47" w:name="_Toc254970541"/>
      <w:bookmarkStart w:id="48" w:name="_Toc254970682"/>
      <w:r>
        <w:rPr>
          <w:b/>
          <w:bCs/>
          <w:color w:val="auto"/>
          <w:kern w:val="0"/>
          <w:szCs w:val="21"/>
          <w:highlight w:val="none"/>
        </w:rPr>
        <w:t>3.5谈判保证金</w:t>
      </w:r>
      <w:bookmarkEnd w:id="47"/>
      <w:bookmarkEnd w:id="48"/>
    </w:p>
    <w:p w14:paraId="68648C19">
      <w:pPr>
        <w:spacing w:before="120" w:line="320" w:lineRule="atLeast"/>
        <w:ind w:firstLine="420" w:firstLineChars="200"/>
        <w:rPr>
          <w:color w:val="auto"/>
          <w:szCs w:val="21"/>
          <w:highlight w:val="none"/>
        </w:rPr>
      </w:pPr>
      <w:r>
        <w:rPr>
          <w:color w:val="auto"/>
          <w:szCs w:val="21"/>
          <w:highlight w:val="none"/>
        </w:rPr>
        <w:t>3.5.1供应商须按须知前附表规定提交谈判保证金，</w:t>
      </w:r>
      <w:r>
        <w:rPr>
          <w:b/>
          <w:bCs/>
          <w:color w:val="auto"/>
          <w:szCs w:val="21"/>
          <w:highlight w:val="none"/>
        </w:rPr>
        <w:t>否则其响应将被否决</w:t>
      </w:r>
      <w:r>
        <w:rPr>
          <w:color w:val="auto"/>
          <w:szCs w:val="21"/>
          <w:highlight w:val="none"/>
        </w:rPr>
        <w:t>。除采购文件规定不予退还保证金的情形外，代理机构在规定时间内退回供应商的谈判保证金（供应商自行承担因未按供应商须知前附表要求交纳导致谈判保证金无法及时退还的责任）。</w:t>
      </w:r>
    </w:p>
    <w:p w14:paraId="191F2DC5">
      <w:pPr>
        <w:spacing w:before="120" w:line="320" w:lineRule="atLeast"/>
        <w:ind w:firstLine="420" w:firstLineChars="200"/>
        <w:rPr>
          <w:color w:val="auto"/>
          <w:szCs w:val="21"/>
          <w:highlight w:val="none"/>
        </w:rPr>
      </w:pPr>
      <w:r>
        <w:rPr>
          <w:color w:val="auto"/>
          <w:szCs w:val="21"/>
          <w:highlight w:val="none"/>
        </w:rPr>
        <w:t>3.5.2谈判保证金币种应与响应报价币种相同。</w:t>
      </w:r>
    </w:p>
    <w:p w14:paraId="7B277BBF">
      <w:pPr>
        <w:spacing w:before="120" w:line="320" w:lineRule="atLeast"/>
        <w:ind w:firstLine="420" w:firstLineChars="200"/>
        <w:rPr>
          <w:color w:val="auto"/>
          <w:szCs w:val="21"/>
          <w:highlight w:val="none"/>
        </w:rPr>
      </w:pPr>
      <w:r>
        <w:rPr>
          <w:color w:val="auto"/>
          <w:szCs w:val="21"/>
          <w:highlight w:val="none"/>
        </w:rPr>
        <w:t>3.5.3未成交供应商的谈判保证金在成交通知书发出后5个工作日内退还。成交供应商的谈判保证金在合同签订后5个工作日内退还（办理退还手续时需要向采购代理机构提供两份合同复印件）。</w:t>
      </w:r>
    </w:p>
    <w:p w14:paraId="479AB956">
      <w:pPr>
        <w:spacing w:before="120" w:line="320" w:lineRule="atLeast"/>
        <w:ind w:firstLine="420" w:firstLineChars="200"/>
        <w:rPr>
          <w:color w:val="auto"/>
          <w:szCs w:val="21"/>
          <w:highlight w:val="none"/>
        </w:rPr>
      </w:pPr>
      <w:r>
        <w:rPr>
          <w:color w:val="auto"/>
          <w:szCs w:val="21"/>
          <w:highlight w:val="none"/>
        </w:rPr>
        <w:t>3.5.4供应商有下列情形之一的，谈判保证金将不予退还：</w:t>
      </w:r>
    </w:p>
    <w:p w14:paraId="682C72CF">
      <w:pPr>
        <w:numPr>
          <w:ilvl w:val="0"/>
          <w:numId w:val="1"/>
        </w:numPr>
        <w:spacing w:before="120" w:line="320" w:lineRule="atLeast"/>
        <w:rPr>
          <w:color w:val="auto"/>
          <w:szCs w:val="21"/>
          <w:highlight w:val="none"/>
        </w:rPr>
      </w:pPr>
      <w:r>
        <w:rPr>
          <w:color w:val="auto"/>
          <w:szCs w:val="21"/>
          <w:highlight w:val="none"/>
        </w:rPr>
        <w:t>供应商在响应有效期内撤销响应文件的；</w:t>
      </w:r>
    </w:p>
    <w:p w14:paraId="43005596">
      <w:pPr>
        <w:numPr>
          <w:ilvl w:val="0"/>
          <w:numId w:val="1"/>
        </w:numPr>
        <w:spacing w:before="120" w:line="320" w:lineRule="atLeast"/>
        <w:rPr>
          <w:color w:val="auto"/>
          <w:szCs w:val="21"/>
          <w:highlight w:val="none"/>
        </w:rPr>
      </w:pPr>
      <w:r>
        <w:rPr>
          <w:rFonts w:hint="eastAsia"/>
          <w:color w:val="auto"/>
          <w:szCs w:val="21"/>
          <w:highlight w:val="none"/>
        </w:rPr>
        <w:t>供应商在提交响应文件截止时间后撤回响应文件的，但采取竞争性谈判方式采购且在提交最后报价之前退出谈判的情况除外；</w:t>
      </w:r>
    </w:p>
    <w:p w14:paraId="43F1BCE7">
      <w:pPr>
        <w:numPr>
          <w:ilvl w:val="0"/>
          <w:numId w:val="1"/>
        </w:numPr>
        <w:spacing w:before="120" w:line="320" w:lineRule="atLeast"/>
        <w:rPr>
          <w:color w:val="auto"/>
          <w:szCs w:val="21"/>
          <w:highlight w:val="none"/>
        </w:rPr>
      </w:pPr>
      <w:r>
        <w:rPr>
          <w:color w:val="auto"/>
          <w:szCs w:val="21"/>
          <w:highlight w:val="none"/>
        </w:rPr>
        <w:t>供应商在响应过程中弄虚作假，提供虚假材料的；</w:t>
      </w:r>
    </w:p>
    <w:p w14:paraId="03E01D4B">
      <w:pPr>
        <w:numPr>
          <w:ilvl w:val="0"/>
          <w:numId w:val="1"/>
        </w:numPr>
        <w:spacing w:before="120" w:line="320" w:lineRule="atLeast"/>
        <w:rPr>
          <w:color w:val="auto"/>
          <w:szCs w:val="21"/>
          <w:highlight w:val="none"/>
        </w:rPr>
      </w:pPr>
      <w:r>
        <w:rPr>
          <w:color w:val="auto"/>
          <w:szCs w:val="21"/>
          <w:highlight w:val="none"/>
        </w:rPr>
        <w:t>成交供应商无正当理由不与采购人签订合同的；</w:t>
      </w:r>
    </w:p>
    <w:p w14:paraId="0DFAFCC5">
      <w:pPr>
        <w:numPr>
          <w:ilvl w:val="0"/>
          <w:numId w:val="1"/>
        </w:numPr>
        <w:spacing w:before="120" w:line="320" w:lineRule="atLeast"/>
        <w:rPr>
          <w:color w:val="auto"/>
          <w:szCs w:val="21"/>
          <w:highlight w:val="none"/>
        </w:rPr>
      </w:pPr>
      <w:r>
        <w:rPr>
          <w:color w:val="auto"/>
          <w:szCs w:val="21"/>
          <w:highlight w:val="none"/>
        </w:rPr>
        <w:t>将成交项目转让给他人或者在响应文件中未说明且未经采购人同意，将成交项目分包给他人的；</w:t>
      </w:r>
    </w:p>
    <w:p w14:paraId="5EE81A93">
      <w:pPr>
        <w:numPr>
          <w:ilvl w:val="0"/>
          <w:numId w:val="1"/>
        </w:numPr>
        <w:spacing w:before="120" w:line="320" w:lineRule="atLeast"/>
        <w:rPr>
          <w:color w:val="auto"/>
          <w:szCs w:val="21"/>
          <w:highlight w:val="none"/>
        </w:rPr>
      </w:pPr>
      <w:r>
        <w:rPr>
          <w:rFonts w:hint="eastAsia"/>
          <w:color w:val="auto"/>
          <w:szCs w:val="21"/>
          <w:highlight w:val="none"/>
        </w:rPr>
        <w:t>供应商与采购人、其他供应商或者采购代理机构恶意串通的；</w:t>
      </w:r>
    </w:p>
    <w:p w14:paraId="1E4B2288">
      <w:pPr>
        <w:numPr>
          <w:ilvl w:val="0"/>
          <w:numId w:val="1"/>
        </w:numPr>
        <w:spacing w:before="120" w:line="320" w:lineRule="atLeast"/>
        <w:rPr>
          <w:color w:val="auto"/>
          <w:szCs w:val="21"/>
          <w:highlight w:val="none"/>
        </w:rPr>
      </w:pPr>
      <w:r>
        <w:rPr>
          <w:color w:val="auto"/>
          <w:szCs w:val="21"/>
          <w:highlight w:val="none"/>
        </w:rPr>
        <w:t>拒绝履行合同义务的；</w:t>
      </w:r>
    </w:p>
    <w:p w14:paraId="5A7F23BD">
      <w:pPr>
        <w:numPr>
          <w:ilvl w:val="0"/>
          <w:numId w:val="1"/>
        </w:numPr>
        <w:spacing w:before="120" w:line="320" w:lineRule="atLeast"/>
        <w:rPr>
          <w:color w:val="auto"/>
          <w:szCs w:val="21"/>
          <w:highlight w:val="none"/>
        </w:rPr>
      </w:pPr>
      <w:r>
        <w:rPr>
          <w:color w:val="auto"/>
          <w:szCs w:val="21"/>
          <w:highlight w:val="none"/>
        </w:rPr>
        <w:t>其他严重扰乱招</w:t>
      </w:r>
      <w:r>
        <w:rPr>
          <w:rFonts w:hint="eastAsia"/>
          <w:color w:val="auto"/>
          <w:szCs w:val="21"/>
          <w:highlight w:val="none"/>
        </w:rPr>
        <w:t>投标</w:t>
      </w:r>
      <w:r>
        <w:rPr>
          <w:color w:val="auto"/>
          <w:szCs w:val="21"/>
          <w:highlight w:val="none"/>
        </w:rPr>
        <w:t>程序的</w:t>
      </w:r>
      <w:r>
        <w:rPr>
          <w:rFonts w:hint="eastAsia"/>
          <w:color w:val="auto"/>
          <w:szCs w:val="21"/>
          <w:highlight w:val="none"/>
        </w:rPr>
        <w:t>。</w:t>
      </w:r>
    </w:p>
    <w:p w14:paraId="1FC5110C">
      <w:pPr>
        <w:spacing w:before="120" w:line="320" w:lineRule="atLeast"/>
        <w:ind w:firstLine="422" w:firstLineChars="200"/>
        <w:outlineLvl w:val="2"/>
        <w:rPr>
          <w:b/>
          <w:bCs/>
          <w:color w:val="auto"/>
          <w:kern w:val="0"/>
          <w:szCs w:val="21"/>
          <w:highlight w:val="none"/>
        </w:rPr>
      </w:pPr>
      <w:bookmarkStart w:id="49" w:name="_Toc254970683"/>
      <w:bookmarkStart w:id="50" w:name="_Toc254970542"/>
      <w:r>
        <w:rPr>
          <w:b/>
          <w:bCs/>
          <w:color w:val="auto"/>
          <w:kern w:val="0"/>
          <w:szCs w:val="21"/>
          <w:highlight w:val="none"/>
        </w:rPr>
        <w:t>3.6响应文件的</w:t>
      </w:r>
      <w:bookmarkEnd w:id="49"/>
      <w:bookmarkEnd w:id="50"/>
      <w:r>
        <w:rPr>
          <w:b/>
          <w:bCs/>
          <w:color w:val="auto"/>
          <w:kern w:val="0"/>
          <w:szCs w:val="21"/>
          <w:highlight w:val="none"/>
        </w:rPr>
        <w:t>编制要求</w:t>
      </w:r>
    </w:p>
    <w:p w14:paraId="6B26B7A4">
      <w:pPr>
        <w:spacing w:before="120" w:line="320" w:lineRule="atLeast"/>
        <w:ind w:firstLine="420" w:firstLineChars="200"/>
        <w:rPr>
          <w:b/>
          <w:bCs/>
          <w:color w:val="auto"/>
          <w:kern w:val="0"/>
          <w:szCs w:val="21"/>
          <w:highlight w:val="none"/>
        </w:rPr>
      </w:pPr>
      <w:r>
        <w:rPr>
          <w:rFonts w:hint="eastAsia"/>
          <w:color w:val="auto"/>
          <w:kern w:val="0"/>
          <w:szCs w:val="21"/>
          <w:highlight w:val="none"/>
        </w:rPr>
        <w:t>3</w:t>
      </w:r>
      <w:r>
        <w:rPr>
          <w:color w:val="auto"/>
          <w:kern w:val="0"/>
          <w:szCs w:val="21"/>
          <w:highlight w:val="none"/>
        </w:rPr>
        <w:t>.6.1</w:t>
      </w:r>
      <w:r>
        <w:rPr>
          <w:rFonts w:hint="eastAsia"/>
          <w:color w:val="auto"/>
          <w:szCs w:val="21"/>
          <w:highlight w:val="none"/>
        </w:rPr>
        <w:t>供应商应先安装广西政府采购云平台新版客户端，通过账号密码或C</w:t>
      </w:r>
      <w:r>
        <w:rPr>
          <w:color w:val="auto"/>
          <w:szCs w:val="21"/>
          <w:highlight w:val="none"/>
        </w:rPr>
        <w:t>A</w:t>
      </w:r>
      <w:r>
        <w:rPr>
          <w:rFonts w:hint="eastAsia"/>
          <w:color w:val="auto"/>
          <w:szCs w:val="21"/>
          <w:highlight w:val="none"/>
        </w:rPr>
        <w:t>登录客户端制作响应文件。</w:t>
      </w:r>
    </w:p>
    <w:p w14:paraId="703B955E">
      <w:pPr>
        <w:spacing w:before="120" w:line="320" w:lineRule="atLeast"/>
        <w:ind w:firstLine="420" w:firstLineChars="200"/>
        <w:rPr>
          <w:rFonts w:hint="eastAsia"/>
          <w:color w:val="auto"/>
          <w:szCs w:val="21"/>
          <w:highlight w:val="none"/>
        </w:rPr>
      </w:pPr>
      <w:r>
        <w:rPr>
          <w:rFonts w:hint="eastAsia"/>
          <w:color w:val="auto"/>
          <w:szCs w:val="21"/>
          <w:highlight w:val="none"/>
        </w:rPr>
        <w:t>3.6.2供应商应按本采购文件规定的格式和顺序编制响应文件并进行关联定位，以便谈判小组在评审时，点击评分项可直接定位到该评分项内容。如对采购文件的某项要求，供应商的响应文件未能关联定位提供相应的内容与其对应，则谈判小组在评审时如做出对供应商不利的评审由供应商自行承担。响应文件如内容不完整、编排混乱导致响应文件被误读、漏读，或者在按采购文件规定的部位查找不到相关内容的，由供应商自行承担。</w:t>
      </w:r>
    </w:p>
    <w:p w14:paraId="5690976F">
      <w:pPr>
        <w:spacing w:before="120" w:line="320" w:lineRule="atLeast"/>
        <w:ind w:firstLine="420" w:firstLineChars="200"/>
        <w:rPr>
          <w:color w:val="auto"/>
          <w:szCs w:val="21"/>
          <w:highlight w:val="none"/>
        </w:rPr>
      </w:pPr>
      <w:r>
        <w:rPr>
          <w:rFonts w:hint="eastAsia"/>
          <w:color w:val="auto"/>
          <w:szCs w:val="21"/>
          <w:highlight w:val="none"/>
        </w:rPr>
        <w:t>3.6.3 供应商的响应文件未按照采购文件要求签署、盖章的，其响应无效。</w:t>
      </w:r>
    </w:p>
    <w:p w14:paraId="15F0A3E2">
      <w:pPr>
        <w:spacing w:before="120" w:line="320" w:lineRule="atLeast"/>
        <w:ind w:firstLine="420" w:firstLineChars="200"/>
        <w:rPr>
          <w:color w:val="auto"/>
          <w:szCs w:val="21"/>
          <w:highlight w:val="none"/>
        </w:rPr>
      </w:pPr>
      <w:r>
        <w:rPr>
          <w:color w:val="auto"/>
          <w:szCs w:val="21"/>
          <w:highlight w:val="none"/>
        </w:rPr>
        <w:t>3.6.4</w:t>
      </w:r>
      <w:r>
        <w:rPr>
          <w:rFonts w:hint="eastAsia"/>
          <w:color w:val="auto"/>
          <w:szCs w:val="21"/>
          <w:highlight w:val="none"/>
        </w:rPr>
        <w:t>为确保网上操作合法、有效和安全，供应商应当在响应截止时间前完成在广西政府采购云平台的身份认证，确保在电子投标过程中能够对相关数据电文进行加密和使用电子签名。</w:t>
      </w:r>
    </w:p>
    <w:p w14:paraId="557B629E">
      <w:pPr>
        <w:spacing w:before="120" w:line="320" w:lineRule="atLeast"/>
        <w:ind w:firstLine="420" w:firstLineChars="200"/>
        <w:rPr>
          <w:color w:val="auto"/>
          <w:szCs w:val="21"/>
          <w:highlight w:val="none"/>
        </w:rPr>
      </w:pPr>
      <w:r>
        <w:rPr>
          <w:rFonts w:hint="eastAsia"/>
          <w:color w:val="auto"/>
          <w:szCs w:val="21"/>
          <w:highlight w:val="none"/>
        </w:rPr>
        <w:t>3</w:t>
      </w:r>
      <w:r>
        <w:rPr>
          <w:color w:val="auto"/>
          <w:szCs w:val="21"/>
          <w:highlight w:val="none"/>
        </w:rPr>
        <w:t>.6.5</w:t>
      </w:r>
      <w:r>
        <w:rPr>
          <w:rFonts w:hint="eastAsia"/>
          <w:color w:val="auto"/>
          <w:szCs w:val="21"/>
          <w:highlight w:val="none"/>
        </w:rPr>
        <w:t>响应文件中标注的供应商名称应与主体资格证明（如营业执照、事业单位法人证书、执业许可证、个体工商户营业执照、自然人身份证等）和公章/电子签章一致，</w:t>
      </w:r>
      <w:r>
        <w:rPr>
          <w:rFonts w:hint="eastAsia"/>
          <w:b/>
          <w:bCs/>
          <w:color w:val="auto"/>
          <w:szCs w:val="21"/>
          <w:highlight w:val="none"/>
        </w:rPr>
        <w:t>否则作无效响应处理。</w:t>
      </w:r>
    </w:p>
    <w:p w14:paraId="2CB245C1">
      <w:pPr>
        <w:spacing w:before="120" w:line="320" w:lineRule="atLeast"/>
        <w:ind w:firstLine="422" w:firstLineChars="200"/>
        <w:outlineLvl w:val="2"/>
        <w:rPr>
          <w:b/>
          <w:bCs/>
          <w:color w:val="auto"/>
          <w:kern w:val="0"/>
          <w:szCs w:val="21"/>
          <w:highlight w:val="none"/>
        </w:rPr>
      </w:pPr>
      <w:r>
        <w:rPr>
          <w:b/>
          <w:bCs/>
          <w:color w:val="auto"/>
          <w:kern w:val="0"/>
          <w:szCs w:val="21"/>
          <w:highlight w:val="none"/>
        </w:rPr>
        <w:t>3.7响应文件的递交、修改和撤回</w:t>
      </w:r>
    </w:p>
    <w:p w14:paraId="21415FB5">
      <w:pPr>
        <w:spacing w:before="120" w:line="320" w:lineRule="atLeast"/>
        <w:ind w:firstLine="420" w:firstLineChars="200"/>
        <w:rPr>
          <w:color w:val="auto"/>
          <w:szCs w:val="21"/>
          <w:highlight w:val="none"/>
        </w:rPr>
      </w:pPr>
      <w:r>
        <w:rPr>
          <w:color w:val="auto"/>
          <w:szCs w:val="21"/>
          <w:highlight w:val="none"/>
        </w:rPr>
        <w:t>3.7.1</w:t>
      </w:r>
      <w:r>
        <w:rPr>
          <w:rFonts w:hint="eastAsia"/>
          <w:color w:val="auto"/>
          <w:szCs w:val="21"/>
          <w:highlight w:val="none"/>
        </w:rPr>
        <w:t xml:space="preserve">供应商必须在“供应商须知前附表”规定的响应文件截标时间和响应地点提交电子版响应文件。电子响应文件应在制作完成后，在响应截止时间前通过有效数字证书（CA认证锁）进行电子签章、加密，然后通过网络将加密的电子响应文件递交至广西政府采购云平台。 </w:t>
      </w:r>
    </w:p>
    <w:p w14:paraId="46CAF8CA">
      <w:pPr>
        <w:spacing w:before="120" w:line="320" w:lineRule="atLeast"/>
        <w:ind w:firstLine="420" w:firstLineChars="200"/>
        <w:rPr>
          <w:color w:val="auto"/>
          <w:szCs w:val="21"/>
          <w:highlight w:val="none"/>
        </w:rPr>
      </w:pPr>
      <w:r>
        <w:rPr>
          <w:rFonts w:hint="eastAsia"/>
          <w:color w:val="auto"/>
          <w:szCs w:val="21"/>
          <w:highlight w:val="none"/>
        </w:rPr>
        <w:t>3</w:t>
      </w:r>
      <w:r>
        <w:rPr>
          <w:color w:val="auto"/>
          <w:szCs w:val="21"/>
          <w:highlight w:val="none"/>
        </w:rPr>
        <w:t>.7.2</w:t>
      </w:r>
      <w:r>
        <w:rPr>
          <w:rFonts w:hint="eastAsia"/>
          <w:color w:val="auto"/>
          <w:szCs w:val="21"/>
          <w:highlight w:val="none"/>
        </w:rPr>
        <w:t xml:space="preserve">未在规定时间内提交或者未按照采购文件要求签章、加密的电子响应文件，广西政府采购云平台将拒收。 </w:t>
      </w:r>
    </w:p>
    <w:p w14:paraId="2EB002B3">
      <w:pPr>
        <w:spacing w:before="120" w:line="320" w:lineRule="atLeast"/>
        <w:ind w:left="2" w:leftChars="1" w:firstLine="420" w:firstLineChars="200"/>
        <w:rPr>
          <w:color w:val="auto"/>
          <w:szCs w:val="21"/>
          <w:highlight w:val="none"/>
        </w:rPr>
      </w:pPr>
      <w:bookmarkStart w:id="51" w:name="_Toc254970544"/>
      <w:bookmarkStart w:id="52" w:name="_Toc254970685"/>
      <w:r>
        <w:rPr>
          <w:rFonts w:hint="eastAsia"/>
          <w:color w:val="auto"/>
          <w:szCs w:val="21"/>
          <w:highlight w:val="none"/>
        </w:rPr>
        <w:t>3</w:t>
      </w:r>
      <w:r>
        <w:rPr>
          <w:color w:val="auto"/>
          <w:szCs w:val="21"/>
          <w:highlight w:val="none"/>
        </w:rPr>
        <w:t>.7.3</w:t>
      </w:r>
      <w:r>
        <w:rPr>
          <w:rFonts w:hint="eastAsia"/>
          <w:color w:val="auto"/>
          <w:szCs w:val="21"/>
          <w:highlight w:val="none"/>
        </w:rPr>
        <w:t>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广西政府采购云平台将拒收。</w:t>
      </w:r>
    </w:p>
    <w:p w14:paraId="1DDED000">
      <w:pPr>
        <w:spacing w:before="120" w:line="320" w:lineRule="atLeast"/>
        <w:ind w:left="2" w:leftChars="1" w:firstLine="420" w:firstLineChars="200"/>
        <w:rPr>
          <w:color w:val="auto"/>
          <w:szCs w:val="21"/>
          <w:highlight w:val="none"/>
        </w:rPr>
      </w:pPr>
      <w:r>
        <w:rPr>
          <w:color w:val="auto"/>
          <w:szCs w:val="21"/>
          <w:highlight w:val="none"/>
        </w:rPr>
        <w:t>3.7.4</w:t>
      </w:r>
      <w:r>
        <w:rPr>
          <w:rFonts w:hint="eastAsia"/>
          <w:color w:val="auto"/>
          <w:szCs w:val="21"/>
          <w:highlight w:val="none"/>
        </w:rPr>
        <w:t>在响应截止时间前，除供应商补充、修改或者撤回响应文件外，任何单位和个人不得解密或提取响应文件。</w:t>
      </w:r>
    </w:p>
    <w:p w14:paraId="69459DA6">
      <w:pPr>
        <w:spacing w:before="120" w:line="320" w:lineRule="atLeast"/>
        <w:ind w:left="2" w:leftChars="1" w:firstLine="420" w:firstLineChars="200"/>
        <w:rPr>
          <w:color w:val="auto"/>
          <w:szCs w:val="21"/>
          <w:highlight w:val="none"/>
        </w:rPr>
      </w:pPr>
      <w:r>
        <w:rPr>
          <w:color w:val="auto"/>
          <w:szCs w:val="21"/>
          <w:highlight w:val="none"/>
        </w:rPr>
        <w:t>3.7.5</w:t>
      </w:r>
      <w:r>
        <w:rPr>
          <w:rFonts w:hint="eastAsia"/>
          <w:color w:val="auto"/>
          <w:szCs w:val="21"/>
          <w:highlight w:val="none"/>
        </w:rPr>
        <w:t>在响应截止时间止提交电子版响应文件的供应商不足3家时，电子版响应文件由代理机构在广西政府采购云平台操作退回，除此之外采购人和采购代理机构对已提交的响应文件概不退回。</w:t>
      </w:r>
    </w:p>
    <w:p w14:paraId="3163496C">
      <w:pPr>
        <w:spacing w:before="120" w:line="320" w:lineRule="atLeast"/>
        <w:ind w:left="2" w:leftChars="1" w:firstLine="420" w:firstLineChars="200"/>
        <w:rPr>
          <w:rFonts w:hint="eastAsia"/>
          <w:color w:val="auto"/>
          <w:szCs w:val="21"/>
          <w:highlight w:val="none"/>
        </w:rPr>
      </w:pPr>
      <w:bookmarkStart w:id="53" w:name="_Hlk93046827"/>
      <w:r>
        <w:rPr>
          <w:rFonts w:hint="eastAsia"/>
          <w:color w:val="auto"/>
          <w:szCs w:val="21"/>
          <w:highlight w:val="none"/>
        </w:rPr>
        <w:t>3</w:t>
      </w:r>
      <w:r>
        <w:rPr>
          <w:color w:val="auto"/>
          <w:szCs w:val="21"/>
          <w:highlight w:val="none"/>
        </w:rPr>
        <w:t>.7.6</w:t>
      </w:r>
      <w:r>
        <w:rPr>
          <w:rFonts w:hint="eastAsia"/>
          <w:color w:val="auto"/>
          <w:szCs w:val="21"/>
          <w:highlight w:val="none"/>
        </w:rPr>
        <w:t>采购文件未允许同一供应商提交两个或以上不同的响应文件，但存在</w:t>
      </w:r>
      <w:r>
        <w:rPr>
          <w:rFonts w:hint="eastAsia"/>
          <w:color w:val="auto"/>
          <w:highlight w:val="none"/>
        </w:rPr>
        <w:t>同</w:t>
      </w:r>
      <w:r>
        <w:rPr>
          <w:rFonts w:hint="eastAsia"/>
          <w:color w:val="auto"/>
          <w:szCs w:val="21"/>
          <w:highlight w:val="none"/>
        </w:rPr>
        <w:t>一供应商提交两个或以上不同的响应文件的，</w:t>
      </w:r>
      <w:r>
        <w:rPr>
          <w:rFonts w:hint="eastAsia"/>
          <w:b/>
          <w:bCs/>
          <w:color w:val="auto"/>
          <w:szCs w:val="21"/>
          <w:highlight w:val="none"/>
        </w:rPr>
        <w:t>其响应无效。</w:t>
      </w:r>
      <w:r>
        <w:rPr>
          <w:rFonts w:hint="eastAsia"/>
          <w:color w:val="auto"/>
          <w:szCs w:val="21"/>
          <w:highlight w:val="none"/>
        </w:rPr>
        <w:t>供应商在同一响应文件中对某项技术、商务要求提供有选择性的响应参数或方案等同于提交两个或以上不同的响应文件。</w:t>
      </w:r>
      <w:bookmarkEnd w:id="53"/>
    </w:p>
    <w:p w14:paraId="4AADE8E8">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4．截标</w:t>
      </w:r>
      <w:bookmarkEnd w:id="51"/>
      <w:bookmarkEnd w:id="52"/>
    </w:p>
    <w:p w14:paraId="6485A6C7">
      <w:pPr>
        <w:spacing w:before="120" w:line="320" w:lineRule="atLeast"/>
        <w:ind w:firstLine="422" w:firstLineChars="200"/>
        <w:outlineLvl w:val="2"/>
        <w:rPr>
          <w:b/>
          <w:bCs/>
          <w:color w:val="auto"/>
          <w:kern w:val="0"/>
          <w:szCs w:val="21"/>
          <w:highlight w:val="none"/>
        </w:rPr>
      </w:pPr>
      <w:r>
        <w:rPr>
          <w:b/>
          <w:bCs/>
          <w:color w:val="auto"/>
          <w:kern w:val="0"/>
          <w:szCs w:val="21"/>
          <w:highlight w:val="none"/>
        </w:rPr>
        <w:t>4.1截标准备</w:t>
      </w:r>
    </w:p>
    <w:p w14:paraId="3677A75F">
      <w:pPr>
        <w:spacing w:before="120" w:line="276" w:lineRule="auto"/>
        <w:ind w:firstLine="420" w:firstLineChars="200"/>
        <w:rPr>
          <w:color w:val="auto"/>
          <w:szCs w:val="21"/>
          <w:highlight w:val="none"/>
        </w:rPr>
      </w:pPr>
      <w:r>
        <w:rPr>
          <w:color w:val="auto"/>
          <w:szCs w:val="21"/>
          <w:highlight w:val="none"/>
        </w:rPr>
        <w:t>本项目响应截止时间及地点见“供应商须知前附表”规定。</w:t>
      </w:r>
    </w:p>
    <w:p w14:paraId="5DAD009E">
      <w:pPr>
        <w:autoSpaceDE w:val="0"/>
        <w:autoSpaceDN w:val="0"/>
        <w:adjustRightInd w:val="0"/>
        <w:spacing w:line="276" w:lineRule="auto"/>
        <w:ind w:firstLine="420" w:firstLineChars="200"/>
        <w:rPr>
          <w:color w:val="auto"/>
          <w:szCs w:val="21"/>
          <w:highlight w:val="none"/>
        </w:rPr>
      </w:pPr>
      <w:r>
        <w:rPr>
          <w:rFonts w:hint="eastAsia"/>
          <w:color w:val="auto"/>
          <w:szCs w:val="21"/>
          <w:highlight w:val="none"/>
        </w:rPr>
        <w:t>全流程电子化项目没有现场递交响应文件及现场截标环节。采购代理机构将按照采购文件规定的时间通过广西政府采购云平台组织线上截标活动、开启响应文件，所有供应商均应当准时在线参加。供应商</w:t>
      </w:r>
      <w:r>
        <w:rPr>
          <w:color w:val="auto"/>
          <w:szCs w:val="21"/>
          <w:highlight w:val="none"/>
        </w:rPr>
        <w:t>如不</w:t>
      </w:r>
      <w:r>
        <w:rPr>
          <w:rFonts w:hint="eastAsia"/>
          <w:color w:val="auto"/>
          <w:szCs w:val="21"/>
          <w:highlight w:val="none"/>
        </w:rPr>
        <w:t>参加</w:t>
      </w:r>
      <w:r>
        <w:rPr>
          <w:color w:val="auto"/>
          <w:szCs w:val="21"/>
          <w:highlight w:val="none"/>
        </w:rPr>
        <w:t>截标大会的，</w:t>
      </w:r>
      <w:r>
        <w:rPr>
          <w:rFonts w:hint="eastAsia"/>
          <w:color w:val="auto"/>
          <w:szCs w:val="21"/>
          <w:highlight w:val="none"/>
        </w:rPr>
        <w:t>视同认可截标结果，</w:t>
      </w:r>
      <w:r>
        <w:rPr>
          <w:color w:val="auto"/>
          <w:szCs w:val="21"/>
          <w:highlight w:val="none"/>
        </w:rPr>
        <w:t>事后不得对采购相关人员、截标过程和截标结果提出异议</w:t>
      </w:r>
      <w:r>
        <w:rPr>
          <w:rFonts w:hint="eastAsia"/>
          <w:color w:val="auto"/>
          <w:szCs w:val="21"/>
          <w:highlight w:val="none"/>
        </w:rPr>
        <w:t>，同时供应商因未在线参加截标而导致响应文件无法按时解密等一切后果由供应商自己承担。</w:t>
      </w:r>
    </w:p>
    <w:p w14:paraId="1C863490">
      <w:pPr>
        <w:spacing w:before="120" w:line="276" w:lineRule="auto"/>
        <w:ind w:firstLine="420" w:firstLineChars="200"/>
        <w:rPr>
          <w:color w:val="auto"/>
          <w:szCs w:val="21"/>
          <w:highlight w:val="none"/>
        </w:rPr>
      </w:pPr>
      <w:r>
        <w:rPr>
          <w:rFonts w:hint="eastAsia"/>
          <w:color w:val="auto"/>
          <w:szCs w:val="21"/>
          <w:highlight w:val="none"/>
        </w:rPr>
        <w:t xml:space="preserve">如供应商成功解密响应文件，但未在广西政府采购云平台电子开标大厅参加截标的，视同认可截标过程和结果，由此产生的后果由供应商自行负责。 </w:t>
      </w:r>
    </w:p>
    <w:p w14:paraId="72F7B71E">
      <w:pPr>
        <w:spacing w:before="120" w:line="320" w:lineRule="atLeast"/>
        <w:ind w:firstLine="422" w:firstLineChars="200"/>
        <w:outlineLvl w:val="2"/>
        <w:rPr>
          <w:b/>
          <w:bCs/>
          <w:color w:val="auto"/>
          <w:kern w:val="0"/>
          <w:szCs w:val="21"/>
          <w:highlight w:val="none"/>
        </w:rPr>
      </w:pPr>
      <w:r>
        <w:rPr>
          <w:b/>
          <w:bCs/>
          <w:color w:val="auto"/>
          <w:kern w:val="0"/>
          <w:szCs w:val="21"/>
          <w:highlight w:val="none"/>
        </w:rPr>
        <w:t>4.2截标程序</w:t>
      </w:r>
    </w:p>
    <w:p w14:paraId="3517FE86">
      <w:pPr>
        <w:spacing w:before="120" w:line="320" w:lineRule="atLeast"/>
        <w:ind w:firstLine="420" w:firstLineChars="200"/>
        <w:rPr>
          <w:color w:val="auto"/>
          <w:szCs w:val="21"/>
          <w:highlight w:val="none"/>
        </w:rPr>
      </w:pPr>
      <w:r>
        <w:rPr>
          <w:color w:val="auto"/>
          <w:szCs w:val="21"/>
          <w:highlight w:val="none"/>
        </w:rPr>
        <w:t>4.2.1</w:t>
      </w:r>
      <w:r>
        <w:rPr>
          <w:rFonts w:hint="eastAsia"/>
          <w:color w:val="auto"/>
          <w:szCs w:val="21"/>
          <w:highlight w:val="none"/>
        </w:rPr>
        <w:t>供应商登录广西政府采购云平台进入开标大厅签到。</w:t>
      </w:r>
    </w:p>
    <w:p w14:paraId="4EC9BB5C">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.2.2</w:t>
      </w:r>
      <w:r>
        <w:rPr>
          <w:rFonts w:hint="eastAsia"/>
          <w:color w:val="auto"/>
          <w:szCs w:val="21"/>
          <w:highlight w:val="none"/>
        </w:rPr>
        <w:t>解密电子响应文件。广西政府采购云平台按截标时间自动提取所有响应文件。采购代理机构在广西政府采购云平台向各供应商发出电子加密响应文件开始解密通知，由供应商平台设置时间内自行进行响应文件解密。供应商须使用加密时所用的CA锁准时登录到广西政府采购云平台电子开标大厅签到并对电子响应文件解密。截标后供应商未及时进行解密的，代理机构可通知供应商。</w:t>
      </w:r>
      <w:bookmarkStart w:id="54" w:name="_Hlk106637960"/>
      <w:r>
        <w:rPr>
          <w:rFonts w:hint="eastAsia"/>
          <w:color w:val="auto"/>
          <w:highlight w:val="none"/>
        </w:rPr>
        <w:t>通知后供应商仍未在上述规定时间内解密响应文件</w:t>
      </w:r>
      <w:bookmarkEnd w:id="54"/>
      <w:r>
        <w:rPr>
          <w:rFonts w:hint="eastAsia"/>
          <w:color w:val="auto"/>
          <w:szCs w:val="21"/>
          <w:highlight w:val="none"/>
        </w:rPr>
        <w:t>，或者供应商没预留联系方式或预留联系方式无效导致代理机构无法联系到供应商进行解密的，均视为无效响应。</w:t>
      </w:r>
    </w:p>
    <w:p w14:paraId="5CDF55C9">
      <w:pPr>
        <w:spacing w:before="120" w:line="320" w:lineRule="atLeast"/>
        <w:ind w:firstLine="420" w:firstLineChars="200"/>
        <w:rPr>
          <w:rFonts w:hint="eastAsia"/>
          <w:color w:val="auto"/>
          <w:szCs w:val="21"/>
          <w:highlight w:val="none"/>
        </w:rPr>
      </w:pPr>
      <w:r>
        <w:rPr>
          <w:rFonts w:hint="eastAsia"/>
          <w:color w:val="auto"/>
          <w:szCs w:val="21"/>
          <w:highlight w:val="none"/>
        </w:rPr>
        <w:t>4</w:t>
      </w:r>
      <w:r>
        <w:rPr>
          <w:color w:val="auto"/>
          <w:szCs w:val="21"/>
          <w:highlight w:val="none"/>
        </w:rPr>
        <w:t>.2.3</w:t>
      </w:r>
      <w:bookmarkStart w:id="55" w:name="_Hlk106637968"/>
      <w:r>
        <w:rPr>
          <w:rFonts w:hint="eastAsia"/>
          <w:color w:val="auto"/>
          <w:szCs w:val="21"/>
          <w:highlight w:val="none"/>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55"/>
    <w:p w14:paraId="025FEAF0">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.2.4</w:t>
      </w:r>
      <w:r>
        <w:rPr>
          <w:rFonts w:hint="eastAsia"/>
          <w:color w:val="auto"/>
          <w:szCs w:val="21"/>
          <w:highlight w:val="none"/>
        </w:rPr>
        <w:t>解密异常情况处理：详见本章</w:t>
      </w:r>
      <w:r>
        <w:rPr>
          <w:color w:val="auto"/>
          <w:szCs w:val="21"/>
          <w:highlight w:val="none"/>
        </w:rPr>
        <w:t>9.2</w:t>
      </w:r>
      <w:r>
        <w:rPr>
          <w:rFonts w:hint="eastAsia"/>
          <w:color w:val="auto"/>
          <w:szCs w:val="21"/>
          <w:highlight w:val="none"/>
        </w:rPr>
        <w:t>电子交易活动的中止。</w:t>
      </w:r>
    </w:p>
    <w:p w14:paraId="1989B1EB">
      <w:pPr>
        <w:spacing w:before="120" w:line="320" w:lineRule="atLeast"/>
        <w:ind w:firstLine="420" w:firstLineChars="200"/>
        <w:rPr>
          <w:color w:val="auto"/>
          <w:szCs w:val="21"/>
          <w:highlight w:val="none"/>
        </w:rPr>
      </w:pPr>
      <w:r>
        <w:rPr>
          <w:color w:val="auto"/>
          <w:szCs w:val="21"/>
          <w:highlight w:val="none"/>
        </w:rPr>
        <w:t>4.2.5截标结束。</w:t>
      </w:r>
    </w:p>
    <w:p w14:paraId="1C056044">
      <w:pPr>
        <w:pStyle w:val="26"/>
        <w:snapToGrid w:val="0"/>
        <w:spacing w:line="440" w:lineRule="exact"/>
        <w:ind w:firstLine="422" w:firstLineChars="200"/>
        <w:rPr>
          <w:rFonts w:hAnsi="宋体"/>
          <w:color w:val="auto"/>
          <w:highlight w:val="none"/>
        </w:rPr>
      </w:pPr>
      <w:r>
        <w:rPr>
          <w:rFonts w:hint="eastAsia" w:hAnsi="宋体"/>
          <w:b/>
          <w:bCs/>
          <w:color w:val="auto"/>
          <w:highlight w:val="none"/>
        </w:rPr>
        <w:t>特别说明：</w:t>
      </w:r>
      <w:r>
        <w:rPr>
          <w:rFonts w:hint="eastAsia" w:hAnsi="宋体"/>
          <w:color w:val="auto"/>
          <w:highlight w:val="none"/>
        </w:rPr>
        <w:t>如遇广西政府采购云平台电子化截标或评审程序调整的，按调整后的程序执行。</w:t>
      </w:r>
    </w:p>
    <w:p w14:paraId="563AFB04">
      <w:pPr>
        <w:spacing w:before="120" w:line="320" w:lineRule="atLeast"/>
        <w:ind w:firstLine="422" w:firstLineChars="200"/>
        <w:outlineLvl w:val="2"/>
        <w:rPr>
          <w:b/>
          <w:bCs/>
          <w:color w:val="auto"/>
          <w:kern w:val="0"/>
          <w:szCs w:val="21"/>
          <w:highlight w:val="none"/>
        </w:rPr>
      </w:pPr>
      <w:r>
        <w:rPr>
          <w:b/>
          <w:bCs/>
          <w:color w:val="auto"/>
          <w:kern w:val="0"/>
          <w:szCs w:val="21"/>
          <w:highlight w:val="none"/>
        </w:rPr>
        <w:t>4.3演示</w:t>
      </w:r>
    </w:p>
    <w:p w14:paraId="03A1DAE0">
      <w:pPr>
        <w:spacing w:before="120" w:line="320" w:lineRule="atLeast"/>
        <w:ind w:firstLine="420" w:firstLineChars="200"/>
        <w:rPr>
          <w:color w:val="auto"/>
          <w:szCs w:val="21"/>
          <w:highlight w:val="none"/>
        </w:rPr>
      </w:pPr>
      <w:r>
        <w:rPr>
          <w:color w:val="auto"/>
          <w:szCs w:val="21"/>
          <w:highlight w:val="none"/>
        </w:rPr>
        <w:t>4.3.1“供应商须知前附表”规定在截标会议结束后进行演示的，供应商应按规定进行演示。</w:t>
      </w:r>
    </w:p>
    <w:p w14:paraId="696622E4">
      <w:pPr>
        <w:spacing w:before="120" w:line="320" w:lineRule="atLeast"/>
        <w:ind w:firstLine="420" w:firstLineChars="200"/>
        <w:rPr>
          <w:color w:val="auto"/>
          <w:szCs w:val="21"/>
          <w:highlight w:val="none"/>
        </w:rPr>
      </w:pPr>
      <w:r>
        <w:rPr>
          <w:color w:val="auto"/>
          <w:szCs w:val="21"/>
          <w:highlight w:val="none"/>
        </w:rPr>
        <w:t>4.3.2未按规定时间进行演示可能引起的演示分数被计为0分或响应无效等后果由供应商自行承担。</w:t>
      </w:r>
    </w:p>
    <w:p w14:paraId="261343B2">
      <w:pPr>
        <w:spacing w:before="120" w:line="320" w:lineRule="atLeast"/>
        <w:ind w:firstLine="422" w:firstLineChars="200"/>
        <w:outlineLvl w:val="2"/>
        <w:rPr>
          <w:color w:val="auto"/>
          <w:szCs w:val="21"/>
          <w:highlight w:val="none"/>
        </w:rPr>
      </w:pPr>
      <w:r>
        <w:rPr>
          <w:b/>
          <w:bCs/>
          <w:color w:val="auto"/>
          <w:kern w:val="0"/>
          <w:szCs w:val="21"/>
          <w:highlight w:val="none"/>
        </w:rPr>
        <w:t>4.4样品</w:t>
      </w:r>
    </w:p>
    <w:p w14:paraId="3842682B">
      <w:pPr>
        <w:spacing w:before="120" w:line="320" w:lineRule="atLeast"/>
        <w:ind w:firstLine="420" w:firstLineChars="200"/>
        <w:rPr>
          <w:color w:val="auto"/>
          <w:szCs w:val="21"/>
          <w:highlight w:val="none"/>
        </w:rPr>
      </w:pPr>
      <w:r>
        <w:rPr>
          <w:color w:val="auto"/>
          <w:szCs w:val="21"/>
          <w:highlight w:val="none"/>
        </w:rPr>
        <w:t>4.4.1“供应商须知前附表”规定递交样品的，供应商应按前附表规定递交样品，递交样品时应附样品递交表（格式见第六章）。</w:t>
      </w:r>
    </w:p>
    <w:p w14:paraId="6AABDDF6">
      <w:pPr>
        <w:spacing w:before="120" w:line="320" w:lineRule="atLeast"/>
        <w:ind w:firstLine="420" w:firstLineChars="200"/>
        <w:rPr>
          <w:color w:val="auto"/>
          <w:szCs w:val="21"/>
          <w:highlight w:val="none"/>
        </w:rPr>
      </w:pPr>
      <w:r>
        <w:rPr>
          <w:color w:val="auto"/>
          <w:szCs w:val="21"/>
          <w:highlight w:val="none"/>
        </w:rPr>
        <w:t>4.4.2未按规定时间递交样品可能引起的样品分数被计为0分或响应无效等后果由供应商自行承担。</w:t>
      </w:r>
    </w:p>
    <w:p w14:paraId="27F20EEF">
      <w:pPr>
        <w:spacing w:before="120" w:line="320" w:lineRule="atLeast"/>
        <w:ind w:firstLine="420" w:firstLineChars="200"/>
        <w:rPr>
          <w:color w:val="auto"/>
          <w:szCs w:val="21"/>
          <w:highlight w:val="none"/>
        </w:rPr>
      </w:pPr>
      <w:bookmarkStart w:id="56" w:name="_Toc254970545"/>
      <w:bookmarkStart w:id="57" w:name="_Toc254970686"/>
      <w:r>
        <w:rPr>
          <w:color w:val="auto"/>
          <w:szCs w:val="21"/>
          <w:highlight w:val="none"/>
        </w:rPr>
        <w:t>4.4.3样品封存或退还的说明请见第六章响应文件格式所附样品递交表。</w:t>
      </w:r>
    </w:p>
    <w:p w14:paraId="47370104">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5．</w:t>
      </w:r>
      <w:r>
        <w:rPr>
          <w:rFonts w:hint="eastAsia"/>
          <w:b/>
          <w:bCs/>
          <w:color w:val="auto"/>
          <w:kern w:val="0"/>
          <w:szCs w:val="21"/>
          <w:highlight w:val="none"/>
        </w:rPr>
        <w:t>资格审查</w:t>
      </w:r>
    </w:p>
    <w:p w14:paraId="464EFCC3">
      <w:pPr>
        <w:spacing w:before="120" w:line="320" w:lineRule="atLeast"/>
        <w:ind w:left="2" w:leftChars="1" w:firstLine="420" w:firstLineChars="200"/>
        <w:outlineLvl w:val="2"/>
        <w:rPr>
          <w:bCs/>
          <w:color w:val="auto"/>
          <w:kern w:val="0"/>
          <w:szCs w:val="21"/>
          <w:highlight w:val="none"/>
        </w:rPr>
      </w:pPr>
      <w:r>
        <w:rPr>
          <w:rFonts w:hint="eastAsia"/>
          <w:bCs/>
          <w:color w:val="auto"/>
          <w:kern w:val="0"/>
          <w:szCs w:val="21"/>
          <w:highlight w:val="none"/>
        </w:rPr>
        <w:t>5</w:t>
      </w:r>
      <w:r>
        <w:rPr>
          <w:bCs/>
          <w:color w:val="auto"/>
          <w:kern w:val="0"/>
          <w:szCs w:val="21"/>
          <w:highlight w:val="none"/>
        </w:rPr>
        <w:t>.1</w:t>
      </w:r>
      <w:r>
        <w:rPr>
          <w:rFonts w:hint="eastAsia"/>
          <w:bCs/>
          <w:color w:val="auto"/>
          <w:kern w:val="0"/>
          <w:szCs w:val="21"/>
          <w:highlight w:val="none"/>
        </w:rPr>
        <w:t>截标</w:t>
      </w:r>
      <w:r>
        <w:rPr>
          <w:rFonts w:ascii="宋体" w:hAnsi="宋体"/>
          <w:bCs/>
          <w:color w:val="auto"/>
          <w:szCs w:val="21"/>
          <w:highlight w:val="none"/>
        </w:rPr>
        <w:t>后，</w:t>
      </w:r>
      <w:r>
        <w:rPr>
          <w:rFonts w:hint="eastAsia" w:ascii="宋体" w:hAnsi="宋体"/>
          <w:bCs/>
          <w:color w:val="auto"/>
          <w:szCs w:val="21"/>
          <w:highlight w:val="none"/>
        </w:rPr>
        <w:t>谈判小组通过电子交易平台</w:t>
      </w:r>
      <w:r>
        <w:rPr>
          <w:rFonts w:ascii="宋体" w:hAnsi="宋体"/>
          <w:bCs/>
          <w:color w:val="auto"/>
          <w:szCs w:val="21"/>
          <w:highlight w:val="none"/>
        </w:rPr>
        <w:t>对供应商的资格进行审查。</w:t>
      </w:r>
      <w:r>
        <w:rPr>
          <w:rFonts w:hint="eastAsia" w:ascii="宋体" w:hAnsi="宋体"/>
          <w:bCs/>
          <w:color w:val="auto"/>
          <w:szCs w:val="21"/>
          <w:highlight w:val="none"/>
        </w:rPr>
        <w:t>资格审查</w:t>
      </w:r>
      <w:r>
        <w:rPr>
          <w:rFonts w:hint="eastAsia"/>
          <w:bCs/>
          <w:color w:val="auto"/>
          <w:kern w:val="0"/>
          <w:szCs w:val="21"/>
          <w:highlight w:val="none"/>
        </w:rPr>
        <w:t>是根据法律法规和采购文件的规定，对供应商的基本资格条件、特定资格条件进行审查。</w:t>
      </w:r>
    </w:p>
    <w:p w14:paraId="468B0F19">
      <w:pPr>
        <w:spacing w:before="120" w:line="320" w:lineRule="atLeast"/>
        <w:ind w:left="2" w:leftChars="1" w:firstLine="420" w:firstLineChars="200"/>
        <w:outlineLvl w:val="2"/>
        <w:rPr>
          <w:bCs/>
          <w:color w:val="auto"/>
          <w:kern w:val="0"/>
          <w:szCs w:val="21"/>
          <w:highlight w:val="none"/>
        </w:rPr>
      </w:pPr>
      <w:r>
        <w:rPr>
          <w:rFonts w:hint="eastAsia"/>
          <w:bCs/>
          <w:color w:val="auto"/>
          <w:kern w:val="0"/>
          <w:szCs w:val="21"/>
          <w:highlight w:val="none"/>
        </w:rPr>
        <w:t>5.</w:t>
      </w:r>
      <w:r>
        <w:rPr>
          <w:bCs/>
          <w:color w:val="auto"/>
          <w:kern w:val="0"/>
          <w:szCs w:val="21"/>
          <w:highlight w:val="none"/>
        </w:rPr>
        <w:t>2</w:t>
      </w:r>
      <w:r>
        <w:rPr>
          <w:rFonts w:hint="eastAsia"/>
          <w:bCs/>
          <w:color w:val="auto"/>
          <w:kern w:val="0"/>
          <w:szCs w:val="21"/>
          <w:highlight w:val="none"/>
        </w:rPr>
        <w:t>资格审查标准在第四章评审方法及标准中规定，符合资格审查标准要求的供应商即为资格审查合格。</w:t>
      </w:r>
    </w:p>
    <w:p w14:paraId="363347B7">
      <w:pPr>
        <w:spacing w:before="120" w:line="276" w:lineRule="auto"/>
        <w:ind w:left="2" w:leftChars="1" w:firstLine="420" w:firstLineChars="200"/>
        <w:outlineLvl w:val="2"/>
        <w:rPr>
          <w:bCs/>
          <w:color w:val="auto"/>
          <w:kern w:val="0"/>
          <w:szCs w:val="21"/>
          <w:highlight w:val="none"/>
        </w:rPr>
      </w:pPr>
      <w:r>
        <w:rPr>
          <w:bCs/>
          <w:color w:val="auto"/>
          <w:kern w:val="0"/>
          <w:szCs w:val="21"/>
          <w:highlight w:val="none"/>
        </w:rPr>
        <w:t>5.3</w:t>
      </w:r>
      <w:r>
        <w:rPr>
          <w:rFonts w:hint="eastAsia"/>
          <w:bCs/>
          <w:color w:val="auto"/>
          <w:kern w:val="0"/>
          <w:szCs w:val="21"/>
          <w:highlight w:val="none"/>
        </w:rPr>
        <w:t>供应商有下列情形之一的，资格审查不合格，作无效响应处理：</w:t>
      </w:r>
    </w:p>
    <w:p w14:paraId="7C2BCB55">
      <w:pPr>
        <w:spacing w:line="276" w:lineRule="auto"/>
        <w:ind w:firstLine="420" w:firstLineChars="200"/>
        <w:rPr>
          <w:rFonts w:hAnsi="宋体"/>
          <w:color w:val="auto"/>
          <w:highlight w:val="none"/>
        </w:rPr>
      </w:pPr>
      <w:r>
        <w:rPr>
          <w:rFonts w:hint="eastAsia"/>
          <w:color w:val="auto"/>
          <w:szCs w:val="21"/>
          <w:highlight w:val="none"/>
        </w:rPr>
        <w:t>5</w:t>
      </w:r>
      <w:r>
        <w:rPr>
          <w:color w:val="auto"/>
          <w:szCs w:val="21"/>
          <w:highlight w:val="none"/>
        </w:rPr>
        <w:t>.3.1</w:t>
      </w:r>
      <w:r>
        <w:rPr>
          <w:rFonts w:hint="eastAsia"/>
          <w:color w:val="auto"/>
          <w:szCs w:val="21"/>
          <w:highlight w:val="none"/>
        </w:rPr>
        <w:t>不具备采购文件中规定的资格要求或资格条件的；</w:t>
      </w:r>
      <w:r>
        <w:rPr>
          <w:color w:val="auto"/>
          <w:szCs w:val="21"/>
          <w:highlight w:val="none"/>
        </w:rPr>
        <w:t xml:space="preserve"> </w:t>
      </w:r>
      <w:r>
        <w:rPr>
          <w:rFonts w:hint="eastAsia" w:hAnsi="宋体"/>
          <w:color w:val="auto"/>
          <w:highlight w:val="none"/>
        </w:rPr>
        <w:t>（注：广西政府采购云平台已与“信用中国”平台做接口，可直接在线查询）</w:t>
      </w:r>
    </w:p>
    <w:p w14:paraId="56D1376C">
      <w:pPr>
        <w:spacing w:before="120" w:line="276" w:lineRule="auto"/>
        <w:ind w:firstLine="420" w:firstLineChars="200"/>
        <w:rPr>
          <w:rFonts w:hint="eastAsia"/>
          <w:color w:val="auto"/>
          <w:szCs w:val="21"/>
          <w:highlight w:val="none"/>
        </w:rPr>
      </w:pPr>
      <w:r>
        <w:rPr>
          <w:rFonts w:hint="eastAsia"/>
          <w:color w:val="auto"/>
          <w:szCs w:val="21"/>
          <w:highlight w:val="none"/>
        </w:rPr>
        <w:t>5</w:t>
      </w:r>
      <w:r>
        <w:rPr>
          <w:color w:val="auto"/>
          <w:szCs w:val="21"/>
          <w:highlight w:val="none"/>
        </w:rPr>
        <w:t>.3.2</w:t>
      </w:r>
      <w:r>
        <w:rPr>
          <w:rFonts w:hint="eastAsia"/>
          <w:color w:val="auto"/>
          <w:szCs w:val="21"/>
          <w:highlight w:val="none"/>
        </w:rPr>
        <w:t>响应文件缺少任何一项资格证明文件或不符合第四章评审方法及标准中资格审查标准规定的评审内容的。</w:t>
      </w:r>
    </w:p>
    <w:bookmarkEnd w:id="56"/>
    <w:bookmarkEnd w:id="57"/>
    <w:p w14:paraId="3BF7DF9D">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6．评审</w:t>
      </w:r>
    </w:p>
    <w:p w14:paraId="4258D585">
      <w:pPr>
        <w:spacing w:before="120" w:line="320" w:lineRule="atLeast"/>
        <w:ind w:firstLine="422" w:firstLineChars="200"/>
        <w:outlineLvl w:val="2"/>
        <w:rPr>
          <w:b/>
          <w:bCs/>
          <w:color w:val="auto"/>
          <w:kern w:val="0"/>
          <w:szCs w:val="21"/>
          <w:highlight w:val="none"/>
        </w:rPr>
      </w:pPr>
      <w:r>
        <w:rPr>
          <w:b/>
          <w:bCs/>
          <w:color w:val="auto"/>
          <w:kern w:val="0"/>
          <w:szCs w:val="21"/>
          <w:highlight w:val="none"/>
        </w:rPr>
        <w:t>6.1组建</w:t>
      </w:r>
      <w:r>
        <w:rPr>
          <w:rFonts w:hint="eastAsia"/>
          <w:b/>
          <w:bCs/>
          <w:color w:val="auto"/>
          <w:kern w:val="0"/>
          <w:szCs w:val="21"/>
          <w:highlight w:val="none"/>
        </w:rPr>
        <w:t>谈判</w:t>
      </w:r>
      <w:r>
        <w:rPr>
          <w:b/>
          <w:bCs/>
          <w:color w:val="auto"/>
          <w:kern w:val="0"/>
          <w:szCs w:val="21"/>
          <w:highlight w:val="none"/>
        </w:rPr>
        <w:t>小组</w:t>
      </w:r>
    </w:p>
    <w:p w14:paraId="216BB2B5">
      <w:pPr>
        <w:spacing w:before="120" w:line="320" w:lineRule="atLeast"/>
        <w:ind w:firstLine="420" w:firstLineChars="200"/>
        <w:rPr>
          <w:color w:val="auto"/>
          <w:szCs w:val="21"/>
          <w:highlight w:val="none"/>
        </w:rPr>
      </w:pPr>
      <w:r>
        <w:rPr>
          <w:rFonts w:hint="eastAsia"/>
          <w:color w:val="auto"/>
          <w:szCs w:val="21"/>
          <w:highlight w:val="none"/>
        </w:rPr>
        <w:t>6.1.1</w:t>
      </w:r>
      <w:r>
        <w:rPr>
          <w:color w:val="auto"/>
          <w:szCs w:val="21"/>
          <w:highlight w:val="none"/>
        </w:rPr>
        <w:t>本项目</w:t>
      </w:r>
      <w:r>
        <w:rPr>
          <w:rFonts w:hint="eastAsia"/>
          <w:color w:val="auto"/>
          <w:szCs w:val="21"/>
          <w:highlight w:val="none"/>
        </w:rPr>
        <w:t>评审工作由谈判</w:t>
      </w:r>
      <w:r>
        <w:rPr>
          <w:color w:val="auto"/>
          <w:szCs w:val="21"/>
          <w:highlight w:val="none"/>
        </w:rPr>
        <w:t>小组</w:t>
      </w:r>
      <w:r>
        <w:rPr>
          <w:rFonts w:hint="eastAsia"/>
          <w:color w:val="auto"/>
          <w:szCs w:val="21"/>
          <w:highlight w:val="none"/>
        </w:rPr>
        <w:t>负责，谈判小组</w:t>
      </w:r>
      <w:r>
        <w:rPr>
          <w:color w:val="auto"/>
          <w:szCs w:val="21"/>
          <w:highlight w:val="none"/>
        </w:rPr>
        <w:t>由</w:t>
      </w:r>
      <w:r>
        <w:rPr>
          <w:rFonts w:hint="eastAsia"/>
          <w:color w:val="auto"/>
          <w:szCs w:val="21"/>
          <w:highlight w:val="none"/>
        </w:rPr>
        <w:t>评审专家</w:t>
      </w:r>
      <w:r>
        <w:rPr>
          <w:color w:val="auto"/>
          <w:szCs w:val="21"/>
          <w:highlight w:val="none"/>
        </w:rPr>
        <w:t>和采购人代表</w:t>
      </w:r>
      <w:r>
        <w:rPr>
          <w:rFonts w:hint="eastAsia"/>
          <w:color w:val="auto"/>
          <w:szCs w:val="21"/>
          <w:highlight w:val="none"/>
        </w:rPr>
        <w:t>（如有）</w:t>
      </w:r>
      <w:r>
        <w:rPr>
          <w:color w:val="auto"/>
          <w:szCs w:val="21"/>
          <w:highlight w:val="none"/>
        </w:rPr>
        <w:t>组成。</w:t>
      </w:r>
      <w:r>
        <w:rPr>
          <w:rFonts w:hint="eastAsia"/>
          <w:color w:val="auto"/>
          <w:szCs w:val="21"/>
          <w:highlight w:val="none"/>
        </w:rPr>
        <w:t>谈判小组评审时必须公平、公正、客观，不带任何倾向性和启发性；不得向外界透露任何与评审有关的内容；任何单位和个人不得干扰、影响评标的正常进行；谈判小组及有关工作人员不得私下与供应商接触，不得收受利害关系人的财物或者其他好处；</w:t>
      </w:r>
      <w:r>
        <w:rPr>
          <w:color w:val="auto"/>
          <w:szCs w:val="21"/>
          <w:highlight w:val="none"/>
        </w:rPr>
        <w:t>评审专家发现本人与参加采购活动的供应商有利害关系的，应当主动提出回避</w:t>
      </w:r>
      <w:r>
        <w:rPr>
          <w:rFonts w:hint="eastAsia"/>
          <w:color w:val="auto"/>
          <w:szCs w:val="21"/>
          <w:highlight w:val="none"/>
        </w:rPr>
        <w:t>。</w:t>
      </w:r>
    </w:p>
    <w:p w14:paraId="46BB1DEB">
      <w:pPr>
        <w:spacing w:before="120" w:line="320" w:lineRule="atLeast"/>
        <w:ind w:firstLine="420" w:firstLineChars="200"/>
        <w:rPr>
          <w:color w:val="auto"/>
          <w:szCs w:val="21"/>
          <w:highlight w:val="none"/>
        </w:rPr>
      </w:pPr>
      <w:r>
        <w:rPr>
          <w:rFonts w:hint="eastAsia"/>
          <w:color w:val="auto"/>
          <w:szCs w:val="21"/>
          <w:highlight w:val="none"/>
        </w:rPr>
        <w:t>6.1.2谈判小组成员应当通过电子交易平台进行独立评审，谈判小组成员对需要共同认定的事项存在争议的，应当按照少数服从多数的原则作出结论。持不同意见的谈判小组成员应当在评审报告上签署不同意见及理由，否则视为同意评审报告。如果在评审过程中出现法律法规和采购文件均没有明确规定的情形时，由谈判小组现场协商确定，协商不一致的，由全体谈判小组成员投票表决，应当按照少数服从多数的原则作出结论并记录在评审报告中。</w:t>
      </w:r>
    </w:p>
    <w:p w14:paraId="7A4F5C8D">
      <w:pPr>
        <w:spacing w:before="120" w:line="320" w:lineRule="atLeast"/>
        <w:ind w:firstLine="420" w:firstLineChars="200"/>
        <w:rPr>
          <w:color w:val="auto"/>
          <w:szCs w:val="21"/>
          <w:highlight w:val="none"/>
        </w:rPr>
      </w:pPr>
      <w:r>
        <w:rPr>
          <w:rFonts w:hint="eastAsia"/>
          <w:color w:val="auto"/>
          <w:szCs w:val="21"/>
          <w:highlight w:val="none"/>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6382C47F">
      <w:pPr>
        <w:spacing w:before="120" w:line="320" w:lineRule="atLeast"/>
        <w:ind w:firstLine="420" w:firstLineChars="200"/>
        <w:rPr>
          <w:color w:val="auto"/>
          <w:szCs w:val="21"/>
          <w:highlight w:val="none"/>
        </w:rPr>
      </w:pPr>
      <w:r>
        <w:rPr>
          <w:rFonts w:hint="eastAsia"/>
          <w:color w:val="auto"/>
          <w:szCs w:val="21"/>
          <w:highlight w:val="none"/>
        </w:rPr>
        <w:t>6.1.4本项目评审过程实行全程网上留痕及录音、录像监控，供应商在评审过程中所进行的试图影响评审结果的不公正活动，可能导致其响应按无效处理。</w:t>
      </w:r>
    </w:p>
    <w:p w14:paraId="3AB31F34">
      <w:pPr>
        <w:spacing w:before="120" w:line="320" w:lineRule="atLeast"/>
        <w:ind w:firstLine="422" w:firstLineChars="200"/>
        <w:outlineLvl w:val="2"/>
        <w:rPr>
          <w:b/>
          <w:bCs/>
          <w:color w:val="auto"/>
          <w:kern w:val="0"/>
          <w:szCs w:val="21"/>
          <w:highlight w:val="none"/>
        </w:rPr>
      </w:pPr>
      <w:r>
        <w:rPr>
          <w:b/>
          <w:bCs/>
          <w:color w:val="auto"/>
          <w:kern w:val="0"/>
          <w:szCs w:val="21"/>
          <w:highlight w:val="none"/>
        </w:rPr>
        <w:t>6.2</w:t>
      </w:r>
      <w:r>
        <w:rPr>
          <w:rFonts w:hint="eastAsia"/>
          <w:b/>
          <w:bCs/>
          <w:color w:val="auto"/>
          <w:kern w:val="0"/>
          <w:szCs w:val="21"/>
          <w:highlight w:val="none"/>
        </w:rPr>
        <w:t>评审方法及依据</w:t>
      </w:r>
    </w:p>
    <w:p w14:paraId="5FFD7279">
      <w:pPr>
        <w:spacing w:before="120" w:line="320" w:lineRule="atLeast"/>
        <w:ind w:firstLine="420" w:firstLineChars="200"/>
        <w:rPr>
          <w:bCs/>
          <w:color w:val="auto"/>
          <w:kern w:val="0"/>
          <w:szCs w:val="21"/>
          <w:highlight w:val="none"/>
        </w:rPr>
      </w:pPr>
      <w:r>
        <w:rPr>
          <w:bCs/>
          <w:color w:val="auto"/>
          <w:kern w:val="0"/>
          <w:szCs w:val="21"/>
          <w:highlight w:val="none"/>
        </w:rPr>
        <w:t>6.2.1</w:t>
      </w:r>
      <w:r>
        <w:rPr>
          <w:rFonts w:hint="eastAsia"/>
          <w:bCs/>
          <w:color w:val="auto"/>
          <w:kern w:val="0"/>
          <w:szCs w:val="21"/>
          <w:highlight w:val="none"/>
        </w:rPr>
        <w:t>本项目采用第四章评审方法及标准规定的方法进行评审。</w:t>
      </w:r>
    </w:p>
    <w:p w14:paraId="0942172C">
      <w:pPr>
        <w:suppressAutoHyphens/>
        <w:spacing w:before="120" w:line="320" w:lineRule="atLeast"/>
        <w:ind w:firstLine="420" w:firstLineChars="200"/>
        <w:rPr>
          <w:bCs/>
          <w:color w:val="auto"/>
          <w:kern w:val="0"/>
          <w:szCs w:val="21"/>
          <w:highlight w:val="none"/>
        </w:rPr>
      </w:pPr>
      <w:r>
        <w:rPr>
          <w:bCs/>
          <w:color w:val="auto"/>
          <w:kern w:val="0"/>
          <w:szCs w:val="21"/>
          <w:highlight w:val="none"/>
        </w:rPr>
        <w:t>6.2.2</w:t>
      </w:r>
      <w:r>
        <w:rPr>
          <w:rFonts w:hint="eastAsia"/>
          <w:bCs/>
          <w:color w:val="auto"/>
          <w:kern w:val="0"/>
          <w:szCs w:val="21"/>
          <w:highlight w:val="none"/>
        </w:rPr>
        <w:t>谈判小组</w:t>
      </w:r>
      <w:r>
        <w:rPr>
          <w:color w:val="auto"/>
          <w:highlight w:val="none"/>
        </w:rPr>
        <w:t>以</w:t>
      </w:r>
      <w:r>
        <w:rPr>
          <w:rFonts w:hint="eastAsia"/>
          <w:color w:val="auto"/>
          <w:highlight w:val="none"/>
        </w:rPr>
        <w:t>采购</w:t>
      </w:r>
      <w:r>
        <w:rPr>
          <w:color w:val="auto"/>
          <w:highlight w:val="none"/>
        </w:rPr>
        <w:t>文件、补充文件、</w:t>
      </w:r>
      <w:r>
        <w:rPr>
          <w:rFonts w:hint="eastAsia"/>
          <w:color w:val="auto"/>
          <w:highlight w:val="none"/>
        </w:rPr>
        <w:t>响应</w:t>
      </w:r>
      <w:r>
        <w:rPr>
          <w:color w:val="auto"/>
          <w:highlight w:val="none"/>
        </w:rPr>
        <w:t>文件、澄清及答复为评审依据</w:t>
      </w:r>
      <w:r>
        <w:rPr>
          <w:rFonts w:hint="eastAsia"/>
          <w:color w:val="auto"/>
          <w:highlight w:val="none"/>
        </w:rPr>
        <w:t>，</w:t>
      </w:r>
      <w:r>
        <w:rPr>
          <w:rFonts w:hint="eastAsia"/>
          <w:bCs/>
          <w:color w:val="auto"/>
          <w:kern w:val="0"/>
          <w:szCs w:val="21"/>
          <w:highlight w:val="none"/>
        </w:rPr>
        <w:t>第四章评审方法及标准没有规定的评审方法、标准及因素，不得作为评审依据。</w:t>
      </w:r>
    </w:p>
    <w:p w14:paraId="0E2F2ADA">
      <w:pPr>
        <w:spacing w:before="120" w:line="320" w:lineRule="atLeast"/>
        <w:ind w:firstLine="422" w:firstLineChars="200"/>
        <w:outlineLvl w:val="2"/>
        <w:rPr>
          <w:b/>
          <w:bCs/>
          <w:color w:val="auto"/>
          <w:kern w:val="0"/>
          <w:szCs w:val="21"/>
          <w:highlight w:val="none"/>
        </w:rPr>
      </w:pPr>
      <w:r>
        <w:rPr>
          <w:b/>
          <w:bCs/>
          <w:color w:val="auto"/>
          <w:kern w:val="0"/>
          <w:szCs w:val="21"/>
          <w:highlight w:val="none"/>
        </w:rPr>
        <w:t>6.3评审</w:t>
      </w:r>
      <w:r>
        <w:rPr>
          <w:rFonts w:hint="eastAsia"/>
          <w:b/>
          <w:bCs/>
          <w:color w:val="auto"/>
          <w:kern w:val="0"/>
          <w:szCs w:val="21"/>
          <w:highlight w:val="none"/>
        </w:rPr>
        <w:t>程序</w:t>
      </w:r>
    </w:p>
    <w:p w14:paraId="577181F9">
      <w:pPr>
        <w:spacing w:before="120" w:line="320" w:lineRule="atLeast"/>
        <w:ind w:firstLine="420" w:firstLineChars="200"/>
        <w:rPr>
          <w:color w:val="auto"/>
          <w:highlight w:val="none"/>
        </w:rPr>
      </w:pPr>
      <w:r>
        <w:rPr>
          <w:color w:val="auto"/>
          <w:highlight w:val="none"/>
        </w:rPr>
        <w:t>6.</w:t>
      </w:r>
      <w:bookmarkStart w:id="58" w:name="_Hlk80956880"/>
      <w:bookmarkStart w:id="59" w:name="_Hlk19175507"/>
      <w:r>
        <w:rPr>
          <w:color w:val="auto"/>
          <w:highlight w:val="none"/>
        </w:rPr>
        <w:t>3.1</w:t>
      </w:r>
      <w:r>
        <w:rPr>
          <w:rFonts w:hint="eastAsia"/>
          <w:color w:val="auto"/>
          <w:highlight w:val="none"/>
        </w:rPr>
        <w:t>符合性审查</w:t>
      </w:r>
    </w:p>
    <w:p w14:paraId="17BB299D">
      <w:pPr>
        <w:spacing w:before="120" w:line="320" w:lineRule="atLeast"/>
        <w:ind w:firstLine="420" w:firstLineChars="200"/>
        <w:rPr>
          <w:color w:val="auto"/>
          <w:szCs w:val="21"/>
          <w:highlight w:val="none"/>
        </w:rPr>
      </w:pPr>
      <w:r>
        <w:rPr>
          <w:bCs/>
          <w:color w:val="auto"/>
          <w:kern w:val="1"/>
          <w:szCs w:val="21"/>
          <w:highlight w:val="none"/>
        </w:rPr>
        <w:t>资格审查结束后，</w:t>
      </w:r>
      <w:r>
        <w:rPr>
          <w:rFonts w:hint="eastAsia" w:hAnsi="宋体"/>
          <w:color w:val="auto"/>
          <w:highlight w:val="none"/>
        </w:rPr>
        <w:t>谈判小组对</w:t>
      </w:r>
      <w:r>
        <w:rPr>
          <w:color w:val="auto"/>
          <w:highlight w:val="none"/>
        </w:rPr>
        <w:t>通过资格审查的供应商</w:t>
      </w:r>
      <w:r>
        <w:rPr>
          <w:rFonts w:hint="eastAsia" w:hAnsi="宋体"/>
          <w:color w:val="auto"/>
          <w:highlight w:val="none"/>
        </w:rPr>
        <w:t>的响应文件报价、商务资信、技术等方面实质性内容进行符合性审查，</w:t>
      </w:r>
      <w:r>
        <w:rPr>
          <w:rFonts w:hint="eastAsia"/>
          <w:color w:val="auto"/>
          <w:szCs w:val="21"/>
          <w:highlight w:val="none"/>
        </w:rPr>
        <w:t>符合性审查标准</w:t>
      </w:r>
      <w:r>
        <w:rPr>
          <w:color w:val="auto"/>
          <w:szCs w:val="21"/>
          <w:highlight w:val="none"/>
        </w:rPr>
        <w:t>详见第四章评审方法及标准。</w:t>
      </w:r>
    </w:p>
    <w:bookmarkEnd w:id="58"/>
    <w:bookmarkEnd w:id="59"/>
    <w:p w14:paraId="2F441230">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.3.2</w:t>
      </w:r>
      <w:r>
        <w:rPr>
          <w:rFonts w:hAnsi="宋体"/>
          <w:color w:val="auto"/>
          <w:highlight w:val="none"/>
        </w:rPr>
        <w:t>强制性</w:t>
      </w:r>
      <w:r>
        <w:rPr>
          <w:color w:val="auto"/>
          <w:szCs w:val="21"/>
          <w:highlight w:val="none"/>
        </w:rPr>
        <w:t>采购要求</w:t>
      </w:r>
      <w:r>
        <w:rPr>
          <w:rFonts w:hint="eastAsia"/>
          <w:color w:val="auto"/>
          <w:szCs w:val="21"/>
          <w:highlight w:val="none"/>
        </w:rPr>
        <w:t>（仅适用于货物采购项目）</w:t>
      </w:r>
    </w:p>
    <w:p w14:paraId="1C352B5A">
      <w:pPr>
        <w:suppressAutoHyphens/>
        <w:spacing w:before="120" w:line="320" w:lineRule="atLeast"/>
        <w:ind w:firstLine="422" w:firstLineChars="201"/>
        <w:rPr>
          <w:color w:val="auto"/>
          <w:szCs w:val="21"/>
          <w:highlight w:val="none"/>
        </w:rPr>
      </w:pPr>
      <w:bookmarkStart w:id="60" w:name="_Hlk47714684"/>
      <w:r>
        <w:rPr>
          <w:rFonts w:hint="eastAsia"/>
          <w:color w:val="auto"/>
          <w:szCs w:val="21"/>
          <w:highlight w:val="none"/>
        </w:rPr>
        <w:t>（1）</w:t>
      </w:r>
      <w:bookmarkEnd w:id="60"/>
      <w:r>
        <w:rPr>
          <w:rFonts w:hint="eastAsia"/>
          <w:color w:val="auto"/>
          <w:szCs w:val="21"/>
          <w:highlight w:val="none"/>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响应货物必须使用政府强制采购的节能产品，否则响应文件作无效处理；属于品目清单内非标注“★”的产品时，应优先采购。</w:t>
      </w:r>
    </w:p>
    <w:p w14:paraId="571CD5C0">
      <w:pPr>
        <w:spacing w:before="120" w:line="320" w:lineRule="atLeast"/>
        <w:ind w:firstLine="420" w:firstLineChars="200"/>
        <w:rPr>
          <w:color w:val="auto"/>
          <w:szCs w:val="21"/>
          <w:highlight w:val="none"/>
        </w:rPr>
      </w:pPr>
      <w:bookmarkStart w:id="61" w:name="_Hlk19176155"/>
      <w:r>
        <w:rPr>
          <w:rFonts w:hint="eastAsia"/>
          <w:color w:val="auto"/>
          <w:szCs w:val="21"/>
          <w:highlight w:val="none"/>
        </w:rPr>
        <w:t>（2 ）根据《关于调整网络安全专用产品安全管理有关事项的公告》（2023年1号）规定，本项目采购需求中的产品如果包括《网络关键设备和网络安全专用产品目录》的网络安全专用产品，供应商在响应文件中应主动列明供货范围中属于网络安全专用产品的响应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72B95633">
      <w:pPr>
        <w:spacing w:before="120" w:line="320" w:lineRule="atLeast"/>
        <w:ind w:firstLine="420" w:firstLineChars="200"/>
        <w:rPr>
          <w:color w:val="auto"/>
          <w:highlight w:val="none"/>
        </w:rPr>
      </w:pPr>
      <w:r>
        <w:rPr>
          <w:rFonts w:hint="eastAsia"/>
          <w:color w:val="auto"/>
          <w:szCs w:val="21"/>
          <w:highlight w:val="none"/>
        </w:rPr>
        <w:t>注：网络安全专用产品在中共中央网络安全和信息化委员会办公室网站上发布的《网络关键设备和网络安全专用产品目录》中查询。 目前共15类：路由器、交换机、服务器（机架式）、可编程逻辑控制器（PLC设备）、数据备份一体机、防火墙（硬件）、WEB应用防火墙（WAF）、入侵检测系统（IDS）、入侵防御系统（IPS）、安全隔离与信息交换产品（网闸）、反垃圾邮件产品、网络综合审计系统、网络脆弱性扫描产品、安全数据库系统、网站恢复产品（硬件）。</w:t>
      </w:r>
    </w:p>
    <w:p w14:paraId="15BF393E">
      <w:pPr>
        <w:spacing w:before="120" w:line="320" w:lineRule="atLeast"/>
        <w:ind w:firstLine="420" w:firstLineChars="200"/>
        <w:rPr>
          <w:color w:val="auto"/>
          <w:highlight w:val="none"/>
        </w:rPr>
      </w:pPr>
      <w:r>
        <w:rPr>
          <w:color w:val="auto"/>
          <w:highlight w:val="none"/>
        </w:rPr>
        <w:t>6.3.3澄清、说明或补正</w:t>
      </w:r>
    </w:p>
    <w:p w14:paraId="67265E93">
      <w:pPr>
        <w:spacing w:before="120" w:line="320" w:lineRule="atLeast"/>
        <w:ind w:firstLine="420" w:firstLineChars="200"/>
        <w:rPr>
          <w:color w:val="auto"/>
          <w:highlight w:val="none"/>
        </w:rPr>
      </w:pPr>
      <w:r>
        <w:rPr>
          <w:rFonts w:hint="eastAsia"/>
          <w:color w:val="auto"/>
          <w:highlight w:val="none"/>
        </w:rPr>
        <w:t>（1）对响应文件中含义不明确、同类问题表述不一致或者有明显文字和计算错误的内容，</w:t>
      </w:r>
      <w:r>
        <w:rPr>
          <w:rFonts w:hint="eastAsia" w:hAnsi="宋体"/>
          <w:color w:val="auto"/>
          <w:highlight w:val="none"/>
        </w:rPr>
        <w:t>谈判</w:t>
      </w:r>
      <w:r>
        <w:rPr>
          <w:rFonts w:hint="eastAsia"/>
          <w:color w:val="auto"/>
          <w:highlight w:val="none"/>
        </w:rPr>
        <w:t>小组应在广西政府采购云平台发布电子澄清函，要求供应商在平台设置的时间内作出必要的澄清、说明或者补正。供应商在广西政府采购云平台接收到电子澄清函后根据澄清函内容直接在线编辑或上传PDF格式回函，电子澄清答复函使用CA证书加盖单位电子签章后提交至</w:t>
      </w:r>
      <w:r>
        <w:rPr>
          <w:rFonts w:hint="eastAsia" w:hAnsi="宋体"/>
          <w:color w:val="auto"/>
          <w:highlight w:val="none"/>
        </w:rPr>
        <w:t>谈判</w:t>
      </w:r>
      <w:r>
        <w:rPr>
          <w:rFonts w:hint="eastAsia"/>
          <w:color w:val="auto"/>
          <w:highlight w:val="none"/>
        </w:rPr>
        <w:t>小组。供应商的澄清、说明或者补正不得超出响应文件的范围或者改变响应文件的实质性内容。供应商未在规定时间内进行澄清、说明或者补正的，按无效响应处理。</w:t>
      </w:r>
    </w:p>
    <w:p w14:paraId="5D6201AB">
      <w:pPr>
        <w:spacing w:before="120" w:line="320" w:lineRule="atLeast"/>
        <w:ind w:firstLine="420" w:firstLineChars="200"/>
        <w:rPr>
          <w:color w:val="auto"/>
          <w:highlight w:val="none"/>
        </w:rPr>
      </w:pPr>
      <w:r>
        <w:rPr>
          <w:rFonts w:hint="eastAsia"/>
          <w:color w:val="auto"/>
          <w:highlight w:val="none"/>
        </w:rPr>
        <w:t>（2）异常情况处理：如遇无法正常使用线上发送澄清函的情况，将以书面形式执行。</w:t>
      </w:r>
      <w:r>
        <w:rPr>
          <w:rFonts w:hint="eastAsia" w:hAnsi="宋体"/>
          <w:color w:val="auto"/>
          <w:highlight w:val="none"/>
        </w:rPr>
        <w:t>谈判</w:t>
      </w:r>
      <w:r>
        <w:rPr>
          <w:rFonts w:hint="eastAsia"/>
          <w:color w:val="auto"/>
          <w:highlight w:val="none"/>
        </w:rPr>
        <w:t>小组以书面形式要求供应商在规定时间内作出必要的澄清、说明或者补正。供应商的澄清、说明或者补正必须采用书面形式，并加盖公章或者由法定代表人或者其授权的代表签字。</w:t>
      </w:r>
    </w:p>
    <w:p w14:paraId="53002EA2">
      <w:pPr>
        <w:spacing w:before="120" w:line="320" w:lineRule="atLeast"/>
        <w:ind w:firstLine="420" w:firstLineChars="200"/>
        <w:rPr>
          <w:color w:val="auto"/>
          <w:highlight w:val="none"/>
        </w:rPr>
      </w:pPr>
      <w:r>
        <w:rPr>
          <w:color w:val="auto"/>
          <w:highlight w:val="none"/>
        </w:rPr>
        <w:t>6.3.4</w:t>
      </w:r>
      <w:r>
        <w:rPr>
          <w:rFonts w:hint="eastAsia"/>
          <w:color w:val="auto"/>
          <w:highlight w:val="none"/>
        </w:rPr>
        <w:t>报价</w:t>
      </w:r>
      <w:r>
        <w:rPr>
          <w:color w:val="auto"/>
          <w:highlight w:val="none"/>
        </w:rPr>
        <w:t>修正</w:t>
      </w:r>
    </w:p>
    <w:p w14:paraId="65E82236">
      <w:pPr>
        <w:spacing w:before="120" w:line="320" w:lineRule="atLeast"/>
        <w:ind w:firstLine="420" w:firstLineChars="200"/>
        <w:rPr>
          <w:color w:val="auto"/>
          <w:highlight w:val="none"/>
        </w:rPr>
      </w:pPr>
      <w:r>
        <w:rPr>
          <w:rFonts w:hint="eastAsia"/>
          <w:color w:val="auto"/>
          <w:highlight w:val="none"/>
        </w:rPr>
        <w:t>（1）报价出现前后不一致的，按照下列规定修正：</w:t>
      </w:r>
    </w:p>
    <w:p w14:paraId="2C6A689F">
      <w:pPr>
        <w:spacing w:before="120" w:line="320" w:lineRule="atLeast"/>
        <w:ind w:firstLine="420" w:firstLineChars="200"/>
        <w:rPr>
          <w:color w:val="auto"/>
          <w:szCs w:val="21"/>
          <w:highlight w:val="none"/>
        </w:rPr>
      </w:pPr>
      <w:r>
        <w:rPr>
          <w:rFonts w:hint="eastAsia" w:ascii="宋体" w:hAnsi="宋体"/>
          <w:color w:val="auto"/>
          <w:szCs w:val="21"/>
          <w:highlight w:val="none"/>
        </w:rPr>
        <w:t>①</w:t>
      </w:r>
      <w:r>
        <w:rPr>
          <w:color w:val="auto"/>
          <w:szCs w:val="21"/>
          <w:highlight w:val="none"/>
        </w:rPr>
        <w:t>响应文件中开标一览表（报价表）内容与响应文件中相应内容不一致的，以开标一览表（报价表）为准；</w:t>
      </w:r>
    </w:p>
    <w:p w14:paraId="5D7E038C">
      <w:pPr>
        <w:spacing w:before="120" w:line="320" w:lineRule="atLeast"/>
        <w:ind w:firstLine="420" w:firstLineChars="200"/>
        <w:rPr>
          <w:color w:val="auto"/>
          <w:szCs w:val="21"/>
          <w:highlight w:val="none"/>
        </w:rPr>
      </w:pPr>
      <w:r>
        <w:rPr>
          <w:rFonts w:ascii="宋体" w:hAnsi="宋体"/>
          <w:color w:val="auto"/>
          <w:szCs w:val="21"/>
          <w:highlight w:val="none"/>
        </w:rPr>
        <w:t>②</w:t>
      </w:r>
      <w:r>
        <w:rPr>
          <w:color w:val="auto"/>
          <w:szCs w:val="21"/>
          <w:highlight w:val="none"/>
        </w:rPr>
        <w:t>大写金额和小写金额不一致的，以大写金额为准；</w:t>
      </w:r>
    </w:p>
    <w:p w14:paraId="520B7011">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单价金额小数点或者百分比有明显错位的，以开标一览表的总价为准，并修改单价；</w:t>
      </w:r>
    </w:p>
    <w:p w14:paraId="414BB8F4">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总价金额与按单价汇总金额不一致的，以单价金额计算结果为准</w:t>
      </w:r>
      <w:r>
        <w:rPr>
          <w:rFonts w:hint="eastAsia"/>
          <w:color w:val="auto"/>
          <w:szCs w:val="21"/>
          <w:highlight w:val="none"/>
        </w:rPr>
        <w:t>。</w:t>
      </w:r>
    </w:p>
    <w:p w14:paraId="309161D7">
      <w:pPr>
        <w:spacing w:before="120" w:line="320" w:lineRule="atLeast"/>
        <w:ind w:firstLine="420" w:firstLineChars="200"/>
        <w:rPr>
          <w:color w:val="auto"/>
          <w:szCs w:val="21"/>
          <w:highlight w:val="none"/>
        </w:rPr>
      </w:pPr>
      <w:r>
        <w:rPr>
          <w:rFonts w:hint="eastAsia"/>
          <w:color w:val="auto"/>
          <w:szCs w:val="21"/>
          <w:highlight w:val="none"/>
        </w:rPr>
        <w:t>同时出现两种以上不一致的，按照上述</w:t>
      </w:r>
      <w:r>
        <w:rPr>
          <w:rFonts w:hint="eastAsia" w:ascii="宋体" w:hAnsi="宋体"/>
          <w:color w:val="auto"/>
          <w:szCs w:val="21"/>
          <w:highlight w:val="none"/>
        </w:rPr>
        <w:t>①-</w:t>
      </w:r>
      <w:r>
        <w:rPr>
          <w:rFonts w:hint="eastAsia"/>
          <w:color w:val="auto"/>
          <w:szCs w:val="21"/>
          <w:highlight w:val="none"/>
        </w:rPr>
        <w:t>④顺序修正。修正后的报价按照上述“</w:t>
      </w:r>
      <w:r>
        <w:rPr>
          <w:color w:val="auto"/>
          <w:szCs w:val="21"/>
          <w:highlight w:val="none"/>
        </w:rPr>
        <w:t>6.3.3</w:t>
      </w:r>
      <w:r>
        <w:rPr>
          <w:rFonts w:hint="eastAsia"/>
          <w:color w:val="auto"/>
          <w:szCs w:val="21"/>
          <w:highlight w:val="none"/>
        </w:rPr>
        <w:t>澄清、说明或补正”的规定经供应商确认后产生约束力，供应商不确认的，其响应无效。</w:t>
      </w:r>
    </w:p>
    <w:p w14:paraId="5D9F0F2F">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）经供应商确认修正后的最后报价若超过采购预算金额或者最高限价，其响应文件作无效响应处理。</w:t>
      </w:r>
    </w:p>
    <w:p w14:paraId="652ECADC">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）经供应商确认修正后的最后报价作为签订合同的依据，并以此报价计算价格分。</w:t>
      </w:r>
    </w:p>
    <w:p w14:paraId="1F6FFA4B">
      <w:pPr>
        <w:spacing w:before="120" w:line="320" w:lineRule="atLeast"/>
        <w:ind w:firstLine="420" w:firstLineChars="200"/>
        <w:rPr>
          <w:rFonts w:hint="eastAsia"/>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）如</w:t>
      </w:r>
      <w:r>
        <w:rPr>
          <w:rFonts w:hint="eastAsia" w:hAnsi="宋体"/>
          <w:color w:val="auto"/>
          <w:highlight w:val="none"/>
        </w:rPr>
        <w:t>谈判</w:t>
      </w:r>
      <w:r>
        <w:rPr>
          <w:rFonts w:hint="eastAsia"/>
          <w:color w:val="auto"/>
          <w:szCs w:val="21"/>
          <w:highlight w:val="none"/>
        </w:rPr>
        <w:t>过程中有多轮报价的，</w:t>
      </w:r>
      <w:r>
        <w:rPr>
          <w:rFonts w:hint="eastAsia" w:hAnsi="宋体"/>
          <w:color w:val="auto"/>
          <w:highlight w:val="none"/>
        </w:rPr>
        <w:t>谈判</w:t>
      </w:r>
      <w:r>
        <w:rPr>
          <w:rFonts w:hint="eastAsia"/>
          <w:color w:val="auto"/>
          <w:szCs w:val="21"/>
          <w:highlight w:val="none"/>
        </w:rPr>
        <w:t>小组在每一轮报价均应按上述规则修正报价。</w:t>
      </w:r>
    </w:p>
    <w:p w14:paraId="638265A7">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.3.5</w:t>
      </w:r>
      <w:r>
        <w:rPr>
          <w:rFonts w:hint="eastAsia"/>
          <w:color w:val="auto"/>
          <w:szCs w:val="21"/>
          <w:highlight w:val="none"/>
        </w:rPr>
        <w:t>相同品牌认定（仅适用于货物采购项目）</w:t>
      </w:r>
    </w:p>
    <w:p w14:paraId="098427CE">
      <w:pPr>
        <w:spacing w:before="120" w:line="320" w:lineRule="atLeast"/>
        <w:ind w:firstLine="420" w:firstLineChars="200"/>
        <w:rPr>
          <w:color w:val="auto"/>
          <w:szCs w:val="21"/>
          <w:highlight w:val="none"/>
        </w:rPr>
      </w:pPr>
      <w:r>
        <w:rPr>
          <w:rFonts w:hint="eastAsia"/>
          <w:color w:val="auto"/>
          <w:szCs w:val="21"/>
          <w:highlight w:val="none"/>
        </w:rPr>
        <w:t>（1）单一产品采购项目，</w:t>
      </w:r>
      <w:r>
        <w:rPr>
          <w:color w:val="auto"/>
          <w:highlight w:val="none"/>
        </w:rPr>
        <w:t>不同供应商提供的产品品牌相同时，</w:t>
      </w:r>
      <w:r>
        <w:rPr>
          <w:rFonts w:hint="eastAsia"/>
          <w:color w:val="auto"/>
          <w:highlight w:val="none"/>
        </w:rPr>
        <w:t>按以下</w:t>
      </w:r>
      <w:r>
        <w:rPr>
          <w:color w:val="auto"/>
          <w:highlight w:val="none"/>
        </w:rPr>
        <w:t>规定</w:t>
      </w:r>
      <w:r>
        <w:rPr>
          <w:rFonts w:hint="eastAsia"/>
          <w:color w:val="auto"/>
          <w:highlight w:val="none"/>
        </w:rPr>
        <w:t>确定</w:t>
      </w:r>
      <w:r>
        <w:rPr>
          <w:bCs/>
          <w:color w:val="auto"/>
          <w:kern w:val="0"/>
          <w:szCs w:val="21"/>
          <w:highlight w:val="none"/>
        </w:rPr>
        <w:t>相同品牌的响应有效性</w:t>
      </w:r>
      <w:r>
        <w:rPr>
          <w:color w:val="auto"/>
          <w:highlight w:val="none"/>
        </w:rPr>
        <w:t>。</w:t>
      </w:r>
    </w:p>
    <w:bookmarkEnd w:id="61"/>
    <w:p w14:paraId="3A08A283">
      <w:pPr>
        <w:spacing w:before="120" w:line="320" w:lineRule="atLeast"/>
        <w:ind w:firstLine="420" w:firstLineChars="200"/>
        <w:rPr>
          <w:color w:val="auto"/>
          <w:szCs w:val="21"/>
          <w:highlight w:val="none"/>
        </w:rPr>
      </w:pPr>
      <w:r>
        <w:rPr>
          <w:rFonts w:hint="eastAsia"/>
          <w:color w:val="auto"/>
          <w:szCs w:val="21"/>
          <w:highlight w:val="none"/>
        </w:rPr>
        <w:t>提供相同品牌产品的不同供应商参加同一合同项下响应的，以其中通过资格审查、符合性审查且报价最低的参加评标；报价相同的，由采购人或者采购人委托谈判小组按照采购文件规定的方式确定一个参加评标的供应商，采购文件未规定的采取随机抽取方式确定，其他响应无效。</w:t>
      </w:r>
    </w:p>
    <w:p w14:paraId="7EC2609A">
      <w:pPr>
        <w:spacing w:before="120" w:line="320" w:lineRule="atLeast"/>
        <w:ind w:firstLine="420" w:firstLineChars="200"/>
        <w:rPr>
          <w:color w:val="auto"/>
          <w:szCs w:val="21"/>
          <w:highlight w:val="none"/>
        </w:rPr>
      </w:pPr>
      <w:r>
        <w:rPr>
          <w:rFonts w:hint="eastAsia"/>
          <w:color w:val="auto"/>
          <w:szCs w:val="21"/>
          <w:highlight w:val="none"/>
        </w:rPr>
        <w:t>（2）非单一产品采购项目，</w:t>
      </w:r>
      <w:r>
        <w:rPr>
          <w:color w:val="auto"/>
          <w:szCs w:val="21"/>
          <w:highlight w:val="none"/>
        </w:rPr>
        <w:t>采购人应当确定核心产品，并在采购文件中载明。</w:t>
      </w:r>
      <w:r>
        <w:rPr>
          <w:rFonts w:hint="eastAsia"/>
          <w:color w:val="auto"/>
          <w:szCs w:val="21"/>
          <w:highlight w:val="none"/>
        </w:rPr>
        <w:t>不同</w:t>
      </w:r>
      <w:r>
        <w:rPr>
          <w:color w:val="auto"/>
          <w:szCs w:val="21"/>
          <w:highlight w:val="none"/>
        </w:rPr>
        <w:t>供应商提供的核心产品品牌相同的，按上述规定处理。核心产品</w:t>
      </w:r>
      <w:r>
        <w:rPr>
          <w:rFonts w:hint="eastAsia"/>
          <w:color w:val="auto"/>
          <w:szCs w:val="21"/>
          <w:highlight w:val="none"/>
        </w:rPr>
        <w:t>在第二章</w:t>
      </w:r>
      <w:r>
        <w:rPr>
          <w:color w:val="auto"/>
          <w:szCs w:val="21"/>
          <w:highlight w:val="none"/>
        </w:rPr>
        <w:t>采购需求规定。</w:t>
      </w:r>
    </w:p>
    <w:p w14:paraId="4B2DB2AC">
      <w:pPr>
        <w:spacing w:before="120" w:line="320" w:lineRule="atLeast"/>
        <w:ind w:firstLine="420" w:firstLineChars="200"/>
        <w:rPr>
          <w:rFonts w:hint="eastAsia"/>
          <w:color w:val="auto"/>
          <w:highlight w:val="none"/>
        </w:rPr>
      </w:pPr>
      <w:r>
        <w:rPr>
          <w:color w:val="auto"/>
          <w:highlight w:val="none"/>
        </w:rPr>
        <w:t>6.3.6</w:t>
      </w:r>
      <w:r>
        <w:rPr>
          <w:rFonts w:hint="eastAsia"/>
          <w:color w:val="auto"/>
          <w:highlight w:val="none"/>
        </w:rPr>
        <w:t>谈判</w:t>
      </w:r>
    </w:p>
    <w:p w14:paraId="55668344">
      <w:pPr>
        <w:spacing w:before="120" w:line="320" w:lineRule="atLeast"/>
        <w:ind w:firstLine="420" w:firstLineChars="200"/>
        <w:rPr>
          <w:rFonts w:hint="eastAsia"/>
          <w:color w:val="auto"/>
          <w:highlight w:val="none"/>
        </w:rPr>
      </w:pPr>
      <w:r>
        <w:rPr>
          <w:rFonts w:hint="eastAsia"/>
          <w:color w:val="auto"/>
          <w:highlight w:val="none"/>
        </w:rPr>
        <w:t>（1）谈判小组按照“供应商须知前附表” 确定的顺序，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响应处理。</w:t>
      </w:r>
    </w:p>
    <w:p w14:paraId="25506F3C">
      <w:pPr>
        <w:spacing w:before="120" w:line="320" w:lineRule="atLeast"/>
        <w:ind w:firstLine="420" w:firstLineChars="200"/>
        <w:rPr>
          <w:color w:val="auto"/>
          <w:highlight w:val="none"/>
        </w:rPr>
      </w:pPr>
      <w:r>
        <w:rPr>
          <w:rFonts w:hint="eastAsia"/>
          <w:color w:val="auto"/>
          <w:highlight w:val="none"/>
        </w:rPr>
        <w:t>（2）在谈判过程中，谈判小组可以根据采购文件和谈判情况实质性变动采购需求中的技术、服务要求以及合同草案条款，但不得变动采购文件中的其他内容。实质性变动的内容，须经采购人代表确认。</w:t>
      </w:r>
    </w:p>
    <w:p w14:paraId="2CA2EE79">
      <w:pPr>
        <w:spacing w:before="120" w:line="320" w:lineRule="atLeast"/>
        <w:ind w:firstLine="420" w:firstLineChars="200"/>
        <w:rPr>
          <w:color w:val="auto"/>
          <w:highlight w:val="none"/>
        </w:rPr>
      </w:pPr>
      <w:r>
        <w:rPr>
          <w:rFonts w:hint="eastAsia"/>
          <w:color w:val="auto"/>
          <w:highlight w:val="none"/>
        </w:rPr>
        <w:t>对采购文件作出的实质性变动是采购文件的有效组成部分，由谈判小组通过广西政府采购云平台以书面形式同时通知所有参加谈判的供应商。</w:t>
      </w:r>
    </w:p>
    <w:p w14:paraId="3FCECA22">
      <w:pPr>
        <w:spacing w:before="120" w:line="320" w:lineRule="atLeast"/>
        <w:ind w:firstLine="420" w:firstLineChars="200"/>
        <w:rPr>
          <w:rFonts w:hint="eastAsia"/>
          <w:color w:val="auto"/>
          <w:highlight w:val="none"/>
        </w:rPr>
      </w:pPr>
      <w:r>
        <w:rPr>
          <w:rFonts w:hint="eastAsia"/>
          <w:color w:val="auto"/>
          <w:highlight w:val="none"/>
        </w:rPr>
        <w:t>（3）供应商必须按照采购文件的变动情况和谈判小组的要求重新提交响应文件，并在广西政府采购云平台在线编辑或上传PDF格式，使用电子签章后提交至谈判小组。参加谈判的供应商未在规定时间内重新提交响应文件的，视同退出谈判。</w:t>
      </w:r>
    </w:p>
    <w:p w14:paraId="69440EF3">
      <w:pPr>
        <w:spacing w:before="120" w:line="320" w:lineRule="atLeast"/>
        <w:ind w:firstLine="420" w:firstLineChars="200"/>
        <w:rPr>
          <w:color w:val="auto"/>
          <w:highlight w:val="none"/>
        </w:rPr>
      </w:pPr>
      <w:r>
        <w:rPr>
          <w:rFonts w:hint="eastAsia"/>
          <w:color w:val="auto"/>
          <w:highlight w:val="none"/>
        </w:rPr>
        <w:t>（4）供应商的法定代表人或其授权代表无须到现场参加谈判，提问及回答/响应均通过广西政府采购云平台进行。谈判过程中使用的电子签章应为供应商上传响应文件的同一签章。</w:t>
      </w:r>
    </w:p>
    <w:p w14:paraId="53F80C33">
      <w:pPr>
        <w:spacing w:before="120" w:line="320" w:lineRule="atLeast"/>
        <w:ind w:firstLine="420" w:firstLineChars="200"/>
        <w:rPr>
          <w:color w:val="auto"/>
          <w:highlight w:val="none"/>
        </w:rPr>
      </w:pPr>
      <w:r>
        <w:rPr>
          <w:rFonts w:hint="eastAsia"/>
          <w:color w:val="auto"/>
          <w:highlight w:val="none"/>
        </w:rPr>
        <w:t>6</w:t>
      </w:r>
      <w:r>
        <w:rPr>
          <w:color w:val="auto"/>
          <w:highlight w:val="none"/>
        </w:rPr>
        <w:t>.3.7</w:t>
      </w:r>
      <w:r>
        <w:rPr>
          <w:rFonts w:hint="eastAsia"/>
          <w:color w:val="auto"/>
          <w:highlight w:val="none"/>
        </w:rPr>
        <w:t>最后报价</w:t>
      </w:r>
    </w:p>
    <w:p w14:paraId="56482058">
      <w:pPr>
        <w:spacing w:before="120" w:line="320" w:lineRule="atLeast"/>
        <w:ind w:firstLine="420" w:firstLineChars="200"/>
        <w:rPr>
          <w:rFonts w:hint="eastAsia"/>
          <w:color w:val="auto"/>
          <w:highlight w:val="none"/>
        </w:rPr>
      </w:pPr>
      <w:r>
        <w:rPr>
          <w:rFonts w:hint="eastAsia"/>
          <w:color w:val="auto"/>
          <w:highlight w:val="none"/>
        </w:rPr>
        <w:t xml:space="preserve">（1）采购文件能够详细列明采购标的的技术、服务要求的，谈判结束后，谈判小组应当要求所有实质性响应的供应商在规定时间内提交最后报价，提交最后报价的供应商不得少于3家。 </w:t>
      </w:r>
    </w:p>
    <w:p w14:paraId="68E0C7BA">
      <w:pPr>
        <w:spacing w:before="120" w:line="320" w:lineRule="atLeast"/>
        <w:ind w:firstLine="420" w:firstLineChars="200"/>
        <w:rPr>
          <w:rFonts w:hint="eastAsia"/>
          <w:color w:val="auto"/>
          <w:highlight w:val="none"/>
        </w:rPr>
      </w:pPr>
      <w:r>
        <w:rPr>
          <w:rFonts w:hint="eastAsia"/>
          <w:color w:val="auto"/>
          <w:highlight w:val="none"/>
        </w:rPr>
        <w:t>采购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68D0F14F">
      <w:pPr>
        <w:spacing w:before="120" w:line="320" w:lineRule="atLeast"/>
        <w:ind w:firstLine="420" w:firstLineChars="200"/>
        <w:rPr>
          <w:color w:val="auto"/>
          <w:highlight w:val="none"/>
        </w:rPr>
      </w:pPr>
      <w:r>
        <w:rPr>
          <w:rFonts w:hint="eastAsia"/>
          <w:color w:val="auto"/>
          <w:highlight w:val="none"/>
        </w:rPr>
        <w:t>最后报价是供应商响应文件的有效组成部分。</w:t>
      </w:r>
    </w:p>
    <w:p w14:paraId="06A437B7">
      <w:pPr>
        <w:spacing w:before="120" w:line="320" w:lineRule="atLeast"/>
        <w:ind w:firstLine="420" w:firstLineChars="200"/>
        <w:rPr>
          <w:rFonts w:hint="eastAsia"/>
          <w:color w:val="auto"/>
          <w:highlight w:val="none"/>
        </w:rPr>
      </w:pPr>
      <w:r>
        <w:rPr>
          <w:rFonts w:hint="eastAsia"/>
          <w:color w:val="auto"/>
          <w:highlight w:val="none"/>
        </w:rPr>
        <w:t>（2）最后报价要求通过广西政府采购云平台发出，供应商需在广西政府采购云平台设置的时间内报价，最后报价不得超过采购预算金额且具有唯一性，否则否决其响应。</w:t>
      </w:r>
    </w:p>
    <w:p w14:paraId="50376EC2">
      <w:pPr>
        <w:spacing w:before="120" w:line="320" w:lineRule="atLeast"/>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已提交响应文件的供应商，在提交最后报价之前，可以根据谈判情况退出谈判，退出谈判的供应商的响应文件无效。退出谈判的说明须经签字扫描后以电子邮件方式发送至采购代理机构，并及时通知项目负责人。谈判小组在评审报告中注明退出谈判的供应商名单。采购人、采购代理机构应当退还退出谈判的供应商的谈判保证金。</w:t>
      </w:r>
    </w:p>
    <w:p w14:paraId="7D4DF1C7">
      <w:pPr>
        <w:spacing w:before="120" w:line="320" w:lineRule="atLeast"/>
        <w:ind w:firstLine="420" w:firstLineChars="200"/>
        <w:rPr>
          <w:rFonts w:hint="eastAsia"/>
          <w:color w:val="auto"/>
          <w:highlight w:val="none"/>
        </w:rPr>
      </w:pPr>
      <w:r>
        <w:rPr>
          <w:rFonts w:hint="eastAsia"/>
          <w:color w:val="auto"/>
          <w:highlight w:val="none"/>
        </w:rPr>
        <w:t>（4）供应商未在规定时间内提交最后报价的，视同退出谈判。</w:t>
      </w:r>
    </w:p>
    <w:p w14:paraId="63CF7AEE">
      <w:pPr>
        <w:spacing w:before="120" w:line="320" w:lineRule="atLeast"/>
        <w:ind w:firstLine="420" w:firstLineChars="200"/>
        <w:rPr>
          <w:rFonts w:hint="eastAsia"/>
          <w:color w:val="auto"/>
          <w:highlight w:val="none"/>
        </w:rPr>
      </w:pPr>
      <w:r>
        <w:rPr>
          <w:rFonts w:hint="eastAsia"/>
          <w:color w:val="auto"/>
          <w:highlight w:val="none"/>
        </w:rPr>
        <w:t>（5）最后报价结束后，谈判小组不得再与供应商进行任何形式的商谈。</w:t>
      </w:r>
    </w:p>
    <w:p w14:paraId="70091ED6">
      <w:pPr>
        <w:spacing w:before="120" w:line="320" w:lineRule="atLeast"/>
        <w:ind w:firstLine="420" w:firstLineChars="200"/>
        <w:rPr>
          <w:color w:val="auto"/>
          <w:szCs w:val="21"/>
          <w:highlight w:val="none"/>
        </w:rPr>
      </w:pPr>
      <w:r>
        <w:rPr>
          <w:color w:val="auto"/>
          <w:szCs w:val="21"/>
          <w:highlight w:val="none"/>
        </w:rPr>
        <w:t>6.3.8串通投标认定</w:t>
      </w:r>
    </w:p>
    <w:p w14:paraId="246268D5">
      <w:pPr>
        <w:spacing w:before="120" w:line="320" w:lineRule="atLeast"/>
        <w:ind w:firstLine="420" w:firstLineChars="200"/>
        <w:rPr>
          <w:color w:val="auto"/>
          <w:highlight w:val="none"/>
        </w:rPr>
      </w:pPr>
      <w:r>
        <w:rPr>
          <w:rFonts w:hint="eastAsia"/>
          <w:color w:val="auto"/>
          <w:szCs w:val="21"/>
          <w:highlight w:val="none"/>
        </w:rPr>
        <w:t>谈判</w:t>
      </w:r>
      <w:r>
        <w:rPr>
          <w:color w:val="auto"/>
          <w:szCs w:val="21"/>
          <w:highlight w:val="none"/>
        </w:rPr>
        <w:t>小组须根据</w:t>
      </w:r>
      <w:r>
        <w:rPr>
          <w:rFonts w:hint="eastAsia"/>
          <w:color w:val="auto"/>
          <w:szCs w:val="21"/>
          <w:highlight w:val="none"/>
        </w:rPr>
        <w:t>以下</w:t>
      </w:r>
      <w:r>
        <w:rPr>
          <w:color w:val="auto"/>
          <w:szCs w:val="21"/>
          <w:highlight w:val="none"/>
        </w:rPr>
        <w:t>规定</w:t>
      </w:r>
      <w:r>
        <w:rPr>
          <w:rFonts w:hint="eastAsia"/>
          <w:color w:val="auto"/>
          <w:szCs w:val="21"/>
          <w:highlight w:val="none"/>
        </w:rPr>
        <w:t>认定</w:t>
      </w:r>
      <w:r>
        <w:rPr>
          <w:color w:val="auto"/>
          <w:szCs w:val="21"/>
          <w:highlight w:val="none"/>
        </w:rPr>
        <w:t>供应商是否有</w:t>
      </w:r>
      <w:r>
        <w:rPr>
          <w:bCs/>
          <w:color w:val="auto"/>
          <w:kern w:val="0"/>
          <w:szCs w:val="21"/>
          <w:highlight w:val="none"/>
        </w:rPr>
        <w:t>串通投标的行为</w:t>
      </w:r>
      <w:r>
        <w:rPr>
          <w:color w:val="auto"/>
          <w:highlight w:val="none"/>
        </w:rPr>
        <w:t>。</w:t>
      </w:r>
    </w:p>
    <w:p w14:paraId="0E0E94CF">
      <w:pPr>
        <w:spacing w:before="120" w:line="320" w:lineRule="atLeast"/>
        <w:ind w:firstLine="420" w:firstLineChars="200"/>
        <w:rPr>
          <w:color w:val="auto"/>
          <w:szCs w:val="21"/>
          <w:highlight w:val="none"/>
        </w:rPr>
      </w:pPr>
      <w:bookmarkStart w:id="62" w:name="_Hlk19122026"/>
      <w:r>
        <w:rPr>
          <w:rFonts w:hint="eastAsia"/>
          <w:color w:val="auto"/>
          <w:szCs w:val="21"/>
          <w:highlight w:val="none"/>
        </w:rPr>
        <w:t>（1）</w:t>
      </w:r>
      <w:bookmarkEnd w:id="62"/>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规定，出现下述情况的，相关供应商的投标作无效投标处理。</w:t>
      </w:r>
    </w:p>
    <w:p w14:paraId="26279906">
      <w:pPr>
        <w:spacing w:before="120" w:line="320" w:lineRule="atLeast"/>
        <w:ind w:firstLine="420" w:firstLineChars="200"/>
        <w:rPr>
          <w:color w:val="auto"/>
          <w:szCs w:val="21"/>
          <w:highlight w:val="none"/>
        </w:rPr>
      </w:pPr>
      <w:bookmarkStart w:id="63" w:name="_Hlk19122039"/>
      <w:r>
        <w:rPr>
          <w:rFonts w:hint="eastAsia" w:ascii="宋体" w:hAnsi="宋体" w:cs="宋体"/>
          <w:color w:val="auto"/>
          <w:szCs w:val="21"/>
          <w:highlight w:val="none"/>
        </w:rPr>
        <w:t>①</w:t>
      </w:r>
      <w:r>
        <w:rPr>
          <w:color w:val="auto"/>
          <w:szCs w:val="21"/>
          <w:highlight w:val="none"/>
        </w:rPr>
        <w:t>单位负责人为同一人或者存在直接控股、管理关系，参加同一合同项下政府采购活动的不同供应商。</w:t>
      </w:r>
    </w:p>
    <w:p w14:paraId="6D0F6910">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授权给供应商后参加同一合同项（分标、分包）投标的生产厂商。</w:t>
      </w:r>
    </w:p>
    <w:p w14:paraId="3BE8EF2F">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视为或被认定为串通投标的相关供应商。</w:t>
      </w:r>
    </w:p>
    <w:bookmarkEnd w:id="63"/>
    <w:p w14:paraId="654E71D7">
      <w:pPr>
        <w:spacing w:before="120" w:line="320" w:lineRule="atLeast"/>
        <w:ind w:firstLine="420" w:firstLineChars="200"/>
        <w:rPr>
          <w:color w:val="auto"/>
          <w:szCs w:val="21"/>
          <w:highlight w:val="none"/>
        </w:rPr>
      </w:pPr>
      <w:bookmarkStart w:id="64" w:name="_Hlk19122058"/>
      <w:r>
        <w:rPr>
          <w:rFonts w:hint="eastAsia"/>
          <w:color w:val="auto"/>
          <w:szCs w:val="21"/>
          <w:highlight w:val="none"/>
        </w:rPr>
        <w:t>（2）</w:t>
      </w:r>
      <w:bookmarkEnd w:id="64"/>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规定，有下列情形之一的视为供应商相互串通投标，响应文件将被视为无效。</w:t>
      </w:r>
    </w:p>
    <w:p w14:paraId="21BBF50B">
      <w:pPr>
        <w:spacing w:before="120" w:line="320" w:lineRule="atLeast"/>
        <w:ind w:firstLine="420" w:firstLineChars="200"/>
        <w:rPr>
          <w:color w:val="auto"/>
          <w:szCs w:val="21"/>
          <w:highlight w:val="none"/>
        </w:rPr>
      </w:pPr>
      <w:bookmarkStart w:id="65" w:name="_Hlk19122048"/>
      <w:r>
        <w:rPr>
          <w:rFonts w:hint="eastAsia" w:ascii="宋体" w:hAnsi="宋体" w:cs="宋体"/>
          <w:color w:val="auto"/>
          <w:szCs w:val="21"/>
          <w:highlight w:val="none"/>
        </w:rPr>
        <w:t>①</w:t>
      </w:r>
      <w:r>
        <w:rPr>
          <w:color w:val="auto"/>
          <w:szCs w:val="21"/>
          <w:highlight w:val="none"/>
        </w:rPr>
        <w:t>不同供应商的响应文件由同一单位或者个人编制；或不同供应商报名的IP地址一致的；</w:t>
      </w:r>
    </w:p>
    <w:p w14:paraId="147E242A">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不同供应商委托同一单位或者个人办理投标事宜；</w:t>
      </w:r>
    </w:p>
    <w:p w14:paraId="368E774C">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不同的供应商的响应文件载明的项目管理员为同一个人；</w:t>
      </w:r>
    </w:p>
    <w:p w14:paraId="79515B7C">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不同供应商的响应文件异常一致或投标报价呈规律性差异；</w:t>
      </w:r>
    </w:p>
    <w:p w14:paraId="2BAF8D70">
      <w:pPr>
        <w:spacing w:before="120" w:line="320" w:lineRule="atLeast"/>
        <w:ind w:firstLine="420" w:firstLineChars="200"/>
        <w:rPr>
          <w:color w:val="auto"/>
          <w:szCs w:val="21"/>
          <w:highlight w:val="none"/>
        </w:rPr>
      </w:pPr>
      <w:r>
        <w:rPr>
          <w:rFonts w:hint="eastAsia"/>
          <w:color w:val="auto"/>
          <w:szCs w:val="21"/>
          <w:highlight w:val="none"/>
        </w:rPr>
        <w:t>⑤</w:t>
      </w:r>
      <w:r>
        <w:rPr>
          <w:color w:val="auto"/>
          <w:szCs w:val="21"/>
          <w:highlight w:val="none"/>
        </w:rPr>
        <w:t>不同供应商的响应文件相互混装；</w:t>
      </w:r>
    </w:p>
    <w:p w14:paraId="6C845E9B">
      <w:pPr>
        <w:spacing w:before="120" w:line="320" w:lineRule="atLeast"/>
        <w:ind w:firstLine="420" w:firstLineChars="200"/>
        <w:rPr>
          <w:color w:val="auto"/>
          <w:szCs w:val="21"/>
          <w:highlight w:val="none"/>
        </w:rPr>
      </w:pPr>
      <w:r>
        <w:rPr>
          <w:rFonts w:hint="eastAsia"/>
          <w:color w:val="auto"/>
          <w:szCs w:val="21"/>
          <w:highlight w:val="none"/>
        </w:rPr>
        <w:t>⑥</w:t>
      </w:r>
      <w:r>
        <w:rPr>
          <w:color w:val="auto"/>
          <w:szCs w:val="21"/>
          <w:highlight w:val="none"/>
        </w:rPr>
        <w:t>不同供应商的保证金从同一单位或者个人账户转出。</w:t>
      </w:r>
    </w:p>
    <w:bookmarkEnd w:id="65"/>
    <w:p w14:paraId="6E3967DF">
      <w:pPr>
        <w:spacing w:before="120" w:line="320" w:lineRule="atLeast"/>
        <w:ind w:firstLine="420" w:firstLineChars="200"/>
        <w:rPr>
          <w:color w:val="auto"/>
          <w:szCs w:val="21"/>
          <w:highlight w:val="none"/>
        </w:rPr>
      </w:pPr>
      <w:bookmarkStart w:id="66" w:name="_Hlk19122102"/>
      <w:r>
        <w:rPr>
          <w:rFonts w:hint="eastAsia"/>
          <w:color w:val="auto"/>
          <w:szCs w:val="21"/>
          <w:highlight w:val="none"/>
        </w:rPr>
        <w:t>（3）</w:t>
      </w:r>
      <w:bookmarkEnd w:id="66"/>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规定，供应商有下列情形之一的，属于恶意串通行为，响应文件将被视为无效。</w:t>
      </w:r>
    </w:p>
    <w:p w14:paraId="1004EE32">
      <w:pPr>
        <w:spacing w:before="120" w:line="320" w:lineRule="atLeast"/>
        <w:ind w:firstLine="420" w:firstLineChars="200"/>
        <w:rPr>
          <w:color w:val="auto"/>
          <w:szCs w:val="21"/>
          <w:highlight w:val="none"/>
        </w:rPr>
      </w:pPr>
      <w:bookmarkStart w:id="67" w:name="_Hlk19122095"/>
      <w:r>
        <w:rPr>
          <w:rFonts w:hint="eastAsia"/>
          <w:color w:val="auto"/>
          <w:szCs w:val="21"/>
          <w:highlight w:val="none"/>
        </w:rPr>
        <w:t>①</w:t>
      </w:r>
      <w:r>
        <w:rPr>
          <w:color w:val="auto"/>
          <w:szCs w:val="21"/>
          <w:highlight w:val="none"/>
        </w:rPr>
        <w:t>供应商直接或者间接从采购人或者采购代理机构处获得其他供应商的相关信息并修改其响应文件或者响应文件；</w:t>
      </w:r>
    </w:p>
    <w:p w14:paraId="482E3E80">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供应商按照采购人或者采购代理机构的授意撤换、修改响应文件或者响应文件;；</w:t>
      </w:r>
    </w:p>
    <w:p w14:paraId="3A368C13">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供应商之间协商报价、技术方案等响应文件或者响应文件的实质性内容；</w:t>
      </w:r>
    </w:p>
    <w:p w14:paraId="0B56D955">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属于同一集团、协会、商会等组织成员的供应商按照该组织要求协同参加政府采购活动；</w:t>
      </w:r>
    </w:p>
    <w:p w14:paraId="1A4FC54C">
      <w:pPr>
        <w:spacing w:before="120" w:line="320" w:lineRule="atLeast"/>
        <w:ind w:firstLine="420" w:firstLineChars="200"/>
        <w:rPr>
          <w:color w:val="auto"/>
          <w:szCs w:val="21"/>
          <w:highlight w:val="none"/>
        </w:rPr>
      </w:pPr>
      <w:r>
        <w:rPr>
          <w:rFonts w:hint="eastAsia"/>
          <w:color w:val="auto"/>
          <w:szCs w:val="21"/>
          <w:highlight w:val="none"/>
        </w:rPr>
        <w:t>⑤</w:t>
      </w:r>
      <w:r>
        <w:rPr>
          <w:color w:val="auto"/>
          <w:szCs w:val="21"/>
          <w:highlight w:val="none"/>
        </w:rPr>
        <w:t>供应商之间事先约定一致抬高或者压低投标报价，或者在招标项目中事先约定轮流以高价位或者低价位中标，或者事先约定由某一特定供应商中标，然后再参加投标；</w:t>
      </w:r>
    </w:p>
    <w:p w14:paraId="41703933">
      <w:pPr>
        <w:spacing w:before="120" w:line="320" w:lineRule="atLeast"/>
        <w:ind w:firstLine="420" w:firstLineChars="200"/>
        <w:rPr>
          <w:color w:val="auto"/>
          <w:szCs w:val="21"/>
          <w:highlight w:val="none"/>
        </w:rPr>
      </w:pPr>
      <w:r>
        <w:rPr>
          <w:rFonts w:hint="eastAsia"/>
          <w:color w:val="auto"/>
          <w:szCs w:val="21"/>
          <w:highlight w:val="none"/>
        </w:rPr>
        <w:t>⑥</w:t>
      </w:r>
      <w:r>
        <w:rPr>
          <w:color w:val="auto"/>
          <w:szCs w:val="21"/>
          <w:highlight w:val="none"/>
        </w:rPr>
        <w:t>供应商之间商定部分供应商放弃参加政府采购活动或者放弃中标；</w:t>
      </w:r>
    </w:p>
    <w:p w14:paraId="763E3FFF">
      <w:pPr>
        <w:spacing w:before="120" w:line="320" w:lineRule="atLeast"/>
        <w:ind w:firstLine="420" w:firstLineChars="200"/>
        <w:rPr>
          <w:color w:val="auto"/>
          <w:szCs w:val="21"/>
          <w:highlight w:val="none"/>
        </w:rPr>
      </w:pPr>
      <w:r>
        <w:rPr>
          <w:rFonts w:hint="eastAsia"/>
          <w:color w:val="auto"/>
          <w:szCs w:val="21"/>
          <w:highlight w:val="none"/>
        </w:rPr>
        <w:t>⑦</w:t>
      </w:r>
      <w:r>
        <w:rPr>
          <w:color w:val="auto"/>
          <w:szCs w:val="21"/>
          <w:highlight w:val="none"/>
        </w:rPr>
        <w:t>供应商与采购人或者采购代理机构之间、供应商相互之间，为谋求特定供应商中标或者排斥其他供应商的其他串通行为。</w:t>
      </w:r>
    </w:p>
    <w:bookmarkEnd w:id="67"/>
    <w:p w14:paraId="3E369AF0">
      <w:pPr>
        <w:spacing w:before="120" w:line="320" w:lineRule="atLeast"/>
        <w:ind w:firstLine="420" w:firstLineChars="200"/>
        <w:rPr>
          <w:color w:val="auto"/>
          <w:szCs w:val="21"/>
          <w:highlight w:val="none"/>
        </w:rPr>
      </w:pPr>
      <w:r>
        <w:rPr>
          <w:color w:val="auto"/>
          <w:szCs w:val="21"/>
          <w:highlight w:val="none"/>
        </w:rPr>
        <w:t>6.3.9响应</w:t>
      </w:r>
      <w:r>
        <w:rPr>
          <w:rFonts w:hint="eastAsia"/>
          <w:color w:val="auto"/>
          <w:szCs w:val="21"/>
          <w:highlight w:val="none"/>
        </w:rPr>
        <w:t>无效</w:t>
      </w:r>
      <w:r>
        <w:rPr>
          <w:color w:val="auto"/>
          <w:szCs w:val="21"/>
          <w:highlight w:val="none"/>
        </w:rPr>
        <w:t>认定</w:t>
      </w:r>
    </w:p>
    <w:p w14:paraId="5C689B84">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1）在</w:t>
      </w:r>
      <w:r>
        <w:rPr>
          <w:rFonts w:hint="eastAsia"/>
          <w:color w:val="auto"/>
          <w:szCs w:val="21"/>
          <w:highlight w:val="none"/>
        </w:rPr>
        <w:t>评审过程中</w:t>
      </w:r>
      <w:r>
        <w:rPr>
          <w:color w:val="auto"/>
          <w:szCs w:val="21"/>
          <w:highlight w:val="none"/>
        </w:rPr>
        <w:t>如发现下列情形之一的，响应文件将被视为无效：</w:t>
      </w:r>
    </w:p>
    <w:p w14:paraId="3DCFDE2A">
      <w:pPr>
        <w:spacing w:before="120" w:line="320" w:lineRule="atLeast"/>
        <w:ind w:firstLine="420" w:firstLineChars="200"/>
        <w:rPr>
          <w:color w:val="auto"/>
          <w:highlight w:val="none"/>
        </w:rPr>
      </w:pPr>
      <w:r>
        <w:rPr>
          <w:rFonts w:hint="eastAsia"/>
          <w:color w:val="auto"/>
          <w:szCs w:val="21"/>
          <w:highlight w:val="none"/>
        </w:rPr>
        <w:t>①</w:t>
      </w:r>
      <w:r>
        <w:rPr>
          <w:color w:val="auto"/>
          <w:szCs w:val="21"/>
          <w:highlight w:val="none"/>
        </w:rPr>
        <w:t>响应文件</w:t>
      </w:r>
      <w:r>
        <w:rPr>
          <w:rFonts w:hint="eastAsia"/>
          <w:color w:val="auto"/>
          <w:szCs w:val="21"/>
          <w:highlight w:val="none"/>
        </w:rPr>
        <w:t>存在法律、法规及监督部门有关文件规定的无效情形</w:t>
      </w:r>
      <w:r>
        <w:rPr>
          <w:color w:val="auto"/>
          <w:szCs w:val="21"/>
          <w:highlight w:val="none"/>
        </w:rPr>
        <w:t>。</w:t>
      </w:r>
    </w:p>
    <w:p w14:paraId="2B00E8D5">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响应文件</w:t>
      </w:r>
      <w:r>
        <w:rPr>
          <w:rFonts w:hint="eastAsia"/>
          <w:color w:val="auto"/>
          <w:szCs w:val="21"/>
          <w:highlight w:val="none"/>
        </w:rPr>
        <w:t>存在采购文件规定的无效情形。</w:t>
      </w:r>
    </w:p>
    <w:p w14:paraId="0B9BF009">
      <w:pPr>
        <w:spacing w:before="120" w:line="320" w:lineRule="atLeast"/>
        <w:ind w:firstLine="420" w:firstLineChars="200"/>
        <w:rPr>
          <w:color w:val="auto"/>
          <w:szCs w:val="21"/>
          <w:highlight w:val="none"/>
        </w:rPr>
      </w:pPr>
      <w:bookmarkStart w:id="68" w:name="_Hlk19113313"/>
      <w:r>
        <w:rPr>
          <w:rFonts w:hint="eastAsia"/>
          <w:color w:val="auto"/>
          <w:szCs w:val="21"/>
          <w:highlight w:val="none"/>
        </w:rPr>
        <w:t>（2）根据</w:t>
      </w:r>
      <w:r>
        <w:rPr>
          <w:color w:val="auto"/>
          <w:szCs w:val="21"/>
          <w:highlight w:val="none"/>
        </w:rPr>
        <w:t>财库</w:t>
      </w:r>
      <w:r>
        <w:rPr>
          <w:rFonts w:hint="eastAsia"/>
          <w:color w:val="auto"/>
          <w:szCs w:val="21"/>
          <w:highlight w:val="none"/>
        </w:rPr>
        <w:t>《</w:t>
      </w:r>
      <w:r>
        <w:rPr>
          <w:color w:val="auto"/>
          <w:szCs w:val="21"/>
          <w:highlight w:val="none"/>
        </w:rPr>
        <w:t>关于促进政府采购公平竞争优化营商环境的通知</w:t>
      </w:r>
      <w:r>
        <w:rPr>
          <w:rFonts w:hint="eastAsia"/>
          <w:color w:val="auto"/>
          <w:szCs w:val="21"/>
          <w:highlight w:val="none"/>
        </w:rPr>
        <w:t>》（</w:t>
      </w:r>
      <w:r>
        <w:rPr>
          <w:color w:val="auto"/>
          <w:szCs w:val="21"/>
          <w:highlight w:val="none"/>
        </w:rPr>
        <w:t>〔2019〕38号</w:t>
      </w:r>
      <w:r>
        <w:rPr>
          <w:rFonts w:hint="eastAsia"/>
          <w:color w:val="auto"/>
          <w:szCs w:val="21"/>
          <w:highlight w:val="none"/>
        </w:rPr>
        <w:t>）以及《广西壮族自治区财政厅转发财政部关于促进政府采购公平竞争优化营商环境的通知》（桂财采〔2019〕41号）规定，谈判小组不得因装订、纸张、文件排序等非实质性的格式、形式问题认定投标无效或否决投标，从而限制和影响供应商投标（响应）。</w:t>
      </w:r>
    </w:p>
    <w:bookmarkEnd w:id="68"/>
    <w:p w14:paraId="25B9102A">
      <w:pPr>
        <w:spacing w:before="120" w:line="320" w:lineRule="atLeast"/>
        <w:ind w:firstLine="420" w:firstLineChars="200"/>
        <w:rPr>
          <w:color w:val="auto"/>
          <w:szCs w:val="21"/>
          <w:highlight w:val="none"/>
        </w:rPr>
      </w:pPr>
      <w:r>
        <w:rPr>
          <w:color w:val="auto"/>
          <w:szCs w:val="21"/>
          <w:highlight w:val="none"/>
        </w:rPr>
        <w:t>6.3.10比较</w:t>
      </w:r>
      <w:r>
        <w:rPr>
          <w:rFonts w:hint="eastAsia"/>
          <w:color w:val="auto"/>
          <w:szCs w:val="21"/>
          <w:highlight w:val="none"/>
        </w:rPr>
        <w:t>与评价</w:t>
      </w:r>
    </w:p>
    <w:p w14:paraId="0802F735">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谈判小组按扣除后的价格由低到高的顺序排列推荐3名以上供应商为本项目（或分标）的成交候选</w:t>
      </w:r>
      <w:r>
        <w:rPr>
          <w:rFonts w:hint="eastAsia"/>
          <w:color w:val="auto"/>
          <w:szCs w:val="21"/>
          <w:highlight w:val="none"/>
        </w:rPr>
        <w:t>供应商</w:t>
      </w:r>
      <w:r>
        <w:rPr>
          <w:color w:val="auto"/>
          <w:szCs w:val="21"/>
          <w:highlight w:val="none"/>
        </w:rPr>
        <w:t>，排名第一的为第一成交候选</w:t>
      </w:r>
      <w:r>
        <w:rPr>
          <w:rFonts w:hint="eastAsia"/>
          <w:color w:val="auto"/>
          <w:szCs w:val="21"/>
          <w:highlight w:val="none"/>
        </w:rPr>
        <w:t>供应商</w:t>
      </w:r>
      <w:r>
        <w:rPr>
          <w:color w:val="auto"/>
          <w:szCs w:val="21"/>
          <w:highlight w:val="none"/>
        </w:rPr>
        <w:t>。若供应商的响应</w:t>
      </w:r>
      <w:r>
        <w:rPr>
          <w:rFonts w:hint="eastAsia"/>
          <w:color w:val="auto"/>
          <w:szCs w:val="21"/>
          <w:highlight w:val="none"/>
        </w:rPr>
        <w:t>最后</w:t>
      </w:r>
      <w:r>
        <w:rPr>
          <w:color w:val="auto"/>
          <w:szCs w:val="21"/>
          <w:highlight w:val="none"/>
        </w:rPr>
        <w:t>报价经扣除后价格相同，则按服务条款的优劣顺序排列。若仍相同的，由</w:t>
      </w:r>
      <w:r>
        <w:rPr>
          <w:rFonts w:hint="eastAsia"/>
          <w:color w:val="auto"/>
          <w:szCs w:val="21"/>
          <w:highlight w:val="none"/>
        </w:rPr>
        <w:t>采购人自行</w:t>
      </w:r>
      <w:r>
        <w:rPr>
          <w:color w:val="auto"/>
          <w:szCs w:val="21"/>
          <w:highlight w:val="none"/>
        </w:rPr>
        <w:t>确定。</w:t>
      </w:r>
    </w:p>
    <w:p w14:paraId="26DEEE9F">
      <w:pPr>
        <w:spacing w:before="120" w:line="320" w:lineRule="atLeast"/>
        <w:ind w:firstLine="420" w:firstLineChars="200"/>
        <w:rPr>
          <w:color w:val="auto"/>
          <w:highlight w:val="none"/>
        </w:rPr>
      </w:pPr>
      <w:r>
        <w:rPr>
          <w:rFonts w:hint="eastAsia"/>
          <w:color w:val="auto"/>
          <w:szCs w:val="21"/>
          <w:highlight w:val="none"/>
        </w:rPr>
        <w:t>（2）谈判小组根据评审记录及评审结果编写评审报告，谈判小组成员均应当在评审报告上签字，对自己的评审意见承担法律责任。</w:t>
      </w:r>
      <w:r>
        <w:rPr>
          <w:color w:val="auto"/>
          <w:highlight w:val="none"/>
        </w:rPr>
        <w:t>评审报告签署前，经复核发现存在以</w:t>
      </w:r>
      <w:r>
        <w:rPr>
          <w:rFonts w:hint="eastAsia"/>
          <w:color w:val="auto"/>
          <w:highlight w:val="none"/>
        </w:rPr>
        <w:t>下</w:t>
      </w:r>
      <w:r>
        <w:rPr>
          <w:color w:val="auto"/>
          <w:highlight w:val="none"/>
        </w:rPr>
        <w:t>情形之一的，</w:t>
      </w:r>
      <w:r>
        <w:rPr>
          <w:rFonts w:hint="eastAsia"/>
          <w:color w:val="auto"/>
          <w:highlight w:val="none"/>
        </w:rPr>
        <w:t>谈判</w:t>
      </w:r>
      <w:r>
        <w:rPr>
          <w:color w:val="auto"/>
          <w:highlight w:val="none"/>
        </w:rPr>
        <w:t>小组应当当场修改评审结果，并在评审报告中记载；评审报告签署后，采购人或者采购代理机构发现存在以</w:t>
      </w:r>
      <w:r>
        <w:rPr>
          <w:rFonts w:hint="eastAsia"/>
          <w:color w:val="auto"/>
          <w:highlight w:val="none"/>
        </w:rPr>
        <w:t>下</w:t>
      </w:r>
      <w:r>
        <w:rPr>
          <w:color w:val="auto"/>
          <w:highlight w:val="none"/>
        </w:rPr>
        <w:t>情形之一的，应当组织原</w:t>
      </w:r>
      <w:r>
        <w:rPr>
          <w:rFonts w:hint="eastAsia"/>
          <w:color w:val="auto"/>
          <w:highlight w:val="none"/>
        </w:rPr>
        <w:t>谈判</w:t>
      </w:r>
      <w:r>
        <w:rPr>
          <w:color w:val="auto"/>
          <w:highlight w:val="none"/>
        </w:rPr>
        <w:t>小组进行重新评审。</w:t>
      </w:r>
    </w:p>
    <w:p w14:paraId="116BA2DF">
      <w:pPr>
        <w:spacing w:before="120" w:line="320" w:lineRule="atLeast"/>
        <w:ind w:firstLine="420" w:firstLineChars="200"/>
        <w:rPr>
          <w:rFonts w:hint="eastAsia"/>
          <w:color w:val="auto"/>
          <w:szCs w:val="21"/>
          <w:highlight w:val="none"/>
        </w:rPr>
      </w:pPr>
      <w:r>
        <w:rPr>
          <w:rFonts w:hint="eastAsia"/>
          <w:color w:val="auto"/>
          <w:highlight w:val="none"/>
        </w:rPr>
        <w:t>资格性检查认定错误、价格计算错误。</w:t>
      </w:r>
    </w:p>
    <w:p w14:paraId="2D08B82B">
      <w:pPr>
        <w:spacing w:before="120" w:line="320" w:lineRule="atLeast"/>
        <w:ind w:firstLine="422" w:firstLineChars="200"/>
        <w:outlineLvl w:val="2"/>
        <w:rPr>
          <w:b/>
          <w:bCs/>
          <w:color w:val="auto"/>
          <w:kern w:val="0"/>
          <w:szCs w:val="21"/>
          <w:highlight w:val="none"/>
        </w:rPr>
      </w:pPr>
      <w:r>
        <w:rPr>
          <w:b/>
          <w:bCs/>
          <w:color w:val="auto"/>
          <w:kern w:val="0"/>
          <w:szCs w:val="21"/>
          <w:highlight w:val="none"/>
        </w:rPr>
        <w:t>6.4确定成交供应商</w:t>
      </w:r>
    </w:p>
    <w:p w14:paraId="2D17DDDF">
      <w:pPr>
        <w:spacing w:before="120" w:line="276" w:lineRule="auto"/>
        <w:ind w:firstLine="420" w:firstLineChars="200"/>
        <w:rPr>
          <w:color w:val="auto"/>
          <w:szCs w:val="21"/>
          <w:highlight w:val="none"/>
        </w:rPr>
      </w:pPr>
      <w:r>
        <w:rPr>
          <w:rFonts w:hint="eastAsia"/>
          <w:color w:val="auto"/>
          <w:szCs w:val="21"/>
          <w:highlight w:val="none"/>
        </w:rPr>
        <w:t>6.</w:t>
      </w:r>
      <w:r>
        <w:rPr>
          <w:color w:val="auto"/>
          <w:szCs w:val="21"/>
          <w:highlight w:val="none"/>
        </w:rPr>
        <w:t>4.1采购代理机构将在评审结束后2个工作日内将评审报告送采购人，采购人在5个工作日内按照评审报告中推荐的</w:t>
      </w:r>
      <w:r>
        <w:rPr>
          <w:rFonts w:hint="eastAsia"/>
          <w:color w:val="auto"/>
          <w:szCs w:val="21"/>
          <w:highlight w:val="none"/>
        </w:rPr>
        <w:t>成交</w:t>
      </w:r>
      <w:r>
        <w:rPr>
          <w:color w:val="auto"/>
          <w:szCs w:val="21"/>
          <w:highlight w:val="none"/>
        </w:rPr>
        <w:t>候选供应商顺序确定成交供应商。</w:t>
      </w:r>
    </w:p>
    <w:p w14:paraId="020E2442">
      <w:pPr>
        <w:spacing w:before="120" w:line="276" w:lineRule="auto"/>
        <w:ind w:firstLine="420" w:firstLineChars="200"/>
        <w:rPr>
          <w:color w:val="auto"/>
          <w:szCs w:val="21"/>
          <w:highlight w:val="none"/>
        </w:rPr>
      </w:pPr>
      <w:r>
        <w:rPr>
          <w:color w:val="auto"/>
          <w:szCs w:val="21"/>
          <w:highlight w:val="none"/>
        </w:rPr>
        <w:t>6.4.2</w:t>
      </w:r>
      <w:r>
        <w:rPr>
          <w:rFonts w:hint="eastAsia"/>
          <w:color w:val="auto"/>
          <w:szCs w:val="21"/>
          <w:highlight w:val="none"/>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1249A5D2">
      <w:pPr>
        <w:spacing w:before="120" w:line="320" w:lineRule="atLeast"/>
        <w:ind w:firstLine="422" w:firstLineChars="200"/>
        <w:outlineLvl w:val="2"/>
        <w:rPr>
          <w:b/>
          <w:bCs/>
          <w:color w:val="auto"/>
          <w:kern w:val="0"/>
          <w:szCs w:val="21"/>
          <w:highlight w:val="none"/>
        </w:rPr>
      </w:pPr>
      <w:r>
        <w:rPr>
          <w:b/>
          <w:bCs/>
          <w:color w:val="auto"/>
          <w:kern w:val="0"/>
          <w:szCs w:val="21"/>
          <w:highlight w:val="none"/>
        </w:rPr>
        <w:t>6.5</w:t>
      </w:r>
      <w:r>
        <w:rPr>
          <w:rFonts w:hint="eastAsia"/>
          <w:b/>
          <w:bCs/>
          <w:color w:val="auto"/>
          <w:kern w:val="0"/>
          <w:szCs w:val="21"/>
          <w:highlight w:val="none"/>
        </w:rPr>
        <w:t>结果公告</w:t>
      </w:r>
    </w:p>
    <w:p w14:paraId="3926FAE9">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.5.1自成交供应商确定后2个工作日内，采购代理机构</w:t>
      </w:r>
      <w:r>
        <w:rPr>
          <w:rFonts w:hint="eastAsia"/>
          <w:color w:val="auto"/>
          <w:szCs w:val="21"/>
          <w:highlight w:val="none"/>
        </w:rPr>
        <w:t>按照供应商须知</w:t>
      </w:r>
      <w:r>
        <w:rPr>
          <w:rFonts w:hint="eastAsia"/>
          <w:color w:val="auto"/>
          <w:kern w:val="0"/>
          <w:szCs w:val="21"/>
          <w:highlight w:val="none"/>
        </w:rPr>
        <w:t>前附表的规定</w:t>
      </w:r>
      <w:r>
        <w:rPr>
          <w:color w:val="auto"/>
          <w:kern w:val="0"/>
          <w:szCs w:val="21"/>
          <w:highlight w:val="none"/>
        </w:rPr>
        <w:t>公告</w:t>
      </w:r>
      <w:r>
        <w:rPr>
          <w:color w:val="auto"/>
          <w:szCs w:val="21"/>
          <w:highlight w:val="none"/>
        </w:rPr>
        <w:t>成交结果。</w:t>
      </w:r>
    </w:p>
    <w:p w14:paraId="14AC8EA0">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.5.2在发布</w:t>
      </w:r>
      <w:r>
        <w:rPr>
          <w:rFonts w:hint="eastAsia"/>
          <w:color w:val="auto"/>
          <w:szCs w:val="21"/>
          <w:highlight w:val="none"/>
        </w:rPr>
        <w:t>结果</w:t>
      </w:r>
      <w:r>
        <w:rPr>
          <w:color w:val="auto"/>
          <w:szCs w:val="21"/>
          <w:highlight w:val="none"/>
        </w:rPr>
        <w:t>公告的同时，采购代理机构以供应商须知前附表规定的形式向成交供应商发出成交通知书。成交通知书发出后，采购人改变成交结果，或者成交供应商放弃成交，应当承担相应的法律责任。</w:t>
      </w:r>
    </w:p>
    <w:p w14:paraId="71343049">
      <w:pPr>
        <w:suppressAutoHyphens/>
        <w:spacing w:before="120" w:line="320" w:lineRule="atLeast"/>
        <w:ind w:firstLine="422" w:firstLineChars="200"/>
        <w:outlineLvl w:val="2"/>
        <w:rPr>
          <w:b/>
          <w:bCs/>
          <w:color w:val="auto"/>
          <w:kern w:val="0"/>
          <w:szCs w:val="21"/>
          <w:highlight w:val="none"/>
        </w:rPr>
      </w:pPr>
      <w:r>
        <w:rPr>
          <w:b/>
          <w:bCs/>
          <w:color w:val="auto"/>
          <w:kern w:val="0"/>
          <w:szCs w:val="21"/>
          <w:highlight w:val="none"/>
        </w:rPr>
        <w:t>6.6</w:t>
      </w:r>
      <w:r>
        <w:rPr>
          <w:rFonts w:hint="eastAsia"/>
          <w:b/>
          <w:bCs/>
          <w:color w:val="auto"/>
          <w:kern w:val="0"/>
          <w:szCs w:val="21"/>
          <w:highlight w:val="none"/>
        </w:rPr>
        <w:t>废标</w:t>
      </w:r>
    </w:p>
    <w:p w14:paraId="5FC5AC8B">
      <w:pPr>
        <w:spacing w:before="120" w:line="320" w:lineRule="atLeast"/>
        <w:ind w:firstLine="420" w:firstLineChars="200"/>
        <w:rPr>
          <w:color w:val="auto"/>
          <w:kern w:val="1"/>
          <w:szCs w:val="21"/>
          <w:highlight w:val="none"/>
        </w:rPr>
      </w:pPr>
      <w:r>
        <w:rPr>
          <w:color w:val="auto"/>
          <w:kern w:val="1"/>
          <w:szCs w:val="21"/>
          <w:highlight w:val="none"/>
        </w:rPr>
        <w:t>6.6.1</w:t>
      </w:r>
      <w:r>
        <w:rPr>
          <w:rFonts w:hint="eastAsia"/>
          <w:color w:val="auto"/>
          <w:kern w:val="1"/>
          <w:szCs w:val="21"/>
          <w:highlight w:val="none"/>
        </w:rPr>
        <w:t xml:space="preserve">出现下列情形之一，将导致项目废标： </w:t>
      </w:r>
    </w:p>
    <w:p w14:paraId="6D6CCA80">
      <w:pPr>
        <w:spacing w:before="120" w:line="320" w:lineRule="atLeast"/>
        <w:ind w:firstLine="420" w:firstLineChars="200"/>
        <w:rPr>
          <w:color w:val="auto"/>
          <w:szCs w:val="21"/>
          <w:highlight w:val="none"/>
        </w:rPr>
      </w:pPr>
      <w:r>
        <w:rPr>
          <w:rFonts w:hint="eastAsia"/>
          <w:color w:val="auto"/>
          <w:kern w:val="1"/>
          <w:szCs w:val="21"/>
          <w:highlight w:val="none"/>
        </w:rPr>
        <w:t>（1</w:t>
      </w:r>
      <w:r>
        <w:rPr>
          <w:rFonts w:hint="eastAsia"/>
          <w:color w:val="auto"/>
          <w:szCs w:val="21"/>
          <w:highlight w:val="none"/>
        </w:rPr>
        <w:t>）符合专业条件的供应商或者对采购文件做实质性响应的供应商不足三家；</w:t>
      </w:r>
    </w:p>
    <w:p w14:paraId="0BD76374">
      <w:pPr>
        <w:spacing w:before="120" w:line="320" w:lineRule="atLeast"/>
        <w:ind w:firstLine="420" w:firstLineChars="200"/>
        <w:rPr>
          <w:color w:val="auto"/>
          <w:szCs w:val="21"/>
          <w:highlight w:val="none"/>
        </w:rPr>
      </w:pPr>
      <w:r>
        <w:rPr>
          <w:rFonts w:hint="eastAsia"/>
          <w:color w:val="auto"/>
          <w:szCs w:val="21"/>
          <w:highlight w:val="none"/>
        </w:rPr>
        <w:t>（2）出现影响采购公正的违法、违规行为的；</w:t>
      </w:r>
    </w:p>
    <w:p w14:paraId="1F89D733">
      <w:pPr>
        <w:spacing w:before="120" w:line="320" w:lineRule="atLeast"/>
        <w:ind w:firstLine="420" w:firstLineChars="200"/>
        <w:rPr>
          <w:color w:val="auto"/>
          <w:szCs w:val="21"/>
          <w:highlight w:val="none"/>
        </w:rPr>
      </w:pPr>
      <w:r>
        <w:rPr>
          <w:rFonts w:hint="eastAsia"/>
          <w:color w:val="auto"/>
          <w:szCs w:val="21"/>
          <w:highlight w:val="none"/>
        </w:rPr>
        <w:t>（3）供应商的报价均超过了采购预算，采购人不能支付的；</w:t>
      </w:r>
    </w:p>
    <w:p w14:paraId="5761CD71">
      <w:pPr>
        <w:spacing w:before="120" w:line="320" w:lineRule="atLeast"/>
        <w:ind w:firstLine="420" w:firstLineChars="200"/>
        <w:rPr>
          <w:color w:val="auto"/>
          <w:highlight w:val="none"/>
        </w:rPr>
      </w:pPr>
      <w:r>
        <w:rPr>
          <w:rFonts w:hint="eastAsia"/>
          <w:color w:val="auto"/>
          <w:szCs w:val="21"/>
          <w:highlight w:val="none"/>
        </w:rPr>
        <w:t>（4）</w:t>
      </w:r>
      <w:r>
        <w:rPr>
          <w:rFonts w:hint="eastAsia"/>
          <w:color w:val="auto"/>
          <w:highlight w:val="none"/>
        </w:rPr>
        <w:t>因发生重大变故或采购任务取消的。</w:t>
      </w:r>
    </w:p>
    <w:p w14:paraId="5AF339D9">
      <w:pPr>
        <w:spacing w:before="120" w:line="320" w:lineRule="atLeast"/>
        <w:ind w:firstLine="420" w:firstLineChars="200"/>
        <w:rPr>
          <w:color w:val="auto"/>
          <w:szCs w:val="21"/>
          <w:highlight w:val="none"/>
        </w:rPr>
      </w:pPr>
      <w:r>
        <w:rPr>
          <w:color w:val="auto"/>
          <w:kern w:val="1"/>
          <w:szCs w:val="21"/>
          <w:highlight w:val="none"/>
        </w:rPr>
        <w:t>6.6.2</w:t>
      </w:r>
      <w:r>
        <w:rPr>
          <w:rFonts w:hint="eastAsia"/>
          <w:color w:val="auto"/>
          <w:kern w:val="1"/>
          <w:szCs w:val="21"/>
          <w:highlight w:val="none"/>
        </w:rPr>
        <w:t>废标后</w:t>
      </w:r>
      <w:r>
        <w:rPr>
          <w:rFonts w:hint="eastAsia"/>
          <w:color w:val="auto"/>
          <w:szCs w:val="21"/>
          <w:highlight w:val="none"/>
        </w:rPr>
        <w:t>采购</w:t>
      </w:r>
      <w:r>
        <w:rPr>
          <w:rFonts w:hint="eastAsia"/>
          <w:color w:val="auto"/>
          <w:kern w:val="1"/>
          <w:szCs w:val="21"/>
          <w:highlight w:val="none"/>
        </w:rPr>
        <w:t>代理机构将发布废标公告通知供应商。</w:t>
      </w:r>
    </w:p>
    <w:p w14:paraId="044D2C98">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7．合同</w:t>
      </w:r>
    </w:p>
    <w:p w14:paraId="057147A5">
      <w:pPr>
        <w:spacing w:before="120" w:line="320" w:lineRule="atLeast"/>
        <w:ind w:firstLine="422" w:firstLineChars="200"/>
        <w:outlineLvl w:val="2"/>
        <w:rPr>
          <w:b/>
          <w:bCs/>
          <w:color w:val="auto"/>
          <w:kern w:val="0"/>
          <w:szCs w:val="21"/>
          <w:highlight w:val="none"/>
        </w:rPr>
      </w:pPr>
      <w:r>
        <w:rPr>
          <w:b/>
          <w:bCs/>
          <w:color w:val="auto"/>
          <w:kern w:val="0"/>
          <w:szCs w:val="21"/>
          <w:highlight w:val="none"/>
        </w:rPr>
        <w:t>7.1合同授予标准</w:t>
      </w:r>
    </w:p>
    <w:p w14:paraId="5856FF39">
      <w:pPr>
        <w:spacing w:before="120" w:line="320" w:lineRule="atLeast"/>
        <w:ind w:firstLine="420" w:firstLineChars="200"/>
        <w:rPr>
          <w:color w:val="auto"/>
          <w:szCs w:val="21"/>
          <w:highlight w:val="none"/>
        </w:rPr>
      </w:pPr>
      <w:r>
        <w:rPr>
          <w:color w:val="auto"/>
          <w:szCs w:val="21"/>
          <w:highlight w:val="none"/>
        </w:rPr>
        <w:t>合同将授予被确定实质上响应采购文件要求，具备履行合同能力，排名第一的供应商。在</w:t>
      </w:r>
      <w:r>
        <w:rPr>
          <w:rFonts w:hint="eastAsia"/>
          <w:color w:val="auto"/>
          <w:szCs w:val="21"/>
          <w:highlight w:val="none"/>
        </w:rPr>
        <w:t>成交通知书</w:t>
      </w:r>
      <w:r>
        <w:rPr>
          <w:color w:val="auto"/>
          <w:szCs w:val="21"/>
          <w:highlight w:val="none"/>
        </w:rPr>
        <w:t>发出前或签订合同前，如果</w:t>
      </w:r>
      <w:r>
        <w:rPr>
          <w:rFonts w:hint="eastAsia"/>
          <w:color w:val="auto"/>
          <w:szCs w:val="21"/>
          <w:highlight w:val="none"/>
        </w:rPr>
        <w:t>成交供应商</w:t>
      </w:r>
      <w:r>
        <w:rPr>
          <w:color w:val="auto"/>
          <w:szCs w:val="21"/>
          <w:highlight w:val="none"/>
        </w:rPr>
        <w:t>的组织机构</w:t>
      </w:r>
      <w:r>
        <w:rPr>
          <w:rFonts w:hint="eastAsia"/>
          <w:color w:val="auto"/>
          <w:szCs w:val="21"/>
          <w:highlight w:val="none"/>
        </w:rPr>
        <w:t>、</w:t>
      </w:r>
      <w:r>
        <w:rPr>
          <w:color w:val="auto"/>
          <w:szCs w:val="21"/>
          <w:highlight w:val="none"/>
        </w:rPr>
        <w:t>经营、财务状况发生较大变化，可能造成不能履行合同、无法按照</w:t>
      </w:r>
      <w:r>
        <w:rPr>
          <w:rFonts w:hint="eastAsia"/>
          <w:color w:val="auto"/>
          <w:szCs w:val="21"/>
          <w:highlight w:val="none"/>
        </w:rPr>
        <w:t>采购文件</w:t>
      </w:r>
      <w:r>
        <w:rPr>
          <w:color w:val="auto"/>
          <w:szCs w:val="21"/>
          <w:highlight w:val="none"/>
        </w:rPr>
        <w:t>要求提交履约保证金等情形，不符合成交条件或不满足供应商资格条件要求 ，应在</w:t>
      </w:r>
      <w:r>
        <w:rPr>
          <w:rFonts w:hint="eastAsia"/>
          <w:color w:val="auto"/>
          <w:szCs w:val="21"/>
          <w:highlight w:val="none"/>
        </w:rPr>
        <w:t>成交通知书</w:t>
      </w:r>
      <w:r>
        <w:rPr>
          <w:color w:val="auto"/>
          <w:szCs w:val="21"/>
          <w:highlight w:val="none"/>
        </w:rPr>
        <w:t>发出前或签订合同前及时书面告知采购人</w:t>
      </w:r>
      <w:r>
        <w:rPr>
          <w:rFonts w:hint="eastAsia"/>
          <w:color w:val="auto"/>
          <w:szCs w:val="21"/>
          <w:highlight w:val="none"/>
        </w:rPr>
        <w:t>，</w:t>
      </w:r>
      <w:r>
        <w:rPr>
          <w:color w:val="auto"/>
          <w:szCs w:val="21"/>
          <w:highlight w:val="none"/>
        </w:rPr>
        <w:t>未主动告知</w:t>
      </w:r>
      <w:r>
        <w:rPr>
          <w:rFonts w:hint="eastAsia"/>
          <w:color w:val="auto"/>
          <w:szCs w:val="21"/>
          <w:highlight w:val="none"/>
        </w:rPr>
        <w:t>，</w:t>
      </w:r>
      <w:r>
        <w:rPr>
          <w:color w:val="auto"/>
          <w:szCs w:val="21"/>
          <w:highlight w:val="none"/>
        </w:rPr>
        <w:t>给采购人造成损失的</w:t>
      </w:r>
      <w:r>
        <w:rPr>
          <w:rFonts w:hint="eastAsia"/>
          <w:color w:val="auto"/>
          <w:szCs w:val="21"/>
          <w:highlight w:val="none"/>
        </w:rPr>
        <w:t>，</w:t>
      </w:r>
      <w:r>
        <w:rPr>
          <w:color w:val="auto"/>
          <w:szCs w:val="21"/>
          <w:highlight w:val="none"/>
        </w:rPr>
        <w:t>采购人有权</w:t>
      </w:r>
      <w:r>
        <w:rPr>
          <w:rFonts w:hint="eastAsia"/>
          <w:color w:val="auto"/>
          <w:szCs w:val="21"/>
          <w:highlight w:val="none"/>
        </w:rPr>
        <w:t>取消其成交资格并</w:t>
      </w:r>
      <w:r>
        <w:rPr>
          <w:color w:val="auto"/>
          <w:szCs w:val="21"/>
          <w:highlight w:val="none"/>
        </w:rPr>
        <w:t>没收谈判保证金</w:t>
      </w:r>
      <w:r>
        <w:rPr>
          <w:rFonts w:hint="eastAsia"/>
          <w:color w:val="auto"/>
          <w:szCs w:val="21"/>
          <w:highlight w:val="none"/>
        </w:rPr>
        <w:t>。</w:t>
      </w:r>
    </w:p>
    <w:p w14:paraId="7FEC3B4E">
      <w:pPr>
        <w:spacing w:before="120" w:line="320" w:lineRule="atLeast"/>
        <w:ind w:firstLine="422" w:firstLineChars="200"/>
        <w:outlineLvl w:val="2"/>
        <w:rPr>
          <w:b/>
          <w:bCs/>
          <w:color w:val="auto"/>
          <w:kern w:val="0"/>
          <w:szCs w:val="21"/>
          <w:highlight w:val="none"/>
        </w:rPr>
      </w:pPr>
      <w:r>
        <w:rPr>
          <w:b/>
          <w:bCs/>
          <w:color w:val="auto"/>
          <w:kern w:val="0"/>
          <w:szCs w:val="21"/>
          <w:highlight w:val="none"/>
        </w:rPr>
        <w:t>7.2签订合同</w:t>
      </w:r>
    </w:p>
    <w:p w14:paraId="7F21E462">
      <w:pPr>
        <w:spacing w:before="120" w:line="320" w:lineRule="atLeast"/>
        <w:ind w:firstLine="420" w:firstLineChars="200"/>
        <w:rPr>
          <w:color w:val="auto"/>
          <w:szCs w:val="21"/>
          <w:highlight w:val="none"/>
        </w:rPr>
      </w:pPr>
      <w:r>
        <w:rPr>
          <w:color w:val="auto"/>
          <w:szCs w:val="21"/>
          <w:highlight w:val="none"/>
        </w:rPr>
        <w:t>7.2.1如</w:t>
      </w:r>
      <w:r>
        <w:rPr>
          <w:rFonts w:hint="eastAsia"/>
          <w:color w:val="auto"/>
          <w:szCs w:val="21"/>
          <w:highlight w:val="none"/>
        </w:rPr>
        <w:t>采购文件</w:t>
      </w:r>
      <w:r>
        <w:rPr>
          <w:color w:val="auto"/>
          <w:szCs w:val="21"/>
          <w:highlight w:val="none"/>
        </w:rPr>
        <w:t>无</w:t>
      </w:r>
      <w:r>
        <w:rPr>
          <w:rFonts w:hint="eastAsia"/>
          <w:color w:val="auto"/>
          <w:szCs w:val="21"/>
          <w:highlight w:val="none"/>
        </w:rPr>
        <w:t>特别</w:t>
      </w:r>
      <w:r>
        <w:rPr>
          <w:color w:val="auto"/>
          <w:szCs w:val="21"/>
          <w:highlight w:val="none"/>
        </w:rPr>
        <w:t>规定，</w:t>
      </w:r>
      <w:r>
        <w:rPr>
          <w:rFonts w:hint="eastAsia"/>
          <w:color w:val="auto"/>
          <w:szCs w:val="21"/>
          <w:highlight w:val="none"/>
        </w:rPr>
        <w:t>成交供应商按采购文件确定的事项签订政府采购合同。</w:t>
      </w:r>
    </w:p>
    <w:p w14:paraId="17EED649">
      <w:pPr>
        <w:spacing w:before="120" w:line="320" w:lineRule="atLeast"/>
        <w:ind w:firstLine="420" w:firstLineChars="200"/>
        <w:rPr>
          <w:color w:val="auto"/>
          <w:szCs w:val="21"/>
          <w:highlight w:val="none"/>
        </w:rPr>
      </w:pPr>
      <w:r>
        <w:rPr>
          <w:color w:val="auto"/>
          <w:szCs w:val="21"/>
          <w:highlight w:val="none"/>
        </w:rPr>
        <w:t>7.2.2</w:t>
      </w:r>
      <w:r>
        <w:rPr>
          <w:rFonts w:hint="eastAsia"/>
          <w:color w:val="auto"/>
          <w:szCs w:val="21"/>
          <w:highlight w:val="none"/>
        </w:rPr>
        <w:t>政府采购合同应当包括采购人与成交供应商的名称和住所、标的、数量、质量、价款或者报酬、履行期限及地点和方式、验收要求、违约责任、解决争议的方法等内容。</w:t>
      </w:r>
      <w:r>
        <w:rPr>
          <w:color w:val="auto"/>
          <w:szCs w:val="21"/>
          <w:highlight w:val="none"/>
        </w:rPr>
        <w:t>采购文件、成交供应商的响应文件及澄清文件等，均为签订政府采购合同的依据。</w:t>
      </w:r>
    </w:p>
    <w:p w14:paraId="4E500361">
      <w:pPr>
        <w:spacing w:before="120" w:line="320" w:lineRule="atLeast"/>
        <w:ind w:firstLine="420" w:firstLineChars="200"/>
        <w:rPr>
          <w:color w:val="auto"/>
          <w:szCs w:val="21"/>
          <w:highlight w:val="none"/>
        </w:rPr>
      </w:pPr>
      <w:r>
        <w:rPr>
          <w:color w:val="auto"/>
          <w:szCs w:val="21"/>
          <w:highlight w:val="none"/>
        </w:rPr>
        <w:t>7.2.3如成交供应商不按成交通知书的规定签订合同，</w:t>
      </w:r>
      <w:r>
        <w:rPr>
          <w:rFonts w:hint="eastAsia"/>
          <w:color w:val="auto"/>
          <w:szCs w:val="21"/>
          <w:highlight w:val="none"/>
        </w:rPr>
        <w:t>其谈判保证金将不予退还，并报由同级政府采购监督管理部门处理。</w:t>
      </w:r>
    </w:p>
    <w:p w14:paraId="79D2DCBC">
      <w:pPr>
        <w:spacing w:before="120" w:line="320" w:lineRule="atLeast"/>
        <w:ind w:firstLine="420" w:firstLineChars="200"/>
        <w:rPr>
          <w:color w:val="auto"/>
          <w:szCs w:val="21"/>
          <w:highlight w:val="none"/>
        </w:rPr>
      </w:pPr>
      <w:r>
        <w:rPr>
          <w:rFonts w:hint="eastAsia"/>
          <w:color w:val="auto"/>
          <w:szCs w:val="21"/>
          <w:highlight w:val="none"/>
        </w:rPr>
        <w:t>7</w:t>
      </w:r>
      <w:r>
        <w:rPr>
          <w:color w:val="auto"/>
          <w:szCs w:val="21"/>
          <w:highlight w:val="none"/>
        </w:rPr>
        <w:t>.2.4</w:t>
      </w:r>
      <w:r>
        <w:rPr>
          <w:rFonts w:hint="eastAsia"/>
          <w:color w:val="auto"/>
          <w:szCs w:val="21"/>
          <w:highlight w:val="none"/>
        </w:rPr>
        <w:t>成交供应商拒绝与采购人签订合同的，采购人可以按照评审报告推荐的成交候选人名单排序，确定下一候选人为成交供应商，也可以重新开展政府采购活动。</w:t>
      </w:r>
    </w:p>
    <w:p w14:paraId="50C446B9">
      <w:pPr>
        <w:spacing w:before="120" w:line="320" w:lineRule="atLeast"/>
        <w:ind w:firstLine="420" w:firstLineChars="200"/>
        <w:rPr>
          <w:rFonts w:hint="eastAsia"/>
          <w:color w:val="auto"/>
          <w:szCs w:val="21"/>
          <w:highlight w:val="none"/>
        </w:rPr>
      </w:pPr>
      <w:bookmarkStart w:id="69" w:name="_Hlk155170999"/>
      <w:r>
        <w:rPr>
          <w:rFonts w:hint="eastAsia"/>
          <w:color w:val="auto"/>
          <w:szCs w:val="21"/>
          <w:highlight w:val="none"/>
        </w:rPr>
        <w:t>7</w:t>
      </w:r>
      <w:r>
        <w:rPr>
          <w:color w:val="auto"/>
          <w:szCs w:val="21"/>
          <w:highlight w:val="none"/>
        </w:rPr>
        <w:t>.2.5</w:t>
      </w:r>
      <w:r>
        <w:rPr>
          <w:rFonts w:hint="eastAsia"/>
          <w:color w:val="auto"/>
          <w:szCs w:val="21"/>
          <w:highlight w:val="none"/>
        </w:rPr>
        <w:t>采购人因不可抗力原因迟延签订合同的，应当自不可抗力事由消除之日起5个工作日内完成合同签订事宜。</w:t>
      </w:r>
      <w:bookmarkEnd w:id="69"/>
    </w:p>
    <w:p w14:paraId="524A1C10">
      <w:pPr>
        <w:spacing w:before="120" w:line="320" w:lineRule="atLeast"/>
        <w:ind w:firstLine="422" w:firstLineChars="200"/>
        <w:outlineLvl w:val="2"/>
        <w:rPr>
          <w:b/>
          <w:bCs/>
          <w:color w:val="auto"/>
          <w:kern w:val="0"/>
          <w:szCs w:val="21"/>
          <w:highlight w:val="none"/>
        </w:rPr>
      </w:pPr>
      <w:r>
        <w:rPr>
          <w:b/>
          <w:bCs/>
          <w:color w:val="auto"/>
          <w:kern w:val="0"/>
          <w:szCs w:val="21"/>
          <w:highlight w:val="none"/>
        </w:rPr>
        <w:t>7.3合同公告</w:t>
      </w:r>
    </w:p>
    <w:p w14:paraId="535F62FB">
      <w:pPr>
        <w:spacing w:before="120" w:line="320" w:lineRule="atLeast"/>
        <w:ind w:firstLine="420" w:firstLineChars="200"/>
        <w:rPr>
          <w:color w:val="auto"/>
          <w:szCs w:val="21"/>
          <w:highlight w:val="none"/>
        </w:rPr>
      </w:pPr>
      <w:r>
        <w:rPr>
          <w:color w:val="auto"/>
          <w:szCs w:val="21"/>
          <w:highlight w:val="none"/>
        </w:rPr>
        <w:t>7.3.1如</w:t>
      </w:r>
      <w:r>
        <w:rPr>
          <w:rFonts w:hint="eastAsia"/>
          <w:color w:val="auto"/>
          <w:szCs w:val="21"/>
          <w:highlight w:val="none"/>
        </w:rPr>
        <w:t>采购文件</w:t>
      </w:r>
      <w:r>
        <w:rPr>
          <w:color w:val="auto"/>
          <w:szCs w:val="21"/>
          <w:highlight w:val="none"/>
        </w:rPr>
        <w:t>无特殊规定</w:t>
      </w:r>
      <w:r>
        <w:rPr>
          <w:rFonts w:hint="eastAsia"/>
          <w:color w:val="auto"/>
          <w:szCs w:val="21"/>
          <w:highlight w:val="none"/>
        </w:rPr>
        <w:t>，</w:t>
      </w:r>
      <w:r>
        <w:rPr>
          <w:color w:val="auto"/>
          <w:szCs w:val="21"/>
          <w:highlight w:val="none"/>
        </w:rPr>
        <w:t>成交供应商应在签订合同后1个工作日内，将政府采购合同副本送采购代理机构</w:t>
      </w:r>
      <w:r>
        <w:rPr>
          <w:rFonts w:hint="eastAsia"/>
          <w:color w:val="auto"/>
          <w:szCs w:val="21"/>
          <w:highlight w:val="none"/>
        </w:rPr>
        <w:t>存档</w:t>
      </w:r>
      <w:r>
        <w:rPr>
          <w:color w:val="auto"/>
          <w:szCs w:val="21"/>
          <w:highlight w:val="none"/>
        </w:rPr>
        <w:t>。</w:t>
      </w:r>
    </w:p>
    <w:p w14:paraId="0FB2FBA5">
      <w:pPr>
        <w:spacing w:before="120" w:line="320" w:lineRule="atLeast"/>
        <w:ind w:firstLine="420" w:firstLineChars="200"/>
        <w:rPr>
          <w:color w:val="auto"/>
          <w:szCs w:val="21"/>
          <w:highlight w:val="none"/>
        </w:rPr>
      </w:pPr>
      <w:r>
        <w:rPr>
          <w:color w:val="auto"/>
          <w:szCs w:val="21"/>
          <w:highlight w:val="none"/>
        </w:rPr>
        <w:t>7.3.2采购人应当自政府采购合同签订之日起2个工作日内，将政府采购合同在省级以上人民政府财政部门指定的媒体上公告，但政府采购合同中涉及国家秘密、商业秘密的内容除外。</w:t>
      </w:r>
    </w:p>
    <w:p w14:paraId="519EECA5">
      <w:pPr>
        <w:spacing w:before="120" w:line="320" w:lineRule="atLeast"/>
        <w:ind w:firstLine="420" w:firstLineChars="200"/>
        <w:rPr>
          <w:rFonts w:hint="eastAsia"/>
          <w:color w:val="auto"/>
          <w:szCs w:val="21"/>
          <w:highlight w:val="none"/>
        </w:rPr>
      </w:pPr>
      <w:bookmarkStart w:id="70" w:name="_Hlk155171014"/>
      <w:r>
        <w:rPr>
          <w:rFonts w:hint="eastAsia"/>
          <w:color w:val="auto"/>
          <w:szCs w:val="21"/>
          <w:highlight w:val="none"/>
        </w:rPr>
        <w:t>7</w:t>
      </w:r>
      <w:r>
        <w:rPr>
          <w:color w:val="auto"/>
          <w:szCs w:val="21"/>
          <w:highlight w:val="none"/>
        </w:rPr>
        <w:t xml:space="preserve">.3.3 </w:t>
      </w:r>
      <w:r>
        <w:rPr>
          <w:rFonts w:hint="eastAsia"/>
          <w:color w:val="auto"/>
          <w:szCs w:val="21"/>
          <w:highlight w:val="none"/>
        </w:rPr>
        <w:t>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bookmarkEnd w:id="70"/>
    </w:p>
    <w:p w14:paraId="6673581E">
      <w:pPr>
        <w:spacing w:before="120" w:line="320" w:lineRule="atLeast"/>
        <w:ind w:firstLine="422" w:firstLineChars="200"/>
        <w:outlineLvl w:val="2"/>
        <w:rPr>
          <w:b/>
          <w:bCs/>
          <w:color w:val="auto"/>
          <w:kern w:val="0"/>
          <w:szCs w:val="21"/>
          <w:highlight w:val="none"/>
        </w:rPr>
      </w:pPr>
      <w:r>
        <w:rPr>
          <w:b/>
          <w:bCs/>
          <w:color w:val="auto"/>
          <w:kern w:val="0"/>
          <w:szCs w:val="21"/>
          <w:highlight w:val="none"/>
        </w:rPr>
        <w:t>7.4 履行合同</w:t>
      </w:r>
    </w:p>
    <w:p w14:paraId="3BA04651">
      <w:pPr>
        <w:spacing w:before="120" w:line="320" w:lineRule="atLeast"/>
        <w:ind w:firstLine="420" w:firstLineChars="200"/>
        <w:rPr>
          <w:color w:val="auto"/>
          <w:szCs w:val="21"/>
          <w:highlight w:val="none"/>
        </w:rPr>
      </w:pPr>
      <w:bookmarkStart w:id="71" w:name="_Toc308164814"/>
      <w:bookmarkStart w:id="72" w:name="_Toc217446070"/>
      <w:r>
        <w:rPr>
          <w:color w:val="auto"/>
          <w:szCs w:val="21"/>
          <w:highlight w:val="none"/>
        </w:rPr>
        <w:t>7.4.1</w:t>
      </w:r>
      <w:r>
        <w:rPr>
          <w:rFonts w:hint="eastAsia"/>
          <w:color w:val="auto"/>
          <w:szCs w:val="21"/>
          <w:highlight w:val="none"/>
        </w:rPr>
        <w:t>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625B215A">
      <w:pPr>
        <w:spacing w:before="120" w:line="320" w:lineRule="atLeast"/>
        <w:ind w:firstLine="422" w:firstLineChars="200"/>
        <w:rPr>
          <w:b/>
          <w:bCs/>
          <w:color w:val="auto"/>
          <w:kern w:val="0"/>
          <w:szCs w:val="21"/>
          <w:highlight w:val="none"/>
        </w:rPr>
      </w:pPr>
      <w:r>
        <w:rPr>
          <w:b/>
          <w:bCs/>
          <w:color w:val="auto"/>
          <w:kern w:val="0"/>
          <w:szCs w:val="21"/>
          <w:highlight w:val="none"/>
        </w:rPr>
        <w:t>7.5履约验收</w:t>
      </w:r>
      <w:bookmarkEnd w:id="71"/>
      <w:bookmarkEnd w:id="72"/>
    </w:p>
    <w:p w14:paraId="44CD00D0">
      <w:pPr>
        <w:spacing w:before="120" w:line="320" w:lineRule="atLeast"/>
        <w:ind w:firstLine="420" w:firstLineChars="200"/>
        <w:rPr>
          <w:color w:val="auto"/>
          <w:szCs w:val="21"/>
          <w:highlight w:val="none"/>
        </w:rPr>
      </w:pPr>
      <w:r>
        <w:rPr>
          <w:color w:val="auto"/>
          <w:szCs w:val="21"/>
          <w:highlight w:val="none"/>
        </w:rPr>
        <w:t>7.5.1采购人可以根据政府采购项目具体情况自行组织验收，或者委托政府采购代理机构、国家认可的质量检测机构开展采购项目履约验收工作。</w:t>
      </w:r>
    </w:p>
    <w:p w14:paraId="4ECF7F47">
      <w:pPr>
        <w:spacing w:before="120" w:line="320" w:lineRule="atLeast"/>
        <w:ind w:firstLine="420" w:firstLineChars="200"/>
        <w:rPr>
          <w:color w:val="auto"/>
          <w:szCs w:val="21"/>
          <w:highlight w:val="none"/>
        </w:rPr>
      </w:pPr>
      <w:r>
        <w:rPr>
          <w:color w:val="auto"/>
          <w:szCs w:val="21"/>
          <w:highlight w:val="none"/>
        </w:rPr>
        <w:t>7.5.2验收结果合格的，成交供应商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465519EE">
      <w:pPr>
        <w:spacing w:before="120" w:line="320" w:lineRule="atLeast"/>
        <w:ind w:firstLine="420" w:firstLineChars="200"/>
        <w:rPr>
          <w:color w:val="auto"/>
          <w:szCs w:val="21"/>
          <w:highlight w:val="none"/>
        </w:rPr>
      </w:pPr>
      <w:r>
        <w:rPr>
          <w:color w:val="auto"/>
          <w:szCs w:val="21"/>
          <w:highlight w:val="none"/>
        </w:rPr>
        <w:t>7.5.3采购合同项目完成验收后，采购人应当将验收原始记录、验收书等资料作为该采购项目档案妥善保管，不得伪造、变造、隐匿或者销毁，验收资料保存期为采购结束之日起至少保存15年。</w:t>
      </w:r>
    </w:p>
    <w:p w14:paraId="38A839F3">
      <w:pPr>
        <w:spacing w:before="120" w:line="320" w:lineRule="atLeast"/>
        <w:ind w:firstLine="420" w:firstLineChars="200"/>
        <w:rPr>
          <w:color w:val="auto"/>
          <w:szCs w:val="21"/>
          <w:highlight w:val="none"/>
        </w:rPr>
      </w:pPr>
      <w:r>
        <w:rPr>
          <w:color w:val="auto"/>
          <w:szCs w:val="21"/>
          <w:highlight w:val="none"/>
        </w:rPr>
        <w:t>7.5.4本项目将严格按照本采购文件及合同有关规定进行合同履约验收。采购文件或合同未规定的按财政部关于进一步加强政府采购需求和履约验收管理的指导意见（财库〔2016〕205号）以及《广西壮族自治区政府采购项目履约验收管理办法》（桂财采〔2015〕22号）的规定执行。</w:t>
      </w:r>
    </w:p>
    <w:p w14:paraId="60D26FA9">
      <w:pPr>
        <w:spacing w:before="120" w:line="320" w:lineRule="atLeast"/>
        <w:ind w:left="2" w:leftChars="1" w:firstLine="422" w:firstLineChars="200"/>
        <w:outlineLvl w:val="1"/>
        <w:rPr>
          <w:b/>
          <w:bCs/>
          <w:color w:val="auto"/>
          <w:kern w:val="0"/>
          <w:szCs w:val="21"/>
          <w:highlight w:val="none"/>
        </w:rPr>
      </w:pPr>
      <w:bookmarkStart w:id="73" w:name="_Toc254970674"/>
      <w:bookmarkStart w:id="74" w:name="_Toc254970533"/>
      <w:r>
        <w:rPr>
          <w:b/>
          <w:bCs/>
          <w:color w:val="auto"/>
          <w:kern w:val="0"/>
          <w:szCs w:val="21"/>
          <w:highlight w:val="none"/>
        </w:rPr>
        <w:t>8．质疑和投诉</w:t>
      </w:r>
      <w:bookmarkEnd w:id="73"/>
      <w:bookmarkEnd w:id="74"/>
    </w:p>
    <w:p w14:paraId="59DDF3E2">
      <w:pPr>
        <w:spacing w:before="120" w:line="320" w:lineRule="atLeast"/>
        <w:ind w:firstLine="422" w:firstLineChars="200"/>
        <w:outlineLvl w:val="2"/>
        <w:rPr>
          <w:b/>
          <w:bCs/>
          <w:color w:val="auto"/>
          <w:kern w:val="0"/>
          <w:szCs w:val="21"/>
          <w:highlight w:val="none"/>
        </w:rPr>
      </w:pPr>
      <w:r>
        <w:rPr>
          <w:b/>
          <w:bCs/>
          <w:color w:val="auto"/>
          <w:kern w:val="0"/>
          <w:szCs w:val="21"/>
          <w:highlight w:val="none"/>
        </w:rPr>
        <w:t>8.1质疑</w:t>
      </w:r>
    </w:p>
    <w:p w14:paraId="5E8416A3">
      <w:pPr>
        <w:spacing w:before="120" w:line="320" w:lineRule="atLeast"/>
        <w:ind w:firstLine="420" w:firstLineChars="200"/>
        <w:rPr>
          <w:color w:val="auto"/>
          <w:szCs w:val="21"/>
          <w:highlight w:val="none"/>
        </w:rPr>
      </w:pPr>
      <w:r>
        <w:rPr>
          <w:color w:val="auto"/>
          <w:szCs w:val="21"/>
          <w:highlight w:val="none"/>
        </w:rPr>
        <w:t>8.1.1质疑内容、时限</w:t>
      </w:r>
    </w:p>
    <w:p w14:paraId="3DD719B4">
      <w:pPr>
        <w:spacing w:before="120" w:line="320" w:lineRule="atLeast"/>
        <w:ind w:firstLine="420" w:firstLineChars="200"/>
        <w:rPr>
          <w:color w:val="auto"/>
          <w:szCs w:val="21"/>
          <w:highlight w:val="none"/>
        </w:rPr>
      </w:pPr>
      <w:r>
        <w:rPr>
          <w:rFonts w:hint="eastAsia"/>
          <w:color w:val="auto"/>
          <w:szCs w:val="21"/>
          <w:highlight w:val="none"/>
        </w:rPr>
        <w:t>（1）供应商对政府采购活动有疑问的，可以向采购人或采购代理机构提出询问。采购人或者采购代理机构应当在3个工作日内对供应商依法提出的询问作出答复。</w:t>
      </w:r>
    </w:p>
    <w:p w14:paraId="2C1C8C40">
      <w:pPr>
        <w:spacing w:before="120" w:line="320" w:lineRule="atLeast"/>
        <w:ind w:firstLine="420" w:firstLineChars="200"/>
        <w:rPr>
          <w:color w:val="auto"/>
          <w:szCs w:val="21"/>
          <w:highlight w:val="none"/>
        </w:rPr>
      </w:pPr>
      <w:r>
        <w:rPr>
          <w:rFonts w:hint="eastAsia"/>
          <w:color w:val="auto"/>
          <w:szCs w:val="21"/>
          <w:highlight w:val="none"/>
        </w:rPr>
        <w:t>（2）供应商为认为采购文件、采购过程、中标或者成交结果使自己的权益受到损害的，可以在知道或者应知其权益受到损害之日起7个工作日内向采购人或采购代理机构提出质疑。采购人或</w:t>
      </w:r>
      <w:r>
        <w:rPr>
          <w:color w:val="auto"/>
          <w:szCs w:val="21"/>
          <w:highlight w:val="none"/>
        </w:rPr>
        <w:t>采购代理机构在收到供应商书面质疑后7个工作日内，对质疑内容作出答复。</w:t>
      </w:r>
    </w:p>
    <w:p w14:paraId="3C2643DF">
      <w:pPr>
        <w:spacing w:before="120" w:line="320" w:lineRule="atLeast"/>
        <w:ind w:firstLine="420" w:firstLineChars="200"/>
        <w:rPr>
          <w:color w:val="auto"/>
          <w:szCs w:val="21"/>
          <w:highlight w:val="none"/>
        </w:rPr>
      </w:pPr>
      <w:r>
        <w:rPr>
          <w:color w:val="auto"/>
          <w:szCs w:val="21"/>
          <w:highlight w:val="none"/>
        </w:rPr>
        <w:t>8.1.2质疑形式</w:t>
      </w:r>
    </w:p>
    <w:p w14:paraId="4789A5B4">
      <w:pPr>
        <w:spacing w:before="120" w:line="320" w:lineRule="atLeast"/>
        <w:ind w:firstLine="420" w:firstLineChars="200"/>
        <w:rPr>
          <w:color w:val="auto"/>
          <w:szCs w:val="21"/>
          <w:highlight w:val="none"/>
        </w:rPr>
      </w:pPr>
      <w:r>
        <w:rPr>
          <w:color w:val="auto"/>
          <w:szCs w:val="21"/>
          <w:highlight w:val="none"/>
        </w:rPr>
        <w:t>质疑应当采用</w:t>
      </w:r>
      <w:r>
        <w:rPr>
          <w:rFonts w:hint="eastAsia"/>
          <w:color w:val="auto"/>
          <w:szCs w:val="21"/>
          <w:highlight w:val="none"/>
        </w:rPr>
        <w:t>供应商</w:t>
      </w:r>
      <w:r>
        <w:rPr>
          <w:color w:val="auto"/>
          <w:szCs w:val="21"/>
          <w:highlight w:val="none"/>
        </w:rPr>
        <w:t>须知前附表所规定的形式，质疑书应明确阐述</w:t>
      </w:r>
      <w:r>
        <w:rPr>
          <w:rFonts w:hint="eastAsia"/>
          <w:color w:val="auto"/>
          <w:szCs w:val="21"/>
          <w:highlight w:val="none"/>
        </w:rPr>
        <w:t>采购文件</w:t>
      </w:r>
      <w:r>
        <w:rPr>
          <w:color w:val="auto"/>
          <w:szCs w:val="21"/>
          <w:highlight w:val="none"/>
        </w:rPr>
        <w:t>、</w:t>
      </w:r>
      <w:r>
        <w:rPr>
          <w:rFonts w:hint="eastAsia"/>
          <w:color w:val="auto"/>
          <w:szCs w:val="21"/>
          <w:highlight w:val="none"/>
        </w:rPr>
        <w:t>采购</w:t>
      </w:r>
      <w:r>
        <w:rPr>
          <w:color w:val="auto"/>
          <w:szCs w:val="21"/>
          <w:highlight w:val="none"/>
        </w:rPr>
        <w:t>过程或成交结果中使自己合法权益受到损害的实质性内容，提供相关事实、依据和证据及其来源或线索，便于有关单位调查、答复和处理。</w:t>
      </w:r>
    </w:p>
    <w:p w14:paraId="135BEEB6">
      <w:pPr>
        <w:spacing w:before="120" w:line="320" w:lineRule="atLeast"/>
        <w:ind w:firstLine="420" w:firstLineChars="200"/>
        <w:rPr>
          <w:color w:val="auto"/>
          <w:szCs w:val="21"/>
          <w:highlight w:val="none"/>
        </w:rPr>
      </w:pPr>
      <w:r>
        <w:rPr>
          <w:rFonts w:hint="eastAsia"/>
          <w:color w:val="auto"/>
          <w:szCs w:val="21"/>
          <w:highlight w:val="none"/>
        </w:rPr>
        <w:t>8</w:t>
      </w:r>
      <w:r>
        <w:rPr>
          <w:color w:val="auto"/>
          <w:szCs w:val="21"/>
          <w:highlight w:val="none"/>
        </w:rPr>
        <w:t>.1.3</w:t>
      </w:r>
      <w:r>
        <w:rPr>
          <w:rFonts w:hint="eastAsia"/>
          <w:color w:val="auto"/>
          <w:highlight w:val="none"/>
        </w:rPr>
        <w:t xml:space="preserve"> </w:t>
      </w:r>
      <w:r>
        <w:rPr>
          <w:rFonts w:hint="eastAsia"/>
          <w:color w:val="auto"/>
          <w:szCs w:val="21"/>
          <w:highlight w:val="none"/>
        </w:rPr>
        <w:t>供应商提出质疑应当提交质疑函和必要的证明材料。质疑函应当包括下列内容：</w:t>
      </w:r>
    </w:p>
    <w:p w14:paraId="1BF038BB">
      <w:pPr>
        <w:spacing w:before="120" w:line="320" w:lineRule="atLeast"/>
        <w:ind w:firstLine="420" w:firstLineChars="200"/>
        <w:rPr>
          <w:color w:val="auto"/>
          <w:szCs w:val="21"/>
          <w:highlight w:val="none"/>
        </w:rPr>
      </w:pPr>
      <w:r>
        <w:rPr>
          <w:rFonts w:hint="eastAsia"/>
          <w:color w:val="auto"/>
          <w:szCs w:val="21"/>
          <w:highlight w:val="none"/>
        </w:rPr>
        <w:t>（1）供应商的姓名或者名称、地址、邮编、联系人及联系电话；</w:t>
      </w:r>
    </w:p>
    <w:p w14:paraId="376C98AA">
      <w:pPr>
        <w:spacing w:before="120" w:line="320" w:lineRule="atLeast"/>
        <w:ind w:firstLine="420" w:firstLineChars="200"/>
        <w:rPr>
          <w:color w:val="auto"/>
          <w:szCs w:val="21"/>
          <w:highlight w:val="none"/>
        </w:rPr>
      </w:pPr>
      <w:r>
        <w:rPr>
          <w:rFonts w:hint="eastAsia"/>
          <w:color w:val="auto"/>
          <w:szCs w:val="21"/>
          <w:highlight w:val="none"/>
        </w:rPr>
        <w:t>（2）质疑项目的名称、编号；</w:t>
      </w:r>
    </w:p>
    <w:p w14:paraId="1F42C536">
      <w:pPr>
        <w:spacing w:before="120" w:line="320" w:lineRule="atLeast"/>
        <w:ind w:firstLine="420" w:firstLineChars="200"/>
        <w:rPr>
          <w:color w:val="auto"/>
          <w:szCs w:val="21"/>
          <w:highlight w:val="none"/>
        </w:rPr>
      </w:pPr>
      <w:r>
        <w:rPr>
          <w:rFonts w:hint="eastAsia"/>
          <w:color w:val="auto"/>
          <w:szCs w:val="21"/>
          <w:highlight w:val="none"/>
        </w:rPr>
        <w:t>（3）具体、明确的质疑事项和与质疑事项相关的请求；</w:t>
      </w:r>
    </w:p>
    <w:p w14:paraId="56784B99">
      <w:pPr>
        <w:spacing w:before="120" w:line="320" w:lineRule="atLeast"/>
        <w:ind w:firstLine="420" w:firstLineChars="200"/>
        <w:rPr>
          <w:color w:val="auto"/>
          <w:szCs w:val="21"/>
          <w:highlight w:val="none"/>
        </w:rPr>
      </w:pPr>
      <w:r>
        <w:rPr>
          <w:rFonts w:hint="eastAsia"/>
          <w:color w:val="auto"/>
          <w:szCs w:val="21"/>
          <w:highlight w:val="none"/>
        </w:rPr>
        <w:t>（4）事实依据；</w:t>
      </w:r>
    </w:p>
    <w:p w14:paraId="0169606C">
      <w:pPr>
        <w:spacing w:before="120" w:line="320" w:lineRule="atLeast"/>
        <w:ind w:firstLine="420" w:firstLineChars="200"/>
        <w:rPr>
          <w:color w:val="auto"/>
          <w:szCs w:val="21"/>
          <w:highlight w:val="none"/>
        </w:rPr>
      </w:pPr>
      <w:r>
        <w:rPr>
          <w:rFonts w:hint="eastAsia"/>
          <w:color w:val="auto"/>
          <w:szCs w:val="21"/>
          <w:highlight w:val="none"/>
        </w:rPr>
        <w:t>（5）必要的法律依据；</w:t>
      </w:r>
    </w:p>
    <w:p w14:paraId="0152276D">
      <w:pPr>
        <w:spacing w:before="120" w:line="320" w:lineRule="atLeast"/>
        <w:ind w:firstLine="420" w:firstLineChars="200"/>
        <w:rPr>
          <w:color w:val="auto"/>
          <w:szCs w:val="21"/>
          <w:highlight w:val="none"/>
        </w:rPr>
      </w:pPr>
      <w:r>
        <w:rPr>
          <w:rFonts w:hint="eastAsia"/>
          <w:color w:val="auto"/>
          <w:szCs w:val="21"/>
          <w:highlight w:val="none"/>
        </w:rPr>
        <w:t>（6）提出质疑的日期。</w:t>
      </w:r>
    </w:p>
    <w:p w14:paraId="5C643DB7">
      <w:pPr>
        <w:spacing w:before="120" w:line="320" w:lineRule="atLeast"/>
        <w:ind w:firstLine="420" w:firstLineChars="200"/>
        <w:rPr>
          <w:color w:val="auto"/>
          <w:szCs w:val="21"/>
          <w:highlight w:val="none"/>
        </w:rPr>
      </w:pPr>
      <w:r>
        <w:rPr>
          <w:rFonts w:hint="eastAsia"/>
          <w:color w:val="auto"/>
          <w:szCs w:val="21"/>
          <w:highlight w:val="none"/>
        </w:rPr>
        <w:t>供应商为自然人的，应当由本人签字；供应商为法人或者其他组织的，应当由法定代表人、主要负责人，或者其授权代表签字或者盖章，并加盖公章。</w:t>
      </w:r>
      <w:r>
        <w:rPr>
          <w:color w:val="auto"/>
          <w:szCs w:val="21"/>
          <w:highlight w:val="none"/>
        </w:rPr>
        <w:t xml:space="preserve"> </w:t>
      </w:r>
    </w:p>
    <w:p w14:paraId="7B48D6C6">
      <w:pPr>
        <w:spacing w:before="120" w:line="320" w:lineRule="atLeast"/>
        <w:ind w:firstLine="422" w:firstLineChars="200"/>
        <w:outlineLvl w:val="2"/>
        <w:rPr>
          <w:b/>
          <w:bCs/>
          <w:color w:val="auto"/>
          <w:kern w:val="0"/>
          <w:szCs w:val="21"/>
          <w:highlight w:val="none"/>
        </w:rPr>
      </w:pPr>
      <w:r>
        <w:rPr>
          <w:b/>
          <w:bCs/>
          <w:color w:val="auto"/>
          <w:kern w:val="0"/>
          <w:szCs w:val="21"/>
          <w:highlight w:val="none"/>
        </w:rPr>
        <w:t>8.2投诉</w:t>
      </w:r>
    </w:p>
    <w:p w14:paraId="45191E76">
      <w:pPr>
        <w:spacing w:before="120" w:line="320" w:lineRule="atLeast"/>
        <w:ind w:firstLine="420" w:firstLineChars="200"/>
        <w:rPr>
          <w:color w:val="auto"/>
          <w:szCs w:val="21"/>
          <w:highlight w:val="none"/>
        </w:rPr>
      </w:pPr>
      <w:r>
        <w:rPr>
          <w:color w:val="auto"/>
          <w:szCs w:val="21"/>
          <w:highlight w:val="none"/>
        </w:rPr>
        <w:t>8.2.1供应商对采购人、采购代理机构的答复不满意，或者采购人、采购代理机构未在规定时间内答复的，可在答复期满后15个工作日内按有关规定，向同级财政部门投诉。</w:t>
      </w:r>
    </w:p>
    <w:p w14:paraId="6617B178">
      <w:pPr>
        <w:spacing w:before="120" w:line="320" w:lineRule="atLeast"/>
        <w:ind w:firstLine="420" w:firstLineChars="200"/>
        <w:rPr>
          <w:color w:val="auto"/>
          <w:szCs w:val="21"/>
          <w:highlight w:val="none"/>
        </w:rPr>
      </w:pPr>
      <w:r>
        <w:rPr>
          <w:color w:val="auto"/>
          <w:szCs w:val="21"/>
          <w:highlight w:val="none"/>
        </w:rPr>
        <w:t>8.2.</w:t>
      </w:r>
      <w:r>
        <w:rPr>
          <w:rFonts w:hint="eastAsia"/>
          <w:color w:val="auto"/>
          <w:szCs w:val="21"/>
          <w:highlight w:val="none"/>
        </w:rPr>
        <w:t>2投诉</w:t>
      </w:r>
      <w:r>
        <w:rPr>
          <w:color w:val="auto"/>
          <w:szCs w:val="21"/>
          <w:highlight w:val="none"/>
        </w:rPr>
        <w:t>书应使用财政部发布的</w:t>
      </w:r>
      <w:r>
        <w:rPr>
          <w:rFonts w:hint="eastAsia"/>
          <w:color w:val="auto"/>
          <w:szCs w:val="21"/>
          <w:highlight w:val="none"/>
        </w:rPr>
        <w:t>政府采购供应投诉书范本，并应按照“投诉书制作说明”进行编写。</w:t>
      </w:r>
    </w:p>
    <w:p w14:paraId="118A874D">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9．其他事项</w:t>
      </w:r>
    </w:p>
    <w:p w14:paraId="68B73BE7">
      <w:pPr>
        <w:spacing w:before="120" w:line="320" w:lineRule="atLeast"/>
        <w:ind w:firstLine="420" w:firstLineChars="200"/>
        <w:rPr>
          <w:color w:val="auto"/>
          <w:szCs w:val="21"/>
          <w:highlight w:val="none"/>
        </w:rPr>
      </w:pPr>
      <w:r>
        <w:rPr>
          <w:color w:val="auto"/>
          <w:szCs w:val="21"/>
          <w:highlight w:val="none"/>
        </w:rPr>
        <w:t>9.1代理服务收费由采购代理机构向成交供应商收取。签订合同前，成交供应商应向采购代理机构一次付清代理服务费。</w:t>
      </w:r>
    </w:p>
    <w:p w14:paraId="59B3654F">
      <w:pPr>
        <w:spacing w:before="120" w:line="276" w:lineRule="auto"/>
        <w:ind w:firstLine="420" w:firstLineChars="200"/>
        <w:rPr>
          <w:color w:val="auto"/>
          <w:szCs w:val="21"/>
          <w:highlight w:val="none"/>
        </w:rPr>
      </w:pPr>
      <w:r>
        <w:rPr>
          <w:color w:val="auto"/>
          <w:szCs w:val="21"/>
          <w:highlight w:val="none"/>
        </w:rPr>
        <w:t>9.2</w:t>
      </w:r>
      <w:r>
        <w:rPr>
          <w:rFonts w:hint="eastAsia"/>
          <w:color w:val="auto"/>
          <w:szCs w:val="21"/>
          <w:highlight w:val="none"/>
        </w:rPr>
        <w:t>电子交易活动的中止。采购过程中出现以下情形，导致电子交易平台无法正常运行，或者无法保证电子交易的公平、公正和安全时，采购机构可中止电子交易活动：</w:t>
      </w:r>
    </w:p>
    <w:p w14:paraId="299277A9">
      <w:pPr>
        <w:spacing w:before="120" w:line="276" w:lineRule="auto"/>
        <w:ind w:firstLine="420" w:firstLineChars="200"/>
        <w:rPr>
          <w:color w:val="auto"/>
          <w:szCs w:val="21"/>
          <w:highlight w:val="none"/>
        </w:rPr>
      </w:pPr>
      <w:r>
        <w:rPr>
          <w:rFonts w:hint="eastAsia"/>
          <w:color w:val="auto"/>
          <w:szCs w:val="21"/>
          <w:highlight w:val="none"/>
        </w:rPr>
        <w:t xml:space="preserve">（1）电子交易平台发生故障而无法登录访问的； </w:t>
      </w:r>
    </w:p>
    <w:p w14:paraId="6F408932">
      <w:pPr>
        <w:spacing w:before="120" w:line="276" w:lineRule="auto"/>
        <w:ind w:firstLine="420" w:firstLineChars="200"/>
        <w:rPr>
          <w:color w:val="auto"/>
          <w:szCs w:val="21"/>
          <w:highlight w:val="none"/>
        </w:rPr>
      </w:pPr>
      <w:r>
        <w:rPr>
          <w:rFonts w:hint="eastAsia"/>
          <w:color w:val="auto"/>
          <w:szCs w:val="21"/>
          <w:highlight w:val="none"/>
        </w:rPr>
        <w:t>（2）电子交易平台应用或数据库出现错误，不能进行正常操作的；</w:t>
      </w:r>
    </w:p>
    <w:p w14:paraId="472F4621">
      <w:pPr>
        <w:spacing w:before="120" w:line="276" w:lineRule="auto"/>
        <w:ind w:firstLine="420" w:firstLineChars="200"/>
        <w:rPr>
          <w:color w:val="auto"/>
          <w:szCs w:val="21"/>
          <w:highlight w:val="none"/>
        </w:rPr>
      </w:pPr>
      <w:r>
        <w:rPr>
          <w:rFonts w:hint="eastAsia"/>
          <w:color w:val="auto"/>
          <w:szCs w:val="21"/>
          <w:highlight w:val="none"/>
        </w:rPr>
        <w:t>（3）电子交易平台发现严重安全漏洞，有潜在泄密危险的；</w:t>
      </w:r>
    </w:p>
    <w:p w14:paraId="31045A0F">
      <w:pPr>
        <w:spacing w:before="120" w:line="276" w:lineRule="auto"/>
        <w:ind w:firstLine="420" w:firstLineChars="200"/>
        <w:rPr>
          <w:color w:val="auto"/>
          <w:szCs w:val="21"/>
          <w:highlight w:val="none"/>
        </w:rPr>
      </w:pPr>
      <w:r>
        <w:rPr>
          <w:rFonts w:hint="eastAsia"/>
          <w:color w:val="auto"/>
          <w:szCs w:val="21"/>
          <w:highlight w:val="none"/>
        </w:rPr>
        <w:t xml:space="preserve">（4）病毒发作导致不能进行正常操作的； </w:t>
      </w:r>
    </w:p>
    <w:p w14:paraId="6EFC8058">
      <w:pPr>
        <w:spacing w:before="120" w:line="276" w:lineRule="auto"/>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）其他无法保证电子交易的公平、公正和安全的情况。</w:t>
      </w:r>
    </w:p>
    <w:p w14:paraId="6057285A">
      <w:pPr>
        <w:tabs>
          <w:tab w:val="left" w:pos="4820"/>
        </w:tabs>
        <w:spacing w:before="120" w:line="360" w:lineRule="auto"/>
        <w:ind w:firstLine="420" w:firstLineChars="200"/>
        <w:rPr>
          <w:color w:val="auto"/>
          <w:szCs w:val="21"/>
          <w:highlight w:val="none"/>
        </w:rPr>
      </w:pPr>
      <w:r>
        <w:rPr>
          <w:rFonts w:hint="eastAsia"/>
          <w:color w:val="auto"/>
          <w:szCs w:val="21"/>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color w:val="auto"/>
          <w:szCs w:val="21"/>
          <w:highlight w:val="none"/>
        </w:rPr>
        <w:t xml:space="preserve"> </w:t>
      </w:r>
    </w:p>
    <w:p w14:paraId="1D6EF79C">
      <w:pPr>
        <w:spacing w:line="360" w:lineRule="auto"/>
        <w:ind w:firstLine="420"/>
        <w:rPr>
          <w:color w:val="auto"/>
          <w:szCs w:val="21"/>
          <w:highlight w:val="none"/>
        </w:rPr>
      </w:pPr>
      <w:r>
        <w:rPr>
          <w:color w:val="auto"/>
          <w:szCs w:val="21"/>
          <w:highlight w:val="none"/>
        </w:rPr>
        <w:t>9.3</w:t>
      </w:r>
      <w:r>
        <w:rPr>
          <w:rFonts w:hint="eastAsia"/>
          <w:color w:val="auto"/>
          <w:szCs w:val="21"/>
          <w:highlight w:val="none"/>
        </w:rPr>
        <w:t>本项目的附件及图纸</w:t>
      </w:r>
      <w:r>
        <w:rPr>
          <w:color w:val="auto"/>
          <w:szCs w:val="21"/>
          <w:highlight w:val="none"/>
        </w:rPr>
        <w:t>详见供应商须知前附表</w:t>
      </w:r>
      <w:r>
        <w:rPr>
          <w:rFonts w:hint="eastAsia"/>
          <w:color w:val="auto"/>
          <w:szCs w:val="21"/>
          <w:highlight w:val="none"/>
        </w:rPr>
        <w:t>。</w:t>
      </w:r>
    </w:p>
    <w:p w14:paraId="6ED0F91A">
      <w:pPr>
        <w:spacing w:line="360" w:lineRule="auto"/>
        <w:ind w:firstLine="420"/>
        <w:rPr>
          <w:color w:val="auto"/>
          <w:szCs w:val="21"/>
          <w:highlight w:val="none"/>
        </w:rPr>
      </w:pPr>
      <w:r>
        <w:rPr>
          <w:color w:val="auto"/>
          <w:szCs w:val="21"/>
          <w:highlight w:val="none"/>
        </w:rPr>
        <w:t>9.4</w:t>
      </w:r>
      <w:r>
        <w:rPr>
          <w:rFonts w:hint="eastAsia"/>
          <w:color w:val="auto"/>
          <w:szCs w:val="21"/>
          <w:highlight w:val="none"/>
        </w:rPr>
        <w:t>本项目的其他事项</w:t>
      </w:r>
      <w:r>
        <w:rPr>
          <w:color w:val="auto"/>
          <w:szCs w:val="21"/>
          <w:highlight w:val="none"/>
        </w:rPr>
        <w:t>详见供应商须知前附表</w:t>
      </w:r>
      <w:r>
        <w:rPr>
          <w:rFonts w:hint="eastAsia"/>
          <w:color w:val="auto"/>
          <w:szCs w:val="21"/>
          <w:highlight w:val="none"/>
        </w:rPr>
        <w:t>。</w:t>
      </w:r>
    </w:p>
    <w:p w14:paraId="6559285C">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10．</w:t>
      </w:r>
      <w:r>
        <w:rPr>
          <w:rFonts w:hint="eastAsia"/>
          <w:b/>
          <w:bCs/>
          <w:color w:val="auto"/>
          <w:kern w:val="0"/>
          <w:szCs w:val="21"/>
          <w:highlight w:val="none"/>
        </w:rPr>
        <w:t>其他说明</w:t>
      </w:r>
    </w:p>
    <w:p w14:paraId="2B3787F5">
      <w:pPr>
        <w:spacing w:before="120" w:line="320" w:lineRule="atLeast"/>
        <w:ind w:left="2" w:leftChars="1" w:firstLine="422" w:firstLineChars="200"/>
        <w:outlineLvl w:val="1"/>
        <w:rPr>
          <w:color w:val="auto"/>
          <w:kern w:val="0"/>
          <w:szCs w:val="21"/>
          <w:highlight w:val="none"/>
        </w:rPr>
      </w:pPr>
      <w:r>
        <w:rPr>
          <w:rFonts w:hint="eastAsia"/>
          <w:b/>
          <w:bCs/>
          <w:color w:val="auto"/>
          <w:kern w:val="0"/>
          <w:szCs w:val="21"/>
          <w:highlight w:val="none"/>
        </w:rPr>
        <w:t>1</w:t>
      </w:r>
      <w:r>
        <w:rPr>
          <w:b/>
          <w:bCs/>
          <w:color w:val="auto"/>
          <w:kern w:val="0"/>
          <w:szCs w:val="21"/>
          <w:highlight w:val="none"/>
        </w:rPr>
        <w:t>0.1</w:t>
      </w:r>
      <w:r>
        <w:rPr>
          <w:rFonts w:hint="eastAsia"/>
          <w:color w:val="auto"/>
          <w:kern w:val="0"/>
          <w:szCs w:val="21"/>
          <w:highlight w:val="none"/>
        </w:rPr>
        <w:t>其余未尽事宜按</w:t>
      </w:r>
      <w:r>
        <w:rPr>
          <w:color w:val="auto"/>
          <w:kern w:val="0"/>
          <w:szCs w:val="21"/>
          <w:highlight w:val="none"/>
        </w:rPr>
        <w:t>《中华人民共和国政府采购法》、《中华人民共和国政府采购法实施条例》</w:t>
      </w:r>
      <w:r>
        <w:rPr>
          <w:rFonts w:hint="eastAsia"/>
          <w:color w:val="auto"/>
          <w:kern w:val="0"/>
          <w:szCs w:val="21"/>
          <w:highlight w:val="none"/>
        </w:rPr>
        <w:t>的相关规定执行。</w:t>
      </w:r>
    </w:p>
    <w:p w14:paraId="73D68BC1">
      <w:pPr>
        <w:spacing w:before="120" w:line="320" w:lineRule="atLeast"/>
        <w:ind w:left="2" w:leftChars="1" w:firstLine="422" w:firstLineChars="200"/>
        <w:outlineLvl w:val="1"/>
        <w:rPr>
          <w:rFonts w:hint="eastAsia"/>
          <w:color w:val="auto"/>
          <w:sz w:val="32"/>
          <w:szCs w:val="32"/>
          <w:highlight w:val="none"/>
        </w:rPr>
      </w:pPr>
      <w:r>
        <w:rPr>
          <w:b/>
          <w:bCs/>
          <w:color w:val="auto"/>
          <w:kern w:val="0"/>
          <w:szCs w:val="21"/>
          <w:highlight w:val="none"/>
        </w:rPr>
        <w:t>10.2</w:t>
      </w:r>
      <w:r>
        <w:rPr>
          <w:rFonts w:hint="eastAsia"/>
          <w:color w:val="auto"/>
          <w:highlight w:val="none"/>
        </w:rPr>
        <w:t>本</w:t>
      </w:r>
      <w:r>
        <w:rPr>
          <w:color w:val="auto"/>
          <w:highlight w:val="none"/>
        </w:rPr>
        <w:t>采购文件是根据国家有关法律及有关政策、法规和参照国际惯例编制，解释权属采购代理机构。</w:t>
      </w:r>
      <w:bookmarkEnd w:id="26"/>
    </w:p>
    <w:bookmarkEnd w:id="27"/>
    <w:p w14:paraId="5948DCB3">
      <w:pPr>
        <w:spacing w:before="120" w:line="320" w:lineRule="atLeast"/>
        <w:outlineLvl w:val="1"/>
        <w:rPr>
          <w:rFonts w:hint="eastAsia"/>
          <w:bCs/>
          <w:color w:val="auto"/>
          <w:kern w:val="0"/>
          <w:sz w:val="28"/>
          <w:szCs w:val="28"/>
          <w:highlight w:val="none"/>
        </w:rPr>
        <w:sectPr>
          <w:headerReference r:id="rId10" w:type="first"/>
          <w:headerReference r:id="rId9" w:type="default"/>
          <w:pgSz w:w="11906" w:h="16838"/>
          <w:pgMar w:top="993" w:right="1133" w:bottom="1246" w:left="1418" w:header="851" w:footer="992" w:gutter="0"/>
          <w:cols w:space="720" w:num="1"/>
          <w:titlePg/>
          <w:docGrid w:linePitch="312" w:charSpace="0"/>
        </w:sectPr>
      </w:pPr>
    </w:p>
    <w:p w14:paraId="39676EB5">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75" w:name="_Toc21321"/>
      <w:bookmarkStart w:id="76" w:name="_Toc254970690"/>
      <w:bookmarkStart w:id="77" w:name="_Toc254970549"/>
      <w:r>
        <w:rPr>
          <w:rFonts w:ascii="Times New Roman" w:hAnsi="Times New Roman" w:cs="Times New Roman"/>
          <w:color w:val="auto"/>
          <w:sz w:val="32"/>
          <w:szCs w:val="32"/>
          <w:highlight w:val="none"/>
        </w:rPr>
        <w:t>第四章  评审方法及标准</w:t>
      </w:r>
      <w:bookmarkEnd w:id="75"/>
    </w:p>
    <w:p w14:paraId="3D8C3811">
      <w:pPr>
        <w:spacing w:before="120" w:line="320" w:lineRule="atLeast"/>
        <w:ind w:firstLine="413" w:firstLineChars="196"/>
        <w:outlineLvl w:val="1"/>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.评审</w:t>
      </w:r>
      <w:r>
        <w:rPr>
          <w:rFonts w:hint="eastAsia"/>
          <w:b/>
          <w:bCs/>
          <w:color w:val="auto"/>
          <w:kern w:val="0"/>
          <w:szCs w:val="21"/>
          <w:highlight w:val="none"/>
        </w:rPr>
        <w:t>方法</w:t>
      </w:r>
    </w:p>
    <w:p w14:paraId="0A5629C7">
      <w:pPr>
        <w:suppressAutoHyphens/>
        <w:spacing w:before="120" w:line="320" w:lineRule="atLeast"/>
        <w:ind w:firstLine="420" w:firstLineChars="200"/>
        <w:rPr>
          <w:color w:val="auto"/>
          <w:highlight w:val="none"/>
        </w:rPr>
      </w:pPr>
      <w:r>
        <w:rPr>
          <w:color w:val="auto"/>
          <w:szCs w:val="21"/>
          <w:highlight w:val="none"/>
        </w:rPr>
        <w:t>本项目采用</w:t>
      </w:r>
      <w:r>
        <w:rPr>
          <w:rFonts w:hint="eastAsia"/>
          <w:bCs/>
          <w:color w:val="auto"/>
          <w:kern w:val="1"/>
          <w:szCs w:val="21"/>
          <w:highlight w:val="none"/>
        </w:rPr>
        <w:t>最低评标价法</w:t>
      </w:r>
      <w:r>
        <w:rPr>
          <w:color w:val="auto"/>
          <w:szCs w:val="21"/>
          <w:highlight w:val="none"/>
        </w:rPr>
        <w:t>进行评审</w:t>
      </w:r>
      <w:r>
        <w:rPr>
          <w:bCs/>
          <w:color w:val="auto"/>
          <w:kern w:val="1"/>
          <w:szCs w:val="21"/>
          <w:highlight w:val="none"/>
        </w:rPr>
        <w:t>。</w:t>
      </w:r>
      <w:r>
        <w:rPr>
          <w:color w:val="auto"/>
          <w:szCs w:val="21"/>
          <w:highlight w:val="none"/>
        </w:rPr>
        <w:t>最低评标价法，是指</w:t>
      </w:r>
      <w:r>
        <w:rPr>
          <w:rFonts w:hint="eastAsia"/>
          <w:color w:val="auto"/>
          <w:szCs w:val="21"/>
          <w:highlight w:val="none"/>
        </w:rPr>
        <w:t>响应</w:t>
      </w:r>
      <w:r>
        <w:rPr>
          <w:color w:val="auto"/>
          <w:szCs w:val="21"/>
          <w:highlight w:val="none"/>
        </w:rPr>
        <w:t>文件满足</w:t>
      </w:r>
      <w:r>
        <w:rPr>
          <w:rFonts w:hint="eastAsia"/>
          <w:color w:val="auto"/>
          <w:szCs w:val="21"/>
          <w:highlight w:val="none"/>
        </w:rPr>
        <w:t>采购文件</w:t>
      </w:r>
      <w:r>
        <w:rPr>
          <w:color w:val="auto"/>
          <w:szCs w:val="21"/>
          <w:highlight w:val="none"/>
        </w:rPr>
        <w:t>全部实质性要求且</w:t>
      </w:r>
      <w:r>
        <w:rPr>
          <w:rFonts w:hint="eastAsia"/>
          <w:color w:val="auto"/>
          <w:szCs w:val="21"/>
          <w:highlight w:val="none"/>
        </w:rPr>
        <w:t>谈判</w:t>
      </w:r>
      <w:r>
        <w:rPr>
          <w:color w:val="auto"/>
          <w:szCs w:val="21"/>
          <w:highlight w:val="none"/>
        </w:rPr>
        <w:t>报价最低的供应商为</w:t>
      </w:r>
      <w:r>
        <w:rPr>
          <w:rFonts w:hint="eastAsia"/>
          <w:color w:val="auto"/>
          <w:szCs w:val="21"/>
          <w:highlight w:val="none"/>
        </w:rPr>
        <w:t>成交</w:t>
      </w:r>
      <w:r>
        <w:rPr>
          <w:color w:val="auto"/>
          <w:szCs w:val="21"/>
          <w:highlight w:val="none"/>
        </w:rPr>
        <w:t>候选人的评</w:t>
      </w:r>
      <w:r>
        <w:rPr>
          <w:rFonts w:hint="eastAsia"/>
          <w:color w:val="auto"/>
          <w:szCs w:val="21"/>
          <w:highlight w:val="none"/>
        </w:rPr>
        <w:t>审</w:t>
      </w:r>
      <w:r>
        <w:rPr>
          <w:color w:val="auto"/>
          <w:szCs w:val="21"/>
          <w:highlight w:val="none"/>
        </w:rPr>
        <w:t>方法。</w:t>
      </w:r>
      <w:r>
        <w:rPr>
          <w:color w:val="auto"/>
          <w:highlight w:val="none"/>
        </w:rPr>
        <w:t xml:space="preserve"> </w:t>
      </w:r>
    </w:p>
    <w:p w14:paraId="399A7ABE">
      <w:pPr>
        <w:suppressAutoHyphens/>
        <w:spacing w:before="120" w:line="320" w:lineRule="atLeast"/>
        <w:ind w:firstLine="420" w:firstLineChars="200"/>
        <w:rPr>
          <w:color w:val="auto"/>
          <w:kern w:val="1"/>
          <w:szCs w:val="21"/>
          <w:highlight w:val="none"/>
        </w:rPr>
      </w:pPr>
      <w:r>
        <w:rPr>
          <w:rFonts w:hint="eastAsia"/>
          <w:color w:val="auto"/>
          <w:kern w:val="1"/>
          <w:szCs w:val="21"/>
          <w:highlight w:val="none"/>
        </w:rPr>
        <w:t>本项目评审的其他详细规定在第三章供应商须知中规定。</w:t>
      </w:r>
    </w:p>
    <w:p w14:paraId="763FDBE5">
      <w:pPr>
        <w:spacing w:before="120" w:line="320" w:lineRule="atLeast"/>
        <w:ind w:firstLine="413" w:firstLineChars="196"/>
        <w:outlineLvl w:val="1"/>
        <w:rPr>
          <w:rFonts w:hint="eastAsia"/>
          <w:b/>
          <w:color w:val="auto"/>
          <w:kern w:val="0"/>
          <w:szCs w:val="21"/>
          <w:highlight w:val="none"/>
        </w:rPr>
      </w:pPr>
      <w:r>
        <w:rPr>
          <w:b/>
          <w:color w:val="auto"/>
          <w:kern w:val="0"/>
          <w:szCs w:val="21"/>
          <w:highlight w:val="none"/>
        </w:rPr>
        <w:t>2</w:t>
      </w:r>
      <w:r>
        <w:rPr>
          <w:rFonts w:hint="eastAsia"/>
          <w:b/>
          <w:color w:val="auto"/>
          <w:kern w:val="0"/>
          <w:szCs w:val="21"/>
          <w:highlight w:val="none"/>
        </w:rPr>
        <w:t>.资格审查标准</w:t>
      </w:r>
      <w:r>
        <w:rPr>
          <w:rFonts w:hint="eastAsia"/>
          <w:b/>
          <w:bCs/>
          <w:color w:val="auto"/>
          <w:kern w:val="0"/>
          <w:szCs w:val="21"/>
          <w:highlight w:val="none"/>
        </w:rPr>
        <w:t>（不满足任何一项审查内容要求，资格审查即为不合格；</w:t>
      </w:r>
      <w:bookmarkStart w:id="78" w:name="_Hlk160525103"/>
      <w:r>
        <w:rPr>
          <w:rFonts w:hint="eastAsia"/>
          <w:b/>
          <w:bCs/>
          <w:color w:val="auto"/>
          <w:kern w:val="0"/>
          <w:szCs w:val="21"/>
          <w:highlight w:val="none"/>
        </w:rPr>
        <w:t>联合体投标的，联合体各方均应提交第一项基本资格要求的资格证明文件）</w:t>
      </w:r>
      <w:bookmarkEnd w:id="78"/>
    </w:p>
    <w:tbl>
      <w:tblPr>
        <w:tblStyle w:val="51"/>
        <w:tblW w:w="893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6242"/>
      </w:tblGrid>
      <w:tr w14:paraId="10A87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6" w:type="dxa"/>
            <w:noWrap w:val="0"/>
            <w:vAlign w:val="center"/>
          </w:tcPr>
          <w:p w14:paraId="3A0652D5">
            <w:pPr>
              <w:spacing w:line="240" w:lineRule="exact"/>
              <w:jc w:val="center"/>
              <w:rPr>
                <w:b/>
                <w:color w:val="auto"/>
                <w:kern w:val="0"/>
                <w:szCs w:val="21"/>
                <w:highlight w:val="none"/>
              </w:rPr>
            </w:pPr>
            <w:bookmarkStart w:id="79" w:name="_Hlk92979501"/>
            <w:r>
              <w:rPr>
                <w:rFonts w:hint="eastAsia"/>
                <w:b/>
                <w:color w:val="auto"/>
                <w:kern w:val="0"/>
                <w:szCs w:val="21"/>
                <w:highlight w:val="none"/>
              </w:rPr>
              <w:t>审查</w:t>
            </w:r>
            <w:r>
              <w:rPr>
                <w:b/>
                <w:color w:val="auto"/>
                <w:kern w:val="0"/>
                <w:szCs w:val="21"/>
                <w:highlight w:val="none"/>
              </w:rPr>
              <w:t>因素</w:t>
            </w:r>
          </w:p>
        </w:tc>
        <w:tc>
          <w:tcPr>
            <w:tcW w:w="1843" w:type="dxa"/>
            <w:noWrap w:val="0"/>
            <w:vAlign w:val="center"/>
          </w:tcPr>
          <w:p w14:paraId="1285B0EB">
            <w:pPr>
              <w:spacing w:line="240" w:lineRule="exact"/>
              <w:jc w:val="center"/>
              <w:rPr>
                <w:b/>
                <w:color w:val="auto"/>
                <w:kern w:val="0"/>
                <w:szCs w:val="21"/>
                <w:highlight w:val="none"/>
              </w:rPr>
            </w:pPr>
            <w:r>
              <w:rPr>
                <w:rFonts w:hint="eastAsia"/>
                <w:b/>
                <w:color w:val="auto"/>
                <w:kern w:val="0"/>
                <w:szCs w:val="21"/>
                <w:highlight w:val="none"/>
              </w:rPr>
              <w:t>审查</w:t>
            </w:r>
            <w:r>
              <w:rPr>
                <w:b/>
                <w:color w:val="auto"/>
                <w:kern w:val="0"/>
                <w:szCs w:val="21"/>
                <w:highlight w:val="none"/>
              </w:rPr>
              <w:t>内容</w:t>
            </w:r>
          </w:p>
        </w:tc>
        <w:tc>
          <w:tcPr>
            <w:tcW w:w="6242" w:type="dxa"/>
            <w:noWrap w:val="0"/>
            <w:vAlign w:val="center"/>
          </w:tcPr>
          <w:p w14:paraId="6C257C87">
            <w:pPr>
              <w:spacing w:line="240" w:lineRule="exact"/>
              <w:jc w:val="center"/>
              <w:rPr>
                <w:b/>
                <w:color w:val="auto"/>
                <w:kern w:val="0"/>
                <w:szCs w:val="21"/>
                <w:highlight w:val="none"/>
              </w:rPr>
            </w:pPr>
            <w:r>
              <w:rPr>
                <w:rFonts w:hint="eastAsia"/>
                <w:b/>
                <w:color w:val="auto"/>
                <w:kern w:val="0"/>
                <w:szCs w:val="21"/>
                <w:highlight w:val="none"/>
              </w:rPr>
              <w:t>说明</w:t>
            </w:r>
          </w:p>
        </w:tc>
      </w:tr>
      <w:tr w14:paraId="4161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846" w:type="dxa"/>
            <w:vMerge w:val="restart"/>
            <w:noWrap w:val="0"/>
            <w:vAlign w:val="center"/>
          </w:tcPr>
          <w:p w14:paraId="464F6A15">
            <w:pPr>
              <w:spacing w:line="240" w:lineRule="exact"/>
              <w:rPr>
                <w:color w:val="auto"/>
                <w:szCs w:val="21"/>
                <w:highlight w:val="none"/>
                <w:lang w:val="zh-CN"/>
              </w:rPr>
            </w:pPr>
            <w:r>
              <w:rPr>
                <w:color w:val="auto"/>
                <w:szCs w:val="21"/>
                <w:highlight w:val="none"/>
                <w:lang w:val="zh-CN"/>
              </w:rPr>
              <w:t>供应商应符合的</w:t>
            </w:r>
            <w:r>
              <w:rPr>
                <w:rFonts w:hint="eastAsia"/>
                <w:color w:val="auto"/>
                <w:szCs w:val="21"/>
                <w:highlight w:val="none"/>
                <w:lang w:val="zh-CN"/>
              </w:rPr>
              <w:t>基本</w:t>
            </w:r>
            <w:r>
              <w:rPr>
                <w:color w:val="auto"/>
                <w:szCs w:val="21"/>
                <w:highlight w:val="none"/>
              </w:rPr>
              <w:t>资格</w:t>
            </w:r>
            <w:r>
              <w:rPr>
                <w:rFonts w:hint="eastAsia"/>
                <w:color w:val="auto"/>
                <w:szCs w:val="21"/>
                <w:highlight w:val="none"/>
              </w:rPr>
              <w:t>要求</w:t>
            </w:r>
          </w:p>
        </w:tc>
        <w:tc>
          <w:tcPr>
            <w:tcW w:w="1843" w:type="dxa"/>
            <w:noWrap w:val="0"/>
            <w:vAlign w:val="center"/>
          </w:tcPr>
          <w:p w14:paraId="1F57841C">
            <w:pPr>
              <w:spacing w:line="240" w:lineRule="exact"/>
              <w:jc w:val="left"/>
              <w:rPr>
                <w:color w:val="auto"/>
                <w:szCs w:val="21"/>
                <w:highlight w:val="none"/>
              </w:rPr>
            </w:pPr>
            <w:r>
              <w:rPr>
                <w:color w:val="auto"/>
                <w:szCs w:val="21"/>
                <w:highlight w:val="none"/>
              </w:rPr>
              <w:t>（1）具有独立承担民事责任的能力</w:t>
            </w:r>
          </w:p>
        </w:tc>
        <w:tc>
          <w:tcPr>
            <w:tcW w:w="6242" w:type="dxa"/>
            <w:noWrap w:val="0"/>
            <w:vAlign w:val="center"/>
          </w:tcPr>
          <w:p w14:paraId="48C0E6D6">
            <w:pPr>
              <w:spacing w:line="240" w:lineRule="exact"/>
              <w:jc w:val="left"/>
              <w:rPr>
                <w:color w:val="auto"/>
                <w:szCs w:val="21"/>
                <w:highlight w:val="none"/>
              </w:rPr>
            </w:pPr>
            <w:r>
              <w:rPr>
                <w:rFonts w:hint="eastAsia" w:ascii="Arial" w:hAnsi="Arial" w:cs="Arial"/>
                <w:color w:val="auto"/>
                <w:szCs w:val="21"/>
                <w:highlight w:val="none"/>
              </w:rPr>
              <w:t>供应商以“信用承诺函”</w:t>
            </w:r>
            <w:r>
              <w:rPr>
                <w:rFonts w:ascii="Arial" w:hAnsi="Arial" w:cs="Arial"/>
                <w:color w:val="auto"/>
                <w:szCs w:val="21"/>
                <w:highlight w:val="none"/>
              </w:rPr>
              <w:t xml:space="preserve"> </w:t>
            </w:r>
            <w:r>
              <w:rPr>
                <w:rFonts w:hint="eastAsia" w:ascii="Arial" w:hAnsi="Arial" w:cs="Arial"/>
                <w:color w:val="auto"/>
                <w:szCs w:val="21"/>
                <w:highlight w:val="none"/>
              </w:rPr>
              <w:t>（格式见第六章投标文件格式）</w:t>
            </w:r>
            <w:r>
              <w:rPr>
                <w:rFonts w:ascii="Arial" w:hAnsi="Arial" w:cs="Arial"/>
                <w:color w:val="auto"/>
                <w:szCs w:val="21"/>
                <w:highlight w:val="none"/>
              </w:rPr>
              <w:t xml:space="preserve"> </w:t>
            </w:r>
            <w:r>
              <w:rPr>
                <w:rFonts w:hint="eastAsia" w:ascii="Arial" w:hAnsi="Arial" w:cs="Arial"/>
                <w:color w:val="auto"/>
                <w:szCs w:val="21"/>
                <w:highlight w:val="none"/>
              </w:rPr>
              <w:t>的书面形式进行响应。</w:t>
            </w:r>
          </w:p>
        </w:tc>
      </w:tr>
      <w:tr w14:paraId="48F3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0191ECC9">
            <w:pPr>
              <w:spacing w:line="240" w:lineRule="exact"/>
              <w:rPr>
                <w:color w:val="auto"/>
                <w:szCs w:val="21"/>
                <w:highlight w:val="none"/>
                <w:lang w:val="zh-CN"/>
              </w:rPr>
            </w:pPr>
          </w:p>
        </w:tc>
        <w:tc>
          <w:tcPr>
            <w:tcW w:w="1843" w:type="dxa"/>
            <w:noWrap w:val="0"/>
            <w:vAlign w:val="center"/>
          </w:tcPr>
          <w:p w14:paraId="3CD43693">
            <w:pPr>
              <w:spacing w:line="240" w:lineRule="exact"/>
              <w:jc w:val="left"/>
              <w:rPr>
                <w:color w:val="auto"/>
                <w:szCs w:val="21"/>
                <w:highlight w:val="none"/>
              </w:rPr>
            </w:pPr>
            <w:r>
              <w:rPr>
                <w:color w:val="auto"/>
                <w:szCs w:val="21"/>
                <w:highlight w:val="none"/>
                <w:lang w:val="zh-CN"/>
              </w:rPr>
              <w:t>（2）</w:t>
            </w:r>
            <w:r>
              <w:rPr>
                <w:color w:val="auto"/>
                <w:szCs w:val="21"/>
                <w:highlight w:val="none"/>
              </w:rPr>
              <w:t>具有良好的商业信誉和健全的财务会计制度</w:t>
            </w:r>
          </w:p>
        </w:tc>
        <w:tc>
          <w:tcPr>
            <w:tcW w:w="6242" w:type="dxa"/>
            <w:noWrap w:val="0"/>
            <w:vAlign w:val="center"/>
          </w:tcPr>
          <w:p w14:paraId="23A22215">
            <w:pPr>
              <w:spacing w:line="240" w:lineRule="exact"/>
              <w:jc w:val="left"/>
              <w:rPr>
                <w:color w:val="auto"/>
                <w:szCs w:val="21"/>
                <w:highlight w:val="none"/>
              </w:rPr>
            </w:pPr>
            <w:r>
              <w:rPr>
                <w:rFonts w:hint="eastAsia" w:ascii="Arial" w:hAnsi="Arial" w:cs="Arial"/>
                <w:color w:val="auto"/>
                <w:szCs w:val="21"/>
                <w:highlight w:val="none"/>
              </w:rPr>
              <w:t>供应商以“信用承诺函”</w:t>
            </w:r>
            <w:r>
              <w:rPr>
                <w:rFonts w:ascii="Arial" w:hAnsi="Arial" w:cs="Arial"/>
                <w:color w:val="auto"/>
                <w:szCs w:val="21"/>
                <w:highlight w:val="none"/>
              </w:rPr>
              <w:t xml:space="preserve"> </w:t>
            </w:r>
            <w:r>
              <w:rPr>
                <w:rFonts w:hint="eastAsia" w:ascii="Arial" w:hAnsi="Arial" w:cs="Arial"/>
                <w:color w:val="auto"/>
                <w:szCs w:val="21"/>
                <w:highlight w:val="none"/>
              </w:rPr>
              <w:t>（格式见第六章投标文件格式）</w:t>
            </w:r>
            <w:r>
              <w:rPr>
                <w:rFonts w:ascii="Arial" w:hAnsi="Arial" w:cs="Arial"/>
                <w:color w:val="auto"/>
                <w:szCs w:val="21"/>
                <w:highlight w:val="none"/>
              </w:rPr>
              <w:t xml:space="preserve"> </w:t>
            </w:r>
            <w:r>
              <w:rPr>
                <w:rFonts w:hint="eastAsia" w:ascii="Arial" w:hAnsi="Arial" w:cs="Arial"/>
                <w:color w:val="auto"/>
                <w:szCs w:val="21"/>
                <w:highlight w:val="none"/>
              </w:rPr>
              <w:t>的书面形式进行响应。</w:t>
            </w:r>
          </w:p>
        </w:tc>
      </w:tr>
      <w:tr w14:paraId="578BB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08B7029F">
            <w:pPr>
              <w:spacing w:line="240" w:lineRule="exact"/>
              <w:rPr>
                <w:color w:val="auto"/>
                <w:szCs w:val="21"/>
                <w:highlight w:val="none"/>
                <w:lang w:val="zh-CN"/>
              </w:rPr>
            </w:pPr>
          </w:p>
        </w:tc>
        <w:tc>
          <w:tcPr>
            <w:tcW w:w="1843" w:type="dxa"/>
            <w:noWrap w:val="0"/>
            <w:vAlign w:val="center"/>
          </w:tcPr>
          <w:p w14:paraId="32E4810F">
            <w:pPr>
              <w:spacing w:line="240" w:lineRule="exact"/>
              <w:jc w:val="left"/>
              <w:rPr>
                <w:color w:val="auto"/>
                <w:szCs w:val="21"/>
                <w:highlight w:val="none"/>
              </w:rPr>
            </w:pPr>
            <w:r>
              <w:rPr>
                <w:color w:val="auto"/>
                <w:szCs w:val="21"/>
                <w:highlight w:val="none"/>
                <w:lang w:val="zh-CN"/>
              </w:rPr>
              <w:t>（3）具有履行合同所必需的设备和专业技术能力</w:t>
            </w:r>
          </w:p>
        </w:tc>
        <w:tc>
          <w:tcPr>
            <w:tcW w:w="6242" w:type="dxa"/>
            <w:noWrap w:val="0"/>
            <w:vAlign w:val="center"/>
          </w:tcPr>
          <w:p w14:paraId="22EC11FB">
            <w:pPr>
              <w:spacing w:line="240" w:lineRule="exact"/>
              <w:jc w:val="left"/>
              <w:rPr>
                <w:color w:val="auto"/>
                <w:szCs w:val="21"/>
                <w:highlight w:val="none"/>
              </w:rPr>
            </w:pPr>
            <w:r>
              <w:rPr>
                <w:rFonts w:hint="eastAsia" w:ascii="Arial" w:hAnsi="Arial" w:cs="Arial"/>
                <w:color w:val="auto"/>
                <w:szCs w:val="21"/>
                <w:highlight w:val="none"/>
              </w:rPr>
              <w:t>供应商以“信用承诺函”</w:t>
            </w:r>
            <w:r>
              <w:rPr>
                <w:rFonts w:ascii="Arial" w:hAnsi="Arial" w:cs="Arial"/>
                <w:color w:val="auto"/>
                <w:szCs w:val="21"/>
                <w:highlight w:val="none"/>
              </w:rPr>
              <w:t xml:space="preserve"> </w:t>
            </w:r>
            <w:r>
              <w:rPr>
                <w:rFonts w:hint="eastAsia" w:ascii="Arial" w:hAnsi="Arial" w:cs="Arial"/>
                <w:color w:val="auto"/>
                <w:szCs w:val="21"/>
                <w:highlight w:val="none"/>
              </w:rPr>
              <w:t>（格式见第六章投标文件格式）</w:t>
            </w:r>
            <w:r>
              <w:rPr>
                <w:rFonts w:ascii="Arial" w:hAnsi="Arial" w:cs="Arial"/>
                <w:color w:val="auto"/>
                <w:szCs w:val="21"/>
                <w:highlight w:val="none"/>
              </w:rPr>
              <w:t xml:space="preserve"> </w:t>
            </w:r>
            <w:r>
              <w:rPr>
                <w:rFonts w:hint="eastAsia" w:ascii="Arial" w:hAnsi="Arial" w:cs="Arial"/>
                <w:color w:val="auto"/>
                <w:szCs w:val="21"/>
                <w:highlight w:val="none"/>
              </w:rPr>
              <w:t>的书面形式进行响应。</w:t>
            </w:r>
          </w:p>
        </w:tc>
      </w:tr>
      <w:tr w14:paraId="2F45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2A8885C5">
            <w:pPr>
              <w:spacing w:line="240" w:lineRule="exact"/>
              <w:rPr>
                <w:color w:val="auto"/>
                <w:szCs w:val="21"/>
                <w:highlight w:val="none"/>
                <w:lang w:val="zh-CN"/>
              </w:rPr>
            </w:pPr>
          </w:p>
        </w:tc>
        <w:tc>
          <w:tcPr>
            <w:tcW w:w="1843" w:type="dxa"/>
            <w:noWrap w:val="0"/>
            <w:vAlign w:val="center"/>
          </w:tcPr>
          <w:p w14:paraId="1D68A90C">
            <w:pPr>
              <w:spacing w:line="240" w:lineRule="exact"/>
              <w:jc w:val="left"/>
              <w:rPr>
                <w:color w:val="auto"/>
                <w:szCs w:val="21"/>
                <w:highlight w:val="none"/>
              </w:rPr>
            </w:pPr>
            <w:r>
              <w:rPr>
                <w:color w:val="auto"/>
                <w:szCs w:val="21"/>
                <w:highlight w:val="none"/>
                <w:lang w:val="zh-CN"/>
              </w:rPr>
              <w:t>（4）有依法缴纳税收和社会保障金的良好记录</w:t>
            </w:r>
          </w:p>
        </w:tc>
        <w:tc>
          <w:tcPr>
            <w:tcW w:w="6242" w:type="dxa"/>
            <w:noWrap w:val="0"/>
            <w:vAlign w:val="center"/>
          </w:tcPr>
          <w:p w14:paraId="40318C79">
            <w:pPr>
              <w:spacing w:line="240" w:lineRule="exact"/>
              <w:jc w:val="left"/>
              <w:rPr>
                <w:color w:val="auto"/>
                <w:szCs w:val="21"/>
                <w:highlight w:val="none"/>
              </w:rPr>
            </w:pPr>
            <w:r>
              <w:rPr>
                <w:rFonts w:hint="eastAsia" w:ascii="Arial" w:hAnsi="Arial" w:cs="Arial"/>
                <w:color w:val="auto"/>
                <w:szCs w:val="21"/>
                <w:highlight w:val="none"/>
              </w:rPr>
              <w:t>供应商以“信用承诺函”</w:t>
            </w:r>
            <w:r>
              <w:rPr>
                <w:rFonts w:ascii="Arial" w:hAnsi="Arial" w:cs="Arial"/>
                <w:color w:val="auto"/>
                <w:szCs w:val="21"/>
                <w:highlight w:val="none"/>
              </w:rPr>
              <w:t xml:space="preserve"> </w:t>
            </w:r>
            <w:r>
              <w:rPr>
                <w:rFonts w:hint="eastAsia" w:ascii="Arial" w:hAnsi="Arial" w:cs="Arial"/>
                <w:color w:val="auto"/>
                <w:szCs w:val="21"/>
                <w:highlight w:val="none"/>
              </w:rPr>
              <w:t>（格式见第六章投标文件格式）</w:t>
            </w:r>
            <w:r>
              <w:rPr>
                <w:rFonts w:ascii="Arial" w:hAnsi="Arial" w:cs="Arial"/>
                <w:color w:val="auto"/>
                <w:szCs w:val="21"/>
                <w:highlight w:val="none"/>
              </w:rPr>
              <w:t xml:space="preserve"> </w:t>
            </w:r>
            <w:r>
              <w:rPr>
                <w:rFonts w:hint="eastAsia" w:ascii="Arial" w:hAnsi="Arial" w:cs="Arial"/>
                <w:color w:val="auto"/>
                <w:szCs w:val="21"/>
                <w:highlight w:val="none"/>
              </w:rPr>
              <w:t>的书面形式进行响应。</w:t>
            </w:r>
          </w:p>
        </w:tc>
      </w:tr>
      <w:tr w14:paraId="3220B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17AD2FB8">
            <w:pPr>
              <w:spacing w:line="240" w:lineRule="exact"/>
              <w:rPr>
                <w:color w:val="auto"/>
                <w:szCs w:val="21"/>
                <w:highlight w:val="none"/>
                <w:lang w:val="zh-CN"/>
              </w:rPr>
            </w:pPr>
          </w:p>
        </w:tc>
        <w:tc>
          <w:tcPr>
            <w:tcW w:w="1843" w:type="dxa"/>
            <w:noWrap w:val="0"/>
            <w:vAlign w:val="center"/>
          </w:tcPr>
          <w:p w14:paraId="0A0CB65A">
            <w:pPr>
              <w:spacing w:line="240" w:lineRule="exact"/>
              <w:jc w:val="left"/>
              <w:rPr>
                <w:rFonts w:hint="eastAsia"/>
                <w:color w:val="auto"/>
                <w:szCs w:val="21"/>
                <w:highlight w:val="none"/>
              </w:rPr>
            </w:pPr>
            <w:r>
              <w:rPr>
                <w:color w:val="auto"/>
                <w:szCs w:val="21"/>
                <w:highlight w:val="none"/>
              </w:rPr>
              <w:t>（5）参加政府采购活动前三年内，在经营活动中没有重大违法记录</w:t>
            </w:r>
          </w:p>
        </w:tc>
        <w:tc>
          <w:tcPr>
            <w:tcW w:w="6242" w:type="dxa"/>
            <w:noWrap w:val="0"/>
            <w:vAlign w:val="center"/>
          </w:tcPr>
          <w:p w14:paraId="07F0D855">
            <w:pPr>
              <w:spacing w:line="240" w:lineRule="exact"/>
              <w:jc w:val="left"/>
              <w:rPr>
                <w:color w:val="auto"/>
                <w:szCs w:val="21"/>
                <w:highlight w:val="none"/>
              </w:rPr>
            </w:pPr>
            <w:r>
              <w:rPr>
                <w:color w:val="auto"/>
                <w:szCs w:val="21"/>
                <w:highlight w:val="none"/>
              </w:rPr>
              <w:t>审查无重大违法记录声明。须提供，格式见第六章</w:t>
            </w:r>
            <w:r>
              <w:rPr>
                <w:rFonts w:hint="eastAsia"/>
                <w:color w:val="auto"/>
                <w:szCs w:val="21"/>
                <w:highlight w:val="none"/>
              </w:rPr>
              <w:t>响应</w:t>
            </w:r>
            <w:r>
              <w:rPr>
                <w:color w:val="auto"/>
                <w:szCs w:val="21"/>
                <w:highlight w:val="none"/>
              </w:rPr>
              <w:t>文件格式“</w:t>
            </w:r>
            <w:r>
              <w:rPr>
                <w:rFonts w:hint="eastAsia"/>
                <w:color w:val="auto"/>
                <w:szCs w:val="21"/>
                <w:highlight w:val="none"/>
              </w:rPr>
              <w:t>响应</w:t>
            </w:r>
            <w:r>
              <w:rPr>
                <w:color w:val="auto"/>
                <w:szCs w:val="21"/>
                <w:highlight w:val="none"/>
              </w:rPr>
              <w:t xml:space="preserve">声明书”。 </w:t>
            </w:r>
          </w:p>
        </w:tc>
      </w:tr>
      <w:tr w14:paraId="0E2A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32118BBE">
            <w:pPr>
              <w:spacing w:line="240" w:lineRule="exact"/>
              <w:rPr>
                <w:color w:val="auto"/>
                <w:szCs w:val="21"/>
                <w:highlight w:val="none"/>
                <w:lang w:val="zh-CN"/>
              </w:rPr>
            </w:pPr>
          </w:p>
        </w:tc>
        <w:tc>
          <w:tcPr>
            <w:tcW w:w="1843" w:type="dxa"/>
            <w:noWrap w:val="0"/>
            <w:vAlign w:val="center"/>
          </w:tcPr>
          <w:p w14:paraId="18E732B1">
            <w:pPr>
              <w:spacing w:line="240" w:lineRule="exact"/>
              <w:jc w:val="left"/>
              <w:rPr>
                <w:color w:val="auto"/>
                <w:szCs w:val="21"/>
                <w:highlight w:val="none"/>
              </w:rPr>
            </w:pPr>
            <w:r>
              <w:rPr>
                <w:color w:val="auto"/>
                <w:szCs w:val="21"/>
                <w:highlight w:val="none"/>
              </w:rPr>
              <w:t>（6）具备法律、行政法规规定的其他要求</w:t>
            </w:r>
          </w:p>
        </w:tc>
        <w:tc>
          <w:tcPr>
            <w:tcW w:w="6242" w:type="dxa"/>
            <w:noWrap w:val="0"/>
            <w:vAlign w:val="center"/>
          </w:tcPr>
          <w:p w14:paraId="0E41F43A">
            <w:pPr>
              <w:spacing w:line="240" w:lineRule="exact"/>
              <w:jc w:val="left"/>
              <w:rPr>
                <w:color w:val="auto"/>
                <w:szCs w:val="21"/>
                <w:highlight w:val="none"/>
              </w:rPr>
            </w:pPr>
            <w:r>
              <w:rPr>
                <w:color w:val="auto"/>
                <w:szCs w:val="21"/>
                <w:highlight w:val="none"/>
              </w:rPr>
              <w:t>无。</w:t>
            </w:r>
          </w:p>
        </w:tc>
      </w:tr>
      <w:tr w14:paraId="22B74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noWrap w:val="0"/>
            <w:vAlign w:val="center"/>
          </w:tcPr>
          <w:p w14:paraId="1B6BA29D">
            <w:pPr>
              <w:spacing w:line="240" w:lineRule="exact"/>
              <w:jc w:val="left"/>
              <w:rPr>
                <w:color w:val="auto"/>
                <w:kern w:val="0"/>
                <w:szCs w:val="21"/>
                <w:highlight w:val="none"/>
              </w:rPr>
            </w:pPr>
            <w:r>
              <w:rPr>
                <w:rFonts w:hint="eastAsia"/>
                <w:color w:val="auto"/>
                <w:kern w:val="0"/>
                <w:szCs w:val="21"/>
                <w:highlight w:val="none"/>
              </w:rPr>
              <w:t>采购政策</w:t>
            </w:r>
          </w:p>
        </w:tc>
        <w:tc>
          <w:tcPr>
            <w:tcW w:w="1843" w:type="dxa"/>
            <w:noWrap w:val="0"/>
            <w:vAlign w:val="center"/>
          </w:tcPr>
          <w:p w14:paraId="245EA6F8">
            <w:pPr>
              <w:spacing w:line="240" w:lineRule="exact"/>
              <w:jc w:val="left"/>
              <w:rPr>
                <w:color w:val="auto"/>
                <w:szCs w:val="21"/>
                <w:highlight w:val="none"/>
              </w:rPr>
            </w:pPr>
            <w:r>
              <w:rPr>
                <w:rFonts w:hint="eastAsia"/>
                <w:color w:val="auto"/>
                <w:szCs w:val="21"/>
                <w:highlight w:val="none"/>
              </w:rPr>
              <w:t>落实政府采购政策需满足的资格要求</w:t>
            </w:r>
          </w:p>
        </w:tc>
        <w:tc>
          <w:tcPr>
            <w:tcW w:w="6242" w:type="dxa"/>
            <w:noWrap w:val="0"/>
            <w:vAlign w:val="center"/>
          </w:tcPr>
          <w:p w14:paraId="2EC30CEB">
            <w:pPr>
              <w:spacing w:line="240" w:lineRule="exact"/>
              <w:jc w:val="left"/>
              <w:rPr>
                <w:rFonts w:hint="eastAsia" w:eastAsia="宋体"/>
                <w:color w:val="auto"/>
                <w:szCs w:val="21"/>
                <w:highlight w:val="none"/>
                <w:lang w:eastAsia="zh-CN"/>
              </w:rPr>
            </w:pPr>
            <w:r>
              <w:rPr>
                <w:rFonts w:hint="eastAsia"/>
                <w:color w:val="auto"/>
                <w:szCs w:val="21"/>
                <w:highlight w:val="none"/>
                <w:lang w:eastAsia="zh-CN"/>
              </w:rPr>
              <w:t>无。</w:t>
            </w:r>
          </w:p>
        </w:tc>
      </w:tr>
      <w:tr w14:paraId="7AB07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846" w:type="dxa"/>
            <w:vMerge w:val="restart"/>
            <w:noWrap w:val="0"/>
            <w:vAlign w:val="center"/>
          </w:tcPr>
          <w:p w14:paraId="44D73C3A">
            <w:pPr>
              <w:spacing w:line="240" w:lineRule="exact"/>
              <w:rPr>
                <w:color w:val="auto"/>
                <w:szCs w:val="21"/>
                <w:highlight w:val="none"/>
              </w:rPr>
            </w:pPr>
            <w:r>
              <w:rPr>
                <w:color w:val="auto"/>
                <w:szCs w:val="21"/>
                <w:highlight w:val="none"/>
                <w:lang w:val="zh-CN"/>
              </w:rPr>
              <w:t>供应商应符合的</w:t>
            </w:r>
            <w:r>
              <w:rPr>
                <w:color w:val="auto"/>
                <w:szCs w:val="21"/>
                <w:highlight w:val="none"/>
              </w:rPr>
              <w:t>特定资格</w:t>
            </w:r>
            <w:r>
              <w:rPr>
                <w:rFonts w:hint="eastAsia"/>
                <w:color w:val="auto"/>
                <w:szCs w:val="21"/>
                <w:highlight w:val="none"/>
              </w:rPr>
              <w:t>要求</w:t>
            </w:r>
          </w:p>
        </w:tc>
        <w:tc>
          <w:tcPr>
            <w:tcW w:w="1843" w:type="dxa"/>
            <w:noWrap w:val="0"/>
            <w:vAlign w:val="center"/>
          </w:tcPr>
          <w:p w14:paraId="0F6B4F52">
            <w:pPr>
              <w:spacing w:line="240" w:lineRule="exact"/>
              <w:jc w:val="left"/>
              <w:rPr>
                <w:color w:val="auto"/>
                <w:szCs w:val="21"/>
                <w:highlight w:val="none"/>
              </w:rPr>
            </w:pPr>
            <w:r>
              <w:rPr>
                <w:color w:val="auto"/>
                <w:szCs w:val="21"/>
                <w:highlight w:val="none"/>
              </w:rPr>
              <w:t>（1）资质</w:t>
            </w:r>
            <w:r>
              <w:rPr>
                <w:rFonts w:hint="eastAsia"/>
                <w:color w:val="auto"/>
                <w:szCs w:val="21"/>
                <w:highlight w:val="none"/>
              </w:rPr>
              <w:t>要求</w:t>
            </w:r>
          </w:p>
        </w:tc>
        <w:tc>
          <w:tcPr>
            <w:tcW w:w="6242" w:type="dxa"/>
            <w:noWrap w:val="0"/>
            <w:vAlign w:val="center"/>
          </w:tcPr>
          <w:p w14:paraId="5CDFB77C">
            <w:pPr>
              <w:spacing w:line="240" w:lineRule="exact"/>
              <w:jc w:val="left"/>
              <w:rPr>
                <w:color w:val="auto"/>
                <w:szCs w:val="21"/>
                <w:highlight w:val="none"/>
              </w:rPr>
            </w:pPr>
            <w:r>
              <w:rPr>
                <w:color w:val="auto"/>
                <w:szCs w:val="21"/>
                <w:highlight w:val="none"/>
              </w:rPr>
              <w:t>须符合</w:t>
            </w:r>
            <w:r>
              <w:rPr>
                <w:rFonts w:hint="eastAsia"/>
                <w:color w:val="auto"/>
                <w:szCs w:val="21"/>
                <w:highlight w:val="none"/>
              </w:rPr>
              <w:t>“谈判公告”</w:t>
            </w:r>
            <w:r>
              <w:rPr>
                <w:color w:val="auto"/>
                <w:szCs w:val="21"/>
                <w:highlight w:val="none"/>
              </w:rPr>
              <w:t>的要求</w:t>
            </w:r>
          </w:p>
        </w:tc>
      </w:tr>
      <w:tr w14:paraId="18EE3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704874A2">
            <w:pPr>
              <w:spacing w:line="240" w:lineRule="exact"/>
              <w:rPr>
                <w:color w:val="auto"/>
                <w:szCs w:val="21"/>
                <w:highlight w:val="none"/>
              </w:rPr>
            </w:pPr>
          </w:p>
        </w:tc>
        <w:tc>
          <w:tcPr>
            <w:tcW w:w="1843" w:type="dxa"/>
            <w:noWrap w:val="0"/>
            <w:vAlign w:val="center"/>
          </w:tcPr>
          <w:p w14:paraId="3A41FCF7">
            <w:pPr>
              <w:spacing w:line="240" w:lineRule="exact"/>
              <w:jc w:val="left"/>
              <w:rPr>
                <w:color w:val="auto"/>
                <w:szCs w:val="21"/>
                <w:highlight w:val="none"/>
              </w:rPr>
            </w:pPr>
            <w:r>
              <w:rPr>
                <w:color w:val="auto"/>
                <w:szCs w:val="21"/>
                <w:highlight w:val="none"/>
              </w:rPr>
              <w:t>（2）业绩要求</w:t>
            </w:r>
          </w:p>
        </w:tc>
        <w:tc>
          <w:tcPr>
            <w:tcW w:w="6242" w:type="dxa"/>
            <w:noWrap w:val="0"/>
            <w:vAlign w:val="center"/>
          </w:tcPr>
          <w:p w14:paraId="2D881DBB">
            <w:pPr>
              <w:spacing w:line="240" w:lineRule="exact"/>
              <w:jc w:val="left"/>
              <w:rPr>
                <w:color w:val="auto"/>
                <w:szCs w:val="21"/>
                <w:highlight w:val="none"/>
              </w:rPr>
            </w:pPr>
            <w:r>
              <w:rPr>
                <w:color w:val="auto"/>
                <w:szCs w:val="21"/>
                <w:highlight w:val="none"/>
              </w:rPr>
              <w:t>须符合</w:t>
            </w:r>
            <w:r>
              <w:rPr>
                <w:rFonts w:hint="eastAsia"/>
                <w:color w:val="auto"/>
                <w:szCs w:val="21"/>
                <w:highlight w:val="none"/>
              </w:rPr>
              <w:t>“谈判公告”</w:t>
            </w:r>
            <w:r>
              <w:rPr>
                <w:color w:val="auto"/>
                <w:szCs w:val="21"/>
                <w:highlight w:val="none"/>
              </w:rPr>
              <w:t>的要求</w:t>
            </w:r>
          </w:p>
        </w:tc>
      </w:tr>
      <w:tr w14:paraId="33BA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846" w:type="dxa"/>
            <w:vMerge w:val="continue"/>
            <w:noWrap w:val="0"/>
            <w:vAlign w:val="center"/>
          </w:tcPr>
          <w:p w14:paraId="21CA4C30">
            <w:pPr>
              <w:spacing w:line="240" w:lineRule="exact"/>
              <w:jc w:val="left"/>
              <w:rPr>
                <w:color w:val="auto"/>
                <w:szCs w:val="21"/>
                <w:highlight w:val="none"/>
              </w:rPr>
            </w:pPr>
          </w:p>
        </w:tc>
        <w:tc>
          <w:tcPr>
            <w:tcW w:w="1843" w:type="dxa"/>
            <w:noWrap w:val="0"/>
            <w:vAlign w:val="center"/>
          </w:tcPr>
          <w:p w14:paraId="7189B8E9">
            <w:pPr>
              <w:spacing w:line="240" w:lineRule="exact"/>
              <w:jc w:val="left"/>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）供应商不得参加响应的情形</w:t>
            </w:r>
          </w:p>
        </w:tc>
        <w:tc>
          <w:tcPr>
            <w:tcW w:w="6242" w:type="dxa"/>
            <w:noWrap w:val="0"/>
            <w:vAlign w:val="center"/>
          </w:tcPr>
          <w:p w14:paraId="18385A37">
            <w:pPr>
              <w:spacing w:line="240" w:lineRule="exact"/>
              <w:jc w:val="left"/>
              <w:rPr>
                <w:color w:val="auto"/>
                <w:kern w:val="0"/>
                <w:szCs w:val="21"/>
                <w:highlight w:val="none"/>
              </w:rPr>
            </w:pPr>
            <w:r>
              <w:rPr>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highlight w:val="none"/>
              </w:rPr>
              <w:t>本</w:t>
            </w:r>
            <w:r>
              <w:rPr>
                <w:color w:val="auto"/>
                <w:kern w:val="0"/>
                <w:szCs w:val="21"/>
                <w:highlight w:val="none"/>
              </w:rPr>
              <w:t>项目的采购活动。</w:t>
            </w:r>
          </w:p>
          <w:p w14:paraId="5C6326D4">
            <w:pPr>
              <w:spacing w:line="240" w:lineRule="exact"/>
              <w:jc w:val="left"/>
              <w:rPr>
                <w:color w:val="auto"/>
                <w:szCs w:val="21"/>
                <w:highlight w:val="none"/>
              </w:rPr>
            </w:pPr>
            <w:r>
              <w:rPr>
                <w:color w:val="auto"/>
                <w:szCs w:val="21"/>
                <w:highlight w:val="none"/>
              </w:rPr>
              <w:t>须提供，格式见第六章</w:t>
            </w:r>
            <w:r>
              <w:rPr>
                <w:rFonts w:hint="eastAsia"/>
                <w:color w:val="auto"/>
                <w:szCs w:val="21"/>
                <w:highlight w:val="none"/>
              </w:rPr>
              <w:t>响应</w:t>
            </w:r>
            <w:r>
              <w:rPr>
                <w:color w:val="auto"/>
                <w:szCs w:val="21"/>
                <w:highlight w:val="none"/>
              </w:rPr>
              <w:t>文件格式“</w:t>
            </w:r>
            <w:r>
              <w:rPr>
                <w:rFonts w:hint="eastAsia"/>
                <w:color w:val="auto"/>
                <w:szCs w:val="21"/>
                <w:highlight w:val="none"/>
              </w:rPr>
              <w:t>供应商直接控股股东、管理关系信息表</w:t>
            </w:r>
            <w:r>
              <w:rPr>
                <w:color w:val="auto"/>
                <w:szCs w:val="21"/>
                <w:highlight w:val="none"/>
              </w:rPr>
              <w:t>”。</w:t>
            </w:r>
          </w:p>
        </w:tc>
      </w:tr>
      <w:tr w14:paraId="2813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noWrap w:val="0"/>
            <w:vAlign w:val="center"/>
          </w:tcPr>
          <w:p w14:paraId="2D0887B3">
            <w:pPr>
              <w:spacing w:line="240" w:lineRule="exact"/>
              <w:jc w:val="left"/>
              <w:rPr>
                <w:color w:val="auto"/>
                <w:kern w:val="0"/>
                <w:szCs w:val="21"/>
                <w:highlight w:val="none"/>
              </w:rPr>
            </w:pPr>
          </w:p>
        </w:tc>
        <w:tc>
          <w:tcPr>
            <w:tcW w:w="1843" w:type="dxa"/>
            <w:noWrap w:val="0"/>
            <w:vAlign w:val="center"/>
          </w:tcPr>
          <w:p w14:paraId="43BB9886">
            <w:pPr>
              <w:spacing w:line="240" w:lineRule="exact"/>
              <w:jc w:val="left"/>
              <w:rPr>
                <w:color w:val="auto"/>
                <w:kern w:val="0"/>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）诚信要求</w:t>
            </w:r>
          </w:p>
        </w:tc>
        <w:tc>
          <w:tcPr>
            <w:tcW w:w="6242" w:type="dxa"/>
            <w:noWrap w:val="0"/>
            <w:vAlign w:val="top"/>
          </w:tcPr>
          <w:p w14:paraId="68BA44A4">
            <w:pPr>
              <w:spacing w:line="240" w:lineRule="exact"/>
              <w:jc w:val="left"/>
              <w:rPr>
                <w:color w:val="auto"/>
                <w:kern w:val="0"/>
                <w:szCs w:val="21"/>
                <w:highlight w:val="none"/>
              </w:rPr>
            </w:pPr>
            <w:r>
              <w:rPr>
                <w:rFonts w:hint="eastAsia"/>
                <w:color w:val="auto"/>
                <w:szCs w:val="21"/>
                <w:highlight w:val="none"/>
              </w:rPr>
              <w:t>未被列入失信被执行人、</w:t>
            </w:r>
            <w:r>
              <w:rPr>
                <w:color w:val="auto"/>
                <w:szCs w:val="21"/>
                <w:highlight w:val="none"/>
              </w:rPr>
              <w:t>重大税收违法失信主体、政府采购严重违法失信行为记录名单</w:t>
            </w:r>
            <w:r>
              <w:rPr>
                <w:rFonts w:hint="eastAsia"/>
                <w:color w:val="auto"/>
                <w:szCs w:val="21"/>
                <w:highlight w:val="none"/>
              </w:rPr>
              <w:t>。</w:t>
            </w:r>
          </w:p>
        </w:tc>
      </w:tr>
      <w:tr w14:paraId="798C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noWrap w:val="0"/>
            <w:vAlign w:val="center"/>
          </w:tcPr>
          <w:p w14:paraId="799227AF">
            <w:pPr>
              <w:spacing w:line="240" w:lineRule="exact"/>
              <w:jc w:val="left"/>
              <w:rPr>
                <w:color w:val="auto"/>
                <w:kern w:val="0"/>
                <w:szCs w:val="21"/>
                <w:highlight w:val="none"/>
              </w:rPr>
            </w:pPr>
          </w:p>
        </w:tc>
        <w:tc>
          <w:tcPr>
            <w:tcW w:w="1843" w:type="dxa"/>
            <w:noWrap w:val="0"/>
            <w:vAlign w:val="center"/>
          </w:tcPr>
          <w:p w14:paraId="1E4687A1">
            <w:pPr>
              <w:spacing w:line="240" w:lineRule="exact"/>
              <w:jc w:val="left"/>
              <w:rPr>
                <w:color w:val="auto"/>
                <w:szCs w:val="21"/>
                <w:highlight w:val="none"/>
              </w:rPr>
            </w:pPr>
            <w:r>
              <w:rPr>
                <w:rFonts w:hint="eastAsia"/>
                <w:color w:val="auto"/>
                <w:szCs w:val="21"/>
                <w:highlight w:val="none"/>
              </w:rPr>
              <w:t>（5）分公司</w:t>
            </w:r>
          </w:p>
        </w:tc>
        <w:tc>
          <w:tcPr>
            <w:tcW w:w="6242" w:type="dxa"/>
            <w:noWrap w:val="0"/>
            <w:vAlign w:val="center"/>
          </w:tcPr>
          <w:p w14:paraId="1F1CD1F7">
            <w:pPr>
              <w:spacing w:line="240" w:lineRule="exact"/>
              <w:rPr>
                <w:color w:val="auto"/>
                <w:szCs w:val="21"/>
                <w:highlight w:val="none"/>
              </w:rPr>
            </w:pPr>
            <w:r>
              <w:rPr>
                <w:rFonts w:hint="eastAsia"/>
                <w:color w:val="auto"/>
                <w:szCs w:val="21"/>
                <w:highlight w:val="none"/>
              </w:rPr>
              <w:t>允许分公司参与响应的，供应商须提供总公司出具的授权其参与本项目的授权文件或制度。</w:t>
            </w:r>
          </w:p>
        </w:tc>
      </w:tr>
      <w:tr w14:paraId="771A5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noWrap w:val="0"/>
            <w:vAlign w:val="center"/>
          </w:tcPr>
          <w:p w14:paraId="6B2E6A83">
            <w:pPr>
              <w:spacing w:line="240" w:lineRule="exact"/>
              <w:jc w:val="left"/>
              <w:rPr>
                <w:color w:val="auto"/>
                <w:kern w:val="0"/>
                <w:szCs w:val="21"/>
                <w:highlight w:val="none"/>
              </w:rPr>
            </w:pPr>
          </w:p>
        </w:tc>
        <w:tc>
          <w:tcPr>
            <w:tcW w:w="1843" w:type="dxa"/>
            <w:noWrap w:val="0"/>
            <w:vAlign w:val="center"/>
          </w:tcPr>
          <w:p w14:paraId="201D616E">
            <w:pPr>
              <w:spacing w:line="240" w:lineRule="exact"/>
              <w:jc w:val="left"/>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）分包</w:t>
            </w:r>
          </w:p>
        </w:tc>
        <w:tc>
          <w:tcPr>
            <w:tcW w:w="6242" w:type="dxa"/>
            <w:noWrap w:val="0"/>
            <w:vAlign w:val="center"/>
          </w:tcPr>
          <w:p w14:paraId="029DCFD8">
            <w:pPr>
              <w:spacing w:line="240" w:lineRule="exact"/>
              <w:rPr>
                <w:color w:val="auto"/>
                <w:szCs w:val="21"/>
                <w:highlight w:val="none"/>
                <w:lang w:val="zh-CN"/>
              </w:rPr>
            </w:pPr>
            <w:r>
              <w:rPr>
                <w:color w:val="auto"/>
                <w:szCs w:val="21"/>
                <w:highlight w:val="none"/>
              </w:rPr>
              <w:t>须符合</w:t>
            </w:r>
            <w:r>
              <w:rPr>
                <w:rFonts w:hint="eastAsia"/>
                <w:color w:val="auto"/>
                <w:szCs w:val="21"/>
                <w:highlight w:val="none"/>
              </w:rPr>
              <w:t>“谈判公告”</w:t>
            </w:r>
            <w:r>
              <w:rPr>
                <w:color w:val="auto"/>
                <w:szCs w:val="21"/>
                <w:highlight w:val="none"/>
              </w:rPr>
              <w:t>的要求</w:t>
            </w:r>
          </w:p>
        </w:tc>
      </w:tr>
      <w:tr w14:paraId="7CD83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846" w:type="dxa"/>
            <w:vMerge w:val="continue"/>
            <w:noWrap w:val="0"/>
            <w:vAlign w:val="center"/>
          </w:tcPr>
          <w:p w14:paraId="7EF84FD4">
            <w:pPr>
              <w:spacing w:line="240" w:lineRule="exact"/>
              <w:jc w:val="left"/>
              <w:rPr>
                <w:color w:val="auto"/>
                <w:kern w:val="0"/>
                <w:szCs w:val="21"/>
                <w:highlight w:val="none"/>
              </w:rPr>
            </w:pPr>
          </w:p>
        </w:tc>
        <w:tc>
          <w:tcPr>
            <w:tcW w:w="1843" w:type="dxa"/>
            <w:noWrap w:val="0"/>
            <w:vAlign w:val="center"/>
          </w:tcPr>
          <w:p w14:paraId="00DC21E7">
            <w:pPr>
              <w:spacing w:line="240" w:lineRule="exact"/>
              <w:jc w:val="left"/>
              <w:rPr>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）联合体</w:t>
            </w:r>
          </w:p>
        </w:tc>
        <w:tc>
          <w:tcPr>
            <w:tcW w:w="6242" w:type="dxa"/>
            <w:noWrap w:val="0"/>
            <w:vAlign w:val="center"/>
          </w:tcPr>
          <w:p w14:paraId="22E28B57">
            <w:pPr>
              <w:spacing w:line="240" w:lineRule="exact"/>
              <w:rPr>
                <w:color w:val="auto"/>
                <w:szCs w:val="21"/>
                <w:highlight w:val="none"/>
              </w:rPr>
            </w:pPr>
            <w:r>
              <w:rPr>
                <w:rFonts w:hint="eastAsia"/>
                <w:color w:val="auto"/>
                <w:szCs w:val="21"/>
                <w:highlight w:val="none"/>
                <w:lang w:val="zh-CN"/>
              </w:rPr>
              <w:t>须符合“谈判公告”的要求</w:t>
            </w:r>
          </w:p>
        </w:tc>
      </w:tr>
      <w:tr w14:paraId="6C88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846" w:type="dxa"/>
            <w:vMerge w:val="continue"/>
            <w:noWrap w:val="0"/>
            <w:vAlign w:val="center"/>
          </w:tcPr>
          <w:p w14:paraId="778F208E">
            <w:pPr>
              <w:spacing w:line="240" w:lineRule="exact"/>
              <w:jc w:val="left"/>
              <w:rPr>
                <w:color w:val="auto"/>
                <w:kern w:val="0"/>
                <w:szCs w:val="21"/>
                <w:highlight w:val="none"/>
              </w:rPr>
            </w:pPr>
          </w:p>
        </w:tc>
        <w:tc>
          <w:tcPr>
            <w:tcW w:w="1843" w:type="dxa"/>
            <w:noWrap w:val="0"/>
            <w:vAlign w:val="center"/>
          </w:tcPr>
          <w:p w14:paraId="3C6E4FAC">
            <w:pPr>
              <w:spacing w:line="240" w:lineRule="exact"/>
              <w:jc w:val="left"/>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）其他要求</w:t>
            </w:r>
          </w:p>
        </w:tc>
        <w:tc>
          <w:tcPr>
            <w:tcW w:w="6242" w:type="dxa"/>
            <w:noWrap w:val="0"/>
            <w:vAlign w:val="top"/>
          </w:tcPr>
          <w:p w14:paraId="6B5DB24D">
            <w:pPr>
              <w:spacing w:line="312" w:lineRule="auto"/>
              <w:jc w:val="left"/>
              <w:rPr>
                <w:color w:val="auto"/>
                <w:kern w:val="0"/>
                <w:szCs w:val="21"/>
                <w:highlight w:val="none"/>
              </w:rPr>
            </w:pPr>
            <w:r>
              <w:rPr>
                <w:rFonts w:hint="eastAsia"/>
                <w:color w:val="auto"/>
                <w:kern w:val="0"/>
                <w:szCs w:val="21"/>
                <w:highlight w:val="none"/>
              </w:rPr>
              <w:t>按</w:t>
            </w:r>
            <w:r>
              <w:rPr>
                <w:color w:val="auto"/>
                <w:kern w:val="0"/>
                <w:szCs w:val="21"/>
                <w:highlight w:val="none"/>
              </w:rPr>
              <w:t>照</w:t>
            </w:r>
            <w:r>
              <w:rPr>
                <w:rFonts w:hint="eastAsia"/>
                <w:color w:val="auto"/>
                <w:kern w:val="0"/>
                <w:szCs w:val="21"/>
                <w:highlight w:val="none"/>
              </w:rPr>
              <w:t>谈判</w:t>
            </w:r>
            <w:r>
              <w:rPr>
                <w:color w:val="auto"/>
                <w:kern w:val="0"/>
                <w:szCs w:val="21"/>
                <w:highlight w:val="none"/>
              </w:rPr>
              <w:t>公告规定获得</w:t>
            </w:r>
            <w:r>
              <w:rPr>
                <w:rFonts w:hint="eastAsia"/>
                <w:color w:val="auto"/>
                <w:kern w:val="0"/>
                <w:szCs w:val="21"/>
                <w:highlight w:val="none"/>
              </w:rPr>
              <w:t>采购</w:t>
            </w:r>
            <w:r>
              <w:rPr>
                <w:color w:val="auto"/>
                <w:kern w:val="0"/>
                <w:szCs w:val="21"/>
                <w:highlight w:val="none"/>
              </w:rPr>
              <w:t>文件。</w:t>
            </w:r>
            <w:r>
              <w:rPr>
                <w:rFonts w:hint="eastAsia"/>
                <w:color w:val="auto"/>
                <w:kern w:val="0"/>
                <w:szCs w:val="21"/>
                <w:highlight w:val="none"/>
              </w:rPr>
              <w:t>足额、及时缴纳谈判保证金。</w:t>
            </w:r>
          </w:p>
        </w:tc>
      </w:tr>
      <w:bookmarkEnd w:id="79"/>
    </w:tbl>
    <w:p w14:paraId="135A5E3A">
      <w:pPr>
        <w:spacing w:before="120" w:line="320" w:lineRule="atLeast"/>
        <w:ind w:firstLine="413" w:firstLineChars="196"/>
        <w:outlineLvl w:val="1"/>
        <w:rPr>
          <w:b/>
          <w:bCs/>
          <w:color w:val="auto"/>
          <w:kern w:val="0"/>
          <w:szCs w:val="21"/>
          <w:highlight w:val="none"/>
        </w:rPr>
      </w:pPr>
      <w:bookmarkStart w:id="80" w:name="_Hlk92979639"/>
      <w:r>
        <w:rPr>
          <w:b/>
          <w:bCs/>
          <w:color w:val="auto"/>
          <w:kern w:val="0"/>
          <w:szCs w:val="21"/>
          <w:highlight w:val="none"/>
        </w:rPr>
        <w:t>3</w:t>
      </w:r>
      <w:r>
        <w:rPr>
          <w:rFonts w:hint="eastAsia"/>
          <w:b/>
          <w:bCs/>
          <w:color w:val="auto"/>
          <w:kern w:val="0"/>
          <w:szCs w:val="21"/>
          <w:highlight w:val="none"/>
        </w:rPr>
        <w:t>.</w:t>
      </w:r>
      <w:r>
        <w:rPr>
          <w:b/>
          <w:bCs/>
          <w:color w:val="auto"/>
          <w:kern w:val="0"/>
          <w:szCs w:val="21"/>
          <w:highlight w:val="none"/>
        </w:rPr>
        <w:t>符合性审查</w:t>
      </w:r>
      <w:r>
        <w:rPr>
          <w:rFonts w:hint="eastAsia"/>
          <w:b/>
          <w:bCs/>
          <w:color w:val="auto"/>
          <w:kern w:val="0"/>
          <w:szCs w:val="21"/>
          <w:highlight w:val="none"/>
        </w:rPr>
        <w:t>标准（不满足任何一项审查内容要求，符合性审查即为不合格）</w:t>
      </w:r>
    </w:p>
    <w:tbl>
      <w:tblPr>
        <w:tblStyle w:val="51"/>
        <w:tblW w:w="932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2436"/>
        <w:gridCol w:w="5309"/>
      </w:tblGrid>
      <w:tr w14:paraId="4CFF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579" w:type="dxa"/>
            <w:noWrap w:val="0"/>
            <w:vAlign w:val="center"/>
          </w:tcPr>
          <w:p w14:paraId="5A45F61A">
            <w:pPr>
              <w:spacing w:line="240" w:lineRule="exact"/>
              <w:jc w:val="center"/>
              <w:rPr>
                <w:b/>
                <w:color w:val="auto"/>
                <w:kern w:val="0"/>
                <w:szCs w:val="21"/>
                <w:highlight w:val="none"/>
              </w:rPr>
            </w:pPr>
            <w:bookmarkStart w:id="81" w:name="_Hlk92979654"/>
            <w:r>
              <w:rPr>
                <w:rFonts w:hint="eastAsia"/>
                <w:b/>
                <w:color w:val="auto"/>
                <w:kern w:val="0"/>
                <w:szCs w:val="21"/>
                <w:highlight w:val="none"/>
              </w:rPr>
              <w:t>审查</w:t>
            </w:r>
            <w:r>
              <w:rPr>
                <w:b/>
                <w:color w:val="auto"/>
                <w:kern w:val="0"/>
                <w:szCs w:val="21"/>
                <w:highlight w:val="none"/>
              </w:rPr>
              <w:t>因素</w:t>
            </w:r>
          </w:p>
        </w:tc>
        <w:tc>
          <w:tcPr>
            <w:tcW w:w="2436" w:type="dxa"/>
            <w:noWrap w:val="0"/>
            <w:vAlign w:val="center"/>
          </w:tcPr>
          <w:p w14:paraId="3E6F68FF">
            <w:pPr>
              <w:spacing w:line="240" w:lineRule="exact"/>
              <w:jc w:val="center"/>
              <w:rPr>
                <w:b/>
                <w:color w:val="auto"/>
                <w:kern w:val="0"/>
                <w:szCs w:val="21"/>
                <w:highlight w:val="none"/>
              </w:rPr>
            </w:pPr>
            <w:r>
              <w:rPr>
                <w:rFonts w:hint="eastAsia"/>
                <w:b/>
                <w:color w:val="auto"/>
                <w:kern w:val="0"/>
                <w:szCs w:val="21"/>
                <w:highlight w:val="none"/>
              </w:rPr>
              <w:t>审查内容</w:t>
            </w:r>
          </w:p>
        </w:tc>
        <w:tc>
          <w:tcPr>
            <w:tcW w:w="5309" w:type="dxa"/>
            <w:noWrap w:val="0"/>
            <w:vAlign w:val="top"/>
          </w:tcPr>
          <w:p w14:paraId="2229F0A0">
            <w:pPr>
              <w:spacing w:line="240" w:lineRule="exact"/>
              <w:jc w:val="center"/>
              <w:rPr>
                <w:b/>
                <w:color w:val="auto"/>
                <w:kern w:val="0"/>
                <w:szCs w:val="21"/>
                <w:highlight w:val="none"/>
              </w:rPr>
            </w:pPr>
            <w:r>
              <w:rPr>
                <w:rFonts w:hint="eastAsia"/>
                <w:b/>
                <w:color w:val="auto"/>
                <w:kern w:val="0"/>
                <w:szCs w:val="21"/>
                <w:highlight w:val="none"/>
              </w:rPr>
              <w:t>说明</w:t>
            </w:r>
          </w:p>
        </w:tc>
      </w:tr>
      <w:tr w14:paraId="6752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579" w:type="dxa"/>
            <w:vMerge w:val="restart"/>
            <w:noWrap w:val="0"/>
            <w:vAlign w:val="center"/>
          </w:tcPr>
          <w:p w14:paraId="55EB33CE">
            <w:pPr>
              <w:spacing w:line="240" w:lineRule="exact"/>
              <w:jc w:val="center"/>
              <w:rPr>
                <w:color w:val="auto"/>
                <w:kern w:val="0"/>
                <w:szCs w:val="21"/>
                <w:highlight w:val="none"/>
              </w:rPr>
            </w:pPr>
            <w:r>
              <w:rPr>
                <w:rFonts w:hint="eastAsia"/>
                <w:color w:val="auto"/>
                <w:kern w:val="0"/>
                <w:szCs w:val="21"/>
                <w:highlight w:val="none"/>
              </w:rPr>
              <w:t>商务资信</w:t>
            </w:r>
          </w:p>
        </w:tc>
        <w:tc>
          <w:tcPr>
            <w:tcW w:w="2436" w:type="dxa"/>
            <w:noWrap w:val="0"/>
            <w:vAlign w:val="center"/>
          </w:tcPr>
          <w:p w14:paraId="46A4B25F">
            <w:pPr>
              <w:spacing w:line="240" w:lineRule="exact"/>
              <w:rPr>
                <w:color w:val="auto"/>
                <w:highlight w:val="none"/>
              </w:rPr>
            </w:pPr>
            <w:r>
              <w:rPr>
                <w:rFonts w:hint="eastAsia"/>
                <w:color w:val="auto"/>
                <w:highlight w:val="none"/>
              </w:rPr>
              <w:t>法定代表人身份证明及授权委托书</w:t>
            </w:r>
          </w:p>
        </w:tc>
        <w:tc>
          <w:tcPr>
            <w:tcW w:w="5309" w:type="dxa"/>
            <w:noWrap w:val="0"/>
            <w:vAlign w:val="center"/>
          </w:tcPr>
          <w:p w14:paraId="328EF745">
            <w:pPr>
              <w:spacing w:line="240" w:lineRule="exact"/>
              <w:rPr>
                <w:color w:val="auto"/>
                <w:szCs w:val="21"/>
                <w:highlight w:val="none"/>
              </w:rPr>
            </w:pPr>
            <w:r>
              <w:rPr>
                <w:rFonts w:hint="eastAsia"/>
                <w:color w:val="auto"/>
                <w:szCs w:val="21"/>
                <w:highlight w:val="none"/>
              </w:rPr>
              <w:t>授权</w:t>
            </w:r>
            <w:r>
              <w:rPr>
                <w:color w:val="auto"/>
                <w:szCs w:val="21"/>
                <w:highlight w:val="none"/>
              </w:rPr>
              <w:t>代表</w:t>
            </w:r>
            <w:r>
              <w:rPr>
                <w:rFonts w:hint="eastAsia"/>
                <w:color w:val="auto"/>
                <w:szCs w:val="21"/>
                <w:highlight w:val="none"/>
              </w:rPr>
              <w:t>参加响应</w:t>
            </w:r>
            <w:r>
              <w:rPr>
                <w:color w:val="auto"/>
                <w:szCs w:val="21"/>
                <w:highlight w:val="none"/>
              </w:rPr>
              <w:t>时审查</w:t>
            </w:r>
            <w:r>
              <w:rPr>
                <w:color w:val="auto"/>
                <w:highlight w:val="none"/>
              </w:rPr>
              <w:t>：</w:t>
            </w:r>
            <w:r>
              <w:rPr>
                <w:rFonts w:ascii="宋体" w:hAnsi="宋体"/>
                <w:color w:val="auto"/>
                <w:szCs w:val="21"/>
                <w:highlight w:val="none"/>
              </w:rPr>
              <w:t>法定代表人授权委托书及附件</w:t>
            </w:r>
            <w:r>
              <w:rPr>
                <w:color w:val="auto"/>
                <w:szCs w:val="21"/>
                <w:highlight w:val="none"/>
              </w:rPr>
              <w:t xml:space="preserve"> </w:t>
            </w:r>
          </w:p>
          <w:p w14:paraId="7BBFA9D8">
            <w:pPr>
              <w:spacing w:line="240" w:lineRule="exact"/>
              <w:rPr>
                <w:rFonts w:ascii="宋体" w:hAnsi="宋体"/>
                <w:color w:val="auto"/>
                <w:szCs w:val="21"/>
                <w:highlight w:val="none"/>
              </w:rPr>
            </w:pPr>
            <w:r>
              <w:rPr>
                <w:rFonts w:hint="eastAsia"/>
                <w:color w:val="auto"/>
                <w:szCs w:val="21"/>
                <w:highlight w:val="none"/>
              </w:rPr>
              <w:t>法定代表人直接参加响应</w:t>
            </w:r>
            <w:r>
              <w:rPr>
                <w:color w:val="auto"/>
                <w:szCs w:val="21"/>
                <w:highlight w:val="none"/>
              </w:rPr>
              <w:t>时审查</w:t>
            </w:r>
            <w:r>
              <w:rPr>
                <w:color w:val="auto"/>
                <w:highlight w:val="none"/>
              </w:rPr>
              <w:t>：</w:t>
            </w:r>
            <w:r>
              <w:rPr>
                <w:rFonts w:ascii="宋体" w:hAnsi="宋体"/>
                <w:color w:val="auto"/>
                <w:szCs w:val="21"/>
                <w:highlight w:val="none"/>
              </w:rPr>
              <w:t>法定代表人身份证明</w:t>
            </w:r>
            <w:r>
              <w:rPr>
                <w:rFonts w:hint="eastAsia" w:ascii="宋体" w:hAnsi="宋体"/>
                <w:color w:val="auto"/>
                <w:szCs w:val="21"/>
                <w:highlight w:val="none"/>
              </w:rPr>
              <w:t>及</w:t>
            </w:r>
            <w:r>
              <w:rPr>
                <w:rFonts w:ascii="宋体" w:hAnsi="宋体"/>
                <w:color w:val="auto"/>
                <w:szCs w:val="21"/>
                <w:highlight w:val="none"/>
              </w:rPr>
              <w:t>附件</w:t>
            </w:r>
          </w:p>
          <w:p w14:paraId="60FC5980">
            <w:pPr>
              <w:spacing w:line="240" w:lineRule="exact"/>
              <w:rPr>
                <w:color w:val="auto"/>
                <w:highlight w:val="none"/>
              </w:rPr>
            </w:pPr>
            <w:r>
              <w:rPr>
                <w:rFonts w:ascii="宋体" w:hAnsi="宋体"/>
                <w:color w:val="auto"/>
                <w:szCs w:val="21"/>
                <w:highlight w:val="none"/>
              </w:rPr>
              <w:t>格式及附件见第六章响应文件格式要求</w:t>
            </w:r>
          </w:p>
        </w:tc>
      </w:tr>
      <w:tr w14:paraId="1543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579" w:type="dxa"/>
            <w:vMerge w:val="continue"/>
            <w:noWrap w:val="0"/>
            <w:vAlign w:val="center"/>
          </w:tcPr>
          <w:p w14:paraId="5BA67558">
            <w:pPr>
              <w:spacing w:line="240" w:lineRule="exact"/>
              <w:jc w:val="center"/>
              <w:rPr>
                <w:color w:val="auto"/>
                <w:kern w:val="0"/>
                <w:szCs w:val="21"/>
                <w:highlight w:val="none"/>
              </w:rPr>
            </w:pPr>
          </w:p>
        </w:tc>
        <w:tc>
          <w:tcPr>
            <w:tcW w:w="2436" w:type="dxa"/>
            <w:noWrap w:val="0"/>
            <w:vAlign w:val="center"/>
          </w:tcPr>
          <w:p w14:paraId="5F0F5FB2">
            <w:pPr>
              <w:spacing w:line="240" w:lineRule="exact"/>
              <w:rPr>
                <w:color w:val="auto"/>
                <w:szCs w:val="21"/>
                <w:highlight w:val="none"/>
              </w:rPr>
            </w:pPr>
            <w:r>
              <w:rPr>
                <w:rFonts w:hint="eastAsia"/>
                <w:color w:val="auto"/>
                <w:szCs w:val="21"/>
                <w:highlight w:val="none"/>
              </w:rPr>
              <w:t>实质性条款响应</w:t>
            </w:r>
          </w:p>
        </w:tc>
        <w:tc>
          <w:tcPr>
            <w:tcW w:w="5309" w:type="dxa"/>
            <w:noWrap w:val="0"/>
            <w:vAlign w:val="center"/>
          </w:tcPr>
          <w:p w14:paraId="7A175F3C">
            <w:pPr>
              <w:spacing w:line="240" w:lineRule="exact"/>
              <w:rPr>
                <w:color w:val="auto"/>
                <w:szCs w:val="21"/>
                <w:highlight w:val="none"/>
              </w:rPr>
            </w:pPr>
            <w:r>
              <w:rPr>
                <w:rFonts w:hint="eastAsia" w:ascii="宋体" w:hAnsi="宋体"/>
                <w:color w:val="auto"/>
                <w:szCs w:val="21"/>
                <w:highlight w:val="none"/>
              </w:rPr>
              <w:t>采购文件实质性要求响应均无负偏离</w:t>
            </w:r>
          </w:p>
        </w:tc>
      </w:tr>
      <w:tr w14:paraId="583C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579" w:type="dxa"/>
            <w:vMerge w:val="continue"/>
            <w:noWrap w:val="0"/>
            <w:vAlign w:val="center"/>
          </w:tcPr>
          <w:p w14:paraId="45EEAA54">
            <w:pPr>
              <w:spacing w:line="240" w:lineRule="exact"/>
              <w:jc w:val="center"/>
              <w:rPr>
                <w:color w:val="auto"/>
                <w:kern w:val="0"/>
                <w:szCs w:val="21"/>
                <w:highlight w:val="none"/>
              </w:rPr>
            </w:pPr>
          </w:p>
        </w:tc>
        <w:tc>
          <w:tcPr>
            <w:tcW w:w="2436" w:type="dxa"/>
            <w:noWrap w:val="0"/>
            <w:vAlign w:val="center"/>
          </w:tcPr>
          <w:p w14:paraId="4991B948">
            <w:pPr>
              <w:spacing w:line="240" w:lineRule="exact"/>
              <w:rPr>
                <w:color w:val="auto"/>
                <w:szCs w:val="21"/>
                <w:highlight w:val="none"/>
              </w:rPr>
            </w:pPr>
            <w:r>
              <w:rPr>
                <w:rFonts w:hint="eastAsia"/>
                <w:color w:val="auto"/>
                <w:szCs w:val="21"/>
                <w:highlight w:val="none"/>
              </w:rPr>
              <w:t>串通投标</w:t>
            </w:r>
          </w:p>
        </w:tc>
        <w:tc>
          <w:tcPr>
            <w:tcW w:w="5309" w:type="dxa"/>
            <w:noWrap w:val="0"/>
            <w:vAlign w:val="center"/>
          </w:tcPr>
          <w:p w14:paraId="381C8BB8">
            <w:pPr>
              <w:spacing w:line="240" w:lineRule="exact"/>
              <w:rPr>
                <w:color w:val="auto"/>
                <w:szCs w:val="21"/>
                <w:highlight w:val="none"/>
              </w:rPr>
            </w:pPr>
            <w:r>
              <w:rPr>
                <w:rFonts w:hint="eastAsia" w:ascii="宋体" w:hAnsi="宋体"/>
                <w:color w:val="auto"/>
                <w:szCs w:val="21"/>
                <w:highlight w:val="none"/>
              </w:rPr>
              <w:t>不属于供应商须知正文第</w:t>
            </w:r>
            <w:r>
              <w:rPr>
                <w:rFonts w:ascii="宋体" w:hAnsi="宋体"/>
                <w:color w:val="auto"/>
                <w:szCs w:val="21"/>
                <w:highlight w:val="none"/>
              </w:rPr>
              <w:t>6</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8</w:t>
            </w:r>
            <w:r>
              <w:rPr>
                <w:rFonts w:hint="eastAsia" w:ascii="宋体" w:hAnsi="宋体"/>
                <w:color w:val="auto"/>
                <w:szCs w:val="21"/>
                <w:highlight w:val="none"/>
              </w:rPr>
              <w:t>规定的串通投标情形，见</w:t>
            </w:r>
            <w:r>
              <w:rPr>
                <w:rFonts w:ascii="宋体" w:hAnsi="宋体"/>
                <w:color w:val="auto"/>
                <w:szCs w:val="21"/>
                <w:highlight w:val="none"/>
              </w:rPr>
              <w:t>第六章响应文件格式要求</w:t>
            </w:r>
          </w:p>
        </w:tc>
      </w:tr>
      <w:tr w14:paraId="4B77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579" w:type="dxa"/>
            <w:vMerge w:val="restart"/>
            <w:noWrap w:val="0"/>
            <w:vAlign w:val="center"/>
          </w:tcPr>
          <w:p w14:paraId="0A4D7528">
            <w:pPr>
              <w:spacing w:line="240" w:lineRule="exact"/>
              <w:jc w:val="center"/>
              <w:rPr>
                <w:color w:val="auto"/>
                <w:szCs w:val="21"/>
                <w:highlight w:val="none"/>
              </w:rPr>
            </w:pPr>
            <w:r>
              <w:rPr>
                <w:rFonts w:hint="eastAsia"/>
                <w:color w:val="auto"/>
                <w:kern w:val="0"/>
                <w:szCs w:val="21"/>
                <w:highlight w:val="none"/>
              </w:rPr>
              <w:t>技术</w:t>
            </w:r>
          </w:p>
        </w:tc>
        <w:tc>
          <w:tcPr>
            <w:tcW w:w="2436" w:type="dxa"/>
            <w:noWrap w:val="0"/>
            <w:vAlign w:val="center"/>
          </w:tcPr>
          <w:p w14:paraId="4DF678F3">
            <w:pPr>
              <w:spacing w:line="240" w:lineRule="exact"/>
              <w:rPr>
                <w:color w:val="auto"/>
                <w:szCs w:val="21"/>
                <w:highlight w:val="none"/>
              </w:rPr>
            </w:pPr>
            <w:r>
              <w:rPr>
                <w:rFonts w:hint="eastAsia"/>
                <w:color w:val="auto"/>
                <w:szCs w:val="21"/>
                <w:highlight w:val="none"/>
              </w:rPr>
              <w:t>节能产品（如有）</w:t>
            </w:r>
          </w:p>
        </w:tc>
        <w:tc>
          <w:tcPr>
            <w:tcW w:w="5309" w:type="dxa"/>
            <w:noWrap w:val="0"/>
            <w:vAlign w:val="center"/>
          </w:tcPr>
          <w:p w14:paraId="117397A8">
            <w:pPr>
              <w:spacing w:line="240" w:lineRule="exact"/>
              <w:rPr>
                <w:bCs/>
                <w:color w:val="auto"/>
                <w:kern w:val="0"/>
                <w:szCs w:val="21"/>
                <w:highlight w:val="none"/>
              </w:rPr>
            </w:pPr>
            <w:r>
              <w:rPr>
                <w:rFonts w:hint="eastAsia"/>
                <w:color w:val="auto"/>
                <w:szCs w:val="21"/>
                <w:highlight w:val="none"/>
              </w:rPr>
              <w:t>采购需求</w:t>
            </w:r>
            <w:r>
              <w:rPr>
                <w:color w:val="auto"/>
                <w:szCs w:val="21"/>
                <w:highlight w:val="none"/>
              </w:rPr>
              <w:t>如果包括政府强制采购节能产品</w:t>
            </w:r>
            <w:r>
              <w:rPr>
                <w:rFonts w:hint="eastAsia"/>
                <w:color w:val="auto"/>
                <w:szCs w:val="21"/>
                <w:highlight w:val="none"/>
              </w:rPr>
              <w:t>，响应</w:t>
            </w:r>
            <w:r>
              <w:rPr>
                <w:color w:val="auto"/>
                <w:szCs w:val="21"/>
                <w:highlight w:val="none"/>
              </w:rPr>
              <w:t>产品</w:t>
            </w:r>
            <w:r>
              <w:rPr>
                <w:rFonts w:hint="eastAsia"/>
                <w:color w:val="auto"/>
                <w:szCs w:val="21"/>
                <w:highlight w:val="none"/>
              </w:rPr>
              <w:t>未使用节能产品政府采购品目清单内的产品，或未处于有效期之内，</w:t>
            </w:r>
            <w:r>
              <w:rPr>
                <w:rFonts w:ascii="宋体" w:hAnsi="宋体"/>
                <w:color w:val="auto"/>
                <w:szCs w:val="21"/>
                <w:highlight w:val="none"/>
              </w:rPr>
              <w:t>见第六章响应文件格式要求</w:t>
            </w:r>
          </w:p>
        </w:tc>
      </w:tr>
      <w:tr w14:paraId="1A50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579" w:type="dxa"/>
            <w:vMerge w:val="continue"/>
            <w:noWrap w:val="0"/>
            <w:vAlign w:val="center"/>
          </w:tcPr>
          <w:p w14:paraId="50584B4F">
            <w:pPr>
              <w:spacing w:line="240" w:lineRule="exact"/>
              <w:jc w:val="center"/>
              <w:rPr>
                <w:color w:val="auto"/>
                <w:kern w:val="0"/>
                <w:szCs w:val="21"/>
                <w:highlight w:val="none"/>
              </w:rPr>
            </w:pPr>
          </w:p>
        </w:tc>
        <w:tc>
          <w:tcPr>
            <w:tcW w:w="2436" w:type="dxa"/>
            <w:noWrap w:val="0"/>
            <w:vAlign w:val="top"/>
          </w:tcPr>
          <w:p w14:paraId="5C3AB078">
            <w:pPr>
              <w:rPr>
                <w:color w:val="auto"/>
                <w:highlight w:val="none"/>
              </w:rPr>
            </w:pPr>
          </w:p>
          <w:p w14:paraId="2517DDA5">
            <w:pPr>
              <w:rPr>
                <w:color w:val="auto"/>
                <w:highlight w:val="none"/>
              </w:rPr>
            </w:pPr>
          </w:p>
          <w:p w14:paraId="4828F754">
            <w:pPr>
              <w:rPr>
                <w:rFonts w:hint="eastAsia"/>
                <w:color w:val="auto"/>
                <w:highlight w:val="none"/>
              </w:rPr>
            </w:pPr>
            <w:r>
              <w:rPr>
                <w:rFonts w:hint="eastAsia"/>
                <w:color w:val="auto"/>
                <w:highlight w:val="none"/>
              </w:rPr>
              <w:t>网络 安全专用产品（如有）</w:t>
            </w:r>
          </w:p>
        </w:tc>
        <w:tc>
          <w:tcPr>
            <w:tcW w:w="5309" w:type="dxa"/>
            <w:noWrap w:val="0"/>
            <w:vAlign w:val="top"/>
          </w:tcPr>
          <w:p w14:paraId="41BA53A0">
            <w:pPr>
              <w:rPr>
                <w:color w:val="auto"/>
                <w:highlight w:val="none"/>
              </w:rPr>
            </w:pPr>
            <w:r>
              <w:rPr>
                <w:rFonts w:hint="eastAsia"/>
                <w:color w:val="auto"/>
                <w:highlight w:val="none"/>
              </w:rPr>
              <w:t>采购需求如果包括《网络关键设备和网络安全专用产品目录》所规定的网络安全专用产品，响应提供的网络安全专用产品应在《网络关键设备和网络安全专用产品安全认证和安全检测结果》中或具备在有效期内的《计算机信息系统安全专用产品销售许可证》，见第六章响应文件格式要求。</w:t>
            </w:r>
          </w:p>
        </w:tc>
      </w:tr>
      <w:tr w14:paraId="63E2C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79" w:type="dxa"/>
            <w:vMerge w:val="restart"/>
            <w:noWrap w:val="0"/>
            <w:vAlign w:val="center"/>
          </w:tcPr>
          <w:p w14:paraId="669B3C46">
            <w:pPr>
              <w:spacing w:line="240" w:lineRule="exact"/>
              <w:jc w:val="center"/>
              <w:rPr>
                <w:color w:val="auto"/>
                <w:kern w:val="0"/>
                <w:szCs w:val="21"/>
                <w:highlight w:val="none"/>
              </w:rPr>
            </w:pPr>
            <w:r>
              <w:rPr>
                <w:rFonts w:hint="eastAsia"/>
                <w:color w:val="auto"/>
                <w:kern w:val="0"/>
                <w:szCs w:val="21"/>
                <w:highlight w:val="none"/>
              </w:rPr>
              <w:t>报价</w:t>
            </w:r>
          </w:p>
        </w:tc>
        <w:tc>
          <w:tcPr>
            <w:tcW w:w="2436" w:type="dxa"/>
            <w:noWrap w:val="0"/>
            <w:vAlign w:val="center"/>
          </w:tcPr>
          <w:p w14:paraId="70DBD46D">
            <w:pPr>
              <w:spacing w:line="240" w:lineRule="exact"/>
              <w:rPr>
                <w:color w:val="auto"/>
                <w:szCs w:val="21"/>
                <w:highlight w:val="none"/>
              </w:rPr>
            </w:pPr>
            <w:r>
              <w:rPr>
                <w:rFonts w:hint="eastAsia"/>
                <w:color w:val="auto"/>
                <w:szCs w:val="21"/>
                <w:highlight w:val="none"/>
              </w:rPr>
              <w:t>有效报价</w:t>
            </w:r>
          </w:p>
        </w:tc>
        <w:tc>
          <w:tcPr>
            <w:tcW w:w="5309" w:type="dxa"/>
            <w:noWrap w:val="0"/>
            <w:vAlign w:val="center"/>
          </w:tcPr>
          <w:p w14:paraId="4CA2A01D">
            <w:pPr>
              <w:spacing w:line="240" w:lineRule="exact"/>
              <w:rPr>
                <w:bCs/>
                <w:color w:val="auto"/>
                <w:kern w:val="0"/>
                <w:szCs w:val="21"/>
                <w:highlight w:val="none"/>
              </w:rPr>
            </w:pPr>
            <w:r>
              <w:rPr>
                <w:rFonts w:hint="eastAsia"/>
                <w:color w:val="auto"/>
                <w:highlight w:val="none"/>
              </w:rPr>
              <w:t>最后报价未超出采购预算金额（包括分项预算），也未超出最高限价（如有）</w:t>
            </w:r>
          </w:p>
        </w:tc>
      </w:tr>
      <w:tr w14:paraId="3A6A7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79" w:type="dxa"/>
            <w:vMerge w:val="continue"/>
            <w:noWrap w:val="0"/>
            <w:vAlign w:val="center"/>
          </w:tcPr>
          <w:p w14:paraId="2EB23E37">
            <w:pPr>
              <w:spacing w:line="240" w:lineRule="exact"/>
              <w:jc w:val="center"/>
              <w:rPr>
                <w:color w:val="auto"/>
                <w:kern w:val="0"/>
                <w:szCs w:val="21"/>
                <w:highlight w:val="none"/>
              </w:rPr>
            </w:pPr>
          </w:p>
        </w:tc>
        <w:tc>
          <w:tcPr>
            <w:tcW w:w="2436" w:type="dxa"/>
            <w:noWrap w:val="0"/>
            <w:vAlign w:val="center"/>
          </w:tcPr>
          <w:p w14:paraId="38A814B4">
            <w:pPr>
              <w:spacing w:line="240" w:lineRule="exact"/>
              <w:rPr>
                <w:bCs/>
                <w:color w:val="auto"/>
                <w:kern w:val="0"/>
                <w:szCs w:val="21"/>
                <w:highlight w:val="none"/>
              </w:rPr>
            </w:pPr>
            <w:r>
              <w:rPr>
                <w:rFonts w:hint="eastAsia"/>
                <w:bCs/>
                <w:color w:val="auto"/>
                <w:kern w:val="0"/>
                <w:szCs w:val="21"/>
                <w:highlight w:val="none"/>
              </w:rPr>
              <w:t>漏项报价</w:t>
            </w:r>
          </w:p>
        </w:tc>
        <w:tc>
          <w:tcPr>
            <w:tcW w:w="5309" w:type="dxa"/>
            <w:noWrap w:val="0"/>
            <w:vAlign w:val="center"/>
          </w:tcPr>
          <w:p w14:paraId="41D8B184">
            <w:pPr>
              <w:spacing w:line="240" w:lineRule="exact"/>
              <w:rPr>
                <w:rFonts w:hAnsi="宋体"/>
                <w:color w:val="auto"/>
                <w:szCs w:val="21"/>
                <w:highlight w:val="none"/>
              </w:rPr>
            </w:pPr>
            <w:r>
              <w:rPr>
                <w:rFonts w:hint="eastAsia" w:ascii="宋体" w:hAnsi="宋体"/>
                <w:color w:val="auto"/>
                <w:szCs w:val="21"/>
                <w:highlight w:val="none"/>
              </w:rPr>
              <w:t>未就所投分标进行报价或者存在漏项报价；</w:t>
            </w:r>
          </w:p>
        </w:tc>
      </w:tr>
      <w:tr w14:paraId="136BE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79" w:type="dxa"/>
            <w:vMerge w:val="continue"/>
            <w:noWrap w:val="0"/>
            <w:vAlign w:val="center"/>
          </w:tcPr>
          <w:p w14:paraId="5D57F72F">
            <w:pPr>
              <w:spacing w:line="240" w:lineRule="exact"/>
              <w:jc w:val="center"/>
              <w:rPr>
                <w:color w:val="auto"/>
                <w:kern w:val="0"/>
                <w:szCs w:val="21"/>
                <w:highlight w:val="none"/>
              </w:rPr>
            </w:pPr>
          </w:p>
        </w:tc>
        <w:tc>
          <w:tcPr>
            <w:tcW w:w="2436" w:type="dxa"/>
            <w:noWrap w:val="0"/>
            <w:vAlign w:val="center"/>
          </w:tcPr>
          <w:p w14:paraId="617FD6EC">
            <w:pPr>
              <w:spacing w:line="240" w:lineRule="exact"/>
              <w:rPr>
                <w:rFonts w:hAnsi="宋体"/>
                <w:color w:val="auto"/>
                <w:szCs w:val="21"/>
                <w:highlight w:val="none"/>
              </w:rPr>
            </w:pPr>
            <w:r>
              <w:rPr>
                <w:rFonts w:hint="eastAsia" w:hAnsi="宋体"/>
                <w:color w:val="auto"/>
                <w:szCs w:val="21"/>
                <w:highlight w:val="none"/>
              </w:rPr>
              <w:t>响应报价唯一性</w:t>
            </w:r>
          </w:p>
        </w:tc>
        <w:tc>
          <w:tcPr>
            <w:tcW w:w="5309" w:type="dxa"/>
            <w:noWrap w:val="0"/>
            <w:vAlign w:val="center"/>
          </w:tcPr>
          <w:p w14:paraId="5F094CE2">
            <w:pPr>
              <w:spacing w:line="240" w:lineRule="exact"/>
              <w:rPr>
                <w:color w:val="auto"/>
                <w:szCs w:val="21"/>
                <w:highlight w:val="none"/>
              </w:rPr>
            </w:pPr>
            <w:r>
              <w:rPr>
                <w:rFonts w:hint="eastAsia" w:ascii="宋体" w:hAnsi="宋体"/>
                <w:color w:val="auto"/>
                <w:szCs w:val="21"/>
                <w:highlight w:val="none"/>
              </w:rPr>
              <w:t>不存在有选择、有条件的最后报价（采购文件允许有备选方案或者其他约定的除外）</w:t>
            </w:r>
          </w:p>
        </w:tc>
      </w:tr>
      <w:tr w14:paraId="01076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79" w:type="dxa"/>
            <w:vMerge w:val="continue"/>
            <w:noWrap w:val="0"/>
            <w:vAlign w:val="center"/>
          </w:tcPr>
          <w:p w14:paraId="4566235D">
            <w:pPr>
              <w:spacing w:line="240" w:lineRule="exact"/>
              <w:jc w:val="center"/>
              <w:rPr>
                <w:color w:val="auto"/>
                <w:kern w:val="0"/>
                <w:szCs w:val="21"/>
                <w:highlight w:val="none"/>
              </w:rPr>
            </w:pPr>
          </w:p>
        </w:tc>
        <w:tc>
          <w:tcPr>
            <w:tcW w:w="2436" w:type="dxa"/>
            <w:noWrap w:val="0"/>
            <w:vAlign w:val="center"/>
          </w:tcPr>
          <w:p w14:paraId="5BE1CCA5">
            <w:pPr>
              <w:spacing w:line="240" w:lineRule="exact"/>
              <w:rPr>
                <w:rFonts w:ascii="宋体" w:hAnsi="宋体"/>
                <w:color w:val="auto"/>
                <w:szCs w:val="21"/>
                <w:highlight w:val="none"/>
              </w:rPr>
            </w:pPr>
            <w:r>
              <w:rPr>
                <w:rFonts w:hint="eastAsia"/>
                <w:color w:val="auto"/>
                <w:szCs w:val="21"/>
                <w:highlight w:val="none"/>
              </w:rPr>
              <w:t>响应有效期</w:t>
            </w:r>
          </w:p>
        </w:tc>
        <w:tc>
          <w:tcPr>
            <w:tcW w:w="5309" w:type="dxa"/>
            <w:noWrap w:val="0"/>
            <w:vAlign w:val="center"/>
          </w:tcPr>
          <w:p w14:paraId="27F9C81C">
            <w:pPr>
              <w:spacing w:line="240" w:lineRule="exact"/>
              <w:rPr>
                <w:color w:val="auto"/>
                <w:szCs w:val="21"/>
                <w:highlight w:val="none"/>
              </w:rPr>
            </w:pPr>
            <w:r>
              <w:rPr>
                <w:rFonts w:hint="eastAsia" w:ascii="宋体" w:hAnsi="宋体"/>
                <w:color w:val="auto"/>
                <w:szCs w:val="21"/>
                <w:highlight w:val="none"/>
              </w:rPr>
              <w:t>满足采购文件规定</w:t>
            </w:r>
          </w:p>
        </w:tc>
      </w:tr>
      <w:bookmarkEnd w:id="81"/>
    </w:tbl>
    <w:p w14:paraId="783C9D7A">
      <w:pPr>
        <w:spacing w:before="120" w:line="320" w:lineRule="atLeast"/>
        <w:ind w:firstLine="420" w:firstLineChars="200"/>
        <w:rPr>
          <w:color w:val="auto"/>
          <w:highlight w:val="none"/>
        </w:rPr>
      </w:pPr>
      <w:r>
        <w:rPr>
          <w:color w:val="auto"/>
          <w:highlight w:val="none"/>
        </w:rPr>
        <w:t>3.1</w:t>
      </w:r>
      <w:r>
        <w:rPr>
          <w:rFonts w:hint="eastAsia"/>
          <w:color w:val="auto"/>
          <w:highlight w:val="none"/>
        </w:rPr>
        <w:t>偏离认定说明</w:t>
      </w:r>
    </w:p>
    <w:p w14:paraId="0AF118A8">
      <w:pPr>
        <w:spacing w:before="120" w:line="320" w:lineRule="atLeast"/>
        <w:ind w:firstLine="420" w:firstLineChars="200"/>
        <w:rPr>
          <w:rFonts w:hint="eastAsia"/>
          <w:color w:val="auto"/>
          <w:szCs w:val="21"/>
          <w:highlight w:val="none"/>
        </w:rPr>
      </w:pPr>
      <w:r>
        <w:rPr>
          <w:rFonts w:hint="eastAsia"/>
          <w:color w:val="auto"/>
          <w:szCs w:val="21"/>
          <w:highlight w:val="none"/>
        </w:rPr>
        <w:t>供应商根据采购需求中技术参数为基准，填写响应表，对于响应表或证明材料与技术参数不符的，按如下规定：</w:t>
      </w:r>
    </w:p>
    <w:p w14:paraId="177AA20A">
      <w:pPr>
        <w:spacing w:before="120" w:line="320" w:lineRule="atLeast"/>
        <w:ind w:firstLine="420" w:firstLineChars="200"/>
        <w:rPr>
          <w:rFonts w:hint="eastAsia"/>
          <w:color w:val="auto"/>
          <w:szCs w:val="21"/>
          <w:highlight w:val="none"/>
        </w:rPr>
      </w:pPr>
      <w:r>
        <w:rPr>
          <w:rFonts w:hint="eastAsia"/>
          <w:color w:val="auto"/>
          <w:szCs w:val="21"/>
          <w:highlight w:val="none"/>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0F27D934">
      <w:pPr>
        <w:spacing w:before="120" w:line="320" w:lineRule="atLeast"/>
        <w:ind w:firstLine="420" w:firstLineChars="200"/>
        <w:rPr>
          <w:rFonts w:hint="eastAsia"/>
          <w:color w:val="auto"/>
          <w:szCs w:val="21"/>
          <w:highlight w:val="none"/>
        </w:rPr>
      </w:pPr>
      <w:r>
        <w:rPr>
          <w:rFonts w:hint="eastAsia"/>
          <w:color w:val="auto"/>
          <w:szCs w:val="21"/>
          <w:highlight w:val="none"/>
        </w:rPr>
        <w:t>（2）响应表中响应的内容与证明材料不一致的，以证明材料为准作为评审依据。</w:t>
      </w:r>
    </w:p>
    <w:p w14:paraId="65371CAB">
      <w:pPr>
        <w:spacing w:before="120" w:line="320" w:lineRule="atLeast"/>
        <w:ind w:firstLine="420" w:firstLineChars="200"/>
        <w:rPr>
          <w:rFonts w:hint="eastAsia"/>
          <w:color w:val="auto"/>
          <w:szCs w:val="21"/>
          <w:highlight w:val="none"/>
        </w:rPr>
      </w:pPr>
      <w:r>
        <w:rPr>
          <w:rFonts w:hint="eastAsia"/>
          <w:color w:val="auto"/>
          <w:szCs w:val="21"/>
          <w:highlight w:val="none"/>
        </w:rPr>
        <w:t>（3）同时出现以上两种情况的，按照（1）-（2）顺序认定。</w:t>
      </w:r>
    </w:p>
    <w:p w14:paraId="43BC8B96">
      <w:pPr>
        <w:spacing w:before="120" w:line="320" w:lineRule="atLeast"/>
        <w:ind w:firstLine="420" w:firstLineChars="200"/>
        <w:rPr>
          <w:rFonts w:hint="eastAsia"/>
          <w:color w:val="auto"/>
          <w:szCs w:val="21"/>
          <w:highlight w:val="none"/>
        </w:rPr>
      </w:pPr>
      <w:r>
        <w:rPr>
          <w:rFonts w:hint="eastAsia"/>
          <w:color w:val="auto"/>
          <w:szCs w:val="21"/>
          <w:highlight w:val="none"/>
        </w:rPr>
        <w:t>（4）响应表与采购需求中技术参数比较有漏项的，如为实质性参数漏项，视为未响应；如为非实质性参数漏项，视为负偏离。</w:t>
      </w:r>
    </w:p>
    <w:p w14:paraId="1E849CEF">
      <w:pPr>
        <w:spacing w:before="120" w:line="320" w:lineRule="atLeast"/>
        <w:ind w:firstLine="420" w:firstLineChars="200"/>
        <w:rPr>
          <w:rFonts w:hint="eastAsia"/>
          <w:color w:val="auto"/>
          <w:szCs w:val="21"/>
          <w:highlight w:val="none"/>
        </w:rPr>
      </w:pPr>
      <w:r>
        <w:rPr>
          <w:rFonts w:hint="eastAsia"/>
          <w:color w:val="auto"/>
          <w:szCs w:val="21"/>
          <w:highlight w:val="none"/>
        </w:rPr>
        <w:t>（5）一项技术参数有多条小项要求的，必须全部响应。如只响应部分参数，视为漏项，按照（4）判定。评审时以每一条技术参数为评审依据。</w:t>
      </w:r>
    </w:p>
    <w:p w14:paraId="736D2B08">
      <w:pPr>
        <w:spacing w:before="120" w:line="320" w:lineRule="atLeast"/>
        <w:ind w:firstLine="420" w:firstLineChars="200"/>
        <w:rPr>
          <w:rFonts w:hint="eastAsia"/>
          <w:color w:val="auto"/>
          <w:szCs w:val="21"/>
          <w:highlight w:val="none"/>
        </w:rPr>
      </w:pPr>
      <w:r>
        <w:rPr>
          <w:rFonts w:hint="eastAsia"/>
          <w:color w:val="auto"/>
          <w:szCs w:val="21"/>
          <w:highlight w:val="none"/>
        </w:rPr>
        <w:t>（6）对于区间涵盖值参数，例：电压“测量范围3V-5V”，同时满足下限值更低及上限值更高才视为正偏离，例：响应为“测量范围2V-6V”。如有一端负偏离，不管另一端如何，均视为负偏离，例：响应为“测量范围4V-6V”。</w:t>
      </w:r>
    </w:p>
    <w:p w14:paraId="4E9A2BD1">
      <w:pPr>
        <w:spacing w:before="120" w:line="320" w:lineRule="atLeast"/>
        <w:ind w:firstLine="420" w:firstLineChars="200"/>
        <w:rPr>
          <w:rFonts w:hint="eastAsia"/>
          <w:color w:val="auto"/>
          <w:szCs w:val="21"/>
          <w:highlight w:val="none"/>
        </w:rPr>
      </w:pPr>
      <w:r>
        <w:rPr>
          <w:rFonts w:hint="eastAsia"/>
          <w:color w:val="auto"/>
          <w:szCs w:val="21"/>
          <w:highlight w:val="none"/>
        </w:rPr>
        <w:t>（7）对于区间任意值参数，例“5mm≤间距≤10mm”或“间距7.5±2.5mm”，若间距响应值为5mm-10mm中任意区间值或任意一个数值（含本数）时为无偏离，例：“6mm≤间距≤8mm”、“8±2mm”、“8mm”。超过区间范围视为负偏离，例：“3mm≤间距≤12mm”、“8±4mm”、“3-12mm”、“3mm”。此类参数不存在正偏离。</w:t>
      </w:r>
    </w:p>
    <w:p w14:paraId="46420E2A">
      <w:pPr>
        <w:spacing w:before="120" w:line="320" w:lineRule="atLeast"/>
        <w:ind w:firstLine="420" w:firstLineChars="200"/>
        <w:rPr>
          <w:rFonts w:hint="eastAsia"/>
          <w:color w:val="auto"/>
          <w:szCs w:val="21"/>
          <w:highlight w:val="none"/>
        </w:rPr>
      </w:pPr>
      <w:r>
        <w:rPr>
          <w:rFonts w:hint="eastAsia"/>
          <w:color w:val="auto"/>
          <w:szCs w:val="21"/>
          <w:highlight w:val="none"/>
        </w:rPr>
        <w:t>（8）对于单边任意参数的要求，例“长度≥50cm”，若响应为50 cm及50cm以上任意一个数值，均视为无偏离；若响应小于50cm，视为负偏离。此类参数无正偏离。</w:t>
      </w:r>
    </w:p>
    <w:p w14:paraId="01704C21">
      <w:pPr>
        <w:spacing w:before="120" w:line="320" w:lineRule="atLeast"/>
        <w:ind w:firstLine="420" w:firstLineChars="200"/>
        <w:rPr>
          <w:rFonts w:hint="eastAsia"/>
          <w:color w:val="auto"/>
          <w:szCs w:val="21"/>
          <w:highlight w:val="none"/>
        </w:rPr>
      </w:pPr>
      <w:r>
        <w:rPr>
          <w:rFonts w:hint="eastAsia"/>
          <w:color w:val="auto"/>
          <w:szCs w:val="21"/>
          <w:highlight w:val="none"/>
        </w:rPr>
        <w:t>（9）对于固定参数，响应与采购需求中技术参数一致，视为无偏离，其他均视为负偏离，此类参数无正偏离。</w:t>
      </w:r>
    </w:p>
    <w:p w14:paraId="3FD843CB">
      <w:pPr>
        <w:spacing w:before="120" w:line="320" w:lineRule="atLeast"/>
        <w:ind w:firstLine="420" w:firstLineChars="200"/>
        <w:rPr>
          <w:rFonts w:hint="eastAsia"/>
          <w:color w:val="auto"/>
          <w:szCs w:val="21"/>
          <w:highlight w:val="none"/>
        </w:rPr>
      </w:pPr>
      <w:r>
        <w:rPr>
          <w:rFonts w:hint="eastAsia"/>
          <w:color w:val="auto"/>
          <w:szCs w:val="21"/>
          <w:highlight w:val="none"/>
        </w:rPr>
        <w:t>（10）如采购需求中技术参数有特殊要求与上述说明不一致的，以特殊要求为准。</w:t>
      </w:r>
    </w:p>
    <w:p w14:paraId="47A80055">
      <w:pPr>
        <w:spacing w:before="120" w:line="320" w:lineRule="atLeast"/>
        <w:ind w:firstLine="420" w:firstLineChars="200"/>
        <w:rPr>
          <w:color w:val="auto"/>
          <w:szCs w:val="21"/>
          <w:highlight w:val="none"/>
        </w:rPr>
      </w:pPr>
    </w:p>
    <w:p w14:paraId="16C8E660">
      <w:pPr>
        <w:spacing w:before="120" w:line="320" w:lineRule="atLeast"/>
        <w:ind w:firstLine="420" w:firstLineChars="200"/>
        <w:rPr>
          <w:color w:val="auto"/>
          <w:szCs w:val="21"/>
          <w:highlight w:val="none"/>
        </w:rPr>
      </w:pPr>
    </w:p>
    <w:p w14:paraId="44F9DAF8">
      <w:pPr>
        <w:spacing w:before="120" w:line="320" w:lineRule="atLeast"/>
        <w:ind w:firstLine="420" w:firstLineChars="200"/>
        <w:rPr>
          <w:color w:val="auto"/>
          <w:szCs w:val="21"/>
          <w:highlight w:val="none"/>
        </w:rPr>
      </w:pPr>
    </w:p>
    <w:bookmarkEnd w:id="76"/>
    <w:bookmarkEnd w:id="77"/>
    <w:bookmarkEnd w:id="80"/>
    <w:p w14:paraId="4D98A188">
      <w:pPr>
        <w:pStyle w:val="26"/>
        <w:snapToGrid w:val="0"/>
        <w:spacing w:before="120" w:after="120"/>
        <w:outlineLvl w:val="0"/>
        <w:rPr>
          <w:rFonts w:ascii="Times New Roman" w:hAnsi="Times New Roman" w:cs="Times New Roman"/>
          <w:b/>
          <w:color w:val="auto"/>
          <w:sz w:val="32"/>
          <w:szCs w:val="32"/>
          <w:highlight w:val="none"/>
        </w:rPr>
        <w:sectPr>
          <w:headerReference r:id="rId12" w:type="first"/>
          <w:headerReference r:id="rId11" w:type="default"/>
          <w:pgSz w:w="11906" w:h="16838"/>
          <w:pgMar w:top="1418" w:right="1133" w:bottom="1246" w:left="1418" w:header="851" w:footer="992" w:gutter="0"/>
          <w:cols w:space="720" w:num="1"/>
          <w:docGrid w:linePitch="312" w:charSpace="0"/>
        </w:sectPr>
      </w:pPr>
    </w:p>
    <w:p w14:paraId="08E7D458">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82" w:name="_Toc25316"/>
      <w:bookmarkStart w:id="83" w:name="_Toc1233"/>
      <w:bookmarkStart w:id="84" w:name="_Hlk160525271"/>
      <w:r>
        <w:rPr>
          <w:rFonts w:ascii="Times New Roman" w:hAnsi="Times New Roman" w:cs="Times New Roman"/>
          <w:color w:val="auto"/>
          <w:sz w:val="32"/>
          <w:szCs w:val="32"/>
          <w:highlight w:val="none"/>
        </w:rPr>
        <w:t>第五章  合同主要条款格式</w:t>
      </w:r>
      <w:bookmarkEnd w:id="82"/>
      <w:bookmarkEnd w:id="83"/>
    </w:p>
    <w:bookmarkEnd w:id="84"/>
    <w:p w14:paraId="3F64F406">
      <w:pPr>
        <w:widowControl/>
        <w:jc w:val="left"/>
        <w:rPr>
          <w:b/>
          <w:bCs/>
          <w:color w:val="auto"/>
          <w:szCs w:val="21"/>
          <w:highlight w:val="none"/>
        </w:rPr>
      </w:pPr>
    </w:p>
    <w:p w14:paraId="6DBFB885">
      <w:pPr>
        <w:pStyle w:val="19"/>
        <w:rPr>
          <w:color w:val="auto"/>
          <w:sz w:val="32"/>
          <w:szCs w:val="32"/>
          <w:highlight w:val="none"/>
        </w:rPr>
      </w:pPr>
    </w:p>
    <w:p w14:paraId="4D93AA36">
      <w:pPr>
        <w:spacing w:before="120" w:line="320" w:lineRule="atLeast"/>
        <w:ind w:firstLine="422" w:firstLineChars="200"/>
        <w:jc w:val="center"/>
        <w:outlineLvl w:val="1"/>
        <w:rPr>
          <w:b/>
          <w:bCs/>
          <w:color w:val="auto"/>
          <w:kern w:val="0"/>
          <w:szCs w:val="21"/>
          <w:highlight w:val="none"/>
        </w:rPr>
      </w:pPr>
      <w:r>
        <w:rPr>
          <w:b/>
          <w:bCs/>
          <w:color w:val="auto"/>
          <w:kern w:val="0"/>
          <w:szCs w:val="21"/>
          <w:highlight w:val="none"/>
        </w:rPr>
        <w:t>广西壮族自治区政府采购合同</w:t>
      </w:r>
    </w:p>
    <w:p w14:paraId="78D02385">
      <w:pPr>
        <w:spacing w:before="120" w:line="320" w:lineRule="atLeast"/>
        <w:ind w:firstLine="422" w:firstLineChars="200"/>
        <w:jc w:val="center"/>
        <w:outlineLvl w:val="1"/>
        <w:rPr>
          <w:b/>
          <w:bCs/>
          <w:color w:val="auto"/>
          <w:kern w:val="0"/>
          <w:szCs w:val="21"/>
          <w:highlight w:val="none"/>
        </w:rPr>
      </w:pPr>
    </w:p>
    <w:p w14:paraId="0D7DC052">
      <w:pPr>
        <w:snapToGrid w:val="0"/>
        <w:spacing w:line="360" w:lineRule="exact"/>
        <w:ind w:right="480" w:firstLine="5985" w:firstLineChars="2850"/>
        <w:rPr>
          <w:bCs/>
          <w:color w:val="auto"/>
          <w:szCs w:val="21"/>
          <w:highlight w:val="none"/>
          <w:u w:val="single"/>
        </w:rPr>
      </w:pPr>
      <w:r>
        <w:rPr>
          <w:bCs/>
          <w:color w:val="auto"/>
          <w:szCs w:val="21"/>
          <w:highlight w:val="none"/>
        </w:rPr>
        <w:t>合同编号：</w:t>
      </w:r>
    </w:p>
    <w:p w14:paraId="2B955BBB">
      <w:pPr>
        <w:snapToGrid w:val="0"/>
        <w:spacing w:line="360" w:lineRule="exact"/>
        <w:rPr>
          <w:color w:val="auto"/>
          <w:szCs w:val="21"/>
          <w:highlight w:val="none"/>
        </w:rPr>
      </w:pPr>
    </w:p>
    <w:p w14:paraId="7947A93D">
      <w:pPr>
        <w:snapToGrid w:val="0"/>
        <w:spacing w:line="360" w:lineRule="exact"/>
        <w:rPr>
          <w:color w:val="auto"/>
          <w:szCs w:val="21"/>
          <w:highlight w:val="none"/>
          <w:u w:val="single"/>
        </w:rPr>
      </w:pPr>
      <w:r>
        <w:rPr>
          <w:color w:val="auto"/>
          <w:szCs w:val="21"/>
          <w:highlight w:val="none"/>
        </w:rPr>
        <w:t>采购人（甲方）</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color w:val="auto"/>
          <w:spacing w:val="-20"/>
          <w:szCs w:val="21"/>
          <w:highlight w:val="none"/>
        </w:rPr>
        <w:t>采 购 计 划 号</w:t>
      </w:r>
      <w:r>
        <w:rPr>
          <w:color w:val="auto"/>
          <w:szCs w:val="21"/>
          <w:highlight w:val="none"/>
          <w:u w:val="single"/>
        </w:rPr>
        <w:t xml:space="preserve">                        </w:t>
      </w:r>
    </w:p>
    <w:p w14:paraId="3AF9924F">
      <w:pPr>
        <w:snapToGrid w:val="0"/>
        <w:spacing w:line="360" w:lineRule="exact"/>
        <w:rPr>
          <w:color w:val="auto"/>
          <w:szCs w:val="21"/>
          <w:highlight w:val="none"/>
          <w:u w:val="single"/>
        </w:rPr>
      </w:pPr>
      <w:r>
        <w:rPr>
          <w:color w:val="auto"/>
          <w:szCs w:val="21"/>
          <w:highlight w:val="none"/>
        </w:rPr>
        <w:t>供 应 商（乙方）</w:t>
      </w:r>
      <w:r>
        <w:rPr>
          <w:color w:val="auto"/>
          <w:szCs w:val="21"/>
          <w:highlight w:val="none"/>
          <w:u w:val="single"/>
        </w:rPr>
        <w:t xml:space="preserve">                          </w:t>
      </w:r>
      <w:r>
        <w:rPr>
          <w:color w:val="auto"/>
          <w:szCs w:val="21"/>
          <w:highlight w:val="none"/>
        </w:rPr>
        <w:t xml:space="preserve">  项目名称</w:t>
      </w:r>
      <w:r>
        <w:rPr>
          <w:color w:val="auto"/>
          <w:spacing w:val="-20"/>
          <w:szCs w:val="21"/>
          <w:highlight w:val="none"/>
        </w:rPr>
        <w:t>编号</w:t>
      </w:r>
      <w:r>
        <w:rPr>
          <w:color w:val="auto"/>
          <w:szCs w:val="21"/>
          <w:highlight w:val="none"/>
          <w:u w:val="single"/>
        </w:rPr>
        <w:t xml:space="preserve">                       </w:t>
      </w:r>
    </w:p>
    <w:p w14:paraId="64EED912">
      <w:pPr>
        <w:snapToGrid w:val="0"/>
        <w:spacing w:line="360" w:lineRule="exact"/>
        <w:rPr>
          <w:color w:val="auto"/>
          <w:szCs w:val="21"/>
          <w:highlight w:val="none"/>
          <w:u w:val="single"/>
        </w:rPr>
      </w:pPr>
      <w:r>
        <w:rPr>
          <w:color w:val="auto"/>
          <w:szCs w:val="21"/>
          <w:highlight w:val="none"/>
        </w:rPr>
        <w:t xml:space="preserve">签  订  地  点  </w:t>
      </w:r>
      <w:r>
        <w:rPr>
          <w:color w:val="auto"/>
          <w:szCs w:val="21"/>
          <w:highlight w:val="none"/>
          <w:u w:val="single"/>
        </w:rPr>
        <w:t xml:space="preserve">                          </w:t>
      </w:r>
      <w:r>
        <w:rPr>
          <w:color w:val="auto"/>
          <w:szCs w:val="21"/>
          <w:highlight w:val="none"/>
        </w:rPr>
        <w:t xml:space="preserve">  签 订 时 间</w:t>
      </w:r>
      <w:r>
        <w:rPr>
          <w:color w:val="auto"/>
          <w:szCs w:val="21"/>
          <w:highlight w:val="none"/>
          <w:u w:val="single"/>
        </w:rPr>
        <w:t xml:space="preserve">                       </w:t>
      </w:r>
    </w:p>
    <w:p w14:paraId="46D80D04">
      <w:pPr>
        <w:snapToGrid w:val="0"/>
        <w:spacing w:line="360" w:lineRule="exact"/>
        <w:ind w:firstLine="420" w:firstLineChars="200"/>
        <w:rPr>
          <w:color w:val="auto"/>
          <w:szCs w:val="21"/>
          <w:highlight w:val="none"/>
        </w:rPr>
      </w:pPr>
    </w:p>
    <w:p w14:paraId="767A6305">
      <w:pPr>
        <w:pStyle w:val="26"/>
        <w:spacing w:line="420" w:lineRule="exact"/>
        <w:ind w:firstLine="420" w:firstLineChars="200"/>
        <w:rPr>
          <w:rFonts w:ascii="Times New Roman" w:hAnsi="Times New Roman" w:cs="Times New Roman"/>
          <w:color w:val="auto"/>
          <w:highlight w:val="none"/>
        </w:rPr>
      </w:pPr>
      <w:r>
        <w:rPr>
          <w:rFonts w:hint="eastAsia" w:hAnsi="宋体"/>
          <w:color w:val="auto"/>
          <w:highlight w:val="none"/>
        </w:rPr>
        <w:t>依据《中华人民共和国民法典》、《中华人民共和国政府采购法》等有关的法律法规，以及本采购项目采购文件、乙方的《投标（响应）文件》及《中标（成交）通知书》，甲乙双方同意签订本合同。具体情况及要求如下：</w:t>
      </w:r>
    </w:p>
    <w:p w14:paraId="2FDFA35D">
      <w:pPr>
        <w:snapToGrid w:val="0"/>
        <w:spacing w:line="360" w:lineRule="exact"/>
        <w:ind w:firstLine="422" w:firstLineChars="200"/>
        <w:rPr>
          <w:b/>
          <w:color w:val="auto"/>
          <w:szCs w:val="21"/>
          <w:highlight w:val="none"/>
        </w:rPr>
      </w:pPr>
      <w:r>
        <w:rPr>
          <w:b/>
          <w:color w:val="auto"/>
          <w:szCs w:val="21"/>
          <w:highlight w:val="none"/>
        </w:rPr>
        <w:t>第一条　合同标的</w:t>
      </w:r>
    </w:p>
    <w:p w14:paraId="5D54767F">
      <w:pPr>
        <w:snapToGrid w:val="0"/>
        <w:spacing w:line="360" w:lineRule="exact"/>
        <w:ind w:firstLine="420" w:firstLineChars="200"/>
        <w:rPr>
          <w:color w:val="auto"/>
          <w:szCs w:val="21"/>
          <w:highlight w:val="none"/>
        </w:rPr>
      </w:pPr>
      <w:r>
        <w:rPr>
          <w:color w:val="auto"/>
          <w:szCs w:val="21"/>
          <w:highlight w:val="none"/>
        </w:rPr>
        <w:t>1.供货一览表</w:t>
      </w:r>
    </w:p>
    <w:tbl>
      <w:tblPr>
        <w:tblStyle w:val="51"/>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04"/>
        <w:gridCol w:w="1081"/>
        <w:gridCol w:w="1194"/>
        <w:gridCol w:w="1193"/>
        <w:gridCol w:w="672"/>
        <w:gridCol w:w="1080"/>
        <w:gridCol w:w="1080"/>
        <w:gridCol w:w="1440"/>
      </w:tblGrid>
      <w:tr w14:paraId="6F21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96" w:type="dxa"/>
            <w:noWrap w:val="0"/>
            <w:vAlign w:val="center"/>
          </w:tcPr>
          <w:p w14:paraId="4217B724">
            <w:pPr>
              <w:snapToGrid w:val="0"/>
              <w:spacing w:line="300" w:lineRule="exact"/>
              <w:jc w:val="center"/>
              <w:rPr>
                <w:color w:val="auto"/>
                <w:szCs w:val="21"/>
                <w:highlight w:val="none"/>
              </w:rPr>
            </w:pPr>
            <w:r>
              <w:rPr>
                <w:color w:val="auto"/>
                <w:szCs w:val="21"/>
                <w:highlight w:val="none"/>
              </w:rPr>
              <w:t>序号</w:t>
            </w:r>
          </w:p>
        </w:tc>
        <w:tc>
          <w:tcPr>
            <w:tcW w:w="1304" w:type="dxa"/>
            <w:noWrap w:val="0"/>
            <w:vAlign w:val="center"/>
          </w:tcPr>
          <w:p w14:paraId="47793DDB">
            <w:pPr>
              <w:snapToGrid w:val="0"/>
              <w:spacing w:line="300" w:lineRule="exact"/>
              <w:jc w:val="center"/>
              <w:rPr>
                <w:color w:val="auto"/>
                <w:szCs w:val="21"/>
                <w:highlight w:val="none"/>
              </w:rPr>
            </w:pPr>
            <w:r>
              <w:rPr>
                <w:color w:val="auto"/>
                <w:szCs w:val="21"/>
                <w:highlight w:val="none"/>
              </w:rPr>
              <w:t>标的</w:t>
            </w:r>
          </w:p>
          <w:p w14:paraId="1D54F63A">
            <w:pPr>
              <w:snapToGrid w:val="0"/>
              <w:spacing w:line="300" w:lineRule="exact"/>
              <w:jc w:val="center"/>
              <w:rPr>
                <w:color w:val="auto"/>
                <w:szCs w:val="21"/>
                <w:highlight w:val="none"/>
              </w:rPr>
            </w:pPr>
            <w:r>
              <w:rPr>
                <w:color w:val="auto"/>
                <w:szCs w:val="21"/>
                <w:highlight w:val="none"/>
              </w:rPr>
              <w:t>名称</w:t>
            </w:r>
          </w:p>
        </w:tc>
        <w:tc>
          <w:tcPr>
            <w:tcW w:w="1081" w:type="dxa"/>
            <w:noWrap w:val="0"/>
            <w:vAlign w:val="center"/>
          </w:tcPr>
          <w:p w14:paraId="422E4530">
            <w:pPr>
              <w:snapToGrid w:val="0"/>
              <w:spacing w:line="300" w:lineRule="exact"/>
              <w:jc w:val="center"/>
              <w:rPr>
                <w:color w:val="auto"/>
                <w:szCs w:val="21"/>
                <w:highlight w:val="none"/>
              </w:rPr>
            </w:pPr>
            <w:r>
              <w:rPr>
                <w:color w:val="auto"/>
                <w:szCs w:val="21"/>
                <w:highlight w:val="none"/>
              </w:rPr>
              <w:t>商标</w:t>
            </w:r>
          </w:p>
          <w:p w14:paraId="5FFE9658">
            <w:pPr>
              <w:snapToGrid w:val="0"/>
              <w:spacing w:line="300" w:lineRule="exact"/>
              <w:jc w:val="center"/>
              <w:rPr>
                <w:color w:val="auto"/>
                <w:szCs w:val="21"/>
                <w:highlight w:val="none"/>
              </w:rPr>
            </w:pPr>
            <w:r>
              <w:rPr>
                <w:color w:val="auto"/>
                <w:szCs w:val="21"/>
                <w:highlight w:val="none"/>
              </w:rPr>
              <w:t>品牌</w:t>
            </w:r>
          </w:p>
        </w:tc>
        <w:tc>
          <w:tcPr>
            <w:tcW w:w="1194" w:type="dxa"/>
            <w:noWrap w:val="0"/>
            <w:vAlign w:val="center"/>
          </w:tcPr>
          <w:p w14:paraId="2BC8BBDD">
            <w:pPr>
              <w:snapToGrid w:val="0"/>
              <w:spacing w:line="300" w:lineRule="exact"/>
              <w:jc w:val="center"/>
              <w:rPr>
                <w:color w:val="auto"/>
                <w:szCs w:val="21"/>
                <w:highlight w:val="none"/>
              </w:rPr>
            </w:pPr>
            <w:r>
              <w:rPr>
                <w:color w:val="auto"/>
                <w:szCs w:val="21"/>
                <w:highlight w:val="none"/>
              </w:rPr>
              <w:t>型号</w:t>
            </w:r>
          </w:p>
          <w:p w14:paraId="63A98AB7">
            <w:pPr>
              <w:snapToGrid w:val="0"/>
              <w:spacing w:line="300" w:lineRule="exact"/>
              <w:jc w:val="center"/>
              <w:rPr>
                <w:color w:val="auto"/>
                <w:szCs w:val="21"/>
                <w:highlight w:val="none"/>
              </w:rPr>
            </w:pPr>
            <w:r>
              <w:rPr>
                <w:color w:val="auto"/>
                <w:szCs w:val="21"/>
                <w:highlight w:val="none"/>
              </w:rPr>
              <w:t>参数</w:t>
            </w:r>
          </w:p>
        </w:tc>
        <w:tc>
          <w:tcPr>
            <w:tcW w:w="1193" w:type="dxa"/>
            <w:noWrap w:val="0"/>
            <w:vAlign w:val="center"/>
          </w:tcPr>
          <w:p w14:paraId="3A756BFC">
            <w:pPr>
              <w:snapToGrid w:val="0"/>
              <w:spacing w:line="300" w:lineRule="exact"/>
              <w:jc w:val="center"/>
              <w:rPr>
                <w:color w:val="auto"/>
                <w:szCs w:val="21"/>
                <w:highlight w:val="none"/>
              </w:rPr>
            </w:pPr>
            <w:r>
              <w:rPr>
                <w:color w:val="auto"/>
                <w:szCs w:val="21"/>
                <w:highlight w:val="none"/>
              </w:rPr>
              <w:t>生产</w:t>
            </w:r>
          </w:p>
          <w:p w14:paraId="2E28A5C6">
            <w:pPr>
              <w:snapToGrid w:val="0"/>
              <w:spacing w:line="300" w:lineRule="exact"/>
              <w:jc w:val="center"/>
              <w:rPr>
                <w:color w:val="auto"/>
                <w:szCs w:val="21"/>
                <w:highlight w:val="none"/>
              </w:rPr>
            </w:pPr>
            <w:r>
              <w:rPr>
                <w:color w:val="auto"/>
                <w:szCs w:val="21"/>
                <w:highlight w:val="none"/>
              </w:rPr>
              <w:t>厂家</w:t>
            </w:r>
          </w:p>
        </w:tc>
        <w:tc>
          <w:tcPr>
            <w:tcW w:w="672" w:type="dxa"/>
            <w:noWrap w:val="0"/>
            <w:vAlign w:val="center"/>
          </w:tcPr>
          <w:p w14:paraId="155216B3">
            <w:pPr>
              <w:snapToGrid w:val="0"/>
              <w:spacing w:line="300" w:lineRule="exact"/>
              <w:jc w:val="center"/>
              <w:rPr>
                <w:color w:val="auto"/>
                <w:szCs w:val="21"/>
                <w:highlight w:val="none"/>
              </w:rPr>
            </w:pPr>
            <w:r>
              <w:rPr>
                <w:color w:val="auto"/>
                <w:szCs w:val="21"/>
                <w:highlight w:val="none"/>
              </w:rPr>
              <w:t>数  量</w:t>
            </w:r>
          </w:p>
        </w:tc>
        <w:tc>
          <w:tcPr>
            <w:tcW w:w="1080" w:type="dxa"/>
            <w:noWrap w:val="0"/>
            <w:vAlign w:val="center"/>
          </w:tcPr>
          <w:p w14:paraId="21100545">
            <w:pPr>
              <w:snapToGrid w:val="0"/>
              <w:spacing w:line="300" w:lineRule="exact"/>
              <w:jc w:val="center"/>
              <w:rPr>
                <w:color w:val="auto"/>
                <w:szCs w:val="21"/>
                <w:highlight w:val="none"/>
              </w:rPr>
            </w:pPr>
            <w:r>
              <w:rPr>
                <w:color w:val="auto"/>
                <w:szCs w:val="21"/>
                <w:highlight w:val="none"/>
              </w:rPr>
              <w:t>单位</w:t>
            </w:r>
          </w:p>
        </w:tc>
        <w:tc>
          <w:tcPr>
            <w:tcW w:w="1080" w:type="dxa"/>
            <w:noWrap w:val="0"/>
            <w:vAlign w:val="center"/>
          </w:tcPr>
          <w:p w14:paraId="73141B71">
            <w:pPr>
              <w:snapToGrid w:val="0"/>
              <w:spacing w:line="300" w:lineRule="exact"/>
              <w:jc w:val="center"/>
              <w:rPr>
                <w:color w:val="auto"/>
                <w:szCs w:val="21"/>
                <w:highlight w:val="none"/>
              </w:rPr>
            </w:pPr>
            <w:r>
              <w:rPr>
                <w:color w:val="auto"/>
                <w:szCs w:val="21"/>
                <w:highlight w:val="none"/>
              </w:rPr>
              <w:t>单价</w:t>
            </w:r>
          </w:p>
          <w:p w14:paraId="65E4A9CD">
            <w:pPr>
              <w:snapToGrid w:val="0"/>
              <w:spacing w:line="300" w:lineRule="exact"/>
              <w:jc w:val="center"/>
              <w:rPr>
                <w:color w:val="auto"/>
                <w:szCs w:val="21"/>
                <w:highlight w:val="none"/>
              </w:rPr>
            </w:pPr>
            <w:r>
              <w:rPr>
                <w:color w:val="auto"/>
                <w:szCs w:val="21"/>
                <w:highlight w:val="none"/>
              </w:rPr>
              <w:t>（元）</w:t>
            </w:r>
          </w:p>
        </w:tc>
        <w:tc>
          <w:tcPr>
            <w:tcW w:w="1440" w:type="dxa"/>
            <w:noWrap w:val="0"/>
            <w:vAlign w:val="center"/>
          </w:tcPr>
          <w:p w14:paraId="7CEB4901">
            <w:pPr>
              <w:snapToGrid w:val="0"/>
              <w:spacing w:line="300" w:lineRule="exact"/>
              <w:jc w:val="center"/>
              <w:rPr>
                <w:color w:val="auto"/>
                <w:szCs w:val="21"/>
                <w:highlight w:val="none"/>
              </w:rPr>
            </w:pPr>
            <w:r>
              <w:rPr>
                <w:rFonts w:hint="eastAsia"/>
                <w:color w:val="auto"/>
                <w:szCs w:val="21"/>
                <w:highlight w:val="none"/>
              </w:rPr>
              <w:t>合计</w:t>
            </w:r>
          </w:p>
          <w:p w14:paraId="52DB4AE0">
            <w:pPr>
              <w:snapToGrid w:val="0"/>
              <w:spacing w:line="300" w:lineRule="exact"/>
              <w:jc w:val="center"/>
              <w:rPr>
                <w:color w:val="auto"/>
                <w:szCs w:val="21"/>
                <w:highlight w:val="none"/>
              </w:rPr>
            </w:pPr>
            <w:r>
              <w:rPr>
                <w:color w:val="auto"/>
                <w:szCs w:val="21"/>
                <w:highlight w:val="none"/>
              </w:rPr>
              <w:t>（元）</w:t>
            </w:r>
          </w:p>
        </w:tc>
      </w:tr>
      <w:tr w14:paraId="172F8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496" w:type="dxa"/>
            <w:noWrap w:val="0"/>
            <w:vAlign w:val="center"/>
          </w:tcPr>
          <w:p w14:paraId="3A259B70">
            <w:pPr>
              <w:snapToGrid w:val="0"/>
              <w:spacing w:line="300" w:lineRule="exact"/>
              <w:jc w:val="center"/>
              <w:rPr>
                <w:color w:val="auto"/>
                <w:szCs w:val="21"/>
                <w:highlight w:val="none"/>
              </w:rPr>
            </w:pPr>
            <w:r>
              <w:rPr>
                <w:color w:val="auto"/>
                <w:szCs w:val="21"/>
                <w:highlight w:val="none"/>
              </w:rPr>
              <w:t>1</w:t>
            </w:r>
          </w:p>
        </w:tc>
        <w:tc>
          <w:tcPr>
            <w:tcW w:w="1304" w:type="dxa"/>
            <w:noWrap w:val="0"/>
            <w:vAlign w:val="center"/>
          </w:tcPr>
          <w:p w14:paraId="7F74702D">
            <w:pPr>
              <w:snapToGrid w:val="0"/>
              <w:spacing w:line="300" w:lineRule="exact"/>
              <w:jc w:val="center"/>
              <w:rPr>
                <w:color w:val="auto"/>
                <w:szCs w:val="21"/>
                <w:highlight w:val="none"/>
              </w:rPr>
            </w:pPr>
          </w:p>
        </w:tc>
        <w:tc>
          <w:tcPr>
            <w:tcW w:w="1081" w:type="dxa"/>
            <w:noWrap w:val="0"/>
            <w:vAlign w:val="center"/>
          </w:tcPr>
          <w:p w14:paraId="0351AB7F">
            <w:pPr>
              <w:snapToGrid w:val="0"/>
              <w:spacing w:line="300" w:lineRule="exact"/>
              <w:jc w:val="center"/>
              <w:rPr>
                <w:color w:val="auto"/>
                <w:szCs w:val="21"/>
                <w:highlight w:val="none"/>
              </w:rPr>
            </w:pPr>
          </w:p>
        </w:tc>
        <w:tc>
          <w:tcPr>
            <w:tcW w:w="1194" w:type="dxa"/>
            <w:noWrap w:val="0"/>
            <w:vAlign w:val="center"/>
          </w:tcPr>
          <w:p w14:paraId="0695BB65">
            <w:pPr>
              <w:snapToGrid w:val="0"/>
              <w:spacing w:line="300" w:lineRule="exact"/>
              <w:jc w:val="center"/>
              <w:rPr>
                <w:color w:val="auto"/>
                <w:szCs w:val="21"/>
                <w:highlight w:val="none"/>
              </w:rPr>
            </w:pPr>
          </w:p>
        </w:tc>
        <w:tc>
          <w:tcPr>
            <w:tcW w:w="1193" w:type="dxa"/>
            <w:noWrap w:val="0"/>
            <w:vAlign w:val="top"/>
          </w:tcPr>
          <w:p w14:paraId="22BAC6CC">
            <w:pPr>
              <w:snapToGrid w:val="0"/>
              <w:spacing w:line="300" w:lineRule="exact"/>
              <w:jc w:val="center"/>
              <w:rPr>
                <w:color w:val="auto"/>
                <w:szCs w:val="21"/>
                <w:highlight w:val="none"/>
              </w:rPr>
            </w:pPr>
          </w:p>
        </w:tc>
        <w:tc>
          <w:tcPr>
            <w:tcW w:w="672" w:type="dxa"/>
            <w:noWrap w:val="0"/>
            <w:vAlign w:val="top"/>
          </w:tcPr>
          <w:p w14:paraId="5C84A6C8">
            <w:pPr>
              <w:snapToGrid w:val="0"/>
              <w:spacing w:line="300" w:lineRule="exact"/>
              <w:jc w:val="center"/>
              <w:rPr>
                <w:color w:val="auto"/>
                <w:szCs w:val="21"/>
                <w:highlight w:val="none"/>
              </w:rPr>
            </w:pPr>
          </w:p>
        </w:tc>
        <w:tc>
          <w:tcPr>
            <w:tcW w:w="1080" w:type="dxa"/>
            <w:noWrap w:val="0"/>
            <w:vAlign w:val="top"/>
          </w:tcPr>
          <w:p w14:paraId="3B946A04">
            <w:pPr>
              <w:snapToGrid w:val="0"/>
              <w:spacing w:line="300" w:lineRule="exact"/>
              <w:jc w:val="center"/>
              <w:rPr>
                <w:color w:val="auto"/>
                <w:szCs w:val="21"/>
                <w:highlight w:val="none"/>
              </w:rPr>
            </w:pPr>
          </w:p>
        </w:tc>
        <w:tc>
          <w:tcPr>
            <w:tcW w:w="1080" w:type="dxa"/>
            <w:noWrap w:val="0"/>
            <w:vAlign w:val="center"/>
          </w:tcPr>
          <w:p w14:paraId="42C46102">
            <w:pPr>
              <w:snapToGrid w:val="0"/>
              <w:spacing w:line="300" w:lineRule="exact"/>
              <w:jc w:val="center"/>
              <w:rPr>
                <w:color w:val="auto"/>
                <w:szCs w:val="21"/>
                <w:highlight w:val="none"/>
              </w:rPr>
            </w:pPr>
          </w:p>
        </w:tc>
        <w:tc>
          <w:tcPr>
            <w:tcW w:w="1440" w:type="dxa"/>
            <w:noWrap w:val="0"/>
            <w:vAlign w:val="center"/>
          </w:tcPr>
          <w:p w14:paraId="16419A2F">
            <w:pPr>
              <w:snapToGrid w:val="0"/>
              <w:spacing w:line="300" w:lineRule="exact"/>
              <w:jc w:val="center"/>
              <w:rPr>
                <w:color w:val="auto"/>
                <w:szCs w:val="21"/>
                <w:highlight w:val="none"/>
              </w:rPr>
            </w:pPr>
          </w:p>
        </w:tc>
      </w:tr>
      <w:tr w14:paraId="00747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496" w:type="dxa"/>
            <w:noWrap w:val="0"/>
            <w:vAlign w:val="center"/>
          </w:tcPr>
          <w:p w14:paraId="30D46491">
            <w:pPr>
              <w:snapToGrid w:val="0"/>
              <w:spacing w:line="300" w:lineRule="exact"/>
              <w:jc w:val="center"/>
              <w:rPr>
                <w:color w:val="auto"/>
                <w:szCs w:val="21"/>
                <w:highlight w:val="none"/>
              </w:rPr>
            </w:pPr>
            <w:r>
              <w:rPr>
                <w:color w:val="auto"/>
                <w:szCs w:val="21"/>
                <w:highlight w:val="none"/>
              </w:rPr>
              <w:t>2</w:t>
            </w:r>
          </w:p>
        </w:tc>
        <w:tc>
          <w:tcPr>
            <w:tcW w:w="1304" w:type="dxa"/>
            <w:noWrap w:val="0"/>
            <w:vAlign w:val="center"/>
          </w:tcPr>
          <w:p w14:paraId="5AF4924F">
            <w:pPr>
              <w:snapToGrid w:val="0"/>
              <w:spacing w:line="300" w:lineRule="exact"/>
              <w:jc w:val="center"/>
              <w:rPr>
                <w:color w:val="auto"/>
                <w:szCs w:val="21"/>
                <w:highlight w:val="none"/>
              </w:rPr>
            </w:pPr>
          </w:p>
        </w:tc>
        <w:tc>
          <w:tcPr>
            <w:tcW w:w="1081" w:type="dxa"/>
            <w:noWrap w:val="0"/>
            <w:vAlign w:val="center"/>
          </w:tcPr>
          <w:p w14:paraId="297EBEB1">
            <w:pPr>
              <w:snapToGrid w:val="0"/>
              <w:spacing w:line="300" w:lineRule="exact"/>
              <w:jc w:val="center"/>
              <w:rPr>
                <w:color w:val="auto"/>
                <w:szCs w:val="21"/>
                <w:highlight w:val="none"/>
              </w:rPr>
            </w:pPr>
          </w:p>
        </w:tc>
        <w:tc>
          <w:tcPr>
            <w:tcW w:w="1194" w:type="dxa"/>
            <w:noWrap w:val="0"/>
            <w:vAlign w:val="center"/>
          </w:tcPr>
          <w:p w14:paraId="4BCF64F2">
            <w:pPr>
              <w:snapToGrid w:val="0"/>
              <w:spacing w:line="300" w:lineRule="exact"/>
              <w:jc w:val="center"/>
              <w:rPr>
                <w:color w:val="auto"/>
                <w:szCs w:val="21"/>
                <w:highlight w:val="none"/>
              </w:rPr>
            </w:pPr>
          </w:p>
        </w:tc>
        <w:tc>
          <w:tcPr>
            <w:tcW w:w="1193" w:type="dxa"/>
            <w:noWrap w:val="0"/>
            <w:vAlign w:val="top"/>
          </w:tcPr>
          <w:p w14:paraId="5C7C12CD">
            <w:pPr>
              <w:snapToGrid w:val="0"/>
              <w:spacing w:line="300" w:lineRule="exact"/>
              <w:jc w:val="center"/>
              <w:rPr>
                <w:color w:val="auto"/>
                <w:szCs w:val="21"/>
                <w:highlight w:val="none"/>
              </w:rPr>
            </w:pPr>
          </w:p>
        </w:tc>
        <w:tc>
          <w:tcPr>
            <w:tcW w:w="672" w:type="dxa"/>
            <w:noWrap w:val="0"/>
            <w:vAlign w:val="top"/>
          </w:tcPr>
          <w:p w14:paraId="32A93830">
            <w:pPr>
              <w:snapToGrid w:val="0"/>
              <w:spacing w:line="300" w:lineRule="exact"/>
              <w:jc w:val="center"/>
              <w:rPr>
                <w:color w:val="auto"/>
                <w:szCs w:val="21"/>
                <w:highlight w:val="none"/>
              </w:rPr>
            </w:pPr>
          </w:p>
        </w:tc>
        <w:tc>
          <w:tcPr>
            <w:tcW w:w="1080" w:type="dxa"/>
            <w:noWrap w:val="0"/>
            <w:vAlign w:val="top"/>
          </w:tcPr>
          <w:p w14:paraId="5F6AFF68">
            <w:pPr>
              <w:snapToGrid w:val="0"/>
              <w:spacing w:line="300" w:lineRule="exact"/>
              <w:jc w:val="center"/>
              <w:rPr>
                <w:color w:val="auto"/>
                <w:szCs w:val="21"/>
                <w:highlight w:val="none"/>
              </w:rPr>
            </w:pPr>
          </w:p>
        </w:tc>
        <w:tc>
          <w:tcPr>
            <w:tcW w:w="1080" w:type="dxa"/>
            <w:noWrap w:val="0"/>
            <w:vAlign w:val="center"/>
          </w:tcPr>
          <w:p w14:paraId="18F18683">
            <w:pPr>
              <w:snapToGrid w:val="0"/>
              <w:spacing w:line="300" w:lineRule="exact"/>
              <w:jc w:val="center"/>
              <w:rPr>
                <w:color w:val="auto"/>
                <w:szCs w:val="21"/>
                <w:highlight w:val="none"/>
              </w:rPr>
            </w:pPr>
          </w:p>
        </w:tc>
        <w:tc>
          <w:tcPr>
            <w:tcW w:w="1440" w:type="dxa"/>
            <w:noWrap w:val="0"/>
            <w:vAlign w:val="center"/>
          </w:tcPr>
          <w:p w14:paraId="2910B0B6">
            <w:pPr>
              <w:snapToGrid w:val="0"/>
              <w:spacing w:line="300" w:lineRule="exact"/>
              <w:jc w:val="center"/>
              <w:rPr>
                <w:color w:val="auto"/>
                <w:szCs w:val="21"/>
                <w:highlight w:val="none"/>
              </w:rPr>
            </w:pPr>
          </w:p>
        </w:tc>
      </w:tr>
      <w:tr w14:paraId="6228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496" w:type="dxa"/>
            <w:noWrap w:val="0"/>
            <w:vAlign w:val="center"/>
          </w:tcPr>
          <w:p w14:paraId="7049E4D2">
            <w:pPr>
              <w:snapToGrid w:val="0"/>
              <w:spacing w:line="300" w:lineRule="exact"/>
              <w:jc w:val="center"/>
              <w:rPr>
                <w:color w:val="auto"/>
                <w:szCs w:val="21"/>
                <w:highlight w:val="none"/>
              </w:rPr>
            </w:pPr>
            <w:r>
              <w:rPr>
                <w:color w:val="auto"/>
                <w:szCs w:val="21"/>
                <w:highlight w:val="none"/>
              </w:rPr>
              <w:t>3</w:t>
            </w:r>
          </w:p>
        </w:tc>
        <w:tc>
          <w:tcPr>
            <w:tcW w:w="1304" w:type="dxa"/>
            <w:noWrap w:val="0"/>
            <w:vAlign w:val="center"/>
          </w:tcPr>
          <w:p w14:paraId="6098F6ED">
            <w:pPr>
              <w:snapToGrid w:val="0"/>
              <w:spacing w:line="300" w:lineRule="exact"/>
              <w:jc w:val="center"/>
              <w:rPr>
                <w:color w:val="auto"/>
                <w:szCs w:val="21"/>
                <w:highlight w:val="none"/>
              </w:rPr>
            </w:pPr>
          </w:p>
        </w:tc>
        <w:tc>
          <w:tcPr>
            <w:tcW w:w="1081" w:type="dxa"/>
            <w:noWrap w:val="0"/>
            <w:vAlign w:val="center"/>
          </w:tcPr>
          <w:p w14:paraId="7FC49B74">
            <w:pPr>
              <w:snapToGrid w:val="0"/>
              <w:spacing w:line="300" w:lineRule="exact"/>
              <w:jc w:val="center"/>
              <w:rPr>
                <w:color w:val="auto"/>
                <w:szCs w:val="21"/>
                <w:highlight w:val="none"/>
              </w:rPr>
            </w:pPr>
          </w:p>
        </w:tc>
        <w:tc>
          <w:tcPr>
            <w:tcW w:w="1194" w:type="dxa"/>
            <w:noWrap w:val="0"/>
            <w:vAlign w:val="center"/>
          </w:tcPr>
          <w:p w14:paraId="072C375A">
            <w:pPr>
              <w:snapToGrid w:val="0"/>
              <w:spacing w:line="300" w:lineRule="exact"/>
              <w:jc w:val="center"/>
              <w:rPr>
                <w:color w:val="auto"/>
                <w:szCs w:val="21"/>
                <w:highlight w:val="none"/>
              </w:rPr>
            </w:pPr>
          </w:p>
        </w:tc>
        <w:tc>
          <w:tcPr>
            <w:tcW w:w="1193" w:type="dxa"/>
            <w:noWrap w:val="0"/>
            <w:vAlign w:val="top"/>
          </w:tcPr>
          <w:p w14:paraId="03D0F9E6">
            <w:pPr>
              <w:snapToGrid w:val="0"/>
              <w:spacing w:line="300" w:lineRule="exact"/>
              <w:jc w:val="center"/>
              <w:rPr>
                <w:color w:val="auto"/>
                <w:szCs w:val="21"/>
                <w:highlight w:val="none"/>
              </w:rPr>
            </w:pPr>
          </w:p>
        </w:tc>
        <w:tc>
          <w:tcPr>
            <w:tcW w:w="672" w:type="dxa"/>
            <w:noWrap w:val="0"/>
            <w:vAlign w:val="top"/>
          </w:tcPr>
          <w:p w14:paraId="5CF891F2">
            <w:pPr>
              <w:snapToGrid w:val="0"/>
              <w:spacing w:line="300" w:lineRule="exact"/>
              <w:jc w:val="center"/>
              <w:rPr>
                <w:color w:val="auto"/>
                <w:szCs w:val="21"/>
                <w:highlight w:val="none"/>
              </w:rPr>
            </w:pPr>
          </w:p>
        </w:tc>
        <w:tc>
          <w:tcPr>
            <w:tcW w:w="1080" w:type="dxa"/>
            <w:noWrap w:val="0"/>
            <w:vAlign w:val="top"/>
          </w:tcPr>
          <w:p w14:paraId="2CCF5C46">
            <w:pPr>
              <w:snapToGrid w:val="0"/>
              <w:spacing w:line="300" w:lineRule="exact"/>
              <w:jc w:val="center"/>
              <w:rPr>
                <w:color w:val="auto"/>
                <w:szCs w:val="21"/>
                <w:highlight w:val="none"/>
              </w:rPr>
            </w:pPr>
          </w:p>
        </w:tc>
        <w:tc>
          <w:tcPr>
            <w:tcW w:w="1080" w:type="dxa"/>
            <w:noWrap w:val="0"/>
            <w:vAlign w:val="center"/>
          </w:tcPr>
          <w:p w14:paraId="41EB9A87">
            <w:pPr>
              <w:snapToGrid w:val="0"/>
              <w:spacing w:line="300" w:lineRule="exact"/>
              <w:jc w:val="center"/>
              <w:rPr>
                <w:color w:val="auto"/>
                <w:szCs w:val="21"/>
                <w:highlight w:val="none"/>
              </w:rPr>
            </w:pPr>
          </w:p>
        </w:tc>
        <w:tc>
          <w:tcPr>
            <w:tcW w:w="1440" w:type="dxa"/>
            <w:noWrap w:val="0"/>
            <w:vAlign w:val="center"/>
          </w:tcPr>
          <w:p w14:paraId="50F81268">
            <w:pPr>
              <w:snapToGrid w:val="0"/>
              <w:spacing w:line="300" w:lineRule="exact"/>
              <w:jc w:val="center"/>
              <w:rPr>
                <w:color w:val="auto"/>
                <w:szCs w:val="21"/>
                <w:highlight w:val="none"/>
              </w:rPr>
            </w:pPr>
          </w:p>
        </w:tc>
      </w:tr>
      <w:tr w14:paraId="0AF2C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9540" w:type="dxa"/>
            <w:gridSpan w:val="9"/>
            <w:noWrap w:val="0"/>
            <w:vAlign w:val="center"/>
          </w:tcPr>
          <w:p w14:paraId="13CA4D0A">
            <w:pPr>
              <w:snapToGrid w:val="0"/>
              <w:spacing w:line="300" w:lineRule="exact"/>
              <w:rPr>
                <w:color w:val="auto"/>
                <w:szCs w:val="21"/>
                <w:highlight w:val="none"/>
              </w:rPr>
            </w:pPr>
            <w:r>
              <w:rPr>
                <w:rFonts w:hint="eastAsia"/>
                <w:color w:val="auto"/>
                <w:szCs w:val="21"/>
                <w:highlight w:val="none"/>
              </w:rPr>
              <w:t>总价（</w:t>
            </w:r>
            <w:r>
              <w:rPr>
                <w:color w:val="auto"/>
                <w:szCs w:val="21"/>
                <w:highlight w:val="none"/>
              </w:rPr>
              <w:t>人民币</w:t>
            </w:r>
            <w:r>
              <w:rPr>
                <w:rFonts w:hint="eastAsia"/>
                <w:color w:val="auto"/>
                <w:szCs w:val="21"/>
                <w:highlight w:val="none"/>
              </w:rPr>
              <w:t>）</w:t>
            </w:r>
            <w:r>
              <w:rPr>
                <w:color w:val="auto"/>
                <w:szCs w:val="21"/>
                <w:highlight w:val="none"/>
              </w:rPr>
              <w:t xml:space="preserve">（大写）                          （小写）                 </w:t>
            </w:r>
          </w:p>
        </w:tc>
      </w:tr>
    </w:tbl>
    <w:p w14:paraId="35C5C610">
      <w:pPr>
        <w:pStyle w:val="26"/>
        <w:numPr>
          <w:ilvl w:val="0"/>
          <w:numId w:val="2"/>
        </w:numPr>
        <w:spacing w:line="420" w:lineRule="exact"/>
        <w:ind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rPr>
        <w:t>合同价格形式： □固定总价 □固定单价 □成本补偿 □绩效激励 □其他</w:t>
      </w:r>
    </w:p>
    <w:p w14:paraId="39D2244A">
      <w:pPr>
        <w:pStyle w:val="26"/>
        <w:numPr>
          <w:ilvl w:val="0"/>
          <w:numId w:val="2"/>
        </w:numPr>
        <w:spacing w:line="420" w:lineRule="exact"/>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合同合计金额包括</w:t>
      </w:r>
      <w:r>
        <w:rPr>
          <w:color w:val="auto"/>
          <w:highlight w:val="none"/>
        </w:rPr>
        <w:t>产品价、运输费（含装卸费）、保险费、安装调试费、税费、培训费、产品检测费</w:t>
      </w:r>
      <w:r>
        <w:rPr>
          <w:rFonts w:hint="eastAsia"/>
          <w:color w:val="auto"/>
          <w:highlight w:val="none"/>
        </w:rPr>
        <w:t>、</w:t>
      </w:r>
      <w:r>
        <w:rPr>
          <w:color w:val="auto"/>
          <w:highlight w:val="none"/>
        </w:rPr>
        <w:t>产品质保期内维护等费用。</w:t>
      </w:r>
      <w:r>
        <w:rPr>
          <w:rFonts w:ascii="Times New Roman" w:hAnsi="Times New Roman" w:cs="Times New Roman"/>
          <w:color w:val="auto"/>
          <w:highlight w:val="none"/>
        </w:rPr>
        <w:t>如谈判文件对其另有规定的，从其规定。</w:t>
      </w:r>
    </w:p>
    <w:p w14:paraId="4D45FE2C">
      <w:pPr>
        <w:pStyle w:val="26"/>
        <w:numPr>
          <w:ilvl w:val="0"/>
          <w:numId w:val="2"/>
        </w:numPr>
        <w:spacing w:line="420" w:lineRule="exact"/>
        <w:ind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rPr>
        <w:t xml:space="preserve"> 本合同是否为专门面向中小企业的采购合同（中小企业预留合同）：□是 □否       </w:t>
      </w:r>
    </w:p>
    <w:p w14:paraId="54DF4645">
      <w:pPr>
        <w:snapToGrid w:val="0"/>
        <w:spacing w:line="360" w:lineRule="exact"/>
        <w:ind w:firstLine="422" w:firstLineChars="200"/>
        <w:rPr>
          <w:color w:val="auto"/>
          <w:szCs w:val="21"/>
          <w:highlight w:val="none"/>
        </w:rPr>
      </w:pPr>
      <w:r>
        <w:rPr>
          <w:b/>
          <w:color w:val="auto"/>
          <w:szCs w:val="21"/>
          <w:highlight w:val="none"/>
        </w:rPr>
        <w:t>第二条　质量保证</w:t>
      </w:r>
    </w:p>
    <w:p w14:paraId="09310C88">
      <w:pPr>
        <w:snapToGrid w:val="0"/>
        <w:spacing w:line="360" w:lineRule="exact"/>
        <w:ind w:firstLine="420" w:firstLineChars="200"/>
        <w:rPr>
          <w:color w:val="auto"/>
          <w:szCs w:val="21"/>
          <w:highlight w:val="none"/>
        </w:rPr>
      </w:pPr>
      <w:r>
        <w:rPr>
          <w:color w:val="auto"/>
          <w:szCs w:val="21"/>
          <w:highlight w:val="none"/>
        </w:rPr>
        <w:t>1.乙方所提供的货物型号、技术规格、技术参数等质量必须与谈判文件要求、响应文件承诺相一致。</w:t>
      </w:r>
      <w:r>
        <w:rPr>
          <w:rFonts w:hint="eastAsia"/>
          <w:color w:val="auto"/>
          <w:highlight w:val="none"/>
        </w:rPr>
        <w:t>合同标的一览表中如有</w:t>
      </w:r>
      <w:r>
        <w:rPr>
          <w:color w:val="auto"/>
          <w:highlight w:val="none"/>
        </w:rPr>
        <w:t>列入</w:t>
      </w:r>
      <w:r>
        <w:rPr>
          <w:rFonts w:hint="eastAsia"/>
          <w:color w:val="auto"/>
          <w:highlight w:val="none"/>
        </w:rPr>
        <w:t>节能产品或环境标志产品</w:t>
      </w:r>
      <w:r>
        <w:rPr>
          <w:color w:val="auto"/>
          <w:highlight w:val="none"/>
        </w:rPr>
        <w:t>政府采购</w:t>
      </w:r>
      <w:r>
        <w:rPr>
          <w:rFonts w:hint="eastAsia"/>
          <w:color w:val="auto"/>
          <w:highlight w:val="none"/>
        </w:rPr>
        <w:t>品目</w:t>
      </w:r>
      <w:r>
        <w:rPr>
          <w:color w:val="auto"/>
          <w:highlight w:val="none"/>
        </w:rPr>
        <w:t>清单的产品</w:t>
      </w:r>
      <w:r>
        <w:rPr>
          <w:rFonts w:hint="eastAsia"/>
          <w:color w:val="auto"/>
          <w:highlight w:val="none"/>
        </w:rPr>
        <w:t>，乙方必须提供在清单中的产品，合同标的一览表中如有网络安全专用产品，乙方必须提供在《网络关键设备和网络安全专用产品安全认证和安全检测结果》中的产品或具有《计算机信息系统安全专用产品销售许可证》的产品。</w:t>
      </w:r>
    </w:p>
    <w:p w14:paraId="38FBD631">
      <w:pPr>
        <w:snapToGrid w:val="0"/>
        <w:spacing w:line="360" w:lineRule="exact"/>
        <w:ind w:firstLine="420" w:firstLineChars="200"/>
        <w:rPr>
          <w:color w:val="auto"/>
          <w:szCs w:val="21"/>
          <w:highlight w:val="none"/>
        </w:rPr>
      </w:pPr>
      <w:r>
        <w:rPr>
          <w:color w:val="auto"/>
          <w:szCs w:val="21"/>
          <w:highlight w:val="none"/>
        </w:rPr>
        <w:t>2.乙方所提供的货物必须是全新、未使用的原装产品，且在正常安装、使用和保养条件下，其使用寿命期内各项指标均达到质量要求。</w:t>
      </w:r>
    </w:p>
    <w:p w14:paraId="400D5ECC">
      <w:pPr>
        <w:snapToGrid w:val="0"/>
        <w:spacing w:line="360" w:lineRule="exact"/>
        <w:ind w:firstLine="422" w:firstLineChars="200"/>
        <w:rPr>
          <w:color w:val="auto"/>
          <w:szCs w:val="21"/>
          <w:highlight w:val="none"/>
        </w:rPr>
      </w:pPr>
      <w:r>
        <w:rPr>
          <w:b/>
          <w:color w:val="auto"/>
          <w:szCs w:val="21"/>
          <w:highlight w:val="none"/>
        </w:rPr>
        <w:t>第三条  权利保证</w:t>
      </w:r>
    </w:p>
    <w:p w14:paraId="6269411F">
      <w:pPr>
        <w:pStyle w:val="26"/>
        <w:spacing w:line="300" w:lineRule="exact"/>
        <w:ind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rPr>
        <w:t>1.</w:t>
      </w:r>
      <w:r>
        <w:rPr>
          <w:rFonts w:ascii="Times New Roman" w:hAnsi="Times New Roman" w:cs="Times New Roman"/>
          <w:color w:val="auto"/>
          <w:highlight w:val="none"/>
        </w:rPr>
        <w:t>乙方应保证所提供货物在使用时不会侵犯任何第三方的专利权、商标权、工业设计权或其他权利。</w:t>
      </w:r>
    </w:p>
    <w:p w14:paraId="51C1F412">
      <w:pPr>
        <w:pStyle w:val="26"/>
        <w:spacing w:line="300" w:lineRule="exact"/>
        <w:ind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rPr>
        <w:t>2.</w:t>
      </w:r>
      <w:r>
        <w:rPr>
          <w:rFonts w:ascii="Times New Roman" w:hAnsi="Times New Roman" w:cs="Times New Roman"/>
          <w:color w:val="auto"/>
          <w:highlight w:val="none"/>
        </w:rPr>
        <w:t>乙方应按招标文件规定的时间向甲方提供使用货物的有关技术资料。</w:t>
      </w:r>
    </w:p>
    <w:p w14:paraId="1E501DC5">
      <w:pPr>
        <w:pStyle w:val="26"/>
        <w:spacing w:line="300" w:lineRule="exact"/>
        <w:ind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rPr>
        <w:t>3.</w:t>
      </w:r>
      <w:r>
        <w:rPr>
          <w:rFonts w:ascii="Times New Roman" w:hAnsi="Times New Roman" w:cs="Times New Roman"/>
          <w:color w:val="auto"/>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7A8D309">
      <w:pPr>
        <w:pStyle w:val="26"/>
        <w:spacing w:line="300" w:lineRule="exact"/>
        <w:ind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rPr>
        <w:t>4.</w:t>
      </w:r>
      <w:r>
        <w:rPr>
          <w:rFonts w:ascii="Times New Roman" w:hAnsi="Times New Roman" w:cs="Times New Roman"/>
          <w:color w:val="auto"/>
          <w:highlight w:val="none"/>
        </w:rPr>
        <w:t>乙方保证所交付的货物的所有权完全属于乙方且无任何抵押、质押、查封等产权</w:t>
      </w:r>
      <w:r>
        <w:rPr>
          <w:rFonts w:hint="eastAsia" w:ascii="Times New Roman" w:hAnsi="Times New Roman" w:cs="Times New Roman"/>
          <w:color w:val="auto"/>
          <w:highlight w:val="none"/>
        </w:rPr>
        <w:t>问题</w:t>
      </w:r>
      <w:r>
        <w:rPr>
          <w:rFonts w:ascii="Times New Roman" w:hAnsi="Times New Roman" w:cs="Times New Roman"/>
          <w:color w:val="auto"/>
          <w:highlight w:val="none"/>
        </w:rPr>
        <w:t>。</w:t>
      </w:r>
    </w:p>
    <w:p w14:paraId="2ED2EF43">
      <w:pPr>
        <w:pStyle w:val="26"/>
        <w:spacing w:line="300" w:lineRule="exact"/>
        <w:ind w:firstLine="420" w:firstLineChars="200"/>
        <w:rPr>
          <w:rFonts w:ascii="Times New Roman" w:hAnsi="Times New Roman" w:cs="Times New Roman"/>
          <w:color w:val="auto"/>
          <w:highlight w:val="none"/>
        </w:rPr>
      </w:pPr>
      <w:bookmarkStart w:id="85" w:name="_Hlk77610067"/>
      <w:r>
        <w:rPr>
          <w:rFonts w:hint="eastAsia" w:ascii="Times New Roman" w:hAnsi="Times New Roman" w:cs="Times New Roman"/>
          <w:color w:val="auto"/>
          <w:highlight w:val="none"/>
        </w:rPr>
        <w:t>5.如采购项目涉及采购标的的知识产权归属的，产权归属为：</w:t>
      </w:r>
      <w:r>
        <w:rPr>
          <w:rFonts w:hint="eastAsia"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rPr>
        <w:t>甲方</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w:t>
      </w:r>
      <w:r>
        <w:rPr>
          <w:rFonts w:hint="eastAsia" w:ascii="Times New Roman" w:hAnsi="Times New Roman" w:cs="Times New Roman"/>
          <w:color w:val="auto"/>
          <w:highlight w:val="none"/>
        </w:rPr>
        <w:t xml:space="preserve"> </w:t>
      </w:r>
    </w:p>
    <w:p w14:paraId="5F04A327">
      <w:pPr>
        <w:spacing w:line="276" w:lineRule="auto"/>
        <w:ind w:firstLine="420" w:firstLineChars="200"/>
        <w:rPr>
          <w:color w:val="auto"/>
          <w:szCs w:val="21"/>
          <w:highlight w:val="none"/>
          <w:u w:val="single"/>
        </w:rPr>
      </w:pPr>
      <w:r>
        <w:rPr>
          <w:rFonts w:hint="eastAsia"/>
          <w:color w:val="auto"/>
          <w:highlight w:val="none"/>
        </w:rPr>
        <w:t>6.产权纠纷处理方式</w:t>
      </w:r>
      <w:r>
        <w:rPr>
          <w:rFonts w:hint="eastAsia"/>
          <w:color w:val="auto"/>
          <w:highlight w:val="none"/>
          <w:u w:val="single"/>
        </w:rPr>
        <w:t>：</w:t>
      </w:r>
      <w:r>
        <w:rPr>
          <w:rFonts w:hint="eastAsia"/>
          <w:color w:val="auto"/>
          <w:szCs w:val="21"/>
          <w:highlight w:val="none"/>
          <w:u w:val="single"/>
        </w:rPr>
        <w:t>甲方</w:t>
      </w:r>
      <w:r>
        <w:rPr>
          <w:color w:val="auto"/>
          <w:szCs w:val="21"/>
          <w:highlight w:val="none"/>
          <w:u w:val="single"/>
        </w:rPr>
        <w:t>在中华人民共和国境内使用</w:t>
      </w:r>
      <w:r>
        <w:rPr>
          <w:rFonts w:hint="eastAsia"/>
          <w:color w:val="auto"/>
          <w:szCs w:val="21"/>
          <w:highlight w:val="none"/>
          <w:u w:val="single"/>
        </w:rPr>
        <w:t>乙方</w:t>
      </w:r>
      <w:r>
        <w:rPr>
          <w:color w:val="auto"/>
          <w:szCs w:val="21"/>
          <w:highlight w:val="none"/>
          <w:u w:val="single"/>
        </w:rPr>
        <w:t>提供的产品及服务时免受第三方提出的侵犯其专利权或其它知识产权的起诉。如果第三方提出侵权指控，</w:t>
      </w:r>
      <w:r>
        <w:rPr>
          <w:rFonts w:hint="eastAsia"/>
          <w:color w:val="auto"/>
          <w:szCs w:val="21"/>
          <w:highlight w:val="none"/>
          <w:u w:val="single"/>
        </w:rPr>
        <w:t>乙方</w:t>
      </w:r>
      <w:r>
        <w:rPr>
          <w:color w:val="auto"/>
          <w:szCs w:val="21"/>
          <w:highlight w:val="none"/>
          <w:u w:val="single"/>
        </w:rPr>
        <w:t>应</w:t>
      </w:r>
      <w:r>
        <w:rPr>
          <w:rFonts w:hint="eastAsia"/>
          <w:color w:val="auto"/>
          <w:szCs w:val="21"/>
          <w:highlight w:val="none"/>
          <w:u w:val="single"/>
        </w:rPr>
        <w:t>妥善处理纠纷并</w:t>
      </w:r>
      <w:r>
        <w:rPr>
          <w:color w:val="auto"/>
          <w:szCs w:val="21"/>
          <w:highlight w:val="none"/>
          <w:u w:val="single"/>
        </w:rPr>
        <w:t>承担由此而引起的一切法律责任和费用。</w:t>
      </w:r>
    </w:p>
    <w:bookmarkEnd w:id="85"/>
    <w:p w14:paraId="6ED54331">
      <w:pPr>
        <w:snapToGrid w:val="0"/>
        <w:spacing w:line="360" w:lineRule="exact"/>
        <w:ind w:firstLine="422" w:firstLineChars="200"/>
        <w:rPr>
          <w:b/>
          <w:color w:val="auto"/>
          <w:szCs w:val="21"/>
          <w:highlight w:val="none"/>
        </w:rPr>
      </w:pPr>
      <w:r>
        <w:rPr>
          <w:b/>
          <w:color w:val="auto"/>
          <w:szCs w:val="21"/>
          <w:highlight w:val="none"/>
        </w:rPr>
        <w:t>第四条  包装和运输</w:t>
      </w:r>
    </w:p>
    <w:p w14:paraId="18AF3C2A">
      <w:pPr>
        <w:snapToGrid w:val="0"/>
        <w:spacing w:line="360" w:lineRule="exact"/>
        <w:ind w:firstLine="420" w:firstLineChars="200"/>
        <w:rPr>
          <w:color w:val="auto"/>
          <w:szCs w:val="21"/>
          <w:highlight w:val="none"/>
        </w:rPr>
      </w:pPr>
      <w:r>
        <w:rPr>
          <w:color w:val="auto"/>
          <w:szCs w:val="21"/>
          <w:highlight w:val="none"/>
        </w:rPr>
        <w:t>1.乙方提供的货物均应按谈判文件要求、响应文件承诺的包装材料、包装标准、包装方式进行包装，每一包装单元内应附详细的装箱单和质量合格证。</w:t>
      </w:r>
    </w:p>
    <w:p w14:paraId="485DD456">
      <w:pPr>
        <w:snapToGrid w:val="0"/>
        <w:spacing w:line="360" w:lineRule="exact"/>
        <w:ind w:firstLine="420" w:firstLineChars="200"/>
        <w:rPr>
          <w:color w:val="auto"/>
          <w:szCs w:val="21"/>
          <w:highlight w:val="none"/>
        </w:rPr>
      </w:pPr>
      <w:r>
        <w:rPr>
          <w:color w:val="auto"/>
          <w:szCs w:val="21"/>
          <w:highlight w:val="none"/>
        </w:rPr>
        <w:t>2.货物的运输方式：</w:t>
      </w:r>
      <w:r>
        <w:rPr>
          <w:color w:val="auto"/>
          <w:szCs w:val="21"/>
          <w:highlight w:val="none"/>
          <w:u w:val="single"/>
        </w:rPr>
        <w:t>乙方自定。</w:t>
      </w:r>
    </w:p>
    <w:p w14:paraId="15296E32">
      <w:pPr>
        <w:snapToGrid w:val="0"/>
        <w:spacing w:line="360" w:lineRule="exact"/>
        <w:ind w:firstLine="420" w:firstLineChars="200"/>
        <w:rPr>
          <w:color w:val="auto"/>
          <w:szCs w:val="21"/>
          <w:highlight w:val="none"/>
          <w:u w:val="single"/>
        </w:rPr>
      </w:pPr>
      <w:r>
        <w:rPr>
          <w:color w:val="auto"/>
          <w:szCs w:val="21"/>
          <w:highlight w:val="none"/>
        </w:rPr>
        <w:t>3.乙方负责货物运输，货物运输合理损耗及计算方法：</w:t>
      </w:r>
      <w:r>
        <w:rPr>
          <w:color w:val="auto"/>
          <w:szCs w:val="21"/>
          <w:highlight w:val="none"/>
          <w:u w:val="single"/>
        </w:rPr>
        <w:t xml:space="preserve">  由乙方负责 。</w:t>
      </w:r>
    </w:p>
    <w:p w14:paraId="3BF7023E">
      <w:pPr>
        <w:snapToGrid w:val="0"/>
        <w:spacing w:line="360" w:lineRule="exact"/>
        <w:ind w:firstLine="422" w:firstLineChars="200"/>
        <w:rPr>
          <w:color w:val="auto"/>
          <w:szCs w:val="21"/>
          <w:highlight w:val="none"/>
        </w:rPr>
      </w:pPr>
      <w:r>
        <w:rPr>
          <w:b/>
          <w:color w:val="auto"/>
          <w:szCs w:val="21"/>
          <w:highlight w:val="none"/>
        </w:rPr>
        <w:t>第五条  交付和验收</w:t>
      </w:r>
    </w:p>
    <w:p w14:paraId="0843CBC0">
      <w:pPr>
        <w:snapToGrid w:val="0"/>
        <w:spacing w:line="360" w:lineRule="exact"/>
        <w:ind w:firstLine="420" w:firstLineChars="200"/>
        <w:rPr>
          <w:color w:val="auto"/>
          <w:szCs w:val="21"/>
          <w:highlight w:val="none"/>
        </w:rPr>
      </w:pPr>
      <w:r>
        <w:rPr>
          <w:color w:val="auto"/>
          <w:szCs w:val="21"/>
          <w:highlight w:val="none"/>
        </w:rPr>
        <w:t>1.交付使用时间：</w:t>
      </w:r>
      <w:r>
        <w:rPr>
          <w:color w:val="auto"/>
          <w:szCs w:val="21"/>
          <w:highlight w:val="none"/>
          <w:u w:val="single"/>
        </w:rPr>
        <w:t>按乙方响应文件中所承诺的时间</w:t>
      </w:r>
      <w:r>
        <w:rPr>
          <w:color w:val="auto"/>
          <w:szCs w:val="21"/>
          <w:highlight w:val="none"/>
        </w:rPr>
        <w:t>；地点：</w:t>
      </w:r>
      <w:r>
        <w:rPr>
          <w:color w:val="auto"/>
          <w:szCs w:val="21"/>
          <w:highlight w:val="none"/>
          <w:u w:val="single"/>
        </w:rPr>
        <w:t xml:space="preserve"> </w:t>
      </w:r>
      <w:r>
        <w:rPr>
          <w:rFonts w:hint="eastAsia"/>
          <w:color w:val="auto"/>
          <w:szCs w:val="21"/>
          <w:highlight w:val="none"/>
          <w:u w:val="single"/>
        </w:rPr>
        <w:t>广西崇左市内采购人指定地点</w:t>
      </w:r>
      <w:r>
        <w:rPr>
          <w:color w:val="auto"/>
          <w:szCs w:val="21"/>
          <w:highlight w:val="none"/>
          <w:u w:val="single"/>
        </w:rPr>
        <w:t>。</w:t>
      </w:r>
    </w:p>
    <w:p w14:paraId="2B64B320">
      <w:pPr>
        <w:snapToGrid w:val="0"/>
        <w:spacing w:line="360" w:lineRule="exact"/>
        <w:ind w:firstLine="420" w:firstLineChars="200"/>
        <w:rPr>
          <w:color w:val="auto"/>
          <w:szCs w:val="21"/>
          <w:highlight w:val="none"/>
        </w:rPr>
      </w:pPr>
      <w:r>
        <w:rPr>
          <w:color w:val="auto"/>
          <w:szCs w:val="21"/>
          <w:highlight w:val="none"/>
        </w:rPr>
        <w:t>2.乙方提供不符合谈判文件和本合同规定的货物，甲方有权拒绝接受。</w:t>
      </w:r>
    </w:p>
    <w:p w14:paraId="54AFE907">
      <w:pPr>
        <w:snapToGrid w:val="0"/>
        <w:spacing w:line="360" w:lineRule="exact"/>
        <w:ind w:firstLine="420" w:firstLineChars="200"/>
        <w:rPr>
          <w:color w:val="auto"/>
          <w:szCs w:val="21"/>
          <w:highlight w:val="none"/>
        </w:rPr>
      </w:pPr>
      <w:r>
        <w:rPr>
          <w:color w:val="auto"/>
          <w:szCs w:val="21"/>
          <w:highlight w:val="none"/>
        </w:rPr>
        <w:t>3.乙方应将所提供货物的装箱清单、用户手册、原厂保修卡、随机资料、工具和备品、备件等交付给甲方，如有缺失应及时补齐，否则视为逾期交货。</w:t>
      </w:r>
    </w:p>
    <w:p w14:paraId="2750F64D">
      <w:pPr>
        <w:snapToGrid w:val="0"/>
        <w:spacing w:line="360" w:lineRule="exact"/>
        <w:ind w:firstLine="420" w:firstLineChars="200"/>
        <w:rPr>
          <w:color w:val="auto"/>
          <w:szCs w:val="21"/>
          <w:highlight w:val="none"/>
        </w:rPr>
      </w:pPr>
      <w:r>
        <w:rPr>
          <w:color w:val="auto"/>
          <w:szCs w:val="21"/>
          <w:highlight w:val="none"/>
        </w:rPr>
        <w:t>4.甲方应当在到货并安装、调试完后七个工作日内进行验收，逾期不验收的，乙方可视同验收合格。验收合格后由甲乙双方签署货物验收单并加盖采购人公章，甲乙双方各执一份。</w:t>
      </w:r>
    </w:p>
    <w:p w14:paraId="073316AE">
      <w:pPr>
        <w:snapToGrid w:val="0"/>
        <w:spacing w:line="360" w:lineRule="exact"/>
        <w:ind w:firstLine="420" w:firstLineChars="200"/>
        <w:rPr>
          <w:color w:val="auto"/>
          <w:szCs w:val="21"/>
          <w:highlight w:val="none"/>
        </w:rPr>
      </w:pPr>
      <w:r>
        <w:rPr>
          <w:color w:val="auto"/>
          <w:szCs w:val="21"/>
          <w:highlight w:val="none"/>
        </w:rPr>
        <w:t>5.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14:paraId="73C8F80E">
      <w:pPr>
        <w:snapToGrid w:val="0"/>
        <w:spacing w:line="360" w:lineRule="exact"/>
        <w:ind w:firstLine="420" w:firstLineChars="200"/>
        <w:rPr>
          <w:color w:val="auto"/>
          <w:szCs w:val="21"/>
          <w:highlight w:val="none"/>
        </w:rPr>
      </w:pPr>
      <w:r>
        <w:rPr>
          <w:color w:val="auto"/>
          <w:szCs w:val="21"/>
          <w:highlight w:val="none"/>
        </w:rPr>
        <w:t>6.甲方对验收有异议的，在验收后五个工作日内以书面形式向乙方提出，乙方应自收到甲方书面异议后</w:t>
      </w:r>
      <w:r>
        <w:rPr>
          <w:color w:val="auto"/>
          <w:szCs w:val="21"/>
          <w:highlight w:val="none"/>
          <w:u w:val="single"/>
        </w:rPr>
        <w:t xml:space="preserve"> 7 </w:t>
      </w:r>
      <w:r>
        <w:rPr>
          <w:color w:val="auto"/>
          <w:szCs w:val="21"/>
          <w:highlight w:val="none"/>
        </w:rPr>
        <w:t>日内及时予以解决。</w:t>
      </w:r>
    </w:p>
    <w:p w14:paraId="7D312E09">
      <w:pPr>
        <w:snapToGrid w:val="0"/>
        <w:spacing w:line="360" w:lineRule="exact"/>
        <w:ind w:firstLine="422" w:firstLineChars="200"/>
        <w:rPr>
          <w:b/>
          <w:color w:val="auto"/>
          <w:szCs w:val="21"/>
          <w:highlight w:val="none"/>
        </w:rPr>
      </w:pPr>
      <w:r>
        <w:rPr>
          <w:b/>
          <w:color w:val="auto"/>
          <w:szCs w:val="21"/>
          <w:highlight w:val="none"/>
        </w:rPr>
        <w:t>第六条  安装和培训</w:t>
      </w:r>
    </w:p>
    <w:p w14:paraId="5215509D">
      <w:pPr>
        <w:snapToGrid w:val="0"/>
        <w:spacing w:line="360" w:lineRule="exact"/>
        <w:ind w:firstLine="420" w:firstLineChars="200"/>
        <w:rPr>
          <w:color w:val="auto"/>
          <w:szCs w:val="21"/>
          <w:highlight w:val="none"/>
        </w:rPr>
      </w:pPr>
      <w:r>
        <w:rPr>
          <w:color w:val="auto"/>
          <w:szCs w:val="21"/>
          <w:highlight w:val="none"/>
        </w:rPr>
        <w:t>1.甲方应提供必要安装条件（如场地、电源、水源等）。</w:t>
      </w:r>
    </w:p>
    <w:p w14:paraId="2709C7CF">
      <w:pPr>
        <w:snapToGrid w:val="0"/>
        <w:spacing w:line="360" w:lineRule="exact"/>
        <w:ind w:firstLine="420" w:firstLineChars="200"/>
        <w:rPr>
          <w:color w:val="auto"/>
          <w:szCs w:val="21"/>
          <w:highlight w:val="none"/>
          <w:u w:val="single"/>
        </w:rPr>
      </w:pPr>
      <w:r>
        <w:rPr>
          <w:color w:val="auto"/>
          <w:szCs w:val="21"/>
          <w:highlight w:val="none"/>
        </w:rPr>
        <w:t>2.乙方负责甲方有关人员的培训。培训时间、地点：</w:t>
      </w:r>
      <w:r>
        <w:rPr>
          <w:color w:val="auto"/>
          <w:szCs w:val="21"/>
          <w:highlight w:val="none"/>
          <w:u w:val="single"/>
        </w:rPr>
        <w:t xml:space="preserve"> 由甲方决定。</w:t>
      </w:r>
    </w:p>
    <w:p w14:paraId="7B952CAB">
      <w:pPr>
        <w:snapToGrid w:val="0"/>
        <w:spacing w:line="360" w:lineRule="exact"/>
        <w:ind w:firstLine="422" w:firstLineChars="200"/>
        <w:rPr>
          <w:b/>
          <w:color w:val="auto"/>
          <w:szCs w:val="21"/>
          <w:highlight w:val="none"/>
        </w:rPr>
      </w:pPr>
      <w:r>
        <w:rPr>
          <w:b/>
          <w:color w:val="auto"/>
          <w:szCs w:val="21"/>
          <w:highlight w:val="none"/>
        </w:rPr>
        <w:t>第七条  售后服务、质保期</w:t>
      </w:r>
    </w:p>
    <w:p w14:paraId="4AA6AF70">
      <w:pPr>
        <w:snapToGrid w:val="0"/>
        <w:spacing w:line="360" w:lineRule="exact"/>
        <w:ind w:firstLine="420" w:firstLineChars="200"/>
        <w:rPr>
          <w:color w:val="auto"/>
          <w:szCs w:val="21"/>
          <w:highlight w:val="none"/>
        </w:rPr>
      </w:pPr>
      <w:r>
        <w:rPr>
          <w:color w:val="auto"/>
          <w:szCs w:val="21"/>
          <w:highlight w:val="none"/>
        </w:rPr>
        <w:t>1.乙方应按照国家有关法律法规和“三包”规定以及招响应文件和本合同附件，为甲方提供售后服务。</w:t>
      </w:r>
    </w:p>
    <w:p w14:paraId="1161AC2C">
      <w:pPr>
        <w:snapToGrid w:val="0"/>
        <w:spacing w:line="360" w:lineRule="exact"/>
        <w:ind w:firstLine="420" w:firstLineChars="200"/>
        <w:rPr>
          <w:color w:val="auto"/>
          <w:szCs w:val="21"/>
          <w:highlight w:val="none"/>
          <w:u w:val="single"/>
        </w:rPr>
      </w:pPr>
      <w:r>
        <w:rPr>
          <w:color w:val="auto"/>
          <w:szCs w:val="21"/>
          <w:highlight w:val="none"/>
        </w:rPr>
        <w:t>2.货物质保期：</w:t>
      </w:r>
      <w:r>
        <w:rPr>
          <w:b/>
          <w:color w:val="auto"/>
          <w:szCs w:val="21"/>
          <w:highlight w:val="none"/>
          <w:u w:val="single"/>
        </w:rPr>
        <w:t>按乙方承诺，但是不得低于国家相关标准</w:t>
      </w:r>
      <w:r>
        <w:rPr>
          <w:color w:val="auto"/>
          <w:szCs w:val="21"/>
          <w:highlight w:val="none"/>
        </w:rPr>
        <w:t>。</w:t>
      </w:r>
    </w:p>
    <w:p w14:paraId="4C2AEB36">
      <w:pPr>
        <w:snapToGrid w:val="0"/>
        <w:spacing w:line="360" w:lineRule="exact"/>
        <w:ind w:firstLine="420" w:firstLineChars="200"/>
        <w:rPr>
          <w:color w:val="auto"/>
          <w:szCs w:val="21"/>
          <w:highlight w:val="none"/>
          <w:u w:val="single"/>
        </w:rPr>
      </w:pPr>
      <w:r>
        <w:rPr>
          <w:color w:val="auto"/>
          <w:szCs w:val="21"/>
          <w:highlight w:val="none"/>
        </w:rPr>
        <w:t>3.乙方提供的服务承诺和售后服务及质保期责任等其它具体约定事项。（见合同附件）</w:t>
      </w:r>
    </w:p>
    <w:p w14:paraId="3C06F13F">
      <w:pPr>
        <w:snapToGrid w:val="0"/>
        <w:spacing w:line="360" w:lineRule="exact"/>
        <w:ind w:firstLine="422" w:firstLineChars="200"/>
        <w:rPr>
          <w:color w:val="auto"/>
          <w:szCs w:val="21"/>
          <w:highlight w:val="none"/>
        </w:rPr>
      </w:pPr>
      <w:r>
        <w:rPr>
          <w:b/>
          <w:color w:val="auto"/>
          <w:szCs w:val="21"/>
          <w:highlight w:val="none"/>
        </w:rPr>
        <w:t>第八条　付款方式</w:t>
      </w:r>
    </w:p>
    <w:p w14:paraId="6FD62A93">
      <w:pPr>
        <w:snapToGrid w:val="0"/>
        <w:spacing w:line="360" w:lineRule="exact"/>
        <w:ind w:firstLine="420" w:firstLineChars="200"/>
        <w:rPr>
          <w:color w:val="auto"/>
          <w:szCs w:val="21"/>
          <w:highlight w:val="none"/>
        </w:rPr>
      </w:pPr>
      <w:r>
        <w:rPr>
          <w:color w:val="auto"/>
          <w:szCs w:val="21"/>
          <w:highlight w:val="none"/>
        </w:rPr>
        <w:t>1.当采购数量与实际使用数量不一致时，乙方应根据实际使用量供货，合同的最终结算金额按实际使用量乘以成交单价进行计算。</w:t>
      </w:r>
    </w:p>
    <w:p w14:paraId="53B2C149">
      <w:pPr>
        <w:snapToGrid w:val="0"/>
        <w:spacing w:line="360" w:lineRule="exact"/>
        <w:ind w:firstLine="420" w:firstLineChars="200"/>
        <w:rPr>
          <w:color w:val="auto"/>
          <w:szCs w:val="21"/>
          <w:highlight w:val="none"/>
        </w:rPr>
      </w:pPr>
      <w:r>
        <w:rPr>
          <w:color w:val="auto"/>
          <w:szCs w:val="21"/>
          <w:highlight w:val="none"/>
        </w:rPr>
        <w:t>2.资金性质：</w:t>
      </w:r>
      <w:r>
        <w:rPr>
          <w:color w:val="auto"/>
          <w:szCs w:val="21"/>
          <w:highlight w:val="none"/>
          <w:u w:val="single"/>
        </w:rPr>
        <w:t>财政性资金</w:t>
      </w:r>
      <w:r>
        <w:rPr>
          <w:color w:val="auto"/>
          <w:szCs w:val="21"/>
          <w:highlight w:val="none"/>
        </w:rPr>
        <w:t>。</w:t>
      </w:r>
    </w:p>
    <w:p w14:paraId="6EEF2A64">
      <w:pPr>
        <w:snapToGrid w:val="0"/>
        <w:spacing w:line="360" w:lineRule="exact"/>
        <w:ind w:firstLine="420" w:firstLineChars="200"/>
        <w:rPr>
          <w:color w:val="auto"/>
          <w:szCs w:val="21"/>
          <w:highlight w:val="none"/>
        </w:rPr>
      </w:pPr>
      <w:r>
        <w:rPr>
          <w:color w:val="auto"/>
          <w:szCs w:val="21"/>
          <w:highlight w:val="none"/>
        </w:rPr>
        <w:t>3.付款方式：</w:t>
      </w:r>
    </w:p>
    <w:p w14:paraId="0933F519">
      <w:pPr>
        <w:snapToGrid w:val="0"/>
        <w:spacing w:line="300" w:lineRule="exact"/>
        <w:ind w:firstLine="420" w:firstLineChars="200"/>
        <w:rPr>
          <w:rFonts w:hint="eastAsia"/>
          <w:color w:val="auto"/>
          <w:szCs w:val="21"/>
          <w:highlight w:val="none"/>
        </w:rPr>
      </w:pPr>
      <w:r>
        <w:rPr>
          <w:rFonts w:hint="eastAsia"/>
          <w:color w:val="auto"/>
          <w:szCs w:val="21"/>
          <w:highlight w:val="none"/>
        </w:rPr>
        <w:t>①付款方式：合同签订后，乙方开具发票，甲方</w:t>
      </w:r>
      <w:r>
        <w:rPr>
          <w:rFonts w:hint="eastAsia"/>
          <w:color w:val="auto"/>
          <w:szCs w:val="21"/>
          <w:highlight w:val="none"/>
          <w:lang w:val="en-US" w:eastAsia="zh-CN"/>
        </w:rPr>
        <w:t>20</w:t>
      </w:r>
      <w:r>
        <w:rPr>
          <w:rFonts w:hint="eastAsia"/>
          <w:color w:val="auto"/>
          <w:szCs w:val="21"/>
          <w:highlight w:val="none"/>
        </w:rPr>
        <w:t>日内向乙方支付的20%合同货款；待全部货物按甲方要求提供完毕并经验收合格后，乙方向甲方开具发票，</w:t>
      </w:r>
      <w:r>
        <w:rPr>
          <w:rFonts w:hint="eastAsia"/>
          <w:color w:val="auto"/>
          <w:szCs w:val="21"/>
          <w:highlight w:val="none"/>
          <w:lang w:val="en-US" w:eastAsia="zh-CN"/>
        </w:rPr>
        <w:t>40</w:t>
      </w:r>
      <w:r>
        <w:rPr>
          <w:rFonts w:hint="eastAsia"/>
          <w:color w:val="auto"/>
          <w:szCs w:val="21"/>
          <w:highlight w:val="none"/>
        </w:rPr>
        <w:t>日甲方向乙方付清剩余货款。</w:t>
      </w:r>
    </w:p>
    <w:p w14:paraId="6E2235EC">
      <w:pPr>
        <w:snapToGrid w:val="0"/>
        <w:spacing w:line="300" w:lineRule="exact"/>
        <w:ind w:firstLine="420" w:firstLineChars="200"/>
        <w:rPr>
          <w:color w:val="auto"/>
          <w:szCs w:val="21"/>
          <w:highlight w:val="none"/>
        </w:rPr>
      </w:pPr>
      <w:r>
        <w:rPr>
          <w:rFonts w:hint="eastAsia"/>
          <w:color w:val="auto"/>
          <w:szCs w:val="21"/>
          <w:highlight w:val="none"/>
        </w:rPr>
        <w:t>②</w:t>
      </w:r>
      <w:r>
        <w:rPr>
          <w:color w:val="auto"/>
          <w:szCs w:val="21"/>
          <w:highlight w:val="none"/>
        </w:rPr>
        <w:t>票据要求：</w:t>
      </w:r>
      <w:r>
        <w:rPr>
          <w:rFonts w:hint="eastAsia"/>
          <w:color w:val="auto"/>
          <w:szCs w:val="21"/>
          <w:highlight w:val="none"/>
        </w:rPr>
        <w:t>乙方</w:t>
      </w:r>
      <w:r>
        <w:rPr>
          <w:color w:val="auto"/>
          <w:szCs w:val="21"/>
          <w:highlight w:val="none"/>
        </w:rPr>
        <w:t>必须按照</w:t>
      </w:r>
      <w:r>
        <w:rPr>
          <w:rFonts w:hint="eastAsia"/>
          <w:color w:val="auto"/>
          <w:szCs w:val="21"/>
          <w:highlight w:val="none"/>
        </w:rPr>
        <w:t>甲方</w:t>
      </w:r>
      <w:r>
        <w:rPr>
          <w:color w:val="auto"/>
          <w:szCs w:val="21"/>
          <w:highlight w:val="none"/>
        </w:rPr>
        <w:t>要求提供真实、有效、合法的正式发票。一旦发现</w:t>
      </w:r>
      <w:r>
        <w:rPr>
          <w:rFonts w:hint="eastAsia"/>
          <w:color w:val="auto"/>
          <w:szCs w:val="21"/>
          <w:highlight w:val="none"/>
        </w:rPr>
        <w:t>乙方</w:t>
      </w:r>
      <w:r>
        <w:rPr>
          <w:color w:val="auto"/>
          <w:szCs w:val="21"/>
          <w:highlight w:val="none"/>
        </w:rPr>
        <w:t>提供虚假发票，除须向</w:t>
      </w:r>
      <w:r>
        <w:rPr>
          <w:rFonts w:hint="eastAsia"/>
          <w:color w:val="auto"/>
          <w:szCs w:val="21"/>
          <w:highlight w:val="none"/>
        </w:rPr>
        <w:t>甲方</w:t>
      </w:r>
      <w:r>
        <w:rPr>
          <w:color w:val="auto"/>
          <w:szCs w:val="21"/>
          <w:highlight w:val="none"/>
        </w:rPr>
        <w:t>补开合法发票外，须赔偿</w:t>
      </w:r>
      <w:r>
        <w:rPr>
          <w:rFonts w:hint="eastAsia"/>
          <w:color w:val="auto"/>
          <w:szCs w:val="21"/>
          <w:highlight w:val="none"/>
        </w:rPr>
        <w:t>甲方</w:t>
      </w:r>
      <w:r>
        <w:rPr>
          <w:color w:val="auto"/>
          <w:szCs w:val="21"/>
          <w:highlight w:val="none"/>
        </w:rPr>
        <w:t>发票票面金额一倍的违约金，且</w:t>
      </w:r>
      <w:r>
        <w:rPr>
          <w:rFonts w:hint="eastAsia"/>
          <w:color w:val="auto"/>
          <w:szCs w:val="21"/>
          <w:highlight w:val="none"/>
        </w:rPr>
        <w:t>甲方</w:t>
      </w:r>
      <w:r>
        <w:rPr>
          <w:color w:val="auto"/>
          <w:szCs w:val="21"/>
          <w:highlight w:val="none"/>
        </w:rPr>
        <w:t>有权终止合同，</w:t>
      </w:r>
      <w:r>
        <w:rPr>
          <w:rFonts w:hint="eastAsia"/>
          <w:color w:val="auto"/>
          <w:szCs w:val="21"/>
          <w:highlight w:val="none"/>
        </w:rPr>
        <w:t>乙方</w:t>
      </w:r>
      <w:r>
        <w:rPr>
          <w:color w:val="auto"/>
          <w:szCs w:val="21"/>
          <w:highlight w:val="none"/>
        </w:rPr>
        <w:t>不得提出异议，因终止合同而产生的一切损失均由</w:t>
      </w:r>
      <w:r>
        <w:rPr>
          <w:rFonts w:hint="eastAsia"/>
          <w:color w:val="auto"/>
          <w:szCs w:val="21"/>
          <w:highlight w:val="none"/>
        </w:rPr>
        <w:t>乙方</w:t>
      </w:r>
      <w:r>
        <w:rPr>
          <w:color w:val="auto"/>
          <w:szCs w:val="21"/>
          <w:highlight w:val="none"/>
        </w:rPr>
        <w:t>承担。</w:t>
      </w:r>
    </w:p>
    <w:p w14:paraId="5415ECED">
      <w:pPr>
        <w:snapToGrid w:val="0"/>
        <w:spacing w:line="300" w:lineRule="exact"/>
        <w:ind w:firstLine="420" w:firstLineChars="200"/>
        <w:rPr>
          <w:color w:val="auto"/>
          <w:szCs w:val="21"/>
          <w:highlight w:val="none"/>
        </w:rPr>
      </w:pPr>
      <w:r>
        <w:rPr>
          <w:rFonts w:hint="eastAsia"/>
          <w:color w:val="auto"/>
          <w:szCs w:val="21"/>
          <w:highlight w:val="none"/>
        </w:rPr>
        <w:t>③本合同使用货币币制如未作特别说明均为人民币。</w:t>
      </w:r>
    </w:p>
    <w:p w14:paraId="3828704C">
      <w:pPr>
        <w:snapToGrid w:val="0"/>
        <w:spacing w:line="360" w:lineRule="exact"/>
        <w:ind w:firstLine="422" w:firstLineChars="200"/>
        <w:rPr>
          <w:b/>
          <w:color w:val="auto"/>
          <w:szCs w:val="21"/>
          <w:highlight w:val="none"/>
        </w:rPr>
      </w:pPr>
      <w:r>
        <w:rPr>
          <w:b/>
          <w:color w:val="auto"/>
          <w:szCs w:val="21"/>
          <w:highlight w:val="none"/>
        </w:rPr>
        <w:t>第九条 履约保证金</w:t>
      </w:r>
      <w:bookmarkStart w:id="86" w:name="_Hlk47715711"/>
      <w:r>
        <w:rPr>
          <w:b/>
          <w:color w:val="auto"/>
          <w:szCs w:val="21"/>
          <w:highlight w:val="none"/>
        </w:rPr>
        <w:t xml:space="preserve"> </w:t>
      </w:r>
      <w:bookmarkEnd w:id="86"/>
      <w:r>
        <w:rPr>
          <w:b/>
          <w:color w:val="auto"/>
          <w:szCs w:val="21"/>
          <w:highlight w:val="none"/>
        </w:rPr>
        <w:t xml:space="preserve">  </w:t>
      </w:r>
    </w:p>
    <w:p w14:paraId="7EE6AF89">
      <w:pPr>
        <w:spacing w:line="300" w:lineRule="exact"/>
        <w:ind w:firstLine="420" w:firstLineChars="200"/>
        <w:jc w:val="left"/>
        <w:rPr>
          <w:rFonts w:hint="eastAsia"/>
          <w:color w:val="auto"/>
          <w:szCs w:val="21"/>
          <w:highlight w:val="none"/>
        </w:rPr>
      </w:pPr>
      <w:r>
        <w:rPr>
          <w:color w:val="auto"/>
          <w:szCs w:val="21"/>
          <w:highlight w:val="none"/>
        </w:rPr>
        <w:t>履约保证金</w:t>
      </w:r>
      <w:r>
        <w:rPr>
          <w:rFonts w:hint="eastAsia"/>
          <w:color w:val="auto"/>
          <w:szCs w:val="21"/>
          <w:highlight w:val="none"/>
        </w:rPr>
        <w:t>金额及缴纳时间：</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无</w:t>
      </w:r>
      <w:r>
        <w:rPr>
          <w:color w:val="auto"/>
          <w:szCs w:val="21"/>
          <w:highlight w:val="none"/>
          <w:u w:val="single"/>
        </w:rPr>
        <w:t xml:space="preserve">       </w:t>
      </w:r>
      <w:r>
        <w:rPr>
          <w:rFonts w:hint="eastAsia"/>
          <w:color w:val="auto"/>
          <w:szCs w:val="21"/>
          <w:highlight w:val="none"/>
          <w:u w:val="single"/>
        </w:rPr>
        <w:t xml:space="preserve"> </w:t>
      </w:r>
    </w:p>
    <w:p w14:paraId="0AD3874D">
      <w:pPr>
        <w:spacing w:line="300" w:lineRule="exact"/>
        <w:ind w:firstLine="420" w:firstLineChars="200"/>
        <w:jc w:val="left"/>
        <w:rPr>
          <w:color w:val="auto"/>
          <w:szCs w:val="21"/>
          <w:highlight w:val="none"/>
        </w:rPr>
      </w:pPr>
      <w:r>
        <w:rPr>
          <w:rFonts w:hint="eastAsia"/>
          <w:color w:val="auto"/>
          <w:szCs w:val="21"/>
          <w:highlight w:val="none"/>
        </w:rPr>
        <w:t>履约保证金缴纳形式：供应商可以选择</w:t>
      </w:r>
      <w:r>
        <w:rPr>
          <w:color w:val="auto"/>
          <w:highlight w:val="none"/>
        </w:rPr>
        <w:t>银行转账、支票、汇票、本票或者金融机构、担保机构出具的保函等非现金形式提交</w:t>
      </w:r>
      <w:r>
        <w:rPr>
          <w:rFonts w:hint="eastAsia"/>
          <w:color w:val="auto"/>
          <w:szCs w:val="21"/>
          <w:highlight w:val="none"/>
        </w:rPr>
        <w:t>；采用保函形式缴纳的，甲方在保证期限届满后及时对收取的保证金进行核实和结算。</w:t>
      </w:r>
    </w:p>
    <w:p w14:paraId="1A464C36">
      <w:pPr>
        <w:spacing w:line="276" w:lineRule="auto"/>
        <w:ind w:firstLine="420" w:firstLineChars="200"/>
        <w:rPr>
          <w:color w:val="auto"/>
          <w:szCs w:val="21"/>
          <w:highlight w:val="none"/>
          <w:u w:val="single"/>
        </w:rPr>
      </w:pPr>
      <w:r>
        <w:rPr>
          <w:color w:val="auto"/>
          <w:szCs w:val="21"/>
          <w:highlight w:val="none"/>
        </w:rPr>
        <w:t>保证金缴纳的账号信息：</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p>
    <w:p w14:paraId="4F0940D4">
      <w:pPr>
        <w:spacing w:line="276" w:lineRule="auto"/>
        <w:ind w:firstLine="420" w:firstLineChars="200"/>
        <w:rPr>
          <w:color w:val="auto"/>
          <w:szCs w:val="21"/>
          <w:highlight w:val="none"/>
          <w:u w:val="single"/>
        </w:rPr>
      </w:pPr>
      <w:r>
        <w:rPr>
          <w:color w:val="auto"/>
          <w:szCs w:val="21"/>
          <w:highlight w:val="none"/>
        </w:rPr>
        <w:t>开户名称：</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p>
    <w:p w14:paraId="38387F8A">
      <w:pPr>
        <w:spacing w:line="276" w:lineRule="auto"/>
        <w:ind w:firstLine="420" w:firstLineChars="200"/>
        <w:rPr>
          <w:color w:val="auto"/>
          <w:szCs w:val="21"/>
          <w:highlight w:val="none"/>
          <w:u w:val="single"/>
        </w:rPr>
      </w:pPr>
      <w:r>
        <w:rPr>
          <w:color w:val="auto"/>
          <w:szCs w:val="21"/>
          <w:highlight w:val="none"/>
        </w:rPr>
        <w:t>开户银行：</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p>
    <w:p w14:paraId="12E21681">
      <w:pPr>
        <w:spacing w:line="276" w:lineRule="auto"/>
        <w:ind w:firstLine="420" w:firstLineChars="200"/>
        <w:rPr>
          <w:color w:val="auto"/>
          <w:szCs w:val="21"/>
          <w:highlight w:val="none"/>
          <w:u w:val="single"/>
        </w:rPr>
      </w:pPr>
      <w:r>
        <w:rPr>
          <w:color w:val="auto"/>
          <w:szCs w:val="21"/>
          <w:highlight w:val="none"/>
        </w:rPr>
        <w:t>银行账号：</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p>
    <w:p w14:paraId="4438F59D">
      <w:pPr>
        <w:spacing w:line="300" w:lineRule="exact"/>
        <w:ind w:firstLine="420" w:firstLineChars="200"/>
        <w:jc w:val="left"/>
        <w:rPr>
          <w:color w:val="auto"/>
          <w:szCs w:val="21"/>
          <w:highlight w:val="none"/>
        </w:rPr>
      </w:pPr>
      <w:r>
        <w:rPr>
          <w:rFonts w:hint="eastAsia"/>
          <w:color w:val="auto"/>
          <w:szCs w:val="21"/>
          <w:highlight w:val="none"/>
        </w:rPr>
        <w:t>履约保证金退还方式及时间、条件、不予退还的情形：履约保证金自合同生效之日起生效至合同材料验收证书或进度款支付函签署之日起2</w:t>
      </w:r>
      <w:r>
        <w:rPr>
          <w:color w:val="auto"/>
          <w:szCs w:val="21"/>
          <w:highlight w:val="none"/>
        </w:rPr>
        <w:t>8</w:t>
      </w:r>
      <w:r>
        <w:rPr>
          <w:rFonts w:hint="eastAsia"/>
          <w:color w:val="auto"/>
          <w:szCs w:val="21"/>
          <w:highlight w:val="none"/>
        </w:rPr>
        <w:t>天后失效，</w:t>
      </w:r>
      <w:r>
        <w:rPr>
          <w:color w:val="auto"/>
          <w:szCs w:val="21"/>
          <w:highlight w:val="none"/>
        </w:rPr>
        <w:t>项目验收合格后，</w:t>
      </w:r>
      <w:r>
        <w:rPr>
          <w:rFonts w:hint="eastAsia"/>
          <w:color w:val="auto"/>
          <w:szCs w:val="21"/>
          <w:highlight w:val="none"/>
        </w:rPr>
        <w:t>乙方</w:t>
      </w:r>
      <w:r>
        <w:rPr>
          <w:color w:val="auto"/>
          <w:szCs w:val="21"/>
          <w:highlight w:val="none"/>
        </w:rPr>
        <w:t>可向</w:t>
      </w:r>
      <w:r>
        <w:rPr>
          <w:rFonts w:hint="eastAsia"/>
          <w:color w:val="auto"/>
          <w:szCs w:val="21"/>
          <w:highlight w:val="none"/>
        </w:rPr>
        <w:t>甲方</w:t>
      </w:r>
      <w:r>
        <w:rPr>
          <w:color w:val="auto"/>
          <w:szCs w:val="21"/>
          <w:highlight w:val="none"/>
        </w:rPr>
        <w:t>申请办理履约保证金的退付手续；</w:t>
      </w:r>
      <w:bookmarkStart w:id="87" w:name="_Hlk155171868"/>
      <w:r>
        <w:rPr>
          <w:rFonts w:hint="eastAsia"/>
          <w:color w:val="auto"/>
          <w:szCs w:val="21"/>
          <w:highlight w:val="none"/>
        </w:rPr>
        <w:t>采购人应当按照合同约定的退还方式，在5个工作日内办理履约保证金退还手续。</w:t>
      </w:r>
      <w:bookmarkEnd w:id="87"/>
      <w:r>
        <w:rPr>
          <w:color w:val="auto"/>
          <w:highlight w:val="none"/>
        </w:rPr>
        <w:t>如果</w:t>
      </w:r>
      <w:r>
        <w:rPr>
          <w:rFonts w:hint="eastAsia"/>
          <w:color w:val="auto"/>
          <w:highlight w:val="none"/>
        </w:rPr>
        <w:t>乙方</w:t>
      </w:r>
      <w:r>
        <w:rPr>
          <w:color w:val="auto"/>
          <w:highlight w:val="none"/>
        </w:rPr>
        <w:t>不履行合同约定的义务或其履行不符合合同的约定，</w:t>
      </w:r>
      <w:r>
        <w:rPr>
          <w:rFonts w:hint="eastAsia"/>
          <w:color w:val="auto"/>
          <w:highlight w:val="none"/>
        </w:rPr>
        <w:t>甲方</w:t>
      </w:r>
      <w:r>
        <w:rPr>
          <w:color w:val="auto"/>
          <w:highlight w:val="none"/>
        </w:rPr>
        <w:t>有权扣划</w:t>
      </w:r>
      <w:r>
        <w:rPr>
          <w:rFonts w:hint="eastAsia"/>
          <w:color w:val="auto"/>
          <w:highlight w:val="none"/>
        </w:rPr>
        <w:t>全部或</w:t>
      </w:r>
      <w:r>
        <w:rPr>
          <w:color w:val="auto"/>
          <w:highlight w:val="none"/>
        </w:rPr>
        <w:t>相应金额的履约保证金。</w:t>
      </w:r>
      <w:r>
        <w:rPr>
          <w:color w:val="auto"/>
          <w:szCs w:val="21"/>
          <w:highlight w:val="none"/>
        </w:rPr>
        <w:t xml:space="preserve"> </w:t>
      </w:r>
    </w:p>
    <w:p w14:paraId="363CA6B2">
      <w:pPr>
        <w:snapToGrid w:val="0"/>
        <w:spacing w:line="300" w:lineRule="exact"/>
        <w:ind w:firstLine="420" w:firstLineChars="200"/>
        <w:rPr>
          <w:color w:val="auto"/>
          <w:szCs w:val="21"/>
          <w:highlight w:val="none"/>
        </w:rPr>
      </w:pPr>
      <w:r>
        <w:rPr>
          <w:rFonts w:hint="eastAsia"/>
          <w:color w:val="auto"/>
          <w:szCs w:val="21"/>
          <w:highlight w:val="none"/>
        </w:rPr>
        <w:t>履约保证金符合退还条件的，甲方在收到乙方提交的履约保证金退付申请之日起</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天内退还履约保证金，如未在规定时间内退还的，乙方可予以催告，甲方应按中国人民银行发布的同期同类贷款基准利率向乙方支付自催告日期起的利息。</w:t>
      </w:r>
    </w:p>
    <w:p w14:paraId="7B55CF86">
      <w:pPr>
        <w:snapToGrid w:val="0"/>
        <w:spacing w:line="360" w:lineRule="exact"/>
        <w:ind w:firstLine="422" w:firstLineChars="200"/>
        <w:rPr>
          <w:b/>
          <w:color w:val="auto"/>
          <w:szCs w:val="21"/>
          <w:highlight w:val="none"/>
        </w:rPr>
      </w:pPr>
      <w:r>
        <w:rPr>
          <w:b/>
          <w:color w:val="auto"/>
          <w:szCs w:val="21"/>
          <w:highlight w:val="none"/>
        </w:rPr>
        <w:t>第十条 税费</w:t>
      </w:r>
    </w:p>
    <w:p w14:paraId="742671A2">
      <w:pPr>
        <w:snapToGrid w:val="0"/>
        <w:spacing w:line="300" w:lineRule="exact"/>
        <w:ind w:firstLine="420" w:firstLineChars="200"/>
        <w:rPr>
          <w:color w:val="auto"/>
          <w:szCs w:val="21"/>
          <w:highlight w:val="none"/>
        </w:rPr>
      </w:pPr>
      <w:r>
        <w:rPr>
          <w:color w:val="auto"/>
          <w:szCs w:val="21"/>
          <w:highlight w:val="none"/>
        </w:rPr>
        <w:t>本合同执行中相关的一切税费均由乙方</w:t>
      </w:r>
      <w:r>
        <w:rPr>
          <w:rFonts w:hint="eastAsia"/>
          <w:color w:val="auto"/>
          <w:szCs w:val="21"/>
          <w:highlight w:val="none"/>
        </w:rPr>
        <w:t>承</w:t>
      </w:r>
      <w:r>
        <w:rPr>
          <w:color w:val="auto"/>
          <w:szCs w:val="21"/>
          <w:highlight w:val="none"/>
        </w:rPr>
        <w:t>担。</w:t>
      </w:r>
    </w:p>
    <w:p w14:paraId="6B3707AA">
      <w:pPr>
        <w:pStyle w:val="26"/>
        <w:snapToGrid w:val="0"/>
        <w:spacing w:before="120" w:after="120" w:line="360" w:lineRule="exact"/>
        <w:ind w:firstLine="422" w:firstLineChars="200"/>
        <w:rPr>
          <w:rFonts w:ascii="Times New Roman" w:hAnsi="Times New Roman" w:cs="Times New Roman"/>
          <w:color w:val="auto"/>
          <w:highlight w:val="none"/>
        </w:rPr>
      </w:pPr>
      <w:r>
        <w:rPr>
          <w:rFonts w:ascii="Times New Roman" w:hAnsi="Times New Roman" w:cs="Times New Roman"/>
          <w:b/>
          <w:color w:val="auto"/>
          <w:highlight w:val="none"/>
        </w:rPr>
        <w:t>第十</w:t>
      </w:r>
      <w:r>
        <w:rPr>
          <w:rFonts w:hint="eastAsia" w:ascii="Times New Roman" w:hAnsi="Times New Roman" w:cs="Times New Roman"/>
          <w:b/>
          <w:color w:val="auto"/>
          <w:highlight w:val="none"/>
        </w:rPr>
        <w:t>一</w:t>
      </w:r>
      <w:r>
        <w:rPr>
          <w:rFonts w:ascii="Times New Roman" w:hAnsi="Times New Roman" w:cs="Times New Roman"/>
          <w:b/>
          <w:color w:val="auto"/>
          <w:highlight w:val="none"/>
        </w:rPr>
        <w:t>条 货物包装、发运及运输</w:t>
      </w:r>
    </w:p>
    <w:p w14:paraId="198E37DB">
      <w:pPr>
        <w:pStyle w:val="26"/>
        <w:snapToGrid w:val="0"/>
        <w:spacing w:before="120" w:after="120" w:line="360" w:lineRule="exact"/>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1. 乙方应在货物发运前对其进行满足运输距离、防潮、防震、防锈和防破损装卸等要求包装，以保证货物安全运达甲方指定地点。</w:t>
      </w:r>
    </w:p>
    <w:p w14:paraId="21BC580A">
      <w:pPr>
        <w:pStyle w:val="26"/>
        <w:snapToGrid w:val="0"/>
        <w:spacing w:before="120" w:after="120" w:line="360" w:lineRule="exact"/>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2. 使用说明书、质量检验证明书、随配附件和工具以及清单一并附于货物内。</w:t>
      </w:r>
    </w:p>
    <w:p w14:paraId="7D661BC2">
      <w:pPr>
        <w:pStyle w:val="26"/>
        <w:snapToGrid w:val="0"/>
        <w:spacing w:before="120" w:after="120" w:line="360" w:lineRule="exact"/>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3. 乙方在货物发运手续办理完毕后二十四小时内或货到甲方四十八小时前通知甲方，以准备接货。</w:t>
      </w:r>
    </w:p>
    <w:p w14:paraId="1C817434">
      <w:pPr>
        <w:pStyle w:val="26"/>
        <w:snapToGrid w:val="0"/>
        <w:spacing w:before="120" w:after="120" w:line="360" w:lineRule="exact"/>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4. 货物在交付甲方前发生的风险均由乙方负责。</w:t>
      </w:r>
    </w:p>
    <w:p w14:paraId="05DA9695">
      <w:pPr>
        <w:pStyle w:val="26"/>
        <w:snapToGrid w:val="0"/>
        <w:spacing w:before="120" w:after="120" w:line="360" w:lineRule="exact"/>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5. 货物在规定的交付期限内由乙方送达甲方指定的地点并初步验收合格后视为交付，乙方同时需通知甲方货物已送达。</w:t>
      </w:r>
    </w:p>
    <w:p w14:paraId="61D18CD4">
      <w:pPr>
        <w:pStyle w:val="26"/>
        <w:snapToGrid w:val="0"/>
        <w:spacing w:before="120" w:after="120" w:line="360" w:lineRule="exact"/>
        <w:ind w:firstLine="413" w:firstLineChars="196"/>
        <w:rPr>
          <w:rFonts w:ascii="Times New Roman" w:hAnsi="Times New Roman" w:cs="Times New Roman"/>
          <w:b/>
          <w:color w:val="auto"/>
          <w:highlight w:val="none"/>
        </w:rPr>
      </w:pPr>
      <w:bookmarkStart w:id="88" w:name="_Toc217446110"/>
      <w:r>
        <w:rPr>
          <w:rFonts w:ascii="Times New Roman" w:hAnsi="Times New Roman" w:cs="Times New Roman"/>
          <w:b/>
          <w:color w:val="auto"/>
          <w:highlight w:val="none"/>
        </w:rPr>
        <w:t>第十</w:t>
      </w:r>
      <w:r>
        <w:rPr>
          <w:rFonts w:hint="eastAsia" w:ascii="Times New Roman" w:hAnsi="Times New Roman" w:cs="Times New Roman"/>
          <w:b/>
          <w:color w:val="auto"/>
          <w:highlight w:val="none"/>
        </w:rPr>
        <w:t>二</w:t>
      </w:r>
      <w:r>
        <w:rPr>
          <w:rFonts w:ascii="Times New Roman" w:hAnsi="Times New Roman" w:cs="Times New Roman"/>
          <w:b/>
          <w:color w:val="auto"/>
          <w:highlight w:val="none"/>
        </w:rPr>
        <w:t>条 交货及验收</w:t>
      </w:r>
      <w:bookmarkEnd w:id="88"/>
    </w:p>
    <w:p w14:paraId="18DA39BA">
      <w:pPr>
        <w:pStyle w:val="26"/>
        <w:snapToGrid w:val="0"/>
        <w:spacing w:before="120" w:after="120" w:line="360" w:lineRule="exact"/>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1. 甲方对乙方提交的货物依据谈判文件上的技术规格要求和国家有关质量标准进行现场初步验收，外观、说明书符合谈判文件技术要求的，给予签收，初步验收不合格的不予签收。货到后，</w:t>
      </w:r>
      <w:r>
        <w:rPr>
          <w:rFonts w:ascii="Times New Roman" w:hAnsi="Times New Roman" w:cs="Times New Roman"/>
          <w:bCs/>
          <w:color w:val="auto"/>
          <w:highlight w:val="none"/>
        </w:rPr>
        <w:t>甲方应当在到货并安装、调试完后七个工作日内进行验收</w:t>
      </w:r>
      <w:r>
        <w:rPr>
          <w:rFonts w:ascii="Times New Roman" w:hAnsi="Times New Roman" w:cs="Times New Roman"/>
          <w:color w:val="auto"/>
          <w:highlight w:val="none"/>
        </w:rPr>
        <w:t>。</w:t>
      </w:r>
    </w:p>
    <w:p w14:paraId="65288F8C">
      <w:pPr>
        <w:pStyle w:val="26"/>
        <w:snapToGrid w:val="0"/>
        <w:spacing w:before="120" w:after="120" w:line="360" w:lineRule="exact"/>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2. 乙方交货前应对产品作出全面检查和对验收文件进行整理，并列出清单，作为甲方收货验收和使用的技术条件依据，检验的结果应随货物交甲方。乙方不能完整交付货物及本款规定的单证和工具的，必须负责补齐，否则视为未按合同约定交货。</w:t>
      </w:r>
    </w:p>
    <w:p w14:paraId="475CDA7D">
      <w:pPr>
        <w:pStyle w:val="26"/>
        <w:snapToGrid w:val="0"/>
        <w:spacing w:before="120" w:after="120" w:line="360" w:lineRule="exact"/>
        <w:ind w:firstLine="420" w:firstLineChars="200"/>
        <w:rPr>
          <w:rFonts w:ascii="Times New Roman" w:hAnsi="Times New Roman" w:cs="Times New Roman"/>
          <w:color w:val="auto"/>
          <w:highlight w:val="none"/>
          <w:u w:val="single"/>
        </w:rPr>
      </w:pPr>
      <w:r>
        <w:rPr>
          <w:rFonts w:ascii="Times New Roman" w:hAnsi="Times New Roman" w:cs="Times New Roman"/>
          <w:color w:val="auto"/>
          <w:highlight w:val="none"/>
        </w:rPr>
        <w:t>3. 甲方对乙方提供的货物在使用前进行调试时，乙方需负责安装并培训甲方的使用操作人员，并协助甲方一起调试，直到符合技术要求，甲方才做最终验收。</w:t>
      </w:r>
    </w:p>
    <w:p w14:paraId="4041E0A7">
      <w:pPr>
        <w:pStyle w:val="26"/>
        <w:snapToGrid w:val="0"/>
        <w:spacing w:before="120" w:after="120" w:line="360" w:lineRule="exact"/>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4. 验收由甲方组织，乙方配合进行。对技术复杂的货物，甲方应请国家认可的专业检测机构参与初步验收及最终验收，并由其出具质量检测报告。</w:t>
      </w:r>
    </w:p>
    <w:p w14:paraId="081D8AE3">
      <w:pPr>
        <w:pStyle w:val="26"/>
        <w:snapToGrid w:val="0"/>
        <w:spacing w:before="120" w:after="120" w:line="360" w:lineRule="exact"/>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（1） 货物在乙方通知安装调试完毕后</w:t>
      </w:r>
      <w:r>
        <w:rPr>
          <w:rFonts w:ascii="Times New Roman" w:hAnsi="Times New Roman" w:cs="Times New Roman"/>
          <w:bCs/>
          <w:color w:val="auto"/>
          <w:highlight w:val="none"/>
          <w:u w:val="single"/>
        </w:rPr>
        <w:t>七个工作日</w:t>
      </w:r>
      <w:r>
        <w:rPr>
          <w:rFonts w:ascii="Times New Roman" w:hAnsi="Times New Roman" w:cs="Times New Roman"/>
          <w:color w:val="auto"/>
          <w:highlight w:val="none"/>
        </w:rPr>
        <w:t>内初步验收。初步验收合格后，进入</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试用期；试用期间发生重大质量问题，修复后试用相应顺延；试用期结束后</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日内完成最终验收；</w:t>
      </w:r>
    </w:p>
    <w:p w14:paraId="703E36B6">
      <w:pPr>
        <w:pStyle w:val="26"/>
        <w:snapToGrid w:val="0"/>
        <w:spacing w:before="120" w:after="120" w:line="360" w:lineRule="exact"/>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2）验收标准：按国家有关规定以及甲方谈判文件的质量要求和技术指标、乙方的响应文件及承诺与本合同约定标准进行验收；甲乙双方如对质量要求和技术指标的约定标准有相互抵触或异议的事项，由甲方在谈判文件与响应文件中按质量要求和技术指标比较优胜的原则确定该项的约定标准进行验收；</w:t>
      </w:r>
    </w:p>
    <w:p w14:paraId="46B8E102">
      <w:pPr>
        <w:pStyle w:val="26"/>
        <w:snapToGrid w:val="0"/>
        <w:spacing w:before="120" w:after="120" w:line="360" w:lineRule="exact"/>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2544DBAA">
      <w:pPr>
        <w:pStyle w:val="26"/>
        <w:snapToGrid w:val="0"/>
        <w:spacing w:before="120" w:after="120" w:line="360" w:lineRule="exact"/>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（4）如货物经乙方</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次维修仍不能达到合同约定的质量标准，甲方有权退货，并视作乙方不能交付货物而须支付违约赔偿金给甲方，甲方还可依法追究乙方的违约责任。 </w:t>
      </w:r>
    </w:p>
    <w:p w14:paraId="3835B203">
      <w:pPr>
        <w:pStyle w:val="26"/>
        <w:snapToGrid w:val="0"/>
        <w:spacing w:before="120" w:after="120" w:line="360" w:lineRule="exact"/>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（5） 验收结束后，应当出具验收书，列明各项标准的验收情况及项目总体评价，由验收双方共同签署。</w:t>
      </w:r>
    </w:p>
    <w:p w14:paraId="784B8B44">
      <w:pPr>
        <w:pStyle w:val="26"/>
        <w:snapToGrid w:val="0"/>
        <w:spacing w:before="120" w:after="120" w:line="300" w:lineRule="exact"/>
        <w:ind w:firstLine="420" w:firstLineChars="200"/>
        <w:rPr>
          <w:rFonts w:hint="eastAsia" w:ascii="Times New Roman" w:hAnsi="Times New Roman" w:cs="Times New Roman"/>
          <w:color w:val="auto"/>
          <w:highlight w:val="none"/>
        </w:rPr>
      </w:pPr>
      <w:r>
        <w:rPr>
          <w:rFonts w:ascii="Times New Roman" w:hAnsi="Times New Roman" w:cs="Times New Roman"/>
          <w:color w:val="auto"/>
          <w:highlight w:val="none"/>
        </w:rPr>
        <w:t>5.货物安装完成后</w:t>
      </w:r>
      <w:r>
        <w:rPr>
          <w:rFonts w:ascii="Times New Roman" w:hAnsi="Times New Roman" w:cs="Times New Roman"/>
          <w:bCs/>
          <w:color w:val="auto"/>
          <w:highlight w:val="none"/>
          <w:u w:val="single"/>
        </w:rPr>
        <w:t>七个工作日</w:t>
      </w:r>
      <w:r>
        <w:rPr>
          <w:rFonts w:ascii="Times New Roman" w:hAnsi="Times New Roman" w:cs="Times New Roman"/>
          <w:color w:val="auto"/>
          <w:highlight w:val="none"/>
        </w:rPr>
        <w:t>内，甲方无故不进行验收工作并已使用货物的，视同已安装调试完成并验收合格。验收合格的项目，甲方在验收书签署之日后</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日内向乙方支付采购资金。验收不合格的项目，将按本合同第十四条违约责任处理，未作约定的，按照《合同法》规定处理。    </w:t>
      </w:r>
    </w:p>
    <w:p w14:paraId="33D8A404">
      <w:pPr>
        <w:pStyle w:val="26"/>
        <w:snapToGrid w:val="0"/>
        <w:spacing w:before="120" w:after="120" w:line="360" w:lineRule="exact"/>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6. 验收时乙方必须在现场，验收完毕后作出验收结果报告（验收书）；验收费用由乙方负责。费用标准参照国家或自治区有关规定执行。</w:t>
      </w:r>
    </w:p>
    <w:p w14:paraId="1B9B65A1">
      <w:pPr>
        <w:pStyle w:val="26"/>
        <w:snapToGrid w:val="0"/>
        <w:spacing w:before="120" w:after="120" w:line="360" w:lineRule="exact"/>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7.其他未尽事宜应严格按照《关于印发广西壮族自治区政府采购项目履约验收管理办法的通知》[桂财采〔2015〕22号]以及《财政部关于进一步加强政府采购需求和履约验收管理的指导意见》[财库〔2016〕205号]规定执行。</w:t>
      </w:r>
    </w:p>
    <w:p w14:paraId="64C5EF8E">
      <w:pPr>
        <w:snapToGrid w:val="0"/>
        <w:spacing w:line="360" w:lineRule="exact"/>
        <w:ind w:firstLine="422" w:firstLineChars="200"/>
        <w:rPr>
          <w:b/>
          <w:color w:val="auto"/>
          <w:szCs w:val="21"/>
          <w:highlight w:val="none"/>
        </w:rPr>
      </w:pPr>
      <w:r>
        <w:rPr>
          <w:b/>
          <w:color w:val="auto"/>
          <w:szCs w:val="21"/>
          <w:highlight w:val="none"/>
        </w:rPr>
        <w:t>第十</w:t>
      </w:r>
      <w:r>
        <w:rPr>
          <w:rFonts w:hint="eastAsia"/>
          <w:b/>
          <w:color w:val="auto"/>
          <w:szCs w:val="21"/>
          <w:highlight w:val="none"/>
        </w:rPr>
        <w:t>三</w:t>
      </w:r>
      <w:r>
        <w:rPr>
          <w:b/>
          <w:color w:val="auto"/>
          <w:szCs w:val="21"/>
          <w:highlight w:val="none"/>
        </w:rPr>
        <w:t>条　违约责任</w:t>
      </w:r>
    </w:p>
    <w:p w14:paraId="01CDF6AF">
      <w:pPr>
        <w:snapToGrid w:val="0"/>
        <w:spacing w:line="360" w:lineRule="exact"/>
        <w:ind w:firstLine="420" w:firstLineChars="200"/>
        <w:rPr>
          <w:color w:val="auto"/>
          <w:szCs w:val="21"/>
          <w:highlight w:val="none"/>
        </w:rPr>
      </w:pPr>
      <w:r>
        <w:rPr>
          <w:color w:val="auto"/>
          <w:szCs w:val="21"/>
          <w:highlight w:val="none"/>
        </w:rPr>
        <w:t>1.乙方所提供的货物规格、技术标准、材料等质量不合格的，应及时更换，更换不及时的按逾期交货处</w:t>
      </w:r>
      <w:r>
        <w:rPr>
          <w:rFonts w:hint="eastAsia"/>
          <w:color w:val="auto"/>
          <w:szCs w:val="21"/>
          <w:highlight w:val="none"/>
          <w:lang w:eastAsia="zh-CN"/>
        </w:rPr>
        <w:t>理</w:t>
      </w:r>
      <w:r>
        <w:rPr>
          <w:color w:val="auto"/>
          <w:szCs w:val="21"/>
          <w:highlight w:val="none"/>
        </w:rPr>
        <w:t xml:space="preserve">；因质量问题甲方不同意接收的或特殊情况甲方同意接收的，乙方应向甲方支付违约货款额 5%违约金并赔偿甲方经济损失。                                       </w:t>
      </w:r>
    </w:p>
    <w:p w14:paraId="5C0BBE46">
      <w:pPr>
        <w:snapToGrid w:val="0"/>
        <w:spacing w:line="360" w:lineRule="exact"/>
        <w:ind w:firstLine="420" w:firstLineChars="200"/>
        <w:rPr>
          <w:color w:val="auto"/>
          <w:szCs w:val="21"/>
          <w:highlight w:val="none"/>
        </w:rPr>
      </w:pPr>
      <w:r>
        <w:rPr>
          <w:color w:val="auto"/>
          <w:szCs w:val="21"/>
          <w:highlight w:val="none"/>
        </w:rPr>
        <w:t>2.乙方提供的货物如侵犯了第三方合法权益而引发的任何纠纷或诉讼，均由乙方负责交涉并承担全部责任。</w:t>
      </w:r>
    </w:p>
    <w:p w14:paraId="0B26B283">
      <w:pPr>
        <w:snapToGrid w:val="0"/>
        <w:spacing w:line="360" w:lineRule="exact"/>
        <w:ind w:firstLine="420" w:firstLineChars="200"/>
        <w:rPr>
          <w:color w:val="auto"/>
          <w:szCs w:val="21"/>
          <w:highlight w:val="none"/>
        </w:rPr>
      </w:pPr>
      <w:r>
        <w:rPr>
          <w:color w:val="auto"/>
          <w:szCs w:val="21"/>
          <w:highlight w:val="none"/>
        </w:rPr>
        <w:t>3.因包装、运输引起的货物损坏，按质量不合格处</w:t>
      </w:r>
      <w:r>
        <w:rPr>
          <w:rFonts w:hint="eastAsia"/>
          <w:color w:val="auto"/>
          <w:szCs w:val="21"/>
          <w:highlight w:val="none"/>
          <w:lang w:eastAsia="zh-CN"/>
        </w:rPr>
        <w:t>理</w:t>
      </w:r>
      <w:r>
        <w:rPr>
          <w:color w:val="auto"/>
          <w:szCs w:val="21"/>
          <w:highlight w:val="none"/>
        </w:rPr>
        <w:t>。</w:t>
      </w:r>
    </w:p>
    <w:p w14:paraId="596DC314">
      <w:pPr>
        <w:snapToGrid w:val="0"/>
        <w:spacing w:line="360" w:lineRule="exact"/>
        <w:ind w:firstLine="420" w:firstLineChars="200"/>
        <w:rPr>
          <w:color w:val="auto"/>
          <w:szCs w:val="21"/>
          <w:highlight w:val="none"/>
        </w:rPr>
      </w:pPr>
      <w:r>
        <w:rPr>
          <w:color w:val="auto"/>
          <w:szCs w:val="21"/>
          <w:highlight w:val="none"/>
        </w:rPr>
        <w:t>4.甲方无故延期接收货物、乙方逾期交货的，每天向对方偿付违约货款额3‰违约金，但违约金累计不得超过违约货款额</w:t>
      </w:r>
      <w:r>
        <w:rPr>
          <w:color w:val="auto"/>
          <w:szCs w:val="21"/>
          <w:highlight w:val="none"/>
          <w:u w:val="single"/>
        </w:rPr>
        <w:t>5%</w:t>
      </w:r>
      <w:r>
        <w:rPr>
          <w:color w:val="auto"/>
          <w:szCs w:val="21"/>
          <w:highlight w:val="none"/>
        </w:rPr>
        <w:t>，超过</w:t>
      </w:r>
      <w:r>
        <w:rPr>
          <w:color w:val="auto"/>
          <w:szCs w:val="21"/>
          <w:highlight w:val="none"/>
          <w:u w:val="single"/>
        </w:rPr>
        <w:t xml:space="preserve"> 30 </w:t>
      </w:r>
      <w:r>
        <w:rPr>
          <w:color w:val="auto"/>
          <w:szCs w:val="21"/>
          <w:highlight w:val="none"/>
        </w:rPr>
        <w:t>天对方有权解除合同，违约方承担因此给对方造成经济损失；甲方延期付货款的，每天向乙方偿付延期货款额</w:t>
      </w:r>
      <w:r>
        <w:rPr>
          <w:color w:val="auto"/>
          <w:szCs w:val="21"/>
          <w:highlight w:val="none"/>
          <w:u w:val="single"/>
        </w:rPr>
        <w:t xml:space="preserve">3‰ </w:t>
      </w:r>
      <w:r>
        <w:rPr>
          <w:color w:val="auto"/>
          <w:szCs w:val="21"/>
          <w:highlight w:val="none"/>
        </w:rPr>
        <w:t>滞纳金，但滞纳金累计不得超过延期货款额</w:t>
      </w:r>
      <w:r>
        <w:rPr>
          <w:color w:val="auto"/>
          <w:szCs w:val="21"/>
          <w:highlight w:val="none"/>
          <w:u w:val="single"/>
        </w:rPr>
        <w:t>5%</w:t>
      </w:r>
      <w:r>
        <w:rPr>
          <w:color w:val="auto"/>
          <w:szCs w:val="21"/>
          <w:highlight w:val="none"/>
        </w:rPr>
        <w:t>。</w:t>
      </w:r>
    </w:p>
    <w:p w14:paraId="212AD46D">
      <w:pPr>
        <w:snapToGrid w:val="0"/>
        <w:spacing w:line="360" w:lineRule="exact"/>
        <w:ind w:firstLine="420" w:firstLineChars="200"/>
        <w:rPr>
          <w:color w:val="auto"/>
          <w:szCs w:val="21"/>
          <w:highlight w:val="none"/>
        </w:rPr>
      </w:pPr>
      <w:r>
        <w:rPr>
          <w:color w:val="auto"/>
          <w:szCs w:val="21"/>
          <w:highlight w:val="none"/>
        </w:rPr>
        <w:t>5.乙方未按本合同和响应文件中规定的服务承诺提供售后服务的，乙方应按本合同合计金额</w:t>
      </w:r>
      <w:r>
        <w:rPr>
          <w:color w:val="auto"/>
          <w:szCs w:val="21"/>
          <w:highlight w:val="none"/>
          <w:u w:val="single"/>
        </w:rPr>
        <w:t xml:space="preserve"> 5%</w:t>
      </w:r>
      <w:r>
        <w:rPr>
          <w:color w:val="auto"/>
          <w:szCs w:val="21"/>
          <w:highlight w:val="none"/>
        </w:rPr>
        <w:t>向甲方支付违约金。</w:t>
      </w:r>
    </w:p>
    <w:p w14:paraId="40DA75CC">
      <w:pPr>
        <w:snapToGrid w:val="0"/>
        <w:spacing w:line="360" w:lineRule="exact"/>
        <w:ind w:firstLine="420" w:firstLineChars="200"/>
        <w:rPr>
          <w:color w:val="auto"/>
          <w:szCs w:val="21"/>
          <w:highlight w:val="none"/>
        </w:rPr>
      </w:pPr>
      <w:r>
        <w:rPr>
          <w:color w:val="auto"/>
          <w:szCs w:val="21"/>
          <w:highlight w:val="none"/>
        </w:rPr>
        <w:t>6.乙方提供的货物在质量保证期内，因设计、工艺或材料的缺陷和其它质量原因造成的问题，由乙方负责，费用从质量保证金中扣除，质量保证金不足以支付的，由乙方另行支付。</w:t>
      </w:r>
    </w:p>
    <w:p w14:paraId="75B343A9">
      <w:pPr>
        <w:snapToGrid w:val="0"/>
        <w:spacing w:line="360" w:lineRule="exact"/>
        <w:ind w:firstLine="420" w:firstLineChars="200"/>
        <w:rPr>
          <w:color w:val="auto"/>
          <w:szCs w:val="21"/>
          <w:highlight w:val="none"/>
        </w:rPr>
      </w:pPr>
      <w:r>
        <w:rPr>
          <w:color w:val="auto"/>
          <w:szCs w:val="21"/>
          <w:highlight w:val="none"/>
        </w:rPr>
        <w:t>7.其它违约行为按违约货款额5%收取违约金并赔偿经济损失。</w:t>
      </w:r>
    </w:p>
    <w:p w14:paraId="23936041">
      <w:pPr>
        <w:snapToGrid w:val="0"/>
        <w:spacing w:line="300" w:lineRule="exact"/>
        <w:ind w:firstLine="420" w:firstLineChars="200"/>
        <w:rPr>
          <w:rFonts w:hint="eastAsia"/>
          <w:color w:val="auto"/>
          <w:szCs w:val="21"/>
          <w:highlight w:val="none"/>
        </w:rPr>
      </w:pPr>
      <w:r>
        <w:rPr>
          <w:color w:val="auto"/>
          <w:szCs w:val="21"/>
          <w:highlight w:val="none"/>
        </w:rPr>
        <w:t>8</w:t>
      </w:r>
      <w:r>
        <w:rPr>
          <w:rFonts w:hint="eastAsia"/>
          <w:color w:val="auto"/>
          <w:szCs w:val="21"/>
          <w:highlight w:val="none"/>
        </w:rPr>
        <w:t>、因甲方原因导致变更、中止或者终止政府采购合同的，应当依照合同约定对乙方受到的损失予以赔偿或者补偿。</w:t>
      </w:r>
      <w:r>
        <w:rPr>
          <w:color w:val="auto"/>
          <w:szCs w:val="21"/>
          <w:highlight w:val="none"/>
        </w:rPr>
        <w:t>赔偿（补偿）标准：</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按实际损失赔偿</w:t>
      </w:r>
      <w:r>
        <w:rPr>
          <w:color w:val="auto"/>
          <w:szCs w:val="21"/>
          <w:highlight w:val="none"/>
          <w:u w:val="single"/>
        </w:rPr>
        <w:t xml:space="preserve">    </w:t>
      </w:r>
    </w:p>
    <w:p w14:paraId="1A42CDF6">
      <w:pPr>
        <w:pStyle w:val="26"/>
        <w:snapToGrid w:val="0"/>
        <w:spacing w:before="120" w:after="120" w:line="360" w:lineRule="exact"/>
        <w:ind w:firstLine="413" w:firstLineChars="196"/>
        <w:rPr>
          <w:rFonts w:ascii="Times New Roman" w:hAnsi="Times New Roman" w:cs="Times New Roman"/>
          <w:b/>
          <w:color w:val="auto"/>
          <w:highlight w:val="none"/>
        </w:rPr>
      </w:pPr>
      <w:r>
        <w:rPr>
          <w:rFonts w:ascii="Times New Roman" w:hAnsi="Times New Roman" w:cs="Times New Roman"/>
          <w:b/>
          <w:color w:val="auto"/>
          <w:highlight w:val="none"/>
        </w:rPr>
        <w:t>第十</w:t>
      </w:r>
      <w:r>
        <w:rPr>
          <w:rFonts w:hint="eastAsia" w:ascii="Times New Roman" w:hAnsi="Times New Roman" w:cs="Times New Roman"/>
          <w:b/>
          <w:color w:val="auto"/>
          <w:highlight w:val="none"/>
        </w:rPr>
        <w:t>四</w:t>
      </w:r>
      <w:r>
        <w:rPr>
          <w:rFonts w:ascii="Times New Roman" w:hAnsi="Times New Roman" w:cs="Times New Roman"/>
          <w:b/>
          <w:color w:val="auto"/>
          <w:highlight w:val="none"/>
        </w:rPr>
        <w:t>条 不可抗力事件处理</w:t>
      </w:r>
    </w:p>
    <w:p w14:paraId="744E611D">
      <w:pPr>
        <w:snapToGrid w:val="0"/>
        <w:spacing w:line="360" w:lineRule="exact"/>
        <w:ind w:firstLine="420" w:firstLineChars="200"/>
        <w:rPr>
          <w:color w:val="auto"/>
          <w:szCs w:val="21"/>
          <w:highlight w:val="none"/>
        </w:rPr>
      </w:pPr>
      <w:r>
        <w:rPr>
          <w:color w:val="auto"/>
          <w:szCs w:val="21"/>
          <w:highlight w:val="none"/>
        </w:rPr>
        <w:t>1. 在合同有效期内，任何一方因不可抗力事件导致不能履行合同，则合同履行期可延长，其延长期与不可抗力影响期相同。</w:t>
      </w:r>
    </w:p>
    <w:p w14:paraId="7089D6A1">
      <w:pPr>
        <w:snapToGrid w:val="0"/>
        <w:spacing w:line="360" w:lineRule="exact"/>
        <w:ind w:firstLine="420" w:firstLineChars="200"/>
        <w:rPr>
          <w:color w:val="auto"/>
          <w:szCs w:val="21"/>
          <w:highlight w:val="none"/>
        </w:rPr>
      </w:pPr>
      <w:r>
        <w:rPr>
          <w:color w:val="auto"/>
          <w:szCs w:val="21"/>
          <w:highlight w:val="none"/>
        </w:rPr>
        <w:t>2. 不可抗力事件发生后，应立即通知对方，并寄送有关权威机构出具的证明。</w:t>
      </w:r>
    </w:p>
    <w:p w14:paraId="2AB6E493">
      <w:pPr>
        <w:snapToGrid w:val="0"/>
        <w:spacing w:line="360" w:lineRule="exact"/>
        <w:ind w:firstLine="420" w:firstLineChars="200"/>
        <w:rPr>
          <w:color w:val="auto"/>
          <w:szCs w:val="21"/>
          <w:highlight w:val="none"/>
        </w:rPr>
      </w:pPr>
      <w:r>
        <w:rPr>
          <w:color w:val="auto"/>
          <w:szCs w:val="21"/>
          <w:highlight w:val="none"/>
        </w:rPr>
        <w:t>3. 不可抗力事件延续一百二十天以上，双方应通过友好协商，确定是否继续履行合同。</w:t>
      </w:r>
    </w:p>
    <w:p w14:paraId="5250849A">
      <w:pPr>
        <w:snapToGrid w:val="0"/>
        <w:spacing w:line="360" w:lineRule="exact"/>
        <w:ind w:firstLine="422" w:firstLineChars="200"/>
        <w:rPr>
          <w:color w:val="auto"/>
          <w:szCs w:val="21"/>
          <w:highlight w:val="none"/>
        </w:rPr>
      </w:pPr>
      <w:r>
        <w:rPr>
          <w:b/>
          <w:color w:val="auto"/>
          <w:szCs w:val="21"/>
          <w:highlight w:val="none"/>
        </w:rPr>
        <w:t>第十</w:t>
      </w:r>
      <w:r>
        <w:rPr>
          <w:rFonts w:hint="eastAsia"/>
          <w:b/>
          <w:color w:val="auto"/>
          <w:szCs w:val="21"/>
          <w:highlight w:val="none"/>
        </w:rPr>
        <w:t>五</w:t>
      </w:r>
      <w:r>
        <w:rPr>
          <w:b/>
          <w:color w:val="auto"/>
          <w:szCs w:val="21"/>
          <w:highlight w:val="none"/>
        </w:rPr>
        <w:t>条  合同争议解决</w:t>
      </w:r>
    </w:p>
    <w:p w14:paraId="273CE748">
      <w:pPr>
        <w:snapToGrid w:val="0"/>
        <w:spacing w:line="360" w:lineRule="exact"/>
        <w:ind w:firstLine="420" w:firstLineChars="200"/>
        <w:rPr>
          <w:color w:val="auto"/>
          <w:szCs w:val="21"/>
          <w:highlight w:val="none"/>
        </w:rPr>
      </w:pPr>
      <w:r>
        <w:rPr>
          <w:color w:val="auto"/>
          <w:szCs w:val="21"/>
          <w:highlight w:val="none"/>
        </w:rPr>
        <w:t>1 因货物质量问题发生争议的，应邀请国家认可的质量检测机构按照国家标准对货物质量进行验收。货物符合国家标准的，鉴定费由甲方承担；货物不符合国家标准的，鉴定费由乙方承担。</w:t>
      </w:r>
    </w:p>
    <w:p w14:paraId="15E0875C">
      <w:pPr>
        <w:snapToGrid w:val="0"/>
        <w:spacing w:line="360" w:lineRule="exact"/>
        <w:ind w:firstLine="420" w:firstLineChars="200"/>
        <w:rPr>
          <w:color w:val="auto"/>
          <w:szCs w:val="21"/>
          <w:highlight w:val="none"/>
        </w:rPr>
      </w:pPr>
      <w:r>
        <w:rPr>
          <w:color w:val="auto"/>
          <w:szCs w:val="21"/>
          <w:highlight w:val="none"/>
        </w:rPr>
        <w:t>2 因履行本合同引起的或与本合同有关的争议，甲乙双方应首先通过友好协商解决，如果协商不能解决，可向甲方所在地人民法院提起诉讼。</w:t>
      </w:r>
    </w:p>
    <w:p w14:paraId="2A73FC2F">
      <w:pPr>
        <w:snapToGrid w:val="0"/>
        <w:spacing w:line="360" w:lineRule="exact"/>
        <w:ind w:firstLine="420" w:firstLineChars="200"/>
        <w:rPr>
          <w:color w:val="auto"/>
          <w:szCs w:val="21"/>
          <w:highlight w:val="none"/>
        </w:rPr>
      </w:pPr>
      <w:r>
        <w:rPr>
          <w:color w:val="auto"/>
          <w:szCs w:val="21"/>
          <w:highlight w:val="none"/>
        </w:rPr>
        <w:t>3 诉讼期间，本合同继续履行。</w:t>
      </w:r>
    </w:p>
    <w:p w14:paraId="47C9B3F8">
      <w:pPr>
        <w:pStyle w:val="26"/>
        <w:snapToGrid w:val="0"/>
        <w:spacing w:before="120" w:after="120" w:line="360" w:lineRule="exact"/>
        <w:ind w:firstLine="422" w:firstLineChars="200"/>
        <w:rPr>
          <w:rFonts w:ascii="Times New Roman" w:hAnsi="Times New Roman" w:cs="Times New Roman"/>
          <w:b/>
          <w:color w:val="auto"/>
          <w:highlight w:val="none"/>
        </w:rPr>
      </w:pPr>
      <w:r>
        <w:rPr>
          <w:rFonts w:ascii="Times New Roman" w:hAnsi="Times New Roman" w:cs="Times New Roman"/>
          <w:b/>
          <w:color w:val="auto"/>
          <w:highlight w:val="none"/>
        </w:rPr>
        <w:t>第十</w:t>
      </w:r>
      <w:r>
        <w:rPr>
          <w:rFonts w:hint="eastAsia" w:ascii="Times New Roman" w:hAnsi="Times New Roman" w:cs="Times New Roman"/>
          <w:b/>
          <w:color w:val="auto"/>
          <w:highlight w:val="none"/>
        </w:rPr>
        <w:t>六</w:t>
      </w:r>
      <w:r>
        <w:rPr>
          <w:rFonts w:ascii="Times New Roman" w:hAnsi="Times New Roman" w:cs="Times New Roman"/>
          <w:b/>
          <w:color w:val="auto"/>
          <w:highlight w:val="none"/>
        </w:rPr>
        <w:t>条 合同生效及其它</w:t>
      </w:r>
    </w:p>
    <w:p w14:paraId="343C955F">
      <w:pPr>
        <w:snapToGrid w:val="0"/>
        <w:spacing w:line="300" w:lineRule="exact"/>
        <w:ind w:firstLine="420" w:firstLineChars="200"/>
        <w:rPr>
          <w:rFonts w:hint="eastAsia"/>
          <w:color w:val="auto"/>
          <w:szCs w:val="21"/>
          <w:highlight w:val="none"/>
        </w:rPr>
      </w:pPr>
      <w:r>
        <w:rPr>
          <w:color w:val="auto"/>
          <w:szCs w:val="21"/>
          <w:highlight w:val="none"/>
        </w:rPr>
        <w:t>1．本合同履行期限为：</w:t>
      </w:r>
      <w:r>
        <w:rPr>
          <w:color w:val="auto"/>
          <w:szCs w:val="21"/>
          <w:highlight w:val="none"/>
          <w:u w:val="single"/>
        </w:rPr>
        <w:t xml:space="preserve">         </w:t>
      </w:r>
      <w:r>
        <w:rPr>
          <w:color w:val="auto"/>
          <w:szCs w:val="21"/>
          <w:highlight w:val="none"/>
        </w:rPr>
        <w:t>；合同履行地点为：</w:t>
      </w:r>
      <w:r>
        <w:rPr>
          <w:color w:val="auto"/>
          <w:szCs w:val="21"/>
          <w:highlight w:val="none"/>
          <w:u w:val="single"/>
        </w:rPr>
        <w:t xml:space="preserve">   由甲方决定    </w:t>
      </w:r>
      <w:r>
        <w:rPr>
          <w:color w:val="auto"/>
          <w:szCs w:val="21"/>
          <w:highlight w:val="none"/>
        </w:rPr>
        <w:t>；合同履行的方式：</w:t>
      </w:r>
      <w:r>
        <w:rPr>
          <w:color w:val="auto"/>
          <w:szCs w:val="21"/>
          <w:highlight w:val="none"/>
          <w:u w:val="single"/>
        </w:rPr>
        <w:t xml:space="preserve"> 由甲方决定  </w:t>
      </w:r>
      <w:r>
        <w:rPr>
          <w:color w:val="auto"/>
          <w:szCs w:val="21"/>
          <w:highlight w:val="none"/>
        </w:rPr>
        <w:t>。</w:t>
      </w:r>
    </w:p>
    <w:p w14:paraId="36526488">
      <w:pPr>
        <w:snapToGrid w:val="0"/>
        <w:spacing w:line="360" w:lineRule="exact"/>
        <w:ind w:firstLine="420" w:firstLineChars="200"/>
        <w:rPr>
          <w:color w:val="auto"/>
          <w:szCs w:val="21"/>
          <w:highlight w:val="none"/>
        </w:rPr>
      </w:pPr>
      <w:r>
        <w:rPr>
          <w:color w:val="auto"/>
          <w:szCs w:val="21"/>
          <w:highlight w:val="none"/>
        </w:rPr>
        <w:t>2．合同经双方法定代表人或授权代表签字并加盖单位公章后生效。</w:t>
      </w:r>
    </w:p>
    <w:p w14:paraId="74905875">
      <w:pPr>
        <w:snapToGrid w:val="0"/>
        <w:spacing w:line="360" w:lineRule="exact"/>
        <w:ind w:firstLine="420" w:firstLineChars="200"/>
        <w:rPr>
          <w:color w:val="auto"/>
          <w:szCs w:val="21"/>
          <w:highlight w:val="none"/>
        </w:rPr>
      </w:pPr>
      <w:r>
        <w:rPr>
          <w:color w:val="auto"/>
          <w:szCs w:val="21"/>
          <w:highlight w:val="none"/>
        </w:rPr>
        <w:t>3．合同执行中涉及采购资金和采购内容修改或补充的，须经财政部门审批，并签书面补充协议报财政部门备案，方可作为主合同不可分割的一部分。</w:t>
      </w:r>
    </w:p>
    <w:p w14:paraId="4CD7D4F6">
      <w:pPr>
        <w:snapToGrid w:val="0"/>
        <w:spacing w:line="360" w:lineRule="exact"/>
        <w:ind w:firstLine="420" w:firstLineChars="200"/>
        <w:rPr>
          <w:color w:val="auto"/>
          <w:szCs w:val="21"/>
          <w:highlight w:val="none"/>
        </w:rPr>
      </w:pPr>
      <w:r>
        <w:rPr>
          <w:color w:val="auto"/>
          <w:szCs w:val="21"/>
          <w:highlight w:val="none"/>
        </w:rPr>
        <w:t>4．本合同未尽事宜，遵照《合同法》有关条文执行。</w:t>
      </w:r>
    </w:p>
    <w:p w14:paraId="724A8B8C">
      <w:pPr>
        <w:snapToGrid w:val="0"/>
        <w:spacing w:line="360" w:lineRule="exact"/>
        <w:ind w:firstLine="422" w:firstLineChars="200"/>
        <w:rPr>
          <w:b/>
          <w:color w:val="auto"/>
          <w:szCs w:val="21"/>
          <w:highlight w:val="none"/>
        </w:rPr>
      </w:pPr>
      <w:r>
        <w:rPr>
          <w:b/>
          <w:color w:val="auto"/>
          <w:szCs w:val="21"/>
          <w:highlight w:val="none"/>
        </w:rPr>
        <w:t>第十</w:t>
      </w:r>
      <w:r>
        <w:rPr>
          <w:rFonts w:hint="eastAsia"/>
          <w:b/>
          <w:color w:val="auto"/>
          <w:szCs w:val="21"/>
          <w:highlight w:val="none"/>
        </w:rPr>
        <w:t>七</w:t>
      </w:r>
      <w:r>
        <w:rPr>
          <w:b/>
          <w:color w:val="auto"/>
          <w:szCs w:val="21"/>
          <w:highlight w:val="none"/>
        </w:rPr>
        <w:t>条　合同的变更、终止与转让</w:t>
      </w:r>
    </w:p>
    <w:p w14:paraId="6733132A">
      <w:pPr>
        <w:snapToGrid w:val="0"/>
        <w:spacing w:line="360" w:lineRule="exact"/>
        <w:ind w:firstLine="420" w:firstLineChars="200"/>
        <w:rPr>
          <w:color w:val="auto"/>
          <w:szCs w:val="21"/>
          <w:highlight w:val="none"/>
        </w:rPr>
      </w:pPr>
      <w:r>
        <w:rPr>
          <w:color w:val="auto"/>
          <w:szCs w:val="21"/>
          <w:highlight w:val="none"/>
        </w:rPr>
        <w:t>1.除《中华人民共和国政府采购法》第五十条规定的情形外，本合同一经签订，甲乙双方不得擅自变更、中止或终止。</w:t>
      </w:r>
    </w:p>
    <w:p w14:paraId="5DEB2482">
      <w:pPr>
        <w:snapToGrid w:val="0"/>
        <w:spacing w:line="360" w:lineRule="exact"/>
        <w:ind w:firstLine="420" w:firstLineChars="200"/>
        <w:rPr>
          <w:color w:val="auto"/>
          <w:szCs w:val="21"/>
          <w:highlight w:val="none"/>
        </w:rPr>
      </w:pPr>
      <w:r>
        <w:rPr>
          <w:color w:val="auto"/>
          <w:szCs w:val="21"/>
          <w:highlight w:val="none"/>
        </w:rPr>
        <w:t>2.未经甲方书面同意，乙方不得擅自转让（无进口资格的乙方委托进口货物除外）其应履行的合同义务。</w:t>
      </w:r>
    </w:p>
    <w:p w14:paraId="7366DC31">
      <w:pPr>
        <w:snapToGrid w:val="0"/>
        <w:spacing w:line="360" w:lineRule="exact"/>
        <w:ind w:firstLine="422" w:firstLineChars="200"/>
        <w:rPr>
          <w:b/>
          <w:color w:val="auto"/>
          <w:szCs w:val="21"/>
          <w:highlight w:val="none"/>
        </w:rPr>
      </w:pPr>
      <w:r>
        <w:rPr>
          <w:b/>
          <w:color w:val="auto"/>
          <w:szCs w:val="21"/>
          <w:highlight w:val="none"/>
        </w:rPr>
        <w:t>第十</w:t>
      </w:r>
      <w:r>
        <w:rPr>
          <w:rFonts w:hint="eastAsia"/>
          <w:b/>
          <w:color w:val="auto"/>
          <w:szCs w:val="21"/>
          <w:highlight w:val="none"/>
        </w:rPr>
        <w:t>八</w:t>
      </w:r>
      <w:r>
        <w:rPr>
          <w:b/>
          <w:color w:val="auto"/>
          <w:szCs w:val="21"/>
          <w:highlight w:val="none"/>
        </w:rPr>
        <w:t>条　签订本合同依据</w:t>
      </w:r>
    </w:p>
    <w:p w14:paraId="7DC6D33B">
      <w:pPr>
        <w:snapToGrid w:val="0"/>
        <w:spacing w:line="360" w:lineRule="exact"/>
        <w:ind w:firstLine="420" w:firstLineChars="200"/>
        <w:rPr>
          <w:color w:val="auto"/>
          <w:szCs w:val="21"/>
          <w:highlight w:val="none"/>
        </w:rPr>
      </w:pPr>
      <w:r>
        <w:rPr>
          <w:color w:val="auto"/>
          <w:szCs w:val="21"/>
          <w:highlight w:val="none"/>
        </w:rPr>
        <w:t>1.政府采购谈判文件；</w:t>
      </w:r>
    </w:p>
    <w:p w14:paraId="701FF456">
      <w:pPr>
        <w:snapToGrid w:val="0"/>
        <w:spacing w:line="360" w:lineRule="exact"/>
        <w:ind w:firstLine="420" w:firstLineChars="200"/>
        <w:rPr>
          <w:color w:val="auto"/>
          <w:szCs w:val="21"/>
          <w:highlight w:val="none"/>
        </w:rPr>
      </w:pPr>
      <w:r>
        <w:rPr>
          <w:color w:val="auto"/>
          <w:szCs w:val="21"/>
          <w:highlight w:val="none"/>
        </w:rPr>
        <w:t>2.乙方提供的响应文件；</w:t>
      </w:r>
    </w:p>
    <w:p w14:paraId="3205BFDC">
      <w:pPr>
        <w:snapToGrid w:val="0"/>
        <w:spacing w:line="360" w:lineRule="exact"/>
        <w:ind w:firstLine="420" w:firstLineChars="200"/>
        <w:rPr>
          <w:color w:val="auto"/>
          <w:szCs w:val="21"/>
          <w:highlight w:val="none"/>
        </w:rPr>
      </w:pPr>
      <w:r>
        <w:rPr>
          <w:color w:val="auto"/>
          <w:szCs w:val="21"/>
          <w:highlight w:val="none"/>
        </w:rPr>
        <w:t>3.响应承诺书；</w:t>
      </w:r>
    </w:p>
    <w:p w14:paraId="4BEF35B9">
      <w:pPr>
        <w:snapToGrid w:val="0"/>
        <w:spacing w:line="360" w:lineRule="exact"/>
        <w:ind w:firstLine="420" w:firstLineChars="200"/>
        <w:rPr>
          <w:color w:val="auto"/>
          <w:szCs w:val="21"/>
          <w:highlight w:val="none"/>
          <w:u w:val="single"/>
        </w:rPr>
      </w:pPr>
      <w:r>
        <w:rPr>
          <w:color w:val="auto"/>
          <w:szCs w:val="21"/>
          <w:highlight w:val="none"/>
        </w:rPr>
        <w:t>4.成交通知书。</w:t>
      </w:r>
    </w:p>
    <w:p w14:paraId="526F761D">
      <w:pPr>
        <w:snapToGrid w:val="0"/>
        <w:spacing w:line="360" w:lineRule="exact"/>
        <w:ind w:firstLine="422" w:firstLineChars="200"/>
        <w:rPr>
          <w:color w:val="auto"/>
          <w:szCs w:val="21"/>
          <w:highlight w:val="none"/>
        </w:rPr>
      </w:pPr>
      <w:r>
        <w:rPr>
          <w:b/>
          <w:color w:val="auto"/>
          <w:szCs w:val="21"/>
          <w:highlight w:val="none"/>
        </w:rPr>
        <w:t>第</w:t>
      </w:r>
      <w:r>
        <w:rPr>
          <w:rFonts w:hint="eastAsia"/>
          <w:b/>
          <w:color w:val="auto"/>
          <w:szCs w:val="21"/>
          <w:highlight w:val="none"/>
        </w:rPr>
        <w:t>十九</w:t>
      </w:r>
      <w:r>
        <w:rPr>
          <w:b/>
          <w:color w:val="auto"/>
          <w:szCs w:val="21"/>
          <w:highlight w:val="none"/>
        </w:rPr>
        <w:t>条　</w:t>
      </w:r>
      <w:r>
        <w:rPr>
          <w:color w:val="auto"/>
          <w:szCs w:val="21"/>
          <w:highlight w:val="none"/>
        </w:rPr>
        <w:t>本合同一式五份，具有同等法律效力。</w:t>
      </w:r>
      <w:r>
        <w:rPr>
          <w:color w:val="auto"/>
          <w:spacing w:val="4"/>
          <w:szCs w:val="21"/>
          <w:highlight w:val="none"/>
        </w:rPr>
        <w:t>采购代理机构</w:t>
      </w:r>
      <w:r>
        <w:rPr>
          <w:color w:val="auto"/>
          <w:szCs w:val="21"/>
          <w:highlight w:val="none"/>
        </w:rPr>
        <w:t>各一份，甲方两份，乙方</w:t>
      </w:r>
      <w:r>
        <w:rPr>
          <w:rFonts w:hint="eastAsia"/>
          <w:color w:val="auto"/>
          <w:szCs w:val="21"/>
          <w:highlight w:val="none"/>
        </w:rPr>
        <w:t>两份</w:t>
      </w:r>
      <w:r>
        <w:rPr>
          <w:color w:val="auto"/>
          <w:szCs w:val="21"/>
          <w:highlight w:val="none"/>
        </w:rPr>
        <w:t>份。</w:t>
      </w:r>
    </w:p>
    <w:p w14:paraId="023D8B20">
      <w:pPr>
        <w:snapToGrid w:val="0"/>
        <w:spacing w:line="360" w:lineRule="exact"/>
        <w:ind w:firstLine="420" w:firstLineChars="200"/>
        <w:rPr>
          <w:color w:val="auto"/>
          <w:szCs w:val="21"/>
          <w:highlight w:val="none"/>
        </w:rPr>
      </w:pPr>
      <w:r>
        <w:rPr>
          <w:color w:val="auto"/>
          <w:szCs w:val="21"/>
          <w:highlight w:val="none"/>
        </w:rPr>
        <w:t>本合同经甲乙双方法定代表人或委托代理人签字并加盖单位公章后生效。</w:t>
      </w:r>
    </w:p>
    <w:p w14:paraId="00E5B435">
      <w:pPr>
        <w:snapToGrid w:val="0"/>
        <w:spacing w:line="360" w:lineRule="exact"/>
        <w:ind w:firstLine="420" w:firstLineChars="200"/>
        <w:rPr>
          <w:color w:val="auto"/>
          <w:szCs w:val="21"/>
          <w:highlight w:val="none"/>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4688"/>
      </w:tblGrid>
      <w:tr w14:paraId="5505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4437" w:type="dxa"/>
            <w:noWrap w:val="0"/>
            <w:vAlign w:val="center"/>
          </w:tcPr>
          <w:p w14:paraId="599A1732">
            <w:pPr>
              <w:snapToGrid w:val="0"/>
              <w:spacing w:line="360" w:lineRule="exact"/>
              <w:rPr>
                <w:color w:val="auto"/>
                <w:szCs w:val="21"/>
                <w:highlight w:val="none"/>
              </w:rPr>
            </w:pPr>
            <w:r>
              <w:rPr>
                <w:color w:val="auto"/>
                <w:szCs w:val="21"/>
                <w:highlight w:val="none"/>
              </w:rPr>
              <w:t xml:space="preserve">甲方（章）           </w:t>
            </w:r>
          </w:p>
          <w:p w14:paraId="417EDD91">
            <w:pPr>
              <w:snapToGrid w:val="0"/>
              <w:spacing w:line="360" w:lineRule="exact"/>
              <w:rPr>
                <w:color w:val="auto"/>
                <w:szCs w:val="21"/>
                <w:highlight w:val="none"/>
              </w:rPr>
            </w:pPr>
          </w:p>
          <w:p w14:paraId="72621D4F">
            <w:pPr>
              <w:snapToGrid w:val="0"/>
              <w:spacing w:line="360" w:lineRule="exact"/>
              <w:rPr>
                <w:color w:val="auto"/>
                <w:szCs w:val="21"/>
                <w:highlight w:val="none"/>
              </w:rPr>
            </w:pPr>
          </w:p>
          <w:p w14:paraId="6D7EE396">
            <w:pPr>
              <w:snapToGrid w:val="0"/>
              <w:spacing w:line="360" w:lineRule="exact"/>
              <w:ind w:firstLine="945" w:firstLineChars="450"/>
              <w:jc w:val="right"/>
              <w:rPr>
                <w:color w:val="auto"/>
                <w:szCs w:val="21"/>
                <w:highlight w:val="none"/>
              </w:rPr>
            </w:pPr>
            <w:r>
              <w:rPr>
                <w:color w:val="auto"/>
                <w:szCs w:val="21"/>
                <w:highlight w:val="none"/>
              </w:rPr>
              <w:t>年   月   日</w:t>
            </w:r>
          </w:p>
        </w:tc>
        <w:tc>
          <w:tcPr>
            <w:tcW w:w="4688" w:type="dxa"/>
            <w:noWrap w:val="0"/>
            <w:vAlign w:val="center"/>
          </w:tcPr>
          <w:p w14:paraId="183F4376">
            <w:pPr>
              <w:snapToGrid w:val="0"/>
              <w:spacing w:line="360" w:lineRule="exact"/>
              <w:rPr>
                <w:color w:val="auto"/>
                <w:szCs w:val="21"/>
                <w:highlight w:val="none"/>
              </w:rPr>
            </w:pPr>
            <w:r>
              <w:rPr>
                <w:color w:val="auto"/>
                <w:szCs w:val="21"/>
                <w:highlight w:val="none"/>
              </w:rPr>
              <w:t xml:space="preserve">乙方（章）              </w:t>
            </w:r>
          </w:p>
          <w:p w14:paraId="348DE252">
            <w:pPr>
              <w:snapToGrid w:val="0"/>
              <w:spacing w:line="360" w:lineRule="exact"/>
              <w:rPr>
                <w:color w:val="auto"/>
                <w:szCs w:val="21"/>
                <w:highlight w:val="none"/>
              </w:rPr>
            </w:pPr>
          </w:p>
          <w:p w14:paraId="4AFF1689">
            <w:pPr>
              <w:snapToGrid w:val="0"/>
              <w:spacing w:line="360" w:lineRule="exact"/>
              <w:rPr>
                <w:color w:val="auto"/>
                <w:szCs w:val="21"/>
                <w:highlight w:val="none"/>
              </w:rPr>
            </w:pPr>
          </w:p>
          <w:p w14:paraId="3C10F588">
            <w:pPr>
              <w:snapToGrid w:val="0"/>
              <w:spacing w:line="360" w:lineRule="exact"/>
              <w:jc w:val="right"/>
              <w:rPr>
                <w:color w:val="auto"/>
                <w:szCs w:val="21"/>
                <w:highlight w:val="none"/>
              </w:rPr>
            </w:pPr>
            <w:r>
              <w:rPr>
                <w:color w:val="auto"/>
                <w:szCs w:val="21"/>
                <w:highlight w:val="none"/>
              </w:rPr>
              <w:t xml:space="preserve"> 年   月   日</w:t>
            </w:r>
          </w:p>
        </w:tc>
      </w:tr>
      <w:tr w14:paraId="3345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4437" w:type="dxa"/>
            <w:noWrap w:val="0"/>
            <w:vAlign w:val="center"/>
          </w:tcPr>
          <w:p w14:paraId="2A719C93">
            <w:pPr>
              <w:snapToGrid w:val="0"/>
              <w:spacing w:line="360" w:lineRule="exact"/>
              <w:rPr>
                <w:color w:val="auto"/>
                <w:szCs w:val="21"/>
                <w:highlight w:val="none"/>
              </w:rPr>
            </w:pPr>
            <w:r>
              <w:rPr>
                <w:color w:val="auto"/>
                <w:szCs w:val="21"/>
                <w:highlight w:val="none"/>
              </w:rPr>
              <w:t>单位地址：</w:t>
            </w:r>
          </w:p>
        </w:tc>
        <w:tc>
          <w:tcPr>
            <w:tcW w:w="4688" w:type="dxa"/>
            <w:noWrap w:val="0"/>
            <w:vAlign w:val="center"/>
          </w:tcPr>
          <w:p w14:paraId="591D9262">
            <w:pPr>
              <w:snapToGrid w:val="0"/>
              <w:spacing w:line="360" w:lineRule="exact"/>
              <w:rPr>
                <w:color w:val="auto"/>
                <w:szCs w:val="21"/>
                <w:highlight w:val="none"/>
              </w:rPr>
            </w:pPr>
            <w:r>
              <w:rPr>
                <w:color w:val="auto"/>
                <w:szCs w:val="21"/>
                <w:highlight w:val="none"/>
              </w:rPr>
              <w:t>单位地址：</w:t>
            </w:r>
          </w:p>
        </w:tc>
      </w:tr>
      <w:tr w14:paraId="7AFC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4437" w:type="dxa"/>
            <w:noWrap w:val="0"/>
            <w:vAlign w:val="center"/>
          </w:tcPr>
          <w:p w14:paraId="0A781BD5">
            <w:pPr>
              <w:snapToGrid w:val="0"/>
              <w:spacing w:line="360" w:lineRule="exact"/>
              <w:rPr>
                <w:color w:val="auto"/>
                <w:szCs w:val="21"/>
                <w:highlight w:val="none"/>
              </w:rPr>
            </w:pPr>
            <w:r>
              <w:rPr>
                <w:color w:val="auto"/>
                <w:szCs w:val="21"/>
                <w:highlight w:val="none"/>
              </w:rPr>
              <w:t>法定代表人：</w:t>
            </w:r>
          </w:p>
        </w:tc>
        <w:tc>
          <w:tcPr>
            <w:tcW w:w="4688" w:type="dxa"/>
            <w:noWrap w:val="0"/>
            <w:vAlign w:val="center"/>
          </w:tcPr>
          <w:p w14:paraId="552F05A0">
            <w:pPr>
              <w:snapToGrid w:val="0"/>
              <w:spacing w:line="360" w:lineRule="exact"/>
              <w:rPr>
                <w:color w:val="auto"/>
                <w:szCs w:val="21"/>
                <w:highlight w:val="none"/>
              </w:rPr>
            </w:pPr>
            <w:r>
              <w:rPr>
                <w:color w:val="auto"/>
                <w:szCs w:val="21"/>
                <w:highlight w:val="none"/>
              </w:rPr>
              <w:t>法定代表人：</w:t>
            </w:r>
          </w:p>
        </w:tc>
      </w:tr>
      <w:tr w14:paraId="58F1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4437" w:type="dxa"/>
            <w:noWrap w:val="0"/>
            <w:vAlign w:val="center"/>
          </w:tcPr>
          <w:p w14:paraId="160600DE">
            <w:pPr>
              <w:snapToGrid w:val="0"/>
              <w:spacing w:line="360" w:lineRule="exact"/>
              <w:rPr>
                <w:color w:val="auto"/>
                <w:szCs w:val="21"/>
                <w:highlight w:val="none"/>
              </w:rPr>
            </w:pPr>
            <w:r>
              <w:rPr>
                <w:color w:val="auto"/>
                <w:szCs w:val="21"/>
                <w:highlight w:val="none"/>
              </w:rPr>
              <w:t>委托代理人：</w:t>
            </w:r>
          </w:p>
        </w:tc>
        <w:tc>
          <w:tcPr>
            <w:tcW w:w="4688" w:type="dxa"/>
            <w:noWrap w:val="0"/>
            <w:vAlign w:val="center"/>
          </w:tcPr>
          <w:p w14:paraId="42F133F1">
            <w:pPr>
              <w:snapToGrid w:val="0"/>
              <w:spacing w:line="360" w:lineRule="exact"/>
              <w:rPr>
                <w:color w:val="auto"/>
                <w:szCs w:val="21"/>
                <w:highlight w:val="none"/>
              </w:rPr>
            </w:pPr>
            <w:r>
              <w:rPr>
                <w:color w:val="auto"/>
                <w:szCs w:val="21"/>
                <w:highlight w:val="none"/>
              </w:rPr>
              <w:t>委托代理人</w:t>
            </w:r>
          </w:p>
        </w:tc>
      </w:tr>
      <w:tr w14:paraId="5470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4437" w:type="dxa"/>
            <w:noWrap w:val="0"/>
            <w:vAlign w:val="center"/>
          </w:tcPr>
          <w:p w14:paraId="75A453C7">
            <w:pPr>
              <w:snapToGrid w:val="0"/>
              <w:spacing w:line="360" w:lineRule="exact"/>
              <w:rPr>
                <w:color w:val="auto"/>
                <w:szCs w:val="21"/>
                <w:highlight w:val="none"/>
              </w:rPr>
            </w:pPr>
            <w:r>
              <w:rPr>
                <w:color w:val="auto"/>
                <w:szCs w:val="21"/>
                <w:highlight w:val="none"/>
              </w:rPr>
              <w:t>电话：</w:t>
            </w:r>
          </w:p>
        </w:tc>
        <w:tc>
          <w:tcPr>
            <w:tcW w:w="4688" w:type="dxa"/>
            <w:noWrap w:val="0"/>
            <w:vAlign w:val="center"/>
          </w:tcPr>
          <w:p w14:paraId="465C4509">
            <w:pPr>
              <w:snapToGrid w:val="0"/>
              <w:spacing w:line="360" w:lineRule="exact"/>
              <w:rPr>
                <w:color w:val="auto"/>
                <w:szCs w:val="21"/>
                <w:highlight w:val="none"/>
              </w:rPr>
            </w:pPr>
            <w:r>
              <w:rPr>
                <w:color w:val="auto"/>
                <w:szCs w:val="21"/>
                <w:highlight w:val="none"/>
              </w:rPr>
              <w:t>电话：</w:t>
            </w:r>
          </w:p>
        </w:tc>
      </w:tr>
      <w:tr w14:paraId="29BE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4437" w:type="dxa"/>
            <w:noWrap w:val="0"/>
            <w:vAlign w:val="center"/>
          </w:tcPr>
          <w:p w14:paraId="3C920F69">
            <w:pPr>
              <w:snapToGrid w:val="0"/>
              <w:spacing w:line="360" w:lineRule="exact"/>
              <w:rPr>
                <w:color w:val="auto"/>
                <w:szCs w:val="21"/>
                <w:highlight w:val="none"/>
              </w:rPr>
            </w:pPr>
            <w:r>
              <w:rPr>
                <w:color w:val="auto"/>
                <w:szCs w:val="21"/>
                <w:highlight w:val="none"/>
              </w:rPr>
              <w:t>电子邮箱：</w:t>
            </w:r>
          </w:p>
        </w:tc>
        <w:tc>
          <w:tcPr>
            <w:tcW w:w="4688" w:type="dxa"/>
            <w:noWrap w:val="0"/>
            <w:vAlign w:val="center"/>
          </w:tcPr>
          <w:p w14:paraId="4F329BA8">
            <w:pPr>
              <w:snapToGrid w:val="0"/>
              <w:spacing w:line="360" w:lineRule="exact"/>
              <w:rPr>
                <w:color w:val="auto"/>
                <w:szCs w:val="21"/>
                <w:highlight w:val="none"/>
              </w:rPr>
            </w:pPr>
            <w:r>
              <w:rPr>
                <w:color w:val="auto"/>
                <w:szCs w:val="21"/>
                <w:highlight w:val="none"/>
              </w:rPr>
              <w:t>电子邮箱：</w:t>
            </w:r>
          </w:p>
        </w:tc>
      </w:tr>
      <w:tr w14:paraId="380D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4437" w:type="dxa"/>
            <w:noWrap w:val="0"/>
            <w:vAlign w:val="center"/>
          </w:tcPr>
          <w:p w14:paraId="47137F84">
            <w:pPr>
              <w:snapToGrid w:val="0"/>
              <w:spacing w:line="360" w:lineRule="exact"/>
              <w:rPr>
                <w:color w:val="auto"/>
                <w:szCs w:val="21"/>
                <w:highlight w:val="none"/>
              </w:rPr>
            </w:pPr>
            <w:r>
              <w:rPr>
                <w:color w:val="auto"/>
                <w:szCs w:val="21"/>
                <w:highlight w:val="none"/>
              </w:rPr>
              <w:t>开户银行：</w:t>
            </w:r>
          </w:p>
        </w:tc>
        <w:tc>
          <w:tcPr>
            <w:tcW w:w="4688" w:type="dxa"/>
            <w:noWrap w:val="0"/>
            <w:vAlign w:val="center"/>
          </w:tcPr>
          <w:p w14:paraId="536812B3">
            <w:pPr>
              <w:snapToGrid w:val="0"/>
              <w:spacing w:line="360" w:lineRule="exact"/>
              <w:rPr>
                <w:color w:val="auto"/>
                <w:szCs w:val="21"/>
                <w:highlight w:val="none"/>
              </w:rPr>
            </w:pPr>
            <w:r>
              <w:rPr>
                <w:color w:val="auto"/>
                <w:szCs w:val="21"/>
                <w:highlight w:val="none"/>
              </w:rPr>
              <w:t>开户银行：</w:t>
            </w:r>
          </w:p>
        </w:tc>
      </w:tr>
      <w:tr w14:paraId="23620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4437" w:type="dxa"/>
            <w:noWrap w:val="0"/>
            <w:vAlign w:val="center"/>
          </w:tcPr>
          <w:p w14:paraId="2B5AABA4">
            <w:pPr>
              <w:snapToGrid w:val="0"/>
              <w:spacing w:line="360" w:lineRule="exact"/>
              <w:rPr>
                <w:color w:val="auto"/>
                <w:szCs w:val="21"/>
                <w:highlight w:val="none"/>
              </w:rPr>
            </w:pPr>
            <w:r>
              <w:rPr>
                <w:color w:val="auto"/>
                <w:szCs w:val="21"/>
                <w:highlight w:val="none"/>
              </w:rPr>
              <w:t>账号：</w:t>
            </w:r>
          </w:p>
        </w:tc>
        <w:tc>
          <w:tcPr>
            <w:tcW w:w="4688" w:type="dxa"/>
            <w:noWrap w:val="0"/>
            <w:vAlign w:val="center"/>
          </w:tcPr>
          <w:p w14:paraId="76A102EB">
            <w:pPr>
              <w:snapToGrid w:val="0"/>
              <w:spacing w:line="360" w:lineRule="exact"/>
              <w:rPr>
                <w:color w:val="auto"/>
                <w:szCs w:val="21"/>
                <w:highlight w:val="none"/>
              </w:rPr>
            </w:pPr>
            <w:r>
              <w:rPr>
                <w:color w:val="auto"/>
                <w:szCs w:val="21"/>
                <w:highlight w:val="none"/>
              </w:rPr>
              <w:t>账号：</w:t>
            </w:r>
          </w:p>
        </w:tc>
      </w:tr>
      <w:tr w14:paraId="6995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4437" w:type="dxa"/>
            <w:noWrap w:val="0"/>
            <w:vAlign w:val="center"/>
          </w:tcPr>
          <w:p w14:paraId="35B157A9">
            <w:pPr>
              <w:snapToGrid w:val="0"/>
              <w:spacing w:line="360" w:lineRule="exact"/>
              <w:rPr>
                <w:color w:val="auto"/>
                <w:szCs w:val="21"/>
                <w:highlight w:val="none"/>
              </w:rPr>
            </w:pPr>
            <w:r>
              <w:rPr>
                <w:color w:val="auto"/>
                <w:szCs w:val="21"/>
                <w:highlight w:val="none"/>
              </w:rPr>
              <w:t>邮政编码：</w:t>
            </w:r>
          </w:p>
        </w:tc>
        <w:tc>
          <w:tcPr>
            <w:tcW w:w="4688" w:type="dxa"/>
            <w:noWrap w:val="0"/>
            <w:vAlign w:val="center"/>
          </w:tcPr>
          <w:p w14:paraId="3B53C71C">
            <w:pPr>
              <w:snapToGrid w:val="0"/>
              <w:spacing w:line="360" w:lineRule="exact"/>
              <w:rPr>
                <w:color w:val="auto"/>
                <w:szCs w:val="21"/>
                <w:highlight w:val="none"/>
              </w:rPr>
            </w:pPr>
            <w:r>
              <w:rPr>
                <w:color w:val="auto"/>
                <w:szCs w:val="21"/>
                <w:highlight w:val="none"/>
              </w:rPr>
              <w:t>邮政编码：</w:t>
            </w:r>
          </w:p>
        </w:tc>
      </w:tr>
      <w:tr w14:paraId="50E56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trPr>
        <w:tc>
          <w:tcPr>
            <w:tcW w:w="9125" w:type="dxa"/>
            <w:gridSpan w:val="2"/>
            <w:noWrap w:val="0"/>
            <w:vAlign w:val="top"/>
          </w:tcPr>
          <w:p w14:paraId="34CA0AF4">
            <w:pPr>
              <w:snapToGrid w:val="0"/>
              <w:spacing w:line="360" w:lineRule="exact"/>
              <w:rPr>
                <w:color w:val="auto"/>
                <w:szCs w:val="21"/>
                <w:highlight w:val="none"/>
              </w:rPr>
            </w:pPr>
            <w:r>
              <w:rPr>
                <w:color w:val="auto"/>
                <w:szCs w:val="21"/>
                <w:highlight w:val="none"/>
              </w:rPr>
              <w:t>经办人：</w:t>
            </w:r>
          </w:p>
          <w:p w14:paraId="321BC287">
            <w:pPr>
              <w:snapToGrid w:val="0"/>
              <w:spacing w:line="360" w:lineRule="exact"/>
              <w:ind w:firstLine="630" w:firstLineChars="300"/>
              <w:jc w:val="right"/>
              <w:rPr>
                <w:color w:val="auto"/>
                <w:szCs w:val="21"/>
                <w:highlight w:val="none"/>
              </w:rPr>
            </w:pPr>
          </w:p>
          <w:p w14:paraId="050DBF48">
            <w:pPr>
              <w:snapToGrid w:val="0"/>
              <w:spacing w:line="360" w:lineRule="exact"/>
              <w:ind w:firstLine="630" w:firstLineChars="300"/>
              <w:jc w:val="right"/>
              <w:rPr>
                <w:color w:val="auto"/>
                <w:szCs w:val="21"/>
                <w:highlight w:val="none"/>
              </w:rPr>
            </w:pPr>
          </w:p>
          <w:p w14:paraId="4B975BDD">
            <w:pPr>
              <w:snapToGrid w:val="0"/>
              <w:spacing w:line="360" w:lineRule="exact"/>
              <w:ind w:firstLine="630" w:firstLineChars="300"/>
              <w:jc w:val="right"/>
              <w:rPr>
                <w:color w:val="auto"/>
                <w:szCs w:val="21"/>
                <w:highlight w:val="none"/>
              </w:rPr>
            </w:pPr>
            <w:r>
              <w:rPr>
                <w:color w:val="auto"/>
                <w:szCs w:val="21"/>
                <w:highlight w:val="none"/>
              </w:rPr>
              <w:t>年    月    日</w:t>
            </w:r>
          </w:p>
        </w:tc>
      </w:tr>
    </w:tbl>
    <w:p w14:paraId="71AD21F5">
      <w:pPr>
        <w:spacing w:before="120" w:line="320" w:lineRule="atLeast"/>
        <w:jc w:val="left"/>
        <w:outlineLvl w:val="1"/>
        <w:rPr>
          <w:b/>
          <w:bCs/>
          <w:color w:val="auto"/>
          <w:kern w:val="0"/>
          <w:szCs w:val="21"/>
          <w:highlight w:val="none"/>
        </w:rPr>
      </w:pPr>
      <w:r>
        <w:rPr>
          <w:color w:val="auto"/>
          <w:szCs w:val="21"/>
          <w:highlight w:val="none"/>
        </w:rPr>
        <w:br w:type="page"/>
      </w:r>
      <w:r>
        <w:rPr>
          <w:b/>
          <w:bCs/>
          <w:color w:val="auto"/>
          <w:kern w:val="0"/>
          <w:szCs w:val="21"/>
          <w:highlight w:val="none"/>
        </w:rPr>
        <w:t>合同附件1</w:t>
      </w:r>
    </w:p>
    <w:p w14:paraId="10431FF5">
      <w:pPr>
        <w:rPr>
          <w:rFonts w:hint="eastAsia"/>
          <w:color w:val="auto"/>
          <w:szCs w:val="21"/>
          <w:highlight w:val="none"/>
        </w:rPr>
      </w:pPr>
      <w:r>
        <w:rPr>
          <w:color w:val="auto"/>
          <w:szCs w:val="21"/>
          <w:highlight w:val="none"/>
        </w:rPr>
        <w:t xml:space="preserve">  </w:t>
      </w:r>
    </w:p>
    <w:p w14:paraId="4A3BE27D">
      <w:pPr>
        <w:jc w:val="center"/>
        <w:rPr>
          <w:rFonts w:hint="eastAsia"/>
          <w:color w:val="auto"/>
          <w:szCs w:val="21"/>
          <w:highlight w:val="none"/>
        </w:rPr>
      </w:pPr>
      <w:r>
        <w:rPr>
          <w:rFonts w:hint="eastAsia"/>
          <w:b/>
          <w:bCs/>
          <w:color w:val="auto"/>
          <w:szCs w:val="21"/>
          <w:highlight w:val="none"/>
        </w:rPr>
        <w:t>响应</w:t>
      </w:r>
      <w:r>
        <w:rPr>
          <w:b/>
          <w:bCs/>
          <w:color w:val="auto"/>
          <w:szCs w:val="21"/>
          <w:highlight w:val="none"/>
        </w:rPr>
        <w:t>承诺书</w:t>
      </w:r>
    </w:p>
    <w:p w14:paraId="4286BDC0">
      <w:pPr>
        <w:rPr>
          <w:color w:val="auto"/>
          <w:szCs w:val="21"/>
          <w:highlight w:val="none"/>
        </w:rPr>
      </w:pPr>
      <w:r>
        <w:rPr>
          <w:color w:val="auto"/>
          <w:szCs w:val="21"/>
          <w:highlight w:val="none"/>
        </w:rPr>
        <w:t>一般货物类</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7"/>
        <w:gridCol w:w="4285"/>
      </w:tblGrid>
      <w:tr w14:paraId="2EB07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noWrap w:val="0"/>
            <w:vAlign w:val="center"/>
          </w:tcPr>
          <w:p w14:paraId="321BA8BE">
            <w:pPr>
              <w:ind w:right="210"/>
              <w:jc w:val="left"/>
              <w:rPr>
                <w:color w:val="auto"/>
                <w:szCs w:val="21"/>
                <w:highlight w:val="none"/>
              </w:rPr>
            </w:pPr>
            <w:r>
              <w:rPr>
                <w:color w:val="auto"/>
                <w:szCs w:val="21"/>
                <w:highlight w:val="none"/>
              </w:rPr>
              <w:t>1．乙方承诺具体事项：</w:t>
            </w:r>
          </w:p>
          <w:p w14:paraId="48D45F50">
            <w:pPr>
              <w:ind w:right="210"/>
              <w:jc w:val="left"/>
              <w:rPr>
                <w:color w:val="auto"/>
                <w:szCs w:val="21"/>
                <w:highlight w:val="none"/>
              </w:rPr>
            </w:pPr>
          </w:p>
        </w:tc>
      </w:tr>
      <w:tr w14:paraId="1177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noWrap w:val="0"/>
            <w:vAlign w:val="center"/>
          </w:tcPr>
          <w:p w14:paraId="787C5E84">
            <w:pPr>
              <w:rPr>
                <w:color w:val="auto"/>
                <w:szCs w:val="21"/>
                <w:highlight w:val="none"/>
              </w:rPr>
            </w:pPr>
            <w:r>
              <w:rPr>
                <w:color w:val="auto"/>
                <w:szCs w:val="21"/>
                <w:highlight w:val="none"/>
              </w:rPr>
              <w:t>2．售后服务具体事项：</w:t>
            </w:r>
          </w:p>
          <w:p w14:paraId="029C7DC9">
            <w:pPr>
              <w:rPr>
                <w:color w:val="auto"/>
                <w:szCs w:val="21"/>
                <w:highlight w:val="none"/>
              </w:rPr>
            </w:pPr>
          </w:p>
        </w:tc>
      </w:tr>
      <w:tr w14:paraId="4D0E9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noWrap w:val="0"/>
            <w:vAlign w:val="center"/>
          </w:tcPr>
          <w:p w14:paraId="32C328FE">
            <w:pPr>
              <w:rPr>
                <w:color w:val="auto"/>
                <w:szCs w:val="21"/>
                <w:highlight w:val="none"/>
              </w:rPr>
            </w:pPr>
            <w:r>
              <w:rPr>
                <w:color w:val="auto"/>
                <w:szCs w:val="21"/>
                <w:highlight w:val="none"/>
              </w:rPr>
              <w:t>3．质保期责任：</w:t>
            </w:r>
          </w:p>
          <w:p w14:paraId="0AEFAC56">
            <w:pPr>
              <w:rPr>
                <w:color w:val="auto"/>
                <w:szCs w:val="21"/>
                <w:highlight w:val="none"/>
              </w:rPr>
            </w:pPr>
          </w:p>
        </w:tc>
      </w:tr>
      <w:tr w14:paraId="3BBA2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noWrap w:val="0"/>
            <w:vAlign w:val="center"/>
          </w:tcPr>
          <w:p w14:paraId="0ED5B230">
            <w:pPr>
              <w:rPr>
                <w:color w:val="auto"/>
                <w:szCs w:val="21"/>
                <w:highlight w:val="none"/>
              </w:rPr>
            </w:pPr>
            <w:r>
              <w:rPr>
                <w:color w:val="auto"/>
                <w:szCs w:val="21"/>
                <w:highlight w:val="none"/>
              </w:rPr>
              <w:t>4．其他具体事项：</w:t>
            </w:r>
          </w:p>
          <w:p w14:paraId="033146A4">
            <w:pPr>
              <w:rPr>
                <w:color w:val="auto"/>
                <w:szCs w:val="21"/>
                <w:highlight w:val="none"/>
              </w:rPr>
            </w:pPr>
          </w:p>
        </w:tc>
      </w:tr>
      <w:tr w14:paraId="0BBB8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4297" w:type="dxa"/>
            <w:noWrap w:val="0"/>
            <w:vAlign w:val="center"/>
          </w:tcPr>
          <w:p w14:paraId="3F52980D">
            <w:pPr>
              <w:rPr>
                <w:color w:val="auto"/>
                <w:szCs w:val="21"/>
                <w:highlight w:val="none"/>
              </w:rPr>
            </w:pPr>
            <w:r>
              <w:rPr>
                <w:color w:val="auto"/>
                <w:szCs w:val="21"/>
                <w:highlight w:val="none"/>
              </w:rPr>
              <w:t>甲方(章)</w:t>
            </w:r>
          </w:p>
          <w:p w14:paraId="2413E653">
            <w:pPr>
              <w:rPr>
                <w:color w:val="auto"/>
                <w:szCs w:val="21"/>
                <w:highlight w:val="none"/>
              </w:rPr>
            </w:pPr>
          </w:p>
          <w:p w14:paraId="4D16721E">
            <w:pPr>
              <w:rPr>
                <w:color w:val="auto"/>
                <w:szCs w:val="21"/>
                <w:highlight w:val="none"/>
              </w:rPr>
            </w:pPr>
          </w:p>
          <w:p w14:paraId="5C2F9383">
            <w:pPr>
              <w:wordWrap w:val="0"/>
              <w:jc w:val="right"/>
              <w:rPr>
                <w:color w:val="auto"/>
                <w:szCs w:val="21"/>
                <w:highlight w:val="none"/>
              </w:rPr>
            </w:pPr>
            <w:r>
              <w:rPr>
                <w:color w:val="auto"/>
                <w:szCs w:val="21"/>
                <w:highlight w:val="none"/>
              </w:rPr>
              <w:t xml:space="preserve"> 年  月   日</w:t>
            </w:r>
          </w:p>
        </w:tc>
        <w:tc>
          <w:tcPr>
            <w:tcW w:w="4285" w:type="dxa"/>
            <w:noWrap w:val="0"/>
            <w:vAlign w:val="center"/>
          </w:tcPr>
          <w:p w14:paraId="637CB35C">
            <w:pPr>
              <w:rPr>
                <w:color w:val="auto"/>
                <w:szCs w:val="21"/>
                <w:highlight w:val="none"/>
              </w:rPr>
            </w:pPr>
            <w:r>
              <w:rPr>
                <w:color w:val="auto"/>
                <w:szCs w:val="21"/>
                <w:highlight w:val="none"/>
              </w:rPr>
              <w:t>乙方(章)</w:t>
            </w:r>
          </w:p>
          <w:p w14:paraId="5E3C6479">
            <w:pPr>
              <w:rPr>
                <w:color w:val="auto"/>
                <w:szCs w:val="21"/>
                <w:highlight w:val="none"/>
              </w:rPr>
            </w:pPr>
          </w:p>
          <w:p w14:paraId="32302B72">
            <w:pPr>
              <w:rPr>
                <w:color w:val="auto"/>
                <w:szCs w:val="21"/>
                <w:highlight w:val="none"/>
              </w:rPr>
            </w:pPr>
          </w:p>
          <w:p w14:paraId="22DB1240">
            <w:pPr>
              <w:wordWrap w:val="0"/>
              <w:jc w:val="right"/>
              <w:rPr>
                <w:color w:val="auto"/>
                <w:szCs w:val="21"/>
                <w:highlight w:val="none"/>
              </w:rPr>
            </w:pPr>
            <w:r>
              <w:rPr>
                <w:color w:val="auto"/>
                <w:szCs w:val="21"/>
                <w:highlight w:val="none"/>
              </w:rPr>
              <w:t xml:space="preserve"> 年  月   日</w:t>
            </w:r>
          </w:p>
        </w:tc>
      </w:tr>
    </w:tbl>
    <w:p w14:paraId="10915828">
      <w:pPr>
        <w:snapToGrid w:val="0"/>
        <w:spacing w:line="400" w:lineRule="exact"/>
        <w:rPr>
          <w:b/>
          <w:bCs/>
          <w:color w:val="auto"/>
          <w:szCs w:val="21"/>
          <w:highlight w:val="none"/>
        </w:rPr>
      </w:pPr>
      <w:r>
        <w:rPr>
          <w:color w:val="auto"/>
          <w:szCs w:val="21"/>
          <w:highlight w:val="none"/>
        </w:rPr>
        <w:t>注：售后服务事项填不下时可另加附页。</w:t>
      </w:r>
    </w:p>
    <w:p w14:paraId="4B3E910E">
      <w:pPr>
        <w:widowControl/>
        <w:jc w:val="left"/>
        <w:rPr>
          <w:color w:val="auto"/>
          <w:highlight w:val="none"/>
        </w:rPr>
      </w:pPr>
      <w:r>
        <w:rPr>
          <w:color w:val="auto"/>
          <w:highlight w:val="none"/>
        </w:rPr>
        <w:br w:type="page"/>
      </w:r>
    </w:p>
    <w:p w14:paraId="2EC675D7">
      <w:pPr>
        <w:spacing w:before="120" w:line="320" w:lineRule="atLeast"/>
        <w:jc w:val="left"/>
        <w:outlineLvl w:val="1"/>
        <w:rPr>
          <w:rFonts w:hint="eastAsia"/>
          <w:b/>
          <w:bCs/>
          <w:color w:val="auto"/>
          <w:kern w:val="0"/>
          <w:szCs w:val="21"/>
          <w:highlight w:val="none"/>
        </w:rPr>
      </w:pPr>
      <w:r>
        <w:rPr>
          <w:b/>
          <w:bCs/>
          <w:color w:val="auto"/>
          <w:kern w:val="0"/>
          <w:szCs w:val="21"/>
          <w:highlight w:val="none"/>
        </w:rPr>
        <w:t>合同附件</w:t>
      </w:r>
      <w:r>
        <w:rPr>
          <w:rFonts w:hint="eastAsia"/>
          <w:b/>
          <w:bCs/>
          <w:color w:val="auto"/>
          <w:kern w:val="0"/>
          <w:szCs w:val="21"/>
          <w:highlight w:val="none"/>
        </w:rPr>
        <w:t>2</w:t>
      </w:r>
    </w:p>
    <w:p w14:paraId="221B5372">
      <w:pPr>
        <w:snapToGrid w:val="0"/>
        <w:spacing w:line="360" w:lineRule="exact"/>
        <w:jc w:val="center"/>
        <w:rPr>
          <w:b/>
          <w:bCs/>
          <w:color w:val="auto"/>
          <w:szCs w:val="21"/>
          <w:highlight w:val="none"/>
        </w:rPr>
      </w:pPr>
      <w:r>
        <w:rPr>
          <w:b/>
          <w:bCs/>
          <w:color w:val="auto"/>
          <w:szCs w:val="21"/>
          <w:highlight w:val="none"/>
        </w:rPr>
        <w:t>政府采购项目履约保证金退付意见书</w:t>
      </w:r>
    </w:p>
    <w:p w14:paraId="1D67C387">
      <w:pPr>
        <w:jc w:val="center"/>
        <w:rPr>
          <w:color w:val="auto"/>
          <w:sz w:val="36"/>
          <w:szCs w:val="36"/>
          <w:highlight w:val="none"/>
        </w:rPr>
      </w:pPr>
    </w:p>
    <w:tbl>
      <w:tblPr>
        <w:tblStyle w:val="51"/>
        <w:tblW w:w="907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130"/>
      </w:tblGrid>
      <w:tr w14:paraId="28FC9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48" w:type="dxa"/>
            <w:vMerge w:val="restart"/>
            <w:noWrap w:val="0"/>
            <w:vAlign w:val="center"/>
          </w:tcPr>
          <w:p w14:paraId="279D730C">
            <w:pPr>
              <w:jc w:val="center"/>
              <w:rPr>
                <w:color w:val="auto"/>
                <w:szCs w:val="21"/>
                <w:highlight w:val="none"/>
              </w:rPr>
            </w:pPr>
            <w:r>
              <w:rPr>
                <w:color w:val="auto"/>
                <w:szCs w:val="21"/>
                <w:highlight w:val="none"/>
              </w:rPr>
              <w:t>供</w:t>
            </w:r>
          </w:p>
          <w:p w14:paraId="15D2C030">
            <w:pPr>
              <w:jc w:val="center"/>
              <w:rPr>
                <w:color w:val="auto"/>
                <w:szCs w:val="21"/>
                <w:highlight w:val="none"/>
              </w:rPr>
            </w:pPr>
            <w:r>
              <w:rPr>
                <w:color w:val="auto"/>
                <w:szCs w:val="21"/>
                <w:highlight w:val="none"/>
              </w:rPr>
              <w:t>应</w:t>
            </w:r>
          </w:p>
          <w:p w14:paraId="2328F5FD">
            <w:pPr>
              <w:jc w:val="center"/>
              <w:rPr>
                <w:color w:val="auto"/>
                <w:szCs w:val="21"/>
                <w:highlight w:val="none"/>
              </w:rPr>
            </w:pPr>
            <w:r>
              <w:rPr>
                <w:color w:val="auto"/>
                <w:szCs w:val="21"/>
                <w:highlight w:val="none"/>
              </w:rPr>
              <w:t>商</w:t>
            </w:r>
          </w:p>
          <w:p w14:paraId="69CE853E">
            <w:pPr>
              <w:jc w:val="center"/>
              <w:rPr>
                <w:color w:val="auto"/>
                <w:szCs w:val="21"/>
                <w:highlight w:val="none"/>
              </w:rPr>
            </w:pPr>
            <w:r>
              <w:rPr>
                <w:color w:val="auto"/>
                <w:szCs w:val="21"/>
                <w:highlight w:val="none"/>
              </w:rPr>
              <w:t>申</w:t>
            </w:r>
          </w:p>
          <w:p w14:paraId="2B062A31">
            <w:pPr>
              <w:jc w:val="center"/>
              <w:rPr>
                <w:color w:val="auto"/>
                <w:szCs w:val="21"/>
                <w:highlight w:val="none"/>
              </w:rPr>
            </w:pPr>
            <w:r>
              <w:rPr>
                <w:color w:val="auto"/>
                <w:szCs w:val="21"/>
                <w:highlight w:val="none"/>
              </w:rPr>
              <w:t>请</w:t>
            </w:r>
          </w:p>
        </w:tc>
        <w:tc>
          <w:tcPr>
            <w:tcW w:w="8130" w:type="dxa"/>
            <w:noWrap w:val="0"/>
            <w:vAlign w:val="center"/>
          </w:tcPr>
          <w:p w14:paraId="5E84D4AD">
            <w:pPr>
              <w:rPr>
                <w:color w:val="auto"/>
                <w:szCs w:val="21"/>
                <w:highlight w:val="none"/>
              </w:rPr>
            </w:pPr>
            <w:r>
              <w:rPr>
                <w:color w:val="auto"/>
                <w:szCs w:val="21"/>
                <w:highlight w:val="none"/>
              </w:rPr>
              <w:t>项目编号：</w:t>
            </w:r>
          </w:p>
        </w:tc>
      </w:tr>
      <w:tr w14:paraId="4CCA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948" w:type="dxa"/>
            <w:vMerge w:val="continue"/>
            <w:noWrap w:val="0"/>
            <w:vAlign w:val="center"/>
          </w:tcPr>
          <w:p w14:paraId="26B513B0">
            <w:pPr>
              <w:rPr>
                <w:color w:val="auto"/>
                <w:szCs w:val="21"/>
                <w:highlight w:val="none"/>
              </w:rPr>
            </w:pPr>
          </w:p>
        </w:tc>
        <w:tc>
          <w:tcPr>
            <w:tcW w:w="8130" w:type="dxa"/>
            <w:noWrap w:val="0"/>
            <w:vAlign w:val="center"/>
          </w:tcPr>
          <w:p w14:paraId="718B9BE7">
            <w:pPr>
              <w:rPr>
                <w:color w:val="auto"/>
                <w:szCs w:val="21"/>
                <w:highlight w:val="none"/>
              </w:rPr>
            </w:pPr>
            <w:r>
              <w:rPr>
                <w:color w:val="auto"/>
                <w:szCs w:val="21"/>
                <w:highlight w:val="none"/>
              </w:rPr>
              <w:t>项目名称：</w:t>
            </w:r>
          </w:p>
        </w:tc>
      </w:tr>
      <w:tr w14:paraId="4C303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948" w:type="dxa"/>
            <w:vMerge w:val="continue"/>
            <w:noWrap w:val="0"/>
            <w:vAlign w:val="top"/>
          </w:tcPr>
          <w:p w14:paraId="5970E8B8">
            <w:pPr>
              <w:rPr>
                <w:color w:val="auto"/>
                <w:szCs w:val="21"/>
                <w:highlight w:val="none"/>
              </w:rPr>
            </w:pPr>
          </w:p>
        </w:tc>
        <w:tc>
          <w:tcPr>
            <w:tcW w:w="8130" w:type="dxa"/>
            <w:noWrap w:val="0"/>
            <w:vAlign w:val="top"/>
          </w:tcPr>
          <w:p w14:paraId="53194FD8">
            <w:pPr>
              <w:rPr>
                <w:color w:val="auto"/>
                <w:szCs w:val="21"/>
                <w:highlight w:val="none"/>
              </w:rPr>
            </w:pPr>
            <w:r>
              <w:rPr>
                <w:color w:val="auto"/>
                <w:szCs w:val="21"/>
                <w:highlight w:val="none"/>
              </w:rPr>
              <w:t xml:space="preserve">  </w:t>
            </w:r>
          </w:p>
          <w:p w14:paraId="0DA74E74">
            <w:pPr>
              <w:spacing w:line="400" w:lineRule="exact"/>
              <w:ind w:firstLine="420" w:firstLineChars="200"/>
              <w:rPr>
                <w:color w:val="auto"/>
                <w:szCs w:val="21"/>
                <w:highlight w:val="none"/>
              </w:rPr>
            </w:pPr>
            <w:r>
              <w:rPr>
                <w:color w:val="auto"/>
                <w:szCs w:val="21"/>
                <w:highlight w:val="none"/>
              </w:rPr>
              <w:t>该项目已于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日验收并交付使用。根据合同规定，该项目的履约保证金期限于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日已满，请将履约保证金</w:t>
            </w:r>
          </w:p>
          <w:p w14:paraId="12001A46">
            <w:pPr>
              <w:spacing w:line="400" w:lineRule="exact"/>
              <w:rPr>
                <w:color w:val="auto"/>
                <w:szCs w:val="21"/>
                <w:highlight w:val="none"/>
              </w:rPr>
            </w:pPr>
            <w:r>
              <w:rPr>
                <w:color w:val="auto"/>
                <w:szCs w:val="21"/>
                <w:highlight w:val="none"/>
                <w:u w:val="single"/>
              </w:rPr>
              <w:t xml:space="preserve">                                        </w:t>
            </w:r>
            <w:r>
              <w:rPr>
                <w:color w:val="auto"/>
                <w:szCs w:val="21"/>
                <w:highlight w:val="none"/>
              </w:rPr>
              <w:t>（大写）¥</w:t>
            </w:r>
            <w:r>
              <w:rPr>
                <w:color w:val="auto"/>
                <w:szCs w:val="21"/>
                <w:highlight w:val="none"/>
                <w:u w:val="single"/>
              </w:rPr>
              <w:t xml:space="preserve">          </w:t>
            </w:r>
            <w:r>
              <w:rPr>
                <w:color w:val="auto"/>
                <w:szCs w:val="21"/>
                <w:highlight w:val="none"/>
              </w:rPr>
              <w:t>（小写）退付到达以下账户。</w:t>
            </w:r>
          </w:p>
          <w:p w14:paraId="1DCB4AC5">
            <w:pPr>
              <w:spacing w:line="400" w:lineRule="exact"/>
              <w:ind w:firstLine="705"/>
              <w:rPr>
                <w:color w:val="auto"/>
                <w:szCs w:val="21"/>
                <w:highlight w:val="none"/>
              </w:rPr>
            </w:pPr>
            <w:r>
              <w:rPr>
                <w:color w:val="auto"/>
                <w:szCs w:val="21"/>
                <w:highlight w:val="none"/>
              </w:rPr>
              <w:t>单位名称：</w:t>
            </w:r>
          </w:p>
          <w:p w14:paraId="22E01CF5">
            <w:pPr>
              <w:spacing w:line="400" w:lineRule="exact"/>
              <w:ind w:firstLine="705"/>
              <w:rPr>
                <w:color w:val="auto"/>
                <w:szCs w:val="21"/>
                <w:highlight w:val="none"/>
              </w:rPr>
            </w:pPr>
            <w:r>
              <w:rPr>
                <w:color w:val="auto"/>
                <w:szCs w:val="21"/>
                <w:highlight w:val="none"/>
              </w:rPr>
              <w:t>开户银行：</w:t>
            </w:r>
          </w:p>
          <w:p w14:paraId="68C17BB9">
            <w:pPr>
              <w:spacing w:line="400" w:lineRule="exact"/>
              <w:ind w:firstLine="705"/>
              <w:rPr>
                <w:color w:val="auto"/>
                <w:szCs w:val="21"/>
                <w:highlight w:val="none"/>
              </w:rPr>
            </w:pPr>
            <w:r>
              <w:rPr>
                <w:color w:val="auto"/>
                <w:szCs w:val="21"/>
                <w:highlight w:val="none"/>
              </w:rPr>
              <w:t>账   号：</w:t>
            </w:r>
          </w:p>
          <w:p w14:paraId="60C48350">
            <w:pPr>
              <w:spacing w:line="400" w:lineRule="exact"/>
              <w:rPr>
                <w:color w:val="auto"/>
                <w:szCs w:val="21"/>
                <w:highlight w:val="none"/>
              </w:rPr>
            </w:pPr>
            <w:r>
              <w:rPr>
                <w:color w:val="auto"/>
                <w:szCs w:val="21"/>
                <w:highlight w:val="none"/>
              </w:rPr>
              <w:t>联系人及电话：</w:t>
            </w:r>
          </w:p>
          <w:p w14:paraId="77D56948">
            <w:pPr>
              <w:spacing w:line="400" w:lineRule="exact"/>
              <w:rPr>
                <w:color w:val="auto"/>
                <w:szCs w:val="21"/>
                <w:highlight w:val="none"/>
              </w:rPr>
            </w:pPr>
          </w:p>
          <w:p w14:paraId="441BFD35">
            <w:pPr>
              <w:spacing w:line="520" w:lineRule="exact"/>
              <w:jc w:val="center"/>
              <w:rPr>
                <w:color w:val="auto"/>
                <w:szCs w:val="21"/>
                <w:highlight w:val="none"/>
              </w:rPr>
            </w:pPr>
            <w:r>
              <w:rPr>
                <w:color w:val="auto"/>
                <w:szCs w:val="21"/>
                <w:highlight w:val="none"/>
              </w:rPr>
              <w:t xml:space="preserve">                                     供应商</w:t>
            </w:r>
            <w:r>
              <w:rPr>
                <w:rFonts w:hint="eastAsia"/>
                <w:color w:val="auto"/>
                <w:szCs w:val="21"/>
                <w:highlight w:val="none"/>
              </w:rPr>
              <w:t>公</w:t>
            </w:r>
            <w:r>
              <w:rPr>
                <w:color w:val="auto"/>
                <w:szCs w:val="21"/>
                <w:highlight w:val="none"/>
              </w:rPr>
              <w:t>章：</w:t>
            </w:r>
          </w:p>
          <w:p w14:paraId="0C635F80">
            <w:pPr>
              <w:spacing w:line="520" w:lineRule="exact"/>
              <w:jc w:val="center"/>
              <w:rPr>
                <w:color w:val="auto"/>
                <w:szCs w:val="21"/>
                <w:highlight w:val="none"/>
              </w:rPr>
            </w:pPr>
            <w:r>
              <w:rPr>
                <w:color w:val="auto"/>
                <w:szCs w:val="21"/>
                <w:highlight w:val="none"/>
              </w:rPr>
              <w:t xml:space="preserve">                           年    月     日</w:t>
            </w:r>
          </w:p>
        </w:tc>
      </w:tr>
      <w:tr w14:paraId="09D16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trPr>
        <w:tc>
          <w:tcPr>
            <w:tcW w:w="948" w:type="dxa"/>
            <w:noWrap w:val="0"/>
            <w:vAlign w:val="center"/>
          </w:tcPr>
          <w:p w14:paraId="61615B8E">
            <w:pPr>
              <w:jc w:val="center"/>
              <w:rPr>
                <w:color w:val="auto"/>
                <w:szCs w:val="21"/>
                <w:highlight w:val="none"/>
              </w:rPr>
            </w:pPr>
            <w:r>
              <w:rPr>
                <w:color w:val="auto"/>
                <w:szCs w:val="21"/>
                <w:highlight w:val="none"/>
              </w:rPr>
              <w:t>采</w:t>
            </w:r>
          </w:p>
          <w:p w14:paraId="1B4FCAFF">
            <w:pPr>
              <w:jc w:val="center"/>
              <w:rPr>
                <w:color w:val="auto"/>
                <w:szCs w:val="21"/>
                <w:highlight w:val="none"/>
              </w:rPr>
            </w:pPr>
            <w:r>
              <w:rPr>
                <w:color w:val="auto"/>
                <w:szCs w:val="21"/>
                <w:highlight w:val="none"/>
              </w:rPr>
              <w:t>购</w:t>
            </w:r>
          </w:p>
          <w:p w14:paraId="05928442">
            <w:pPr>
              <w:jc w:val="center"/>
              <w:rPr>
                <w:color w:val="auto"/>
                <w:szCs w:val="21"/>
                <w:highlight w:val="none"/>
              </w:rPr>
            </w:pPr>
            <w:r>
              <w:rPr>
                <w:color w:val="auto"/>
                <w:szCs w:val="21"/>
                <w:highlight w:val="none"/>
              </w:rPr>
              <w:t>单</w:t>
            </w:r>
          </w:p>
          <w:p w14:paraId="059B5C32">
            <w:pPr>
              <w:jc w:val="center"/>
              <w:rPr>
                <w:color w:val="auto"/>
                <w:szCs w:val="21"/>
                <w:highlight w:val="none"/>
              </w:rPr>
            </w:pPr>
            <w:r>
              <w:rPr>
                <w:color w:val="auto"/>
                <w:szCs w:val="21"/>
                <w:highlight w:val="none"/>
              </w:rPr>
              <w:t>位</w:t>
            </w:r>
          </w:p>
          <w:p w14:paraId="27AD92C3">
            <w:pPr>
              <w:jc w:val="center"/>
              <w:rPr>
                <w:color w:val="auto"/>
                <w:szCs w:val="21"/>
                <w:highlight w:val="none"/>
              </w:rPr>
            </w:pPr>
            <w:r>
              <w:rPr>
                <w:color w:val="auto"/>
                <w:szCs w:val="21"/>
                <w:highlight w:val="none"/>
              </w:rPr>
              <w:t>意</w:t>
            </w:r>
          </w:p>
          <w:p w14:paraId="64852D5C">
            <w:pPr>
              <w:jc w:val="center"/>
              <w:rPr>
                <w:color w:val="auto"/>
                <w:szCs w:val="21"/>
                <w:highlight w:val="none"/>
              </w:rPr>
            </w:pPr>
            <w:r>
              <w:rPr>
                <w:color w:val="auto"/>
                <w:szCs w:val="21"/>
                <w:highlight w:val="none"/>
              </w:rPr>
              <w:t>见</w:t>
            </w:r>
          </w:p>
        </w:tc>
        <w:tc>
          <w:tcPr>
            <w:tcW w:w="8130" w:type="dxa"/>
            <w:noWrap w:val="0"/>
            <w:vAlign w:val="top"/>
          </w:tcPr>
          <w:p w14:paraId="3C7116DD">
            <w:pPr>
              <w:rPr>
                <w:color w:val="auto"/>
                <w:szCs w:val="21"/>
                <w:highlight w:val="none"/>
              </w:rPr>
            </w:pPr>
          </w:p>
          <w:p w14:paraId="75A2F560">
            <w:pPr>
              <w:rPr>
                <w:color w:val="auto"/>
                <w:szCs w:val="21"/>
                <w:highlight w:val="none"/>
              </w:rPr>
            </w:pPr>
            <w:r>
              <w:rPr>
                <w:color w:val="auto"/>
                <w:szCs w:val="21"/>
                <w:highlight w:val="none"/>
              </w:rPr>
              <w:t>退付意见：是否同意退付履约保证金及退付金额：</w:t>
            </w:r>
          </w:p>
          <w:p w14:paraId="2EE8F506">
            <w:pPr>
              <w:rPr>
                <w:color w:val="auto"/>
                <w:szCs w:val="21"/>
                <w:highlight w:val="none"/>
              </w:rPr>
            </w:pPr>
          </w:p>
          <w:p w14:paraId="5822FFC4">
            <w:pPr>
              <w:rPr>
                <w:color w:val="auto"/>
                <w:szCs w:val="21"/>
                <w:highlight w:val="none"/>
              </w:rPr>
            </w:pPr>
          </w:p>
          <w:p w14:paraId="3FE8D91E">
            <w:pPr>
              <w:spacing w:line="520" w:lineRule="exact"/>
              <w:rPr>
                <w:color w:val="auto"/>
                <w:szCs w:val="21"/>
                <w:highlight w:val="none"/>
              </w:rPr>
            </w:pPr>
            <w:r>
              <w:rPr>
                <w:color w:val="auto"/>
                <w:szCs w:val="21"/>
                <w:highlight w:val="none"/>
              </w:rPr>
              <w:t>联系人及电话：                                 采购单位</w:t>
            </w:r>
            <w:r>
              <w:rPr>
                <w:rFonts w:hint="eastAsia"/>
                <w:color w:val="auto"/>
                <w:szCs w:val="21"/>
                <w:highlight w:val="none"/>
              </w:rPr>
              <w:t>公</w:t>
            </w:r>
            <w:r>
              <w:rPr>
                <w:color w:val="auto"/>
                <w:szCs w:val="21"/>
                <w:highlight w:val="none"/>
              </w:rPr>
              <w:t>章</w:t>
            </w:r>
          </w:p>
          <w:p w14:paraId="1AC1EF73">
            <w:pPr>
              <w:spacing w:line="520" w:lineRule="exact"/>
              <w:jc w:val="center"/>
              <w:rPr>
                <w:color w:val="auto"/>
                <w:szCs w:val="21"/>
                <w:highlight w:val="none"/>
              </w:rPr>
            </w:pPr>
            <w:r>
              <w:rPr>
                <w:color w:val="auto"/>
                <w:szCs w:val="21"/>
                <w:highlight w:val="none"/>
              </w:rPr>
              <w:t xml:space="preserve">                                        年    月     日</w:t>
            </w:r>
          </w:p>
        </w:tc>
      </w:tr>
      <w:tr w14:paraId="6F8D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6" w:hRule="atLeast"/>
        </w:trPr>
        <w:tc>
          <w:tcPr>
            <w:tcW w:w="948" w:type="dxa"/>
            <w:noWrap w:val="0"/>
            <w:vAlign w:val="center"/>
          </w:tcPr>
          <w:p w14:paraId="1A57F242">
            <w:pPr>
              <w:jc w:val="center"/>
              <w:rPr>
                <w:color w:val="auto"/>
                <w:szCs w:val="21"/>
                <w:highlight w:val="none"/>
              </w:rPr>
            </w:pPr>
            <w:r>
              <w:rPr>
                <w:color w:val="auto"/>
                <w:szCs w:val="21"/>
                <w:highlight w:val="none"/>
              </w:rPr>
              <w:t>财</w:t>
            </w:r>
          </w:p>
          <w:p w14:paraId="34AF61D8">
            <w:pPr>
              <w:jc w:val="center"/>
              <w:rPr>
                <w:color w:val="auto"/>
                <w:szCs w:val="21"/>
                <w:highlight w:val="none"/>
              </w:rPr>
            </w:pPr>
            <w:r>
              <w:rPr>
                <w:color w:val="auto"/>
                <w:szCs w:val="21"/>
                <w:highlight w:val="none"/>
              </w:rPr>
              <w:t>务</w:t>
            </w:r>
          </w:p>
          <w:p w14:paraId="20CD9907">
            <w:pPr>
              <w:jc w:val="center"/>
              <w:rPr>
                <w:color w:val="auto"/>
                <w:szCs w:val="21"/>
                <w:highlight w:val="none"/>
              </w:rPr>
            </w:pPr>
            <w:r>
              <w:rPr>
                <w:color w:val="auto"/>
                <w:szCs w:val="21"/>
                <w:highlight w:val="none"/>
              </w:rPr>
              <w:t>部</w:t>
            </w:r>
          </w:p>
          <w:p w14:paraId="6C4D036A">
            <w:pPr>
              <w:jc w:val="center"/>
              <w:rPr>
                <w:color w:val="auto"/>
                <w:szCs w:val="21"/>
                <w:highlight w:val="none"/>
              </w:rPr>
            </w:pPr>
            <w:r>
              <w:rPr>
                <w:color w:val="auto"/>
                <w:szCs w:val="21"/>
                <w:highlight w:val="none"/>
              </w:rPr>
              <w:t>门</w:t>
            </w:r>
          </w:p>
          <w:p w14:paraId="5E6D63C8">
            <w:pPr>
              <w:jc w:val="center"/>
              <w:rPr>
                <w:color w:val="auto"/>
                <w:szCs w:val="21"/>
                <w:highlight w:val="none"/>
              </w:rPr>
            </w:pPr>
            <w:r>
              <w:rPr>
                <w:color w:val="auto"/>
                <w:szCs w:val="21"/>
                <w:highlight w:val="none"/>
              </w:rPr>
              <w:t>意</w:t>
            </w:r>
          </w:p>
          <w:p w14:paraId="55A167D8">
            <w:pPr>
              <w:jc w:val="center"/>
              <w:rPr>
                <w:color w:val="auto"/>
                <w:szCs w:val="21"/>
                <w:highlight w:val="none"/>
              </w:rPr>
            </w:pPr>
            <w:r>
              <w:rPr>
                <w:color w:val="auto"/>
                <w:szCs w:val="21"/>
                <w:highlight w:val="none"/>
              </w:rPr>
              <w:t>见</w:t>
            </w:r>
          </w:p>
        </w:tc>
        <w:tc>
          <w:tcPr>
            <w:tcW w:w="8130" w:type="dxa"/>
            <w:noWrap w:val="0"/>
            <w:vAlign w:val="top"/>
          </w:tcPr>
          <w:p w14:paraId="6A2DB251">
            <w:pPr>
              <w:spacing w:line="640" w:lineRule="exact"/>
              <w:rPr>
                <w:color w:val="auto"/>
                <w:szCs w:val="21"/>
                <w:highlight w:val="none"/>
              </w:rPr>
            </w:pPr>
            <w:r>
              <w:rPr>
                <w:color w:val="auto"/>
                <w:szCs w:val="21"/>
                <w:highlight w:val="none"/>
              </w:rPr>
              <w:t>此表于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 xml:space="preserve"> 月 </w:t>
            </w:r>
            <w:r>
              <w:rPr>
                <w:color w:val="auto"/>
                <w:szCs w:val="21"/>
                <w:highlight w:val="none"/>
                <w:u w:val="single"/>
              </w:rPr>
              <w:t xml:space="preserve">   </w:t>
            </w:r>
            <w:r>
              <w:rPr>
                <w:color w:val="auto"/>
                <w:szCs w:val="21"/>
                <w:highlight w:val="none"/>
              </w:rPr>
              <w:t xml:space="preserve"> 日收到。</w:t>
            </w:r>
          </w:p>
          <w:p w14:paraId="73DDE75C">
            <w:pPr>
              <w:spacing w:line="640" w:lineRule="exact"/>
              <w:rPr>
                <w:color w:val="auto"/>
                <w:szCs w:val="21"/>
                <w:highlight w:val="none"/>
              </w:rPr>
            </w:pPr>
            <w:r>
              <w:rPr>
                <w:color w:val="auto"/>
                <w:szCs w:val="21"/>
                <w:highlight w:val="none"/>
              </w:rPr>
              <w:t>会计审核：</w:t>
            </w:r>
          </w:p>
          <w:p w14:paraId="278859CE">
            <w:pPr>
              <w:spacing w:line="640" w:lineRule="exact"/>
              <w:rPr>
                <w:color w:val="auto"/>
                <w:szCs w:val="21"/>
                <w:highlight w:val="none"/>
              </w:rPr>
            </w:pPr>
            <w:r>
              <w:rPr>
                <w:color w:val="auto"/>
                <w:szCs w:val="21"/>
                <w:highlight w:val="none"/>
              </w:rPr>
              <w:t>财务负责人审核：</w:t>
            </w:r>
          </w:p>
          <w:p w14:paraId="0C0BD299">
            <w:pPr>
              <w:spacing w:line="640" w:lineRule="exact"/>
              <w:rPr>
                <w:color w:val="auto"/>
                <w:szCs w:val="21"/>
                <w:highlight w:val="none"/>
              </w:rPr>
            </w:pPr>
            <w:r>
              <w:rPr>
                <w:color w:val="auto"/>
                <w:szCs w:val="21"/>
                <w:highlight w:val="none"/>
              </w:rPr>
              <w:t>单位负责人签字：</w:t>
            </w:r>
          </w:p>
          <w:p w14:paraId="39D35B01">
            <w:pPr>
              <w:spacing w:line="640" w:lineRule="exact"/>
              <w:rPr>
                <w:color w:val="auto"/>
                <w:szCs w:val="21"/>
                <w:highlight w:val="none"/>
              </w:rPr>
            </w:pPr>
            <w:r>
              <w:rPr>
                <w:color w:val="auto"/>
                <w:szCs w:val="21"/>
                <w:highlight w:val="none"/>
              </w:rPr>
              <w:t>出纳办理转账日期：</w:t>
            </w:r>
          </w:p>
        </w:tc>
      </w:tr>
    </w:tbl>
    <w:p w14:paraId="67AA35B7">
      <w:pPr>
        <w:pStyle w:val="19"/>
        <w:ind w:left="480" w:leftChars="114" w:hanging="241" w:hangingChars="100"/>
        <w:rPr>
          <w:b/>
          <w:bCs/>
          <w:color w:val="auto"/>
          <w:szCs w:val="21"/>
          <w:highlight w:val="none"/>
        </w:rPr>
      </w:pPr>
      <w:r>
        <w:rPr>
          <w:b/>
          <w:bCs/>
          <w:color w:val="auto"/>
          <w:szCs w:val="21"/>
          <w:highlight w:val="none"/>
        </w:rPr>
        <w:t>注：供应商凭经采购单位审批的退付意见书到相关财务部办理履约保证金退付事宜。</w:t>
      </w:r>
    </w:p>
    <w:p w14:paraId="7B98B28F">
      <w:pPr>
        <w:widowControl/>
        <w:jc w:val="left"/>
        <w:rPr>
          <w:color w:val="auto"/>
          <w:highlight w:val="none"/>
        </w:rPr>
      </w:pPr>
      <w:r>
        <w:rPr>
          <w:color w:val="auto"/>
          <w:highlight w:val="none"/>
        </w:rPr>
        <w:br w:type="page"/>
      </w:r>
    </w:p>
    <w:p w14:paraId="652D8184">
      <w:pPr>
        <w:spacing w:before="120" w:line="320" w:lineRule="atLeast"/>
        <w:jc w:val="left"/>
        <w:outlineLvl w:val="1"/>
        <w:rPr>
          <w:rFonts w:hint="eastAsia"/>
          <w:b/>
          <w:bCs/>
          <w:color w:val="auto"/>
          <w:kern w:val="0"/>
          <w:szCs w:val="21"/>
          <w:highlight w:val="none"/>
        </w:rPr>
      </w:pPr>
      <w:r>
        <w:rPr>
          <w:b/>
          <w:bCs/>
          <w:color w:val="auto"/>
          <w:kern w:val="0"/>
          <w:szCs w:val="21"/>
          <w:highlight w:val="none"/>
        </w:rPr>
        <w:t>合同附件</w:t>
      </w:r>
      <w:r>
        <w:rPr>
          <w:rFonts w:hint="eastAsia"/>
          <w:b/>
          <w:bCs/>
          <w:color w:val="auto"/>
          <w:kern w:val="0"/>
          <w:szCs w:val="21"/>
          <w:highlight w:val="none"/>
        </w:rPr>
        <w:t>3</w:t>
      </w:r>
    </w:p>
    <w:p w14:paraId="368698AB">
      <w:pPr>
        <w:snapToGrid w:val="0"/>
        <w:spacing w:line="360" w:lineRule="exact"/>
        <w:jc w:val="center"/>
        <w:rPr>
          <w:b/>
          <w:bCs/>
          <w:color w:val="auto"/>
          <w:szCs w:val="21"/>
          <w:highlight w:val="none"/>
        </w:rPr>
      </w:pPr>
    </w:p>
    <w:p w14:paraId="5EE4E310">
      <w:pPr>
        <w:snapToGrid w:val="0"/>
        <w:spacing w:line="360" w:lineRule="exact"/>
        <w:jc w:val="center"/>
        <w:rPr>
          <w:b/>
          <w:bCs/>
          <w:color w:val="auto"/>
          <w:szCs w:val="21"/>
          <w:highlight w:val="none"/>
        </w:rPr>
      </w:pPr>
      <w:r>
        <w:rPr>
          <w:b/>
          <w:bCs/>
          <w:color w:val="auto"/>
          <w:szCs w:val="21"/>
          <w:highlight w:val="none"/>
        </w:rPr>
        <w:t>广西壮族自治区政府采购项目合同验收书</w:t>
      </w:r>
    </w:p>
    <w:p w14:paraId="6F7E9634">
      <w:pPr>
        <w:widowControl/>
        <w:snapToGrid w:val="0"/>
        <w:spacing w:before="100" w:beforeAutospacing="1" w:after="100" w:afterAutospacing="1" w:line="320" w:lineRule="exact"/>
        <w:ind w:left="-359" w:leftChars="-171" w:firstLine="420" w:firstLineChars="200"/>
        <w:jc w:val="left"/>
        <w:rPr>
          <w:color w:val="auto"/>
          <w:kern w:val="0"/>
          <w:szCs w:val="21"/>
          <w:highlight w:val="none"/>
        </w:rPr>
      </w:pPr>
      <w:r>
        <w:rPr>
          <w:color w:val="auto"/>
          <w:kern w:val="0"/>
          <w:szCs w:val="21"/>
          <w:highlight w:val="none"/>
        </w:rPr>
        <w:t>根据政府采购项目（</w:t>
      </w:r>
      <w:r>
        <w:rPr>
          <w:color w:val="auto"/>
          <w:kern w:val="0"/>
          <w:szCs w:val="21"/>
          <w:highlight w:val="none"/>
          <w:u w:val="single"/>
        </w:rPr>
        <w:t>采购合同编号：</w:t>
      </w:r>
      <w:r>
        <w:rPr>
          <w:rFonts w:cs="Arial"/>
          <w:color w:val="auto"/>
          <w:szCs w:val="21"/>
          <w:highlight w:val="none"/>
          <w:u w:val="single"/>
        </w:rPr>
        <w:t>GXZC20XX-XX-XXXXX-JDZB</w:t>
      </w:r>
      <w:r>
        <w:rPr>
          <w:color w:val="auto"/>
          <w:kern w:val="0"/>
          <w:szCs w:val="21"/>
          <w:highlight w:val="none"/>
        </w:rPr>
        <w:t>）的约定，我单位对（</w:t>
      </w:r>
      <w:r>
        <w:rPr>
          <w:rFonts w:hint="eastAsia" w:cs="Arial"/>
          <w:color w:val="auto"/>
          <w:szCs w:val="21"/>
          <w:highlight w:val="none"/>
          <w:u w:val="single"/>
        </w:rPr>
        <w:t>XXXX采购项目</w:t>
      </w:r>
      <w:r>
        <w:rPr>
          <w:color w:val="auto"/>
          <w:kern w:val="0"/>
          <w:szCs w:val="21"/>
          <w:highlight w:val="none"/>
        </w:rPr>
        <w:t>）政府采购项目中标（或成交）供应商</w:t>
      </w:r>
      <w:r>
        <w:rPr>
          <w:rFonts w:hint="eastAsia"/>
          <w:color w:val="auto"/>
          <w:kern w:val="0"/>
          <w:szCs w:val="21"/>
          <w:highlight w:val="none"/>
          <w:u w:val="single"/>
        </w:rPr>
        <w:t>XX公司（填写供应商名称）</w:t>
      </w:r>
      <w:r>
        <w:rPr>
          <w:color w:val="auto"/>
          <w:kern w:val="0"/>
          <w:szCs w:val="21"/>
          <w:highlight w:val="none"/>
        </w:rPr>
        <w:t>提供的</w:t>
      </w:r>
      <w:r>
        <w:rPr>
          <w:rFonts w:hint="eastAsia"/>
          <w:color w:val="auto"/>
          <w:kern w:val="0"/>
          <w:szCs w:val="21"/>
          <w:highlight w:val="none"/>
        </w:rPr>
        <w:t>货物（或工程、服务）</w:t>
      </w:r>
      <w:r>
        <w:rPr>
          <w:color w:val="auto"/>
          <w:kern w:val="0"/>
          <w:szCs w:val="21"/>
          <w:highlight w:val="none"/>
        </w:rPr>
        <w:t>进行了验收，验收情况如下：</w:t>
      </w:r>
    </w:p>
    <w:tbl>
      <w:tblPr>
        <w:tblStyle w:val="51"/>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61"/>
        <w:gridCol w:w="866"/>
        <w:gridCol w:w="977"/>
        <w:gridCol w:w="2263"/>
        <w:gridCol w:w="1608"/>
        <w:gridCol w:w="850"/>
        <w:gridCol w:w="242"/>
        <w:gridCol w:w="2160"/>
      </w:tblGrid>
      <w:tr w14:paraId="48123C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1" w:hRule="atLeast"/>
          <w:jc w:val="center"/>
        </w:trPr>
        <w:tc>
          <w:tcPr>
            <w:tcW w:w="2504" w:type="dxa"/>
            <w:gridSpan w:val="3"/>
            <w:tcBorders>
              <w:top w:val="single" w:color="auto" w:sz="8" w:space="0"/>
              <w:left w:val="single" w:color="auto" w:sz="8" w:space="0"/>
              <w:bottom w:val="single" w:color="auto" w:sz="8" w:space="0"/>
              <w:right w:val="single" w:color="auto" w:sz="8" w:space="0"/>
            </w:tcBorders>
            <w:noWrap w:val="0"/>
            <w:vAlign w:val="center"/>
          </w:tcPr>
          <w:p w14:paraId="423EA634">
            <w:pPr>
              <w:widowControl/>
              <w:snapToGrid w:val="0"/>
              <w:spacing w:before="100" w:beforeAutospacing="1" w:after="100" w:afterAutospacing="1" w:line="320" w:lineRule="exact"/>
              <w:ind w:left="-3" w:firstLine="4" w:firstLineChars="2"/>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7123" w:type="dxa"/>
            <w:gridSpan w:val="5"/>
            <w:tcBorders>
              <w:top w:val="single" w:color="auto" w:sz="8" w:space="0"/>
              <w:left w:val="single" w:color="auto" w:sz="8" w:space="0"/>
              <w:bottom w:val="single" w:color="auto" w:sz="8" w:space="0"/>
              <w:right w:val="single" w:color="auto" w:sz="8" w:space="0"/>
            </w:tcBorders>
            <w:noWrap w:val="0"/>
            <w:vAlign w:val="center"/>
          </w:tcPr>
          <w:p w14:paraId="6F6F76F5">
            <w:pPr>
              <w:widowControl/>
              <w:snapToGrid w:val="0"/>
              <w:spacing w:before="100" w:beforeAutospacing="1" w:after="100" w:afterAutospacing="1" w:line="320" w:lineRule="exact"/>
              <w:ind w:left="-3" w:firstLine="420" w:firstLineChars="200"/>
              <w:jc w:val="center"/>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自行验收        </w:t>
            </w:r>
            <w:r>
              <w:rPr>
                <w:rFonts w:hint="eastAsia" w:ascii="宋体" w:hAnsi="宋体" w:cs="宋体"/>
                <w:color w:val="auto"/>
                <w:szCs w:val="21"/>
                <w:highlight w:val="none"/>
              </w:rPr>
              <w:sym w:font="Wingdings 2" w:char="00A3"/>
            </w:r>
            <w:r>
              <w:rPr>
                <w:rFonts w:hint="eastAsia" w:ascii="宋体" w:hAnsi="宋体" w:cs="宋体"/>
                <w:color w:val="auto"/>
                <w:kern w:val="0"/>
                <w:szCs w:val="21"/>
                <w:highlight w:val="none"/>
              </w:rPr>
              <w:t>委托验收</w:t>
            </w:r>
          </w:p>
        </w:tc>
      </w:tr>
      <w:tr w14:paraId="057565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661" w:type="dxa"/>
            <w:tcBorders>
              <w:top w:val="single" w:color="auto" w:sz="8" w:space="0"/>
              <w:left w:val="single" w:color="auto" w:sz="8" w:space="0"/>
              <w:bottom w:val="single" w:color="auto" w:sz="8" w:space="0"/>
              <w:right w:val="single" w:color="auto" w:sz="8" w:space="0"/>
            </w:tcBorders>
            <w:noWrap w:val="0"/>
            <w:vAlign w:val="center"/>
          </w:tcPr>
          <w:p w14:paraId="69487EAE">
            <w:pPr>
              <w:widowControl/>
              <w:snapToGrid w:val="0"/>
              <w:spacing w:before="100" w:beforeAutospacing="1" w:after="100" w:afterAutospacing="1" w:line="320" w:lineRule="exact"/>
              <w:ind w:firstLine="2" w:firstLineChars="1"/>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843" w:type="dxa"/>
            <w:gridSpan w:val="2"/>
            <w:tcBorders>
              <w:top w:val="single" w:color="auto" w:sz="8" w:space="0"/>
              <w:left w:val="single" w:color="auto" w:sz="8" w:space="0"/>
              <w:bottom w:val="single" w:color="auto" w:sz="8" w:space="0"/>
              <w:right w:val="single" w:color="auto" w:sz="8" w:space="0"/>
            </w:tcBorders>
            <w:noWrap w:val="0"/>
            <w:vAlign w:val="center"/>
          </w:tcPr>
          <w:p w14:paraId="2B93A786">
            <w:pPr>
              <w:widowControl/>
              <w:snapToGrid w:val="0"/>
              <w:spacing w:before="100" w:beforeAutospacing="1" w:after="100" w:afterAutospacing="1" w:line="320" w:lineRule="exact"/>
              <w:ind w:left="-3" w:firstLine="2" w:firstLineChars="1"/>
              <w:jc w:val="center"/>
              <w:rPr>
                <w:rFonts w:ascii="宋体" w:hAnsi="宋体" w:cs="宋体"/>
                <w:color w:val="auto"/>
                <w:kern w:val="0"/>
                <w:szCs w:val="21"/>
                <w:highlight w:val="none"/>
              </w:rPr>
            </w:pPr>
            <w:r>
              <w:rPr>
                <w:rFonts w:hint="eastAsia" w:ascii="宋体" w:hAnsi="宋体" w:cs="宋体"/>
                <w:color w:val="auto"/>
                <w:kern w:val="0"/>
                <w:szCs w:val="21"/>
                <w:highlight w:val="none"/>
              </w:rPr>
              <w:t>名  称</w:t>
            </w:r>
          </w:p>
        </w:tc>
        <w:tc>
          <w:tcPr>
            <w:tcW w:w="3871" w:type="dxa"/>
            <w:gridSpan w:val="2"/>
            <w:tcBorders>
              <w:top w:val="single" w:color="auto" w:sz="8" w:space="0"/>
              <w:left w:val="single" w:color="auto" w:sz="8" w:space="0"/>
              <w:bottom w:val="single" w:color="auto" w:sz="8" w:space="0"/>
              <w:right w:val="single" w:color="auto" w:sz="8" w:space="0"/>
            </w:tcBorders>
            <w:noWrap w:val="0"/>
            <w:vAlign w:val="center"/>
          </w:tcPr>
          <w:p w14:paraId="2F1CC94B">
            <w:pPr>
              <w:widowControl/>
              <w:snapToGrid w:val="0"/>
              <w:spacing w:before="100" w:beforeAutospacing="1" w:after="100" w:afterAutospacing="1" w:line="320" w:lineRule="exact"/>
              <w:ind w:left="-3" w:firstLine="2" w:firstLineChars="1"/>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850" w:type="dxa"/>
            <w:tcBorders>
              <w:top w:val="single" w:color="auto" w:sz="8" w:space="0"/>
              <w:left w:val="single" w:color="auto" w:sz="8" w:space="0"/>
              <w:bottom w:val="single" w:color="auto" w:sz="8" w:space="0"/>
              <w:right w:val="single" w:color="auto" w:sz="8" w:space="0"/>
            </w:tcBorders>
            <w:noWrap w:val="0"/>
            <w:vAlign w:val="center"/>
          </w:tcPr>
          <w:p w14:paraId="15B73E44">
            <w:pPr>
              <w:widowControl/>
              <w:snapToGrid w:val="0"/>
              <w:spacing w:before="100" w:beforeAutospacing="1" w:after="100" w:afterAutospacing="1"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2402" w:type="dxa"/>
            <w:gridSpan w:val="2"/>
            <w:tcBorders>
              <w:top w:val="single" w:color="auto" w:sz="8" w:space="0"/>
              <w:left w:val="single" w:color="auto" w:sz="8" w:space="0"/>
              <w:bottom w:val="single" w:color="auto" w:sz="8" w:space="0"/>
              <w:right w:val="single" w:color="auto" w:sz="8" w:space="0"/>
            </w:tcBorders>
            <w:noWrap w:val="0"/>
            <w:vAlign w:val="center"/>
          </w:tcPr>
          <w:p w14:paraId="3B8EFBBD">
            <w:pPr>
              <w:widowControl/>
              <w:snapToGrid w:val="0"/>
              <w:spacing w:before="100" w:beforeAutospacing="1" w:after="100" w:afterAutospacing="1" w:line="320" w:lineRule="exact"/>
              <w:ind w:left="-3" w:firstLine="2" w:firstLineChars="1"/>
              <w:jc w:val="center"/>
              <w:rPr>
                <w:rFonts w:ascii="宋体" w:hAnsi="宋体" w:cs="宋体"/>
                <w:color w:val="auto"/>
                <w:kern w:val="0"/>
                <w:szCs w:val="21"/>
                <w:highlight w:val="none"/>
              </w:rPr>
            </w:pPr>
            <w:r>
              <w:rPr>
                <w:rFonts w:hint="eastAsia" w:ascii="宋体" w:hAnsi="宋体" w:cs="宋体"/>
                <w:color w:val="auto"/>
                <w:kern w:val="0"/>
                <w:szCs w:val="21"/>
                <w:highlight w:val="none"/>
              </w:rPr>
              <w:t>金  额</w:t>
            </w:r>
          </w:p>
        </w:tc>
      </w:tr>
      <w:tr w14:paraId="56A5B8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61" w:type="dxa"/>
            <w:tcBorders>
              <w:top w:val="single" w:color="auto" w:sz="8" w:space="0"/>
              <w:left w:val="single" w:color="auto" w:sz="8" w:space="0"/>
              <w:bottom w:val="single" w:color="auto" w:sz="8" w:space="0"/>
              <w:right w:val="single" w:color="auto" w:sz="8" w:space="0"/>
            </w:tcBorders>
            <w:noWrap w:val="0"/>
            <w:vAlign w:val="center"/>
          </w:tcPr>
          <w:p w14:paraId="05E0CBA5">
            <w:pPr>
              <w:widowControl/>
              <w:snapToGrid w:val="0"/>
              <w:spacing w:before="100" w:beforeAutospacing="1" w:after="100" w:afterAutospacing="1" w:line="320" w:lineRule="exact"/>
              <w:ind w:left="-3" w:firstLine="4" w:firstLineChars="2"/>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843" w:type="dxa"/>
            <w:gridSpan w:val="2"/>
            <w:tcBorders>
              <w:top w:val="single" w:color="auto" w:sz="8" w:space="0"/>
              <w:left w:val="single" w:color="auto" w:sz="8" w:space="0"/>
              <w:bottom w:val="single" w:color="auto" w:sz="8" w:space="0"/>
              <w:right w:val="single" w:color="auto" w:sz="8" w:space="0"/>
            </w:tcBorders>
            <w:noWrap w:val="0"/>
            <w:vAlign w:val="center"/>
          </w:tcPr>
          <w:p w14:paraId="49CB77D9">
            <w:pPr>
              <w:widowControl/>
              <w:snapToGrid w:val="0"/>
              <w:spacing w:before="100" w:beforeAutospacing="1" w:after="100" w:afterAutospacing="1" w:line="320" w:lineRule="exact"/>
              <w:ind w:left="-3"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XXXX设备</w:t>
            </w:r>
          </w:p>
        </w:tc>
        <w:tc>
          <w:tcPr>
            <w:tcW w:w="3871" w:type="dxa"/>
            <w:gridSpan w:val="2"/>
            <w:tcBorders>
              <w:top w:val="single" w:color="auto" w:sz="8" w:space="0"/>
              <w:left w:val="single" w:color="auto" w:sz="8" w:space="0"/>
              <w:bottom w:val="single" w:color="auto" w:sz="8" w:space="0"/>
              <w:right w:val="single" w:color="auto" w:sz="8" w:space="0"/>
            </w:tcBorders>
            <w:noWrap w:val="0"/>
            <w:vAlign w:val="center"/>
          </w:tcPr>
          <w:p w14:paraId="5BC43172">
            <w:pPr>
              <w:pStyle w:val="173"/>
              <w:ind w:firstLine="0" w:firstLineChars="0"/>
              <w:rPr>
                <w:rFonts w:ascii="宋体" w:hAnsi="宋体" w:cs="宋体"/>
                <w:color w:val="auto"/>
                <w:kern w:val="0"/>
                <w:highlight w:val="none"/>
              </w:rPr>
            </w:pPr>
          </w:p>
        </w:tc>
        <w:tc>
          <w:tcPr>
            <w:tcW w:w="850" w:type="dxa"/>
            <w:tcBorders>
              <w:top w:val="single" w:color="auto" w:sz="8" w:space="0"/>
              <w:left w:val="single" w:color="auto" w:sz="8" w:space="0"/>
              <w:bottom w:val="single" w:color="auto" w:sz="8" w:space="0"/>
              <w:right w:val="single" w:color="auto" w:sz="8" w:space="0"/>
            </w:tcBorders>
            <w:noWrap w:val="0"/>
            <w:vAlign w:val="center"/>
          </w:tcPr>
          <w:p w14:paraId="08B44D72">
            <w:pPr>
              <w:widowControl/>
              <w:snapToGrid w:val="0"/>
              <w:spacing w:before="100" w:beforeAutospacing="1" w:after="100" w:afterAutospacing="1"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1套</w:t>
            </w:r>
          </w:p>
        </w:tc>
        <w:tc>
          <w:tcPr>
            <w:tcW w:w="2402" w:type="dxa"/>
            <w:gridSpan w:val="2"/>
            <w:tcBorders>
              <w:top w:val="single" w:color="auto" w:sz="8" w:space="0"/>
              <w:left w:val="single" w:color="auto" w:sz="8" w:space="0"/>
              <w:bottom w:val="single" w:color="auto" w:sz="8" w:space="0"/>
              <w:right w:val="single" w:color="auto" w:sz="8" w:space="0"/>
            </w:tcBorders>
            <w:noWrap w:val="0"/>
            <w:vAlign w:val="center"/>
          </w:tcPr>
          <w:p w14:paraId="0C20BE5B">
            <w:pPr>
              <w:pStyle w:val="173"/>
              <w:ind w:firstLine="0" w:firstLineChars="0"/>
              <w:jc w:val="center"/>
              <w:rPr>
                <w:rFonts w:ascii="宋体" w:hAnsi="宋体" w:cs="宋体"/>
                <w:color w:val="auto"/>
                <w:kern w:val="0"/>
                <w:highlight w:val="none"/>
              </w:rPr>
            </w:pPr>
            <w:r>
              <w:rPr>
                <w:rFonts w:hint="eastAsia" w:ascii="宋体" w:hAnsi="宋体" w:cs="宋体"/>
                <w:color w:val="auto"/>
                <w:kern w:val="0"/>
                <w:highlight w:val="none"/>
              </w:rPr>
              <w:t>¥0.00元</w:t>
            </w:r>
          </w:p>
        </w:tc>
      </w:tr>
      <w:tr w14:paraId="107C45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375" w:type="dxa"/>
            <w:gridSpan w:val="5"/>
            <w:tcBorders>
              <w:top w:val="single" w:color="auto" w:sz="8" w:space="0"/>
              <w:left w:val="single" w:color="auto" w:sz="8" w:space="0"/>
              <w:bottom w:val="single" w:color="auto" w:sz="8" w:space="0"/>
              <w:right w:val="single" w:color="auto" w:sz="8" w:space="0"/>
            </w:tcBorders>
            <w:noWrap w:val="0"/>
            <w:vAlign w:val="center"/>
          </w:tcPr>
          <w:p w14:paraId="1C057C3D">
            <w:pPr>
              <w:pStyle w:val="173"/>
              <w:ind w:firstLine="0" w:firstLineChars="0"/>
              <w:jc w:val="center"/>
              <w:rPr>
                <w:rFonts w:ascii="宋体" w:hAnsi="宋体" w:cs="宋体"/>
                <w:color w:val="auto"/>
                <w:kern w:val="0"/>
                <w:highlight w:val="none"/>
              </w:rPr>
            </w:pPr>
            <w:r>
              <w:rPr>
                <w:rFonts w:hint="eastAsia" w:ascii="宋体" w:hAnsi="宋体" w:cs="宋体"/>
                <w:color w:val="auto"/>
                <w:kern w:val="0"/>
                <w:highlight w:val="none"/>
              </w:rPr>
              <w:t>合 计</w:t>
            </w:r>
          </w:p>
        </w:tc>
        <w:tc>
          <w:tcPr>
            <w:tcW w:w="850" w:type="dxa"/>
            <w:tcBorders>
              <w:top w:val="single" w:color="auto" w:sz="8" w:space="0"/>
              <w:left w:val="single" w:color="auto" w:sz="8" w:space="0"/>
              <w:bottom w:val="single" w:color="auto" w:sz="8" w:space="0"/>
              <w:right w:val="single" w:color="auto" w:sz="8" w:space="0"/>
            </w:tcBorders>
            <w:noWrap w:val="0"/>
            <w:vAlign w:val="center"/>
          </w:tcPr>
          <w:p w14:paraId="515DF4D3">
            <w:pPr>
              <w:widowControl/>
              <w:snapToGrid w:val="0"/>
              <w:spacing w:before="100" w:beforeAutospacing="1" w:after="100" w:afterAutospacing="1" w:line="320" w:lineRule="exact"/>
              <w:jc w:val="center"/>
              <w:rPr>
                <w:rFonts w:ascii="宋体" w:hAnsi="宋体" w:cs="宋体"/>
                <w:color w:val="auto"/>
                <w:kern w:val="0"/>
                <w:szCs w:val="21"/>
                <w:highlight w:val="none"/>
              </w:rPr>
            </w:pPr>
          </w:p>
        </w:tc>
        <w:tc>
          <w:tcPr>
            <w:tcW w:w="2402" w:type="dxa"/>
            <w:gridSpan w:val="2"/>
            <w:tcBorders>
              <w:top w:val="single" w:color="auto" w:sz="8" w:space="0"/>
              <w:left w:val="single" w:color="auto" w:sz="8" w:space="0"/>
              <w:bottom w:val="single" w:color="auto" w:sz="8" w:space="0"/>
              <w:right w:val="single" w:color="auto" w:sz="8" w:space="0"/>
            </w:tcBorders>
            <w:noWrap w:val="0"/>
            <w:vAlign w:val="center"/>
          </w:tcPr>
          <w:p w14:paraId="23CA8427">
            <w:pPr>
              <w:pStyle w:val="173"/>
              <w:ind w:firstLine="0" w:firstLineChars="0"/>
              <w:jc w:val="center"/>
              <w:rPr>
                <w:rFonts w:ascii="宋体" w:hAnsi="宋体" w:cs="宋体"/>
                <w:color w:val="auto"/>
                <w:kern w:val="0"/>
                <w:highlight w:val="none"/>
              </w:rPr>
            </w:pPr>
            <w:r>
              <w:rPr>
                <w:rFonts w:hint="eastAsia" w:ascii="宋体" w:hAnsi="宋体" w:cs="宋体"/>
                <w:color w:val="auto"/>
                <w:kern w:val="0"/>
                <w:highlight w:val="none"/>
              </w:rPr>
              <w:t>¥0.00元</w:t>
            </w:r>
          </w:p>
        </w:tc>
      </w:tr>
      <w:tr w14:paraId="37D840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9627" w:type="dxa"/>
            <w:gridSpan w:val="8"/>
            <w:tcBorders>
              <w:top w:val="single" w:color="auto" w:sz="8" w:space="0"/>
              <w:left w:val="single" w:color="auto" w:sz="8" w:space="0"/>
              <w:bottom w:val="single" w:color="auto" w:sz="8" w:space="0"/>
              <w:right w:val="single" w:color="auto" w:sz="8" w:space="0"/>
            </w:tcBorders>
            <w:noWrap w:val="0"/>
            <w:vAlign w:val="center"/>
          </w:tcPr>
          <w:p w14:paraId="719A7670">
            <w:pPr>
              <w:widowControl/>
              <w:snapToGrid w:val="0"/>
              <w:spacing w:before="100" w:beforeAutospacing="1" w:after="100" w:afterAutospacing="1" w:line="320" w:lineRule="exact"/>
              <w:ind w:firstLine="2" w:firstLineChars="1"/>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合计大写金额：人民币元整</w:t>
            </w:r>
          </w:p>
        </w:tc>
      </w:tr>
      <w:tr w14:paraId="13F96B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9" w:hRule="atLeast"/>
          <w:jc w:val="center"/>
        </w:trPr>
        <w:tc>
          <w:tcPr>
            <w:tcW w:w="1527" w:type="dxa"/>
            <w:gridSpan w:val="2"/>
            <w:tcBorders>
              <w:top w:val="single" w:color="auto" w:sz="8" w:space="0"/>
              <w:left w:val="single" w:color="auto" w:sz="8" w:space="0"/>
              <w:bottom w:val="single" w:color="auto" w:sz="8" w:space="0"/>
              <w:right w:val="single" w:color="auto" w:sz="8" w:space="0"/>
            </w:tcBorders>
            <w:noWrap w:val="0"/>
            <w:vAlign w:val="center"/>
          </w:tcPr>
          <w:p w14:paraId="69CEFFC8">
            <w:pPr>
              <w:widowControl/>
              <w:snapToGrid w:val="0"/>
              <w:spacing w:before="100" w:beforeAutospacing="1" w:after="100" w:afterAutospacing="1" w:line="320" w:lineRule="exact"/>
              <w:ind w:firstLine="2" w:firstLineChars="1"/>
              <w:jc w:val="left"/>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3240" w:type="dxa"/>
            <w:gridSpan w:val="2"/>
            <w:tcBorders>
              <w:top w:val="single" w:color="auto" w:sz="8" w:space="0"/>
              <w:left w:val="single" w:color="auto" w:sz="8" w:space="0"/>
              <w:bottom w:val="single" w:color="auto" w:sz="8" w:space="0"/>
              <w:right w:val="single" w:color="auto" w:sz="8" w:space="0"/>
            </w:tcBorders>
            <w:noWrap w:val="0"/>
            <w:vAlign w:val="center"/>
          </w:tcPr>
          <w:p w14:paraId="75C29AC5">
            <w:pPr>
              <w:snapToGrid w:val="0"/>
              <w:spacing w:before="100" w:beforeAutospacing="1" w:after="100" w:afterAutospacing="1" w:line="3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  年  月  日</w:t>
            </w:r>
          </w:p>
        </w:tc>
        <w:tc>
          <w:tcPr>
            <w:tcW w:w="2700" w:type="dxa"/>
            <w:gridSpan w:val="3"/>
            <w:tcBorders>
              <w:top w:val="single" w:color="auto" w:sz="8" w:space="0"/>
              <w:left w:val="single" w:color="auto" w:sz="8" w:space="0"/>
              <w:bottom w:val="single" w:color="auto" w:sz="8" w:space="0"/>
              <w:right w:val="single" w:color="auto" w:sz="8" w:space="0"/>
            </w:tcBorders>
            <w:noWrap w:val="0"/>
            <w:vAlign w:val="center"/>
          </w:tcPr>
          <w:p w14:paraId="74C6D309">
            <w:pPr>
              <w:snapToGrid w:val="0"/>
              <w:spacing w:before="100" w:beforeAutospacing="1" w:after="100" w:afterAutospacing="1" w:line="320" w:lineRule="exact"/>
              <w:ind w:firstLine="39" w:firstLineChars="19"/>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5399784C">
            <w:pPr>
              <w:snapToGrid w:val="0"/>
              <w:spacing w:before="100" w:beforeAutospacing="1" w:after="100" w:afterAutospacing="1" w:line="3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  年  月  日</w:t>
            </w:r>
          </w:p>
        </w:tc>
      </w:tr>
      <w:tr w14:paraId="5BAF30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2F5F4CC">
            <w:pPr>
              <w:widowControl/>
              <w:snapToGrid w:val="0"/>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100"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6F78348">
            <w:pPr>
              <w:pStyle w:val="173"/>
              <w:ind w:firstLine="0" w:firstLineChars="0"/>
              <w:jc w:val="left"/>
              <w:rPr>
                <w:rFonts w:ascii="宋体" w:hAnsi="宋体" w:cs="宋体"/>
                <w:color w:val="auto"/>
                <w:kern w:val="0"/>
                <w:highlight w:val="none"/>
              </w:rPr>
            </w:pPr>
            <w:r>
              <w:rPr>
                <w:rFonts w:hint="eastAsia" w:ascii="宋体" w:hAnsi="宋体" w:cs="宋体"/>
                <w:color w:val="auto"/>
                <w:kern w:val="0"/>
                <w:highlight w:val="none"/>
              </w:rPr>
              <w:t>1.中标人所提供货物的技术性能能满足采购合同约定的技术标准。</w:t>
            </w:r>
          </w:p>
          <w:p w14:paraId="43D3726C">
            <w:pPr>
              <w:pStyle w:val="173"/>
              <w:ind w:firstLine="0" w:firstLineChars="0"/>
              <w:jc w:val="left"/>
              <w:rPr>
                <w:rFonts w:ascii="宋体" w:hAnsi="宋体" w:cs="宋体"/>
                <w:color w:val="auto"/>
                <w:kern w:val="0"/>
                <w:highlight w:val="none"/>
              </w:rPr>
            </w:pPr>
            <w:r>
              <w:rPr>
                <w:rFonts w:hint="eastAsia" w:ascii="宋体" w:hAnsi="宋体" w:cs="宋体"/>
                <w:color w:val="auto"/>
                <w:kern w:val="0"/>
                <w:highlight w:val="none"/>
              </w:rPr>
              <w:t>2.中标人对货物的安装调试符合合同约定或服务规范的要求。</w:t>
            </w:r>
          </w:p>
          <w:p w14:paraId="33921A24">
            <w:pPr>
              <w:pStyle w:val="173"/>
              <w:ind w:firstLine="0" w:firstLineChars="0"/>
              <w:rPr>
                <w:rFonts w:ascii="宋体" w:hAnsi="宋体" w:cs="宋体"/>
                <w:color w:val="auto"/>
                <w:kern w:val="0"/>
                <w:highlight w:val="none"/>
              </w:rPr>
            </w:pPr>
            <w:r>
              <w:rPr>
                <w:rFonts w:hint="eastAsia" w:ascii="宋体" w:hAnsi="宋体" w:cs="宋体"/>
                <w:color w:val="auto"/>
                <w:kern w:val="0"/>
                <w:highlight w:val="none"/>
              </w:rPr>
              <w:t>3.中标人提供的质量保证证明材料齐全。</w:t>
            </w:r>
          </w:p>
        </w:tc>
      </w:tr>
      <w:tr w14:paraId="4EEDC6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6" w:hRule="atLeast"/>
          <w:jc w:val="center"/>
        </w:trPr>
        <w:tc>
          <w:tcPr>
            <w:tcW w:w="1527" w:type="dxa"/>
            <w:gridSpan w:val="2"/>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5558C44">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100" w:type="dxa"/>
            <w:gridSpan w:val="6"/>
            <w:tcBorders>
              <w:top w:val="single" w:color="auto" w:sz="8" w:space="0"/>
              <w:left w:val="single" w:color="auto" w:sz="8" w:space="0"/>
              <w:bottom w:val="single" w:color="auto" w:sz="4" w:space="0"/>
              <w:right w:val="single" w:color="auto" w:sz="8" w:space="0"/>
            </w:tcBorders>
            <w:noWrap w:val="0"/>
            <w:vAlign w:val="center"/>
          </w:tcPr>
          <w:p w14:paraId="5C11B01A">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验收结论性意见：同意（不同意）通过项目验收</w:t>
            </w:r>
          </w:p>
        </w:tc>
      </w:tr>
      <w:tr w14:paraId="236BED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527" w:type="dxa"/>
            <w:gridSpan w:val="2"/>
            <w:vMerge w:val="continue"/>
            <w:tcBorders>
              <w:top w:val="single" w:color="auto" w:sz="8" w:space="0"/>
              <w:left w:val="single" w:color="auto" w:sz="8" w:space="0"/>
              <w:bottom w:val="single" w:color="auto" w:sz="8" w:space="0"/>
              <w:right w:val="single" w:color="auto" w:sz="8" w:space="0"/>
            </w:tcBorders>
            <w:noWrap w:val="0"/>
            <w:vAlign w:val="center"/>
          </w:tcPr>
          <w:p w14:paraId="32D581E1">
            <w:pPr>
              <w:widowControl/>
              <w:spacing w:line="320" w:lineRule="exact"/>
              <w:jc w:val="left"/>
              <w:rPr>
                <w:rFonts w:ascii="宋体" w:hAnsi="宋体" w:cs="宋体"/>
                <w:color w:val="auto"/>
                <w:kern w:val="0"/>
                <w:szCs w:val="21"/>
                <w:highlight w:val="none"/>
              </w:rPr>
            </w:pPr>
          </w:p>
        </w:tc>
        <w:tc>
          <w:tcPr>
            <w:tcW w:w="8100" w:type="dxa"/>
            <w:gridSpan w:val="6"/>
            <w:tcBorders>
              <w:top w:val="single" w:color="auto" w:sz="4" w:space="0"/>
              <w:left w:val="single" w:color="auto" w:sz="8" w:space="0"/>
              <w:bottom w:val="single" w:color="auto" w:sz="8" w:space="0"/>
              <w:right w:val="single" w:color="auto" w:sz="8" w:space="0"/>
            </w:tcBorders>
            <w:noWrap w:val="0"/>
            <w:vAlign w:val="center"/>
          </w:tcPr>
          <w:p w14:paraId="28C33676">
            <w:pPr>
              <w:pStyle w:val="173"/>
              <w:ind w:firstLine="0" w:firstLineChars="0"/>
              <w:rPr>
                <w:rFonts w:ascii="宋体" w:hAnsi="宋体" w:cs="宋体"/>
                <w:color w:val="auto"/>
                <w:kern w:val="0"/>
                <w:highlight w:val="none"/>
              </w:rPr>
            </w:pPr>
            <w:r>
              <w:rPr>
                <w:rFonts w:hint="eastAsia" w:ascii="宋体" w:hAnsi="宋体" w:cs="宋体"/>
                <w:color w:val="auto"/>
                <w:kern w:val="0"/>
                <w:highlight w:val="none"/>
              </w:rPr>
              <w:t>有异议的意见和说明理由：</w:t>
            </w:r>
          </w:p>
          <w:p w14:paraId="51A56F00">
            <w:pPr>
              <w:pStyle w:val="173"/>
              <w:ind w:firstLine="5880" w:firstLineChars="2800"/>
              <w:rPr>
                <w:rFonts w:ascii="宋体" w:hAnsi="宋体" w:cs="宋体"/>
                <w:color w:val="auto"/>
                <w:kern w:val="0"/>
                <w:highlight w:val="none"/>
              </w:rPr>
            </w:pPr>
            <w:r>
              <w:rPr>
                <w:rFonts w:hint="eastAsia" w:ascii="宋体" w:hAnsi="宋体" w:cs="宋体"/>
                <w:color w:val="auto"/>
                <w:kern w:val="0"/>
                <w:highlight w:val="none"/>
              </w:rPr>
              <w:t>签字：</w:t>
            </w:r>
          </w:p>
        </w:tc>
      </w:tr>
      <w:tr w14:paraId="0ED611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48" w:hRule="atLeast"/>
          <w:jc w:val="center"/>
        </w:trPr>
        <w:tc>
          <w:tcPr>
            <w:tcW w:w="9627" w:type="dxa"/>
            <w:gridSpan w:val="8"/>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A1FA7CD">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p w14:paraId="44BC6099">
            <w:pPr>
              <w:widowControl/>
              <w:spacing w:before="100" w:beforeAutospacing="1" w:after="100" w:afterAutospacing="1" w:line="320" w:lineRule="exact"/>
              <w:jc w:val="left"/>
              <w:rPr>
                <w:rFonts w:ascii="宋体" w:hAnsi="宋体" w:cs="宋体"/>
                <w:color w:val="auto"/>
                <w:kern w:val="0"/>
                <w:szCs w:val="21"/>
                <w:highlight w:val="none"/>
              </w:rPr>
            </w:pPr>
          </w:p>
        </w:tc>
      </w:tr>
      <w:tr w14:paraId="242BCC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0" w:hRule="atLeast"/>
          <w:jc w:val="center"/>
        </w:trPr>
        <w:tc>
          <w:tcPr>
            <w:tcW w:w="9627" w:type="dxa"/>
            <w:gridSpan w:val="8"/>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102A54A">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14:paraId="60C11F67">
            <w:pPr>
              <w:widowControl/>
              <w:spacing w:before="100" w:beforeAutospacing="1" w:after="100" w:afterAutospacing="1" w:line="320" w:lineRule="exact"/>
              <w:ind w:firstLine="65" w:firstLineChars="31"/>
              <w:jc w:val="left"/>
              <w:rPr>
                <w:rFonts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14:paraId="61286D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4767" w:type="dxa"/>
            <w:gridSpan w:val="4"/>
            <w:tcBorders>
              <w:top w:val="single" w:color="auto" w:sz="8" w:space="0"/>
              <w:left w:val="single" w:color="auto" w:sz="8" w:space="0"/>
              <w:bottom w:val="single" w:color="auto" w:sz="8" w:space="0"/>
              <w:right w:val="nil"/>
            </w:tcBorders>
            <w:noWrap w:val="0"/>
            <w:tcMar>
              <w:top w:w="0" w:type="dxa"/>
              <w:left w:w="108" w:type="dxa"/>
              <w:bottom w:w="0" w:type="dxa"/>
              <w:right w:w="108" w:type="dxa"/>
            </w:tcMar>
            <w:vAlign w:val="center"/>
          </w:tcPr>
          <w:p w14:paraId="5CBA3E1C">
            <w:pPr>
              <w:widowControl/>
              <w:spacing w:before="100" w:beforeAutospacing="1" w:after="100" w:afterAutospacing="1" w:line="320" w:lineRule="exact"/>
              <w:ind w:firstLine="65" w:firstLineChars="31"/>
              <w:jc w:val="left"/>
              <w:rPr>
                <w:rFonts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w:t>
            </w:r>
          </w:p>
          <w:p w14:paraId="3580A020">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p w14:paraId="3A444C71">
            <w:pPr>
              <w:widowControl/>
              <w:spacing w:before="100" w:beforeAutospacing="1" w:after="100" w:afterAutospacing="1" w:line="320" w:lineRule="exact"/>
              <w:jc w:val="left"/>
              <w:rPr>
                <w:rFonts w:ascii="宋体" w:hAnsi="宋体" w:cs="宋体"/>
                <w:color w:val="auto"/>
                <w:kern w:val="0"/>
                <w:szCs w:val="21"/>
                <w:highlight w:val="none"/>
              </w:rPr>
            </w:pPr>
          </w:p>
          <w:p w14:paraId="639C9E6D">
            <w:pPr>
              <w:widowControl/>
              <w:spacing w:before="100" w:beforeAutospacing="1" w:after="100" w:afterAutospacing="1" w:line="320" w:lineRule="exact"/>
              <w:ind w:firstLine="65" w:firstLineChars="31"/>
              <w:jc w:val="left"/>
              <w:rPr>
                <w:rFonts w:ascii="宋体" w:hAnsi="宋体" w:cs="宋体"/>
                <w:color w:val="auto"/>
                <w:kern w:val="0"/>
                <w:szCs w:val="21"/>
                <w:highlight w:val="none"/>
              </w:rPr>
            </w:pPr>
            <w:r>
              <w:rPr>
                <w:rFonts w:hint="eastAsia" w:ascii="宋体" w:hAnsi="宋体" w:cs="宋体"/>
                <w:color w:val="auto"/>
                <w:kern w:val="0"/>
                <w:szCs w:val="21"/>
                <w:highlight w:val="none"/>
              </w:rPr>
              <w:t>采购人签字或盖章：</w:t>
            </w:r>
          </w:p>
          <w:p w14:paraId="72C2C189">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4860" w:type="dxa"/>
            <w:gridSpan w:val="4"/>
            <w:tcBorders>
              <w:top w:val="single" w:color="auto" w:sz="8" w:space="0"/>
              <w:left w:val="nil"/>
              <w:bottom w:val="single" w:color="auto" w:sz="8" w:space="0"/>
              <w:right w:val="single" w:color="auto" w:sz="8" w:space="0"/>
            </w:tcBorders>
            <w:noWrap w:val="0"/>
            <w:vAlign w:val="center"/>
          </w:tcPr>
          <w:p w14:paraId="7AE0F681">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受托机构的意见（盖章）：</w:t>
            </w:r>
          </w:p>
          <w:p w14:paraId="5612045B">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p w14:paraId="1F3A89DE">
            <w:pPr>
              <w:widowControl/>
              <w:spacing w:before="100" w:beforeAutospacing="1" w:after="100" w:afterAutospacing="1" w:line="320" w:lineRule="exact"/>
              <w:jc w:val="left"/>
              <w:rPr>
                <w:rFonts w:ascii="宋体" w:hAnsi="宋体" w:cs="宋体"/>
                <w:color w:val="auto"/>
                <w:kern w:val="0"/>
                <w:szCs w:val="21"/>
                <w:highlight w:val="none"/>
              </w:rPr>
            </w:pPr>
          </w:p>
          <w:p w14:paraId="37719B4D">
            <w:pPr>
              <w:widowControl/>
              <w:spacing w:before="100" w:beforeAutospacing="1" w:after="100" w:afterAutospacing="1" w:line="320" w:lineRule="exact"/>
              <w:jc w:val="left"/>
              <w:rPr>
                <w:rFonts w:ascii="宋体" w:hAnsi="宋体" w:cs="宋体"/>
                <w:color w:val="auto"/>
                <w:kern w:val="0"/>
                <w:szCs w:val="21"/>
                <w:highlight w:val="none"/>
              </w:rPr>
            </w:pPr>
          </w:p>
          <w:p w14:paraId="1E3D18E1">
            <w:pPr>
              <w:widowControl/>
              <w:spacing w:before="100" w:beforeAutospacing="1" w:after="100" w:afterAutospacing="1" w:line="320" w:lineRule="exact"/>
              <w:jc w:val="left"/>
              <w:rPr>
                <w:rFonts w:ascii="宋体" w:hAnsi="宋体" w:cs="宋体"/>
                <w:color w:val="auto"/>
                <w:kern w:val="0"/>
                <w:szCs w:val="21"/>
                <w:highlight w:val="none"/>
              </w:rPr>
            </w:pPr>
          </w:p>
        </w:tc>
      </w:tr>
    </w:tbl>
    <w:p w14:paraId="4FE31BC5">
      <w:pPr>
        <w:widowControl/>
        <w:jc w:val="left"/>
        <w:rPr>
          <w:rFonts w:ascii="仿宋" w:hAnsi="仿宋" w:eastAsia="仿宋"/>
          <w:color w:val="auto"/>
          <w:szCs w:val="21"/>
          <w:highlight w:val="none"/>
          <w:u w:val="single"/>
        </w:rPr>
      </w:pPr>
      <w:r>
        <w:rPr>
          <w:color w:val="auto"/>
          <w:spacing w:val="-10"/>
          <w:kern w:val="0"/>
          <w:szCs w:val="21"/>
          <w:highlight w:val="none"/>
        </w:rPr>
        <w:t>备注：本报告单一式4份（采购单位1份、供应商1份、采购监督部门备案1份、采购代理机构1份）</w:t>
      </w:r>
    </w:p>
    <w:p w14:paraId="54C515C5">
      <w:pPr>
        <w:widowControl/>
        <w:jc w:val="left"/>
        <w:rPr>
          <w:rFonts w:hint="eastAsia"/>
          <w:b/>
          <w:bCs/>
          <w:color w:val="auto"/>
          <w:szCs w:val="21"/>
          <w:highlight w:val="none"/>
        </w:rPr>
        <w:sectPr>
          <w:headerReference r:id="rId13" w:type="default"/>
          <w:pgSz w:w="11906" w:h="16838"/>
          <w:pgMar w:top="1418" w:right="1418" w:bottom="1246" w:left="1418" w:header="851" w:footer="992" w:gutter="0"/>
          <w:cols w:space="720" w:num="1"/>
          <w:docGrid w:linePitch="312" w:charSpace="0"/>
        </w:sectPr>
      </w:pPr>
    </w:p>
    <w:bookmarkEnd w:id="0"/>
    <w:bookmarkEnd w:id="1"/>
    <w:p w14:paraId="2634BE20">
      <w:pPr>
        <w:widowControl/>
        <w:jc w:val="center"/>
        <w:outlineLvl w:val="0"/>
        <w:rPr>
          <w:color w:val="auto"/>
          <w:sz w:val="32"/>
          <w:szCs w:val="32"/>
          <w:highlight w:val="none"/>
        </w:rPr>
      </w:pPr>
      <w:bookmarkStart w:id="89" w:name="_Toc17470"/>
      <w:r>
        <w:rPr>
          <w:color w:val="auto"/>
          <w:sz w:val="32"/>
          <w:szCs w:val="32"/>
          <w:highlight w:val="none"/>
        </w:rPr>
        <w:t>第六章  响应文件格式</w:t>
      </w:r>
      <w:bookmarkEnd w:id="89"/>
    </w:p>
    <w:p w14:paraId="05E8EA70">
      <w:pPr>
        <w:rPr>
          <w:rFonts w:hint="eastAsia"/>
          <w:color w:val="auto"/>
          <w:sz w:val="28"/>
          <w:szCs w:val="28"/>
          <w:highlight w:val="none"/>
        </w:rPr>
      </w:pPr>
      <w:bookmarkStart w:id="90" w:name="_Toc254970697"/>
      <w:bookmarkStart w:id="91" w:name="_Toc254970556"/>
    </w:p>
    <w:p w14:paraId="0B0DD490">
      <w:pPr>
        <w:rPr>
          <w:rFonts w:hint="eastAsia"/>
          <w:color w:val="auto"/>
          <w:sz w:val="28"/>
          <w:szCs w:val="28"/>
          <w:highlight w:val="none"/>
        </w:rPr>
      </w:pPr>
    </w:p>
    <w:p w14:paraId="2D73C211">
      <w:pPr>
        <w:spacing w:line="500" w:lineRule="exact"/>
        <w:ind w:firstLine="560" w:firstLineChars="200"/>
        <w:rPr>
          <w:rFonts w:hint="eastAsia"/>
          <w:color w:val="auto"/>
          <w:sz w:val="28"/>
          <w:szCs w:val="28"/>
          <w:highlight w:val="none"/>
        </w:rPr>
      </w:pPr>
      <w:bookmarkStart w:id="92" w:name="_Hlk89181132"/>
      <w:r>
        <w:rPr>
          <w:rFonts w:hint="eastAsia"/>
          <w:color w:val="auto"/>
          <w:sz w:val="28"/>
          <w:szCs w:val="28"/>
          <w:highlight w:val="none"/>
        </w:rPr>
        <w:t>注：有签字、盖章要求的应按要求签字（签章）、盖章（签章）</w:t>
      </w:r>
      <w:bookmarkEnd w:id="90"/>
      <w:bookmarkEnd w:id="91"/>
      <w:bookmarkEnd w:id="92"/>
    </w:p>
    <w:p w14:paraId="65433AAC">
      <w:pPr>
        <w:snapToGrid w:val="0"/>
        <w:spacing w:before="120" w:beforeLines="50" w:after="50" w:line="360" w:lineRule="exact"/>
        <w:rPr>
          <w:color w:val="auto"/>
          <w:sz w:val="24"/>
          <w:highlight w:val="none"/>
        </w:rPr>
      </w:pPr>
      <w:r>
        <w:rPr>
          <w:color w:val="auto"/>
          <w:sz w:val="24"/>
          <w:highlight w:val="none"/>
        </w:rPr>
        <w:br w:type="page"/>
      </w:r>
      <w:r>
        <w:rPr>
          <w:rFonts w:hint="eastAsia"/>
          <w:color w:val="auto"/>
          <w:sz w:val="24"/>
          <w:highlight w:val="none"/>
        </w:rPr>
        <w:t xml:space="preserve">1.响应文件封面参考格式（资格证明文件）： </w:t>
      </w:r>
    </w:p>
    <w:p w14:paraId="34323008">
      <w:pPr>
        <w:snapToGrid w:val="0"/>
        <w:spacing w:before="120" w:beforeLines="50" w:after="50" w:line="360" w:lineRule="exact"/>
        <w:jc w:val="right"/>
        <w:rPr>
          <w:rFonts w:hint="eastAsia"/>
          <w:bCs/>
          <w:color w:val="auto"/>
          <w:sz w:val="24"/>
          <w:highlight w:val="none"/>
        </w:rPr>
      </w:pPr>
    </w:p>
    <w:p w14:paraId="553144B2">
      <w:pPr>
        <w:snapToGrid w:val="0"/>
        <w:spacing w:before="120" w:beforeLines="50" w:after="50" w:line="360" w:lineRule="exact"/>
        <w:jc w:val="center"/>
        <w:rPr>
          <w:bCs/>
          <w:color w:val="auto"/>
          <w:sz w:val="24"/>
          <w:highlight w:val="none"/>
        </w:rPr>
      </w:pPr>
    </w:p>
    <w:p w14:paraId="081DF21F">
      <w:pPr>
        <w:snapToGrid w:val="0"/>
        <w:spacing w:before="120" w:beforeLines="50" w:after="50" w:line="360" w:lineRule="exact"/>
        <w:jc w:val="center"/>
        <w:rPr>
          <w:b/>
          <w:bCs/>
          <w:color w:val="auto"/>
          <w:sz w:val="44"/>
          <w:szCs w:val="44"/>
          <w:highlight w:val="none"/>
        </w:rPr>
      </w:pPr>
    </w:p>
    <w:p w14:paraId="69555335">
      <w:pPr>
        <w:snapToGrid w:val="0"/>
        <w:spacing w:before="120" w:beforeLines="50" w:after="50" w:line="360" w:lineRule="exact"/>
        <w:jc w:val="center"/>
        <w:rPr>
          <w:b/>
          <w:bCs/>
          <w:color w:val="auto"/>
          <w:sz w:val="44"/>
          <w:szCs w:val="44"/>
          <w:highlight w:val="none"/>
        </w:rPr>
      </w:pPr>
      <w:r>
        <w:rPr>
          <w:rFonts w:hint="eastAsia"/>
          <w:b/>
          <w:bCs/>
          <w:color w:val="auto"/>
          <w:sz w:val="44"/>
          <w:szCs w:val="44"/>
          <w:highlight w:val="none"/>
        </w:rPr>
        <w:t>电子</w:t>
      </w:r>
      <w:r>
        <w:rPr>
          <w:b/>
          <w:bCs/>
          <w:color w:val="auto"/>
          <w:sz w:val="44"/>
          <w:szCs w:val="44"/>
          <w:highlight w:val="none"/>
        </w:rPr>
        <w:t>响应文件</w:t>
      </w:r>
    </w:p>
    <w:p w14:paraId="4DEF808C">
      <w:pPr>
        <w:snapToGrid w:val="0"/>
        <w:spacing w:before="120" w:beforeLines="50" w:after="50" w:line="360" w:lineRule="exact"/>
        <w:jc w:val="center"/>
        <w:rPr>
          <w:b/>
          <w:bCs/>
          <w:color w:val="auto"/>
          <w:sz w:val="44"/>
          <w:szCs w:val="44"/>
          <w:highlight w:val="none"/>
        </w:rPr>
      </w:pPr>
    </w:p>
    <w:p w14:paraId="596A921B">
      <w:pPr>
        <w:snapToGrid w:val="0"/>
        <w:spacing w:before="120" w:beforeLines="50" w:after="50" w:line="360" w:lineRule="exact"/>
        <w:jc w:val="center"/>
        <w:rPr>
          <w:b/>
          <w:bCs/>
          <w:color w:val="auto"/>
          <w:sz w:val="44"/>
          <w:szCs w:val="44"/>
          <w:highlight w:val="none"/>
        </w:rPr>
      </w:pPr>
    </w:p>
    <w:p w14:paraId="6BB9D83E">
      <w:pPr>
        <w:snapToGrid w:val="0"/>
        <w:spacing w:before="120" w:beforeLines="50" w:after="50" w:line="360" w:lineRule="exact"/>
        <w:jc w:val="center"/>
        <w:rPr>
          <w:b/>
          <w:bCs/>
          <w:color w:val="auto"/>
          <w:sz w:val="44"/>
          <w:szCs w:val="44"/>
          <w:highlight w:val="none"/>
        </w:rPr>
      </w:pPr>
      <w:bookmarkStart w:id="93" w:name="_Hlk92967018"/>
      <w:r>
        <w:rPr>
          <w:b/>
          <w:bCs/>
          <w:color w:val="auto"/>
          <w:sz w:val="44"/>
          <w:szCs w:val="44"/>
          <w:highlight w:val="none"/>
        </w:rPr>
        <w:t>资格</w:t>
      </w:r>
      <w:r>
        <w:rPr>
          <w:rFonts w:hint="eastAsia"/>
          <w:b/>
          <w:bCs/>
          <w:color w:val="auto"/>
          <w:sz w:val="44"/>
          <w:szCs w:val="44"/>
          <w:highlight w:val="none"/>
        </w:rPr>
        <w:t>证明文件</w:t>
      </w:r>
    </w:p>
    <w:bookmarkEnd w:id="93"/>
    <w:p w14:paraId="3A7D4B90">
      <w:pPr>
        <w:snapToGrid w:val="0"/>
        <w:spacing w:before="120" w:beforeLines="50" w:after="50" w:line="360" w:lineRule="exact"/>
        <w:rPr>
          <w:bCs/>
          <w:color w:val="auto"/>
          <w:sz w:val="24"/>
          <w:highlight w:val="none"/>
        </w:rPr>
      </w:pPr>
    </w:p>
    <w:p w14:paraId="263DC450">
      <w:pPr>
        <w:snapToGrid w:val="0"/>
        <w:spacing w:before="120" w:beforeLines="50" w:after="50" w:line="360" w:lineRule="exact"/>
        <w:ind w:firstLine="720" w:firstLineChars="300"/>
        <w:rPr>
          <w:bCs/>
          <w:color w:val="auto"/>
          <w:sz w:val="24"/>
          <w:highlight w:val="none"/>
        </w:rPr>
      </w:pPr>
      <w:r>
        <w:rPr>
          <w:bCs/>
          <w:color w:val="auto"/>
          <w:sz w:val="24"/>
          <w:highlight w:val="none"/>
        </w:rPr>
        <w:t xml:space="preserve">项目名称： </w:t>
      </w:r>
    </w:p>
    <w:p w14:paraId="035ED5B2">
      <w:pPr>
        <w:snapToGrid w:val="0"/>
        <w:spacing w:before="120" w:beforeLines="50" w:after="50" w:line="360" w:lineRule="exact"/>
        <w:ind w:firstLine="720" w:firstLineChars="300"/>
        <w:rPr>
          <w:bCs/>
          <w:color w:val="auto"/>
          <w:sz w:val="24"/>
          <w:highlight w:val="none"/>
        </w:rPr>
      </w:pPr>
      <w:r>
        <w:rPr>
          <w:bCs/>
          <w:color w:val="auto"/>
          <w:sz w:val="24"/>
          <w:highlight w:val="none"/>
        </w:rPr>
        <w:t>项目编号：</w:t>
      </w:r>
    </w:p>
    <w:p w14:paraId="06C3D413">
      <w:pPr>
        <w:snapToGrid w:val="0"/>
        <w:spacing w:before="120" w:beforeLines="50" w:after="50" w:line="440" w:lineRule="exact"/>
        <w:ind w:firstLine="720" w:firstLineChars="300"/>
        <w:rPr>
          <w:bCs/>
          <w:color w:val="auto"/>
          <w:sz w:val="24"/>
          <w:highlight w:val="none"/>
        </w:rPr>
      </w:pPr>
      <w:r>
        <w:rPr>
          <w:bCs/>
          <w:color w:val="auto"/>
          <w:sz w:val="24"/>
          <w:highlight w:val="none"/>
        </w:rPr>
        <w:t>分标号：（若无</w:t>
      </w:r>
      <w:r>
        <w:rPr>
          <w:rFonts w:hint="eastAsia"/>
          <w:bCs/>
          <w:color w:val="auto"/>
          <w:sz w:val="24"/>
          <w:highlight w:val="none"/>
        </w:rPr>
        <w:t>留空或写</w:t>
      </w:r>
      <w:r>
        <w:rPr>
          <w:bCs/>
          <w:color w:val="auto"/>
          <w:sz w:val="24"/>
          <w:highlight w:val="none"/>
        </w:rPr>
        <w:t>“/”）</w:t>
      </w:r>
    </w:p>
    <w:p w14:paraId="5C88E282">
      <w:pPr>
        <w:snapToGrid w:val="0"/>
        <w:spacing w:before="120" w:beforeLines="50" w:after="50" w:line="360" w:lineRule="exact"/>
        <w:ind w:firstLine="720" w:firstLineChars="300"/>
        <w:rPr>
          <w:bCs/>
          <w:color w:val="auto"/>
          <w:sz w:val="24"/>
          <w:highlight w:val="none"/>
        </w:rPr>
      </w:pPr>
      <w:r>
        <w:rPr>
          <w:bCs/>
          <w:color w:val="auto"/>
          <w:sz w:val="24"/>
          <w:highlight w:val="none"/>
        </w:rPr>
        <w:t>供应商名称：</w:t>
      </w:r>
    </w:p>
    <w:p w14:paraId="5767F5EF">
      <w:pPr>
        <w:snapToGrid w:val="0"/>
        <w:spacing w:before="120" w:beforeLines="50" w:after="50" w:line="360" w:lineRule="exact"/>
        <w:ind w:firstLine="720" w:firstLineChars="300"/>
        <w:rPr>
          <w:bCs/>
          <w:color w:val="auto"/>
          <w:sz w:val="24"/>
          <w:highlight w:val="none"/>
        </w:rPr>
      </w:pPr>
      <w:r>
        <w:rPr>
          <w:bCs/>
          <w:color w:val="auto"/>
          <w:sz w:val="24"/>
          <w:highlight w:val="none"/>
        </w:rPr>
        <w:t>供应商地址：</w:t>
      </w:r>
    </w:p>
    <w:p w14:paraId="75596BC5">
      <w:pPr>
        <w:pStyle w:val="7"/>
        <w:snapToGrid w:val="0"/>
        <w:spacing w:before="50" w:after="50" w:line="360" w:lineRule="exact"/>
        <w:ind w:firstLine="960" w:firstLineChars="400"/>
        <w:rPr>
          <w:bCs/>
          <w:color w:val="auto"/>
          <w:sz w:val="24"/>
          <w:szCs w:val="24"/>
          <w:highlight w:val="none"/>
        </w:rPr>
      </w:pPr>
    </w:p>
    <w:p w14:paraId="018C3DD3">
      <w:pPr>
        <w:snapToGrid w:val="0"/>
        <w:spacing w:before="120" w:beforeLines="50" w:after="50" w:line="360" w:lineRule="exact"/>
        <w:jc w:val="center"/>
        <w:rPr>
          <w:color w:val="auto"/>
          <w:sz w:val="24"/>
          <w:highlight w:val="none"/>
        </w:rPr>
      </w:pPr>
      <w:r>
        <w:rPr>
          <w:color w:val="auto"/>
          <w:sz w:val="24"/>
          <w:highlight w:val="none"/>
        </w:rPr>
        <w:t xml:space="preserve">                        年  月  日</w:t>
      </w:r>
    </w:p>
    <w:p w14:paraId="46C3A5F6">
      <w:pPr>
        <w:snapToGrid w:val="0"/>
        <w:spacing w:before="50" w:after="50" w:line="440" w:lineRule="exact"/>
        <w:rPr>
          <w:b/>
          <w:color w:val="auto"/>
          <w:sz w:val="24"/>
          <w:highlight w:val="none"/>
        </w:rPr>
      </w:pPr>
      <w:r>
        <w:rPr>
          <w:b/>
          <w:color w:val="auto"/>
          <w:sz w:val="24"/>
          <w:highlight w:val="none"/>
        </w:rPr>
        <w:t xml:space="preserve"> </w:t>
      </w:r>
    </w:p>
    <w:p w14:paraId="148FB53F">
      <w:pPr>
        <w:rPr>
          <w:color w:val="auto"/>
          <w:highlight w:val="none"/>
        </w:rPr>
      </w:pPr>
      <w:r>
        <w:rPr>
          <w:color w:val="auto"/>
          <w:highlight w:val="none"/>
        </w:rPr>
        <w:t xml:space="preserve"> </w:t>
      </w:r>
    </w:p>
    <w:p w14:paraId="2054CD9E">
      <w:pPr>
        <w:snapToGrid w:val="0"/>
        <w:spacing w:before="120" w:beforeLines="50" w:after="50" w:line="440" w:lineRule="exact"/>
        <w:jc w:val="center"/>
        <w:outlineLvl w:val="1"/>
        <w:rPr>
          <w:b/>
          <w:bCs/>
          <w:color w:val="auto"/>
          <w:sz w:val="24"/>
          <w:highlight w:val="none"/>
        </w:rPr>
      </w:pPr>
      <w:bookmarkStart w:id="94" w:name="_Toc254970698"/>
      <w:bookmarkStart w:id="95" w:name="_Toc254970557"/>
      <w:r>
        <w:rPr>
          <w:color w:val="auto"/>
          <w:sz w:val="24"/>
          <w:highlight w:val="none"/>
        </w:rPr>
        <w:br w:type="page"/>
      </w:r>
      <w:bookmarkEnd w:id="94"/>
      <w:bookmarkEnd w:id="95"/>
    </w:p>
    <w:p w14:paraId="379040FA">
      <w:pPr>
        <w:snapToGrid w:val="0"/>
        <w:spacing w:before="120" w:beforeLines="50" w:after="50" w:line="440" w:lineRule="exact"/>
        <w:jc w:val="center"/>
        <w:rPr>
          <w:color w:val="auto"/>
          <w:sz w:val="24"/>
          <w:highlight w:val="none"/>
        </w:rPr>
      </w:pPr>
    </w:p>
    <w:p w14:paraId="2388563C">
      <w:pPr>
        <w:snapToGrid w:val="0"/>
        <w:spacing w:before="50" w:after="50" w:line="440" w:lineRule="exact"/>
        <w:ind w:firstLine="138" w:firstLineChars="49"/>
        <w:jc w:val="center"/>
        <w:rPr>
          <w:b/>
          <w:color w:val="auto"/>
          <w:sz w:val="28"/>
          <w:szCs w:val="28"/>
          <w:highlight w:val="none"/>
        </w:rPr>
      </w:pPr>
      <w:r>
        <w:rPr>
          <w:b/>
          <w:color w:val="auto"/>
          <w:sz w:val="28"/>
          <w:szCs w:val="28"/>
          <w:highlight w:val="none"/>
        </w:rPr>
        <w:t>目录</w:t>
      </w:r>
    </w:p>
    <w:p w14:paraId="650E2F6E">
      <w:pPr>
        <w:snapToGrid w:val="0"/>
        <w:spacing w:before="50" w:after="50" w:line="440" w:lineRule="exact"/>
        <w:ind w:firstLine="118" w:firstLineChars="49"/>
        <w:jc w:val="center"/>
        <w:rPr>
          <w:rFonts w:hint="eastAsia"/>
          <w:b/>
          <w:color w:val="auto"/>
          <w:sz w:val="24"/>
          <w:highlight w:val="none"/>
        </w:rPr>
      </w:pPr>
      <w:r>
        <w:rPr>
          <w:b/>
          <w:color w:val="auto"/>
          <w:sz w:val="24"/>
          <w:highlight w:val="none"/>
        </w:rPr>
        <w:t>（需有页码）</w:t>
      </w:r>
    </w:p>
    <w:p w14:paraId="0FAB72A2">
      <w:pPr>
        <w:snapToGrid w:val="0"/>
        <w:spacing w:before="120" w:beforeLines="50" w:after="50" w:line="440" w:lineRule="exact"/>
        <w:jc w:val="center"/>
        <w:outlineLvl w:val="1"/>
        <w:rPr>
          <w:bCs/>
          <w:color w:val="auto"/>
          <w:sz w:val="24"/>
          <w:highlight w:val="none"/>
        </w:rPr>
      </w:pPr>
      <w:r>
        <w:rPr>
          <w:b/>
          <w:color w:val="auto"/>
          <w:sz w:val="24"/>
          <w:highlight w:val="none"/>
        </w:rPr>
        <w:br w:type="page"/>
      </w:r>
      <w:r>
        <w:rPr>
          <w:bCs/>
          <w:color w:val="auto"/>
          <w:sz w:val="24"/>
          <w:highlight w:val="none"/>
        </w:rPr>
        <w:t>第一部分 资格</w:t>
      </w:r>
      <w:r>
        <w:rPr>
          <w:rFonts w:hint="eastAsia"/>
          <w:bCs/>
          <w:color w:val="auto"/>
          <w:sz w:val="24"/>
          <w:highlight w:val="none"/>
        </w:rPr>
        <w:t>证明</w:t>
      </w:r>
      <w:r>
        <w:rPr>
          <w:bCs/>
          <w:color w:val="auto"/>
          <w:sz w:val="24"/>
          <w:highlight w:val="none"/>
        </w:rPr>
        <w:t>文件</w:t>
      </w:r>
    </w:p>
    <w:p w14:paraId="0AA5C3CB">
      <w:pPr>
        <w:snapToGrid w:val="0"/>
        <w:spacing w:before="50" w:after="120" w:afterLines="50" w:line="400" w:lineRule="exact"/>
        <w:jc w:val="left"/>
        <w:rPr>
          <w:rFonts w:ascii="Arial" w:hAnsi="Arial" w:cs="Arial"/>
          <w:b/>
          <w:color w:val="auto"/>
          <w:szCs w:val="21"/>
          <w:highlight w:val="none"/>
        </w:rPr>
      </w:pPr>
      <w:r>
        <w:rPr>
          <w:rFonts w:ascii="Arial" w:hAnsi="Arial" w:cs="Arial"/>
          <w:b/>
          <w:color w:val="auto"/>
          <w:szCs w:val="21"/>
          <w:highlight w:val="none"/>
        </w:rPr>
        <w:t>1.</w:t>
      </w:r>
      <w:r>
        <w:rPr>
          <w:color w:val="auto"/>
          <w:highlight w:val="none"/>
        </w:rPr>
        <w:t xml:space="preserve"> </w:t>
      </w:r>
      <w:r>
        <w:rPr>
          <w:rFonts w:hint="eastAsia" w:ascii="Arial" w:hAnsi="Arial" w:cs="Arial"/>
          <w:b/>
          <w:color w:val="auto"/>
          <w:szCs w:val="21"/>
          <w:highlight w:val="none"/>
        </w:rPr>
        <w:t>崇左市政府采购供应商信用承诺函</w:t>
      </w:r>
    </w:p>
    <w:p w14:paraId="0EC227B9">
      <w:pPr>
        <w:widowControl/>
        <w:spacing w:line="440" w:lineRule="exact"/>
        <w:jc w:val="center"/>
        <w:rPr>
          <w:color w:val="auto"/>
          <w:sz w:val="32"/>
          <w:szCs w:val="32"/>
          <w:highlight w:val="none"/>
        </w:rPr>
      </w:pPr>
      <w:r>
        <w:rPr>
          <w:rFonts w:hint="eastAsia" w:ascii="方正小标宋简体" w:hAnsi="方正小标宋简体" w:eastAsia="方正小标宋简体" w:cs="方正小标宋简体"/>
          <w:color w:val="auto"/>
          <w:kern w:val="0"/>
          <w:sz w:val="36"/>
          <w:szCs w:val="36"/>
          <w:highlight w:val="none"/>
          <w:lang w:bidi="ar"/>
        </w:rPr>
        <w:t>崇左市政府采购供应商信用承诺函（格式）</w:t>
      </w:r>
    </w:p>
    <w:p w14:paraId="2F144E07">
      <w:pPr>
        <w:widowControl/>
        <w:spacing w:line="440" w:lineRule="exact"/>
        <w:jc w:val="left"/>
        <w:rPr>
          <w:rFonts w:ascii="仿宋_GB2312" w:hAnsi="仿宋_GB2312" w:eastAsia="仿宋_GB2312" w:cs="仿宋_GB2312"/>
          <w:color w:val="auto"/>
          <w:kern w:val="0"/>
          <w:sz w:val="32"/>
          <w:szCs w:val="32"/>
          <w:highlight w:val="none"/>
          <w:lang w:bidi="ar"/>
        </w:rPr>
      </w:pPr>
    </w:p>
    <w:p w14:paraId="1A8FA561">
      <w:pPr>
        <w:widowControl/>
        <w:spacing w:line="440" w:lineRule="exact"/>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kern w:val="0"/>
          <w:sz w:val="24"/>
          <w:highlight w:val="none"/>
          <w:lang w:bidi="ar"/>
        </w:rPr>
        <w:t>致</w:t>
      </w:r>
      <w:r>
        <w:rPr>
          <w:rFonts w:hint="eastAsia" w:ascii="仿宋_GB2312" w:hAnsi="仿宋_GB2312" w:eastAsia="仿宋_GB2312" w:cs="仿宋_GB2312"/>
          <w:color w:val="auto"/>
          <w:kern w:val="0"/>
          <w:sz w:val="24"/>
          <w:highlight w:val="none"/>
          <w:u w:val="single"/>
          <w:lang w:bidi="ar"/>
        </w:rPr>
        <w:t>（采购代理机构名称）</w:t>
      </w:r>
      <w:r>
        <w:rPr>
          <w:rFonts w:hint="eastAsia" w:ascii="仿宋_GB2312" w:hAnsi="仿宋_GB2312" w:eastAsia="仿宋_GB2312" w:cs="仿宋_GB2312"/>
          <w:color w:val="auto"/>
          <w:kern w:val="0"/>
          <w:sz w:val="24"/>
          <w:highlight w:val="none"/>
          <w:lang w:bidi="ar"/>
        </w:rPr>
        <w:t>:</w:t>
      </w:r>
    </w:p>
    <w:p w14:paraId="629C69B8">
      <w:pPr>
        <w:widowControl/>
        <w:spacing w:line="440" w:lineRule="exact"/>
        <w:ind w:firstLine="480" w:firstLineChars="200"/>
        <w:rPr>
          <w:rFonts w:hint="eastAsia" w:ascii="仿宋_GB2312" w:hAnsi="仿宋_GB2312" w:eastAsia="仿宋_GB2312" w:cs="仿宋_GB2312"/>
          <w:color w:val="auto"/>
          <w:spacing w:val="-6"/>
          <w:sz w:val="24"/>
          <w:highlight w:val="none"/>
        </w:rPr>
      </w:pPr>
      <w:r>
        <w:rPr>
          <w:rFonts w:hint="eastAsia" w:ascii="仿宋_GB2312" w:hAnsi="仿宋_GB2312" w:eastAsia="仿宋_GB2312" w:cs="仿宋_GB2312"/>
          <w:color w:val="auto"/>
          <w:kern w:val="0"/>
          <w:sz w:val="24"/>
          <w:highlight w:val="none"/>
          <w:lang w:bidi="ar"/>
        </w:rPr>
        <w:t>我方自愿参加</w:t>
      </w:r>
      <w:r>
        <w:rPr>
          <w:rFonts w:hint="eastAsia" w:ascii="仿宋_GB2312" w:hAnsi="仿宋_GB2312" w:eastAsia="仿宋_GB2312" w:cs="仿宋_GB2312"/>
          <w:color w:val="auto"/>
          <w:kern w:val="0"/>
          <w:sz w:val="24"/>
          <w:highlight w:val="none"/>
          <w:u w:val="single"/>
          <w:lang w:bidi="ar"/>
        </w:rPr>
        <w:t xml:space="preserve"> （项目名称） </w:t>
      </w:r>
      <w:r>
        <w:rPr>
          <w:rFonts w:hint="eastAsia" w:ascii="仿宋_GB2312" w:hAnsi="仿宋_GB2312" w:eastAsia="仿宋_GB2312" w:cs="仿宋_GB2312"/>
          <w:color w:val="auto"/>
          <w:kern w:val="0"/>
          <w:sz w:val="24"/>
          <w:highlight w:val="none"/>
          <w:lang w:bidi="ar"/>
        </w:rPr>
        <w:t>项目</w:t>
      </w:r>
      <w:r>
        <w:rPr>
          <w:rFonts w:hint="eastAsia" w:ascii="仿宋_GB2312" w:eastAsia="仿宋_GB2312"/>
          <w:color w:val="auto"/>
          <w:spacing w:val="6"/>
          <w:sz w:val="24"/>
          <w:highlight w:val="none"/>
        </w:rPr>
        <w:t>（项目编号：</w:t>
      </w:r>
      <w:r>
        <w:rPr>
          <w:rFonts w:hint="eastAsia" w:ascii="仿宋_GB2312" w:eastAsia="仿宋_GB2312"/>
          <w:color w:val="auto"/>
          <w:spacing w:val="6"/>
          <w:sz w:val="24"/>
          <w:highlight w:val="none"/>
          <w:u w:val="single"/>
        </w:rPr>
        <w:t xml:space="preserve">         </w:t>
      </w:r>
      <w:r>
        <w:rPr>
          <w:rFonts w:hint="eastAsia" w:ascii="仿宋_GB2312" w:eastAsia="仿宋_GB2312"/>
          <w:color w:val="auto"/>
          <w:spacing w:val="6"/>
          <w:sz w:val="24"/>
          <w:highlight w:val="none"/>
        </w:rPr>
        <w:t>）</w:t>
      </w:r>
      <w:r>
        <w:rPr>
          <w:rFonts w:hint="eastAsia" w:ascii="仿宋_GB2312" w:hAnsi="仿宋_GB2312" w:eastAsia="仿宋_GB2312" w:cs="仿宋_GB2312"/>
          <w:color w:val="auto"/>
          <w:kern w:val="0"/>
          <w:sz w:val="24"/>
          <w:highlight w:val="none"/>
          <w:lang w:bidi="ar"/>
        </w:rPr>
        <w:t>的政府采购活动，严格遵守《中华人民共和国政府采购法》及相关法律法规，依法诚信经营，无条件遵守本次政府采购活动的各项规定，并郑重承诺</w:t>
      </w:r>
      <w:r>
        <w:rPr>
          <w:rFonts w:hint="eastAsia" w:ascii="仿宋_GB2312" w:hAnsi="仿宋_GB2312" w:eastAsia="仿宋_GB2312" w:cs="仿宋_GB2312"/>
          <w:color w:val="auto"/>
          <w:spacing w:val="-6"/>
          <w:kern w:val="0"/>
          <w:sz w:val="24"/>
          <w:highlight w:val="none"/>
          <w:lang w:bidi="ar"/>
        </w:rPr>
        <w:t xml:space="preserve">： </w:t>
      </w:r>
    </w:p>
    <w:p w14:paraId="36C242F5">
      <w:pPr>
        <w:widowControl/>
        <w:spacing w:line="440" w:lineRule="exact"/>
        <w:ind w:firstLine="480" w:firstLineChars="200"/>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1.我方</w:t>
      </w:r>
      <w:r>
        <w:rPr>
          <w:rFonts w:hint="eastAsia" w:ascii="仿宋_GB2312" w:eastAsia="仿宋_GB2312"/>
          <w:color w:val="auto"/>
          <w:spacing w:val="6"/>
          <w:sz w:val="24"/>
          <w:highlight w:val="none"/>
        </w:rPr>
        <w:t>具有独立承担民事责任的能力或我方属于银行、保险、石油石化、电力、电信等有行业特殊情况的法人的分支机构在参加本次政府采购活动前已取得总公司的授权。</w:t>
      </w:r>
    </w:p>
    <w:p w14:paraId="53027617">
      <w:pPr>
        <w:widowControl/>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2.我方具有符合采购文件资格要求的财务状况报告。 </w:t>
      </w:r>
    </w:p>
    <w:p w14:paraId="23274EF7">
      <w:pPr>
        <w:widowControl/>
        <w:spacing w:line="440" w:lineRule="exact"/>
        <w:ind w:firstLine="456" w:firstLineChars="200"/>
        <w:rPr>
          <w:rFonts w:hint="eastAsia" w:ascii="仿宋_GB2312" w:hAnsi="仿宋_GB2312" w:eastAsia="仿宋_GB2312" w:cs="仿宋_GB2312"/>
          <w:color w:val="auto"/>
          <w:spacing w:val="-17"/>
          <w:sz w:val="24"/>
          <w:highlight w:val="none"/>
        </w:rPr>
      </w:pPr>
      <w:r>
        <w:rPr>
          <w:rFonts w:hint="eastAsia" w:ascii="仿宋_GB2312" w:hAnsi="仿宋_GB2312" w:eastAsia="仿宋_GB2312" w:cs="仿宋_GB2312"/>
          <w:color w:val="auto"/>
          <w:spacing w:val="-6"/>
          <w:kern w:val="0"/>
          <w:sz w:val="24"/>
          <w:highlight w:val="none"/>
          <w:lang w:bidi="ar"/>
        </w:rPr>
        <w:t>3.我方具有符合采购文件资格要求的依法缴纳税收和社会保障资金的良好记录。</w:t>
      </w:r>
      <w:r>
        <w:rPr>
          <w:rFonts w:hint="eastAsia" w:ascii="仿宋_GB2312" w:hAnsi="仿宋_GB2312" w:eastAsia="仿宋_GB2312" w:cs="仿宋_GB2312"/>
          <w:color w:val="auto"/>
          <w:spacing w:val="-17"/>
          <w:kern w:val="0"/>
          <w:sz w:val="24"/>
          <w:highlight w:val="none"/>
          <w:lang w:bidi="ar"/>
        </w:rPr>
        <w:t xml:space="preserve"> </w:t>
      </w:r>
    </w:p>
    <w:p w14:paraId="62949428">
      <w:pPr>
        <w:widowControl/>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4.我方具有符合采购文件资格要求履行合同所必需的设备和专业技术能力。 </w:t>
      </w:r>
    </w:p>
    <w:p w14:paraId="27F86875">
      <w:pPr>
        <w:widowControl/>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5.我方参加政府采购活动前3年内在经营活动中没有重大违法记录。 </w:t>
      </w:r>
    </w:p>
    <w:p w14:paraId="4757963D">
      <w:pPr>
        <w:widowControl/>
        <w:spacing w:line="440" w:lineRule="exact"/>
        <w:ind w:firstLine="480" w:firstLineChars="200"/>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我方对以上承诺内容的真实性负责。如有虚假，将依法承担相应责任。</w:t>
      </w:r>
    </w:p>
    <w:p w14:paraId="113873F7">
      <w:pPr>
        <w:widowControl/>
        <w:spacing w:line="440" w:lineRule="exact"/>
        <w:ind w:firstLine="480" w:firstLineChars="200"/>
        <w:rPr>
          <w:rFonts w:hint="eastAsia" w:ascii="仿宋_GB2312" w:hAnsi="仿宋_GB2312" w:eastAsia="仿宋_GB2312" w:cs="仿宋_GB2312"/>
          <w:color w:val="auto"/>
          <w:kern w:val="0"/>
          <w:sz w:val="24"/>
          <w:highlight w:val="none"/>
          <w:lang w:bidi="ar"/>
        </w:rPr>
      </w:pPr>
    </w:p>
    <w:p w14:paraId="36C26650">
      <w:pPr>
        <w:widowControl/>
        <w:spacing w:line="440" w:lineRule="exact"/>
        <w:ind w:firstLine="480" w:firstLineChars="200"/>
        <w:rPr>
          <w:rFonts w:hint="eastAsia" w:ascii="仿宋_GB2312" w:hAnsi="仿宋_GB2312" w:eastAsia="仿宋_GB2312" w:cs="仿宋_GB2312"/>
          <w:color w:val="auto"/>
          <w:kern w:val="0"/>
          <w:sz w:val="24"/>
          <w:highlight w:val="none"/>
          <w:lang w:bidi="ar"/>
        </w:rPr>
      </w:pPr>
    </w:p>
    <w:p w14:paraId="07AB10CE">
      <w:pPr>
        <w:widowControl/>
        <w:spacing w:line="440" w:lineRule="exact"/>
        <w:ind w:firstLine="3600" w:firstLineChars="15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供应商名称（盖章）： </w:t>
      </w:r>
    </w:p>
    <w:p w14:paraId="4684985E">
      <w:pPr>
        <w:tabs>
          <w:tab w:val="left" w:pos="7560"/>
        </w:tabs>
        <w:spacing w:line="440" w:lineRule="exact"/>
        <w:ind w:firstLine="3600" w:firstLineChars="1500"/>
        <w:jc w:val="left"/>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日期：</w:t>
      </w:r>
    </w:p>
    <w:p w14:paraId="52D3A0CE">
      <w:pPr>
        <w:snapToGrid w:val="0"/>
        <w:spacing w:before="50" w:after="120" w:afterLines="50" w:line="400" w:lineRule="exact"/>
        <w:jc w:val="left"/>
        <w:rPr>
          <w:rFonts w:hint="eastAsia"/>
          <w:b/>
          <w:color w:val="auto"/>
          <w:szCs w:val="21"/>
          <w:highlight w:val="none"/>
        </w:rPr>
      </w:pPr>
      <w:r>
        <w:rPr>
          <w:rFonts w:hint="eastAsia" w:ascii="仿宋_GB2312" w:hAnsi="仿宋_GB2312" w:eastAsia="仿宋_GB2312" w:cs="仿宋_GB2312"/>
          <w:color w:val="auto"/>
          <w:highlight w:val="none"/>
          <w:lang w:bidi="ar"/>
        </w:rPr>
        <w:t>注：1.</w:t>
      </w:r>
      <w:r>
        <w:rPr>
          <w:rFonts w:hint="eastAsia" w:ascii="仿宋_GB2312" w:hAnsi="仿宋_GB2312" w:eastAsia="仿宋_GB2312" w:cs="仿宋_GB2312"/>
          <w:color w:val="auto"/>
          <w:highlight w:val="none"/>
        </w:rPr>
        <w:t>参与政府采购活动的供应商可按第1点的内容：“</w:t>
      </w:r>
      <w:r>
        <w:rPr>
          <w:rFonts w:hint="eastAsia" w:ascii="仿宋_GB2312" w:hAnsi="仿宋_GB2312" w:eastAsia="仿宋_GB2312" w:cs="仿宋_GB2312"/>
          <w:color w:val="auto"/>
          <w:highlight w:val="none"/>
          <w:lang w:bidi="ar"/>
        </w:rPr>
        <w:t>我方</w:t>
      </w:r>
      <w:r>
        <w:rPr>
          <w:rFonts w:hint="eastAsia" w:ascii="仿宋_GB2312" w:eastAsia="仿宋_GB2312"/>
          <w:color w:val="auto"/>
          <w:spacing w:val="6"/>
          <w:highlight w:val="none"/>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仿宋_GB2312" w:hAnsi="仿宋_GB2312" w:eastAsia="仿宋_GB2312" w:cs="仿宋_GB2312"/>
          <w:color w:val="auto"/>
          <w:highlight w:val="none"/>
          <w:lang w:bidi="ar"/>
        </w:rPr>
        <w:t>我方</w:t>
      </w:r>
      <w:r>
        <w:rPr>
          <w:rFonts w:hint="eastAsia" w:ascii="仿宋_GB2312" w:eastAsia="仿宋_GB2312"/>
          <w:color w:val="auto"/>
          <w:spacing w:val="6"/>
          <w:highlight w:val="none"/>
        </w:rPr>
        <w:t>具有独立承担民事责任的能力”进行承诺；二是“我方属于银行、保险、石油石化、电力、电信等有行业特殊情况的法人的分支机构在参加本次政府采购活动前已取得总公司的授权”进行承诺。参加政府采购活动的供应商只要第1点承诺的内容包含有：具有独立承担民事责任的能力、在参加本次政府采购活动前已取得总公司的授权等内容的即为有效的承诺。2.第1点所指的行业特殊情况使用了“等”字表示列举未尽，即行业特殊情况包含但不限于银行、保险、石油石化、电力、电信。</w:t>
      </w:r>
    </w:p>
    <w:p w14:paraId="0BDE861D">
      <w:pPr>
        <w:snapToGrid w:val="0"/>
        <w:spacing w:before="120" w:beforeLines="50" w:after="50" w:line="440" w:lineRule="exact"/>
        <w:jc w:val="center"/>
        <w:outlineLvl w:val="1"/>
        <w:rPr>
          <w:bCs/>
          <w:color w:val="auto"/>
          <w:sz w:val="24"/>
          <w:highlight w:val="none"/>
        </w:rPr>
      </w:pPr>
    </w:p>
    <w:p w14:paraId="768BD251">
      <w:pPr>
        <w:snapToGrid w:val="0"/>
        <w:spacing w:before="50" w:after="50" w:line="440" w:lineRule="exact"/>
        <w:ind w:firstLine="157" w:firstLineChars="49"/>
        <w:jc w:val="center"/>
        <w:rPr>
          <w:rStyle w:val="61"/>
          <w:rFonts w:ascii="Times New Roman" w:hAnsi="Times New Roman" w:eastAsia="宋体"/>
          <w:color w:val="auto"/>
          <w:highlight w:val="none"/>
        </w:rPr>
      </w:pPr>
    </w:p>
    <w:p w14:paraId="0242B320">
      <w:pPr>
        <w:snapToGrid w:val="0"/>
        <w:spacing w:before="50" w:after="120" w:afterLines="50" w:line="400" w:lineRule="exact"/>
        <w:jc w:val="left"/>
        <w:rPr>
          <w:b/>
          <w:color w:val="auto"/>
          <w:szCs w:val="21"/>
          <w:highlight w:val="none"/>
        </w:rPr>
      </w:pPr>
      <w:r>
        <w:rPr>
          <w:rFonts w:hint="eastAsia"/>
          <w:b/>
          <w:color w:val="auto"/>
          <w:szCs w:val="21"/>
          <w:highlight w:val="none"/>
        </w:rPr>
        <w:t>2</w:t>
      </w:r>
      <w:r>
        <w:rPr>
          <w:b/>
          <w:color w:val="auto"/>
          <w:szCs w:val="21"/>
          <w:highlight w:val="none"/>
        </w:rPr>
        <w:t>．响应声明书格式：</w:t>
      </w:r>
    </w:p>
    <w:p w14:paraId="6E2FA23B">
      <w:pPr>
        <w:snapToGrid w:val="0"/>
        <w:spacing w:before="120" w:beforeLines="50" w:after="50" w:line="360" w:lineRule="exact"/>
        <w:jc w:val="center"/>
        <w:rPr>
          <w:rFonts w:hint="eastAsia"/>
          <w:b/>
          <w:color w:val="auto"/>
          <w:szCs w:val="21"/>
          <w:highlight w:val="none"/>
        </w:rPr>
      </w:pPr>
    </w:p>
    <w:p w14:paraId="32B48C88">
      <w:pPr>
        <w:snapToGrid w:val="0"/>
        <w:spacing w:before="120" w:beforeLines="50" w:after="50" w:line="360" w:lineRule="exact"/>
        <w:jc w:val="center"/>
        <w:rPr>
          <w:rFonts w:hint="eastAsia"/>
          <w:b/>
          <w:color w:val="auto"/>
          <w:szCs w:val="21"/>
          <w:highlight w:val="none"/>
        </w:rPr>
      </w:pPr>
      <w:r>
        <w:rPr>
          <w:b/>
          <w:color w:val="auto"/>
          <w:szCs w:val="21"/>
          <w:highlight w:val="none"/>
        </w:rPr>
        <w:t>响应声明书</w:t>
      </w:r>
    </w:p>
    <w:p w14:paraId="4DBD37F3">
      <w:pPr>
        <w:snapToGrid w:val="0"/>
        <w:spacing w:before="120" w:beforeLines="50" w:after="50" w:line="360" w:lineRule="exact"/>
        <w:rPr>
          <w:color w:val="auto"/>
          <w:szCs w:val="21"/>
          <w:highlight w:val="none"/>
        </w:rPr>
      </w:pPr>
      <w:r>
        <w:rPr>
          <w:color w:val="auto"/>
          <w:szCs w:val="21"/>
          <w:highlight w:val="none"/>
        </w:rPr>
        <w:t>致：</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color w:val="auto"/>
          <w:szCs w:val="21"/>
          <w:highlight w:val="none"/>
        </w:rPr>
        <w:t>：</w:t>
      </w:r>
    </w:p>
    <w:p w14:paraId="500488E6">
      <w:pPr>
        <w:snapToGrid w:val="0"/>
        <w:spacing w:before="120" w:beforeLines="50" w:after="50" w:line="360" w:lineRule="exact"/>
        <w:ind w:firstLine="630" w:firstLineChars="300"/>
        <w:rPr>
          <w:color w:val="auto"/>
          <w:szCs w:val="21"/>
          <w:highlight w:val="none"/>
        </w:rPr>
      </w:pPr>
      <w:r>
        <w:rPr>
          <w:i/>
          <w:iCs/>
          <w:color w:val="auto"/>
          <w:szCs w:val="21"/>
          <w:highlight w:val="none"/>
          <w:u w:val="single"/>
        </w:rPr>
        <w:t>（供应商名称）</w:t>
      </w:r>
      <w:r>
        <w:rPr>
          <w:color w:val="auto"/>
          <w:szCs w:val="21"/>
          <w:highlight w:val="none"/>
        </w:rPr>
        <w:t>系中华人民共和国合法企业，</w:t>
      </w:r>
      <w:r>
        <w:rPr>
          <w:rFonts w:hint="eastAsia"/>
          <w:color w:val="auto"/>
          <w:szCs w:val="21"/>
          <w:highlight w:val="none"/>
          <w:u w:val="single"/>
        </w:rPr>
        <w:t xml:space="preserve"> </w:t>
      </w:r>
      <w:r>
        <w:rPr>
          <w:i/>
          <w:iCs/>
          <w:color w:val="auto"/>
          <w:szCs w:val="21"/>
          <w:highlight w:val="none"/>
          <w:u w:val="single"/>
        </w:rPr>
        <w:t xml:space="preserve"> </w:t>
      </w:r>
      <w:r>
        <w:rPr>
          <w:rFonts w:hint="eastAsia"/>
          <w:i/>
          <w:iCs/>
          <w:color w:val="auto"/>
          <w:szCs w:val="21"/>
          <w:highlight w:val="none"/>
          <w:u w:val="single"/>
        </w:rPr>
        <w:t>（</w:t>
      </w:r>
      <w:r>
        <w:rPr>
          <w:i/>
          <w:iCs/>
          <w:color w:val="auto"/>
          <w:szCs w:val="21"/>
          <w:highlight w:val="none"/>
          <w:u w:val="single"/>
        </w:rPr>
        <w:t>经营地址</w:t>
      </w:r>
      <w:r>
        <w:rPr>
          <w:rFonts w:hint="eastAsia"/>
          <w:i/>
          <w:iCs/>
          <w:color w:val="auto"/>
          <w:szCs w:val="21"/>
          <w:highlight w:val="none"/>
          <w:u w:val="single"/>
        </w:rPr>
        <w:t xml:space="preserve">） </w:t>
      </w:r>
      <w:r>
        <w:rPr>
          <w:i/>
          <w:iCs/>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64D1440E">
      <w:pPr>
        <w:snapToGrid w:val="0"/>
        <w:spacing w:before="120" w:beforeLines="50" w:after="50" w:line="360" w:lineRule="exact"/>
        <w:ind w:firstLine="645"/>
        <w:rPr>
          <w:color w:val="auto"/>
          <w:szCs w:val="21"/>
          <w:highlight w:val="none"/>
        </w:rPr>
      </w:pPr>
      <w:r>
        <w:rPr>
          <w:color w:val="auto"/>
          <w:szCs w:val="21"/>
          <w:highlight w:val="none"/>
        </w:rPr>
        <w:t>我</w:t>
      </w:r>
      <w:r>
        <w:rPr>
          <w:i/>
          <w:iCs/>
          <w:color w:val="auto"/>
          <w:szCs w:val="21"/>
          <w:highlight w:val="none"/>
          <w:u w:val="single"/>
        </w:rPr>
        <w:t>（姓名）</w:t>
      </w:r>
      <w:r>
        <w:rPr>
          <w:rFonts w:hint="eastAsia"/>
          <w:i/>
          <w:iCs/>
          <w:color w:val="auto"/>
          <w:szCs w:val="21"/>
          <w:highlight w:val="none"/>
          <w:u w:val="single"/>
        </w:rPr>
        <w:t xml:space="preserve"> </w:t>
      </w:r>
      <w:r>
        <w:rPr>
          <w:color w:val="auto"/>
          <w:szCs w:val="21"/>
          <w:highlight w:val="none"/>
        </w:rPr>
        <w:t>系</w:t>
      </w:r>
      <w:r>
        <w:rPr>
          <w:i/>
          <w:iCs/>
          <w:color w:val="auto"/>
          <w:szCs w:val="21"/>
          <w:highlight w:val="none"/>
          <w:u w:val="single"/>
        </w:rPr>
        <w:t>（供应商名称）</w:t>
      </w:r>
      <w:r>
        <w:rPr>
          <w:color w:val="auto"/>
          <w:szCs w:val="21"/>
          <w:highlight w:val="none"/>
        </w:rPr>
        <w:t>的法定代表人，我方愿意参加贵方组织的</w:t>
      </w:r>
      <w:r>
        <w:rPr>
          <w:rFonts w:hint="eastAsia"/>
          <w:i/>
          <w:iCs/>
          <w:color w:val="auto"/>
          <w:szCs w:val="21"/>
          <w:highlight w:val="none"/>
          <w:u w:val="single"/>
        </w:rPr>
        <w:t>（项目名称）</w:t>
      </w:r>
      <w:r>
        <w:rPr>
          <w:color w:val="auto"/>
          <w:szCs w:val="21"/>
          <w:highlight w:val="none"/>
        </w:rPr>
        <w:t>项目的</w:t>
      </w:r>
      <w:r>
        <w:rPr>
          <w:rFonts w:hint="eastAsia"/>
          <w:color w:val="auto"/>
          <w:szCs w:val="21"/>
          <w:highlight w:val="none"/>
        </w:rPr>
        <w:t>谈判</w:t>
      </w:r>
      <w:r>
        <w:rPr>
          <w:color w:val="auto"/>
          <w:szCs w:val="21"/>
          <w:highlight w:val="none"/>
        </w:rPr>
        <w:t>，为便于贵方公正、择优地确定成交供应商及其响应产品和服务，我方就本次</w:t>
      </w:r>
      <w:r>
        <w:rPr>
          <w:rFonts w:hint="eastAsia"/>
          <w:color w:val="auto"/>
          <w:szCs w:val="21"/>
          <w:highlight w:val="none"/>
        </w:rPr>
        <w:t>谈判</w:t>
      </w:r>
      <w:r>
        <w:rPr>
          <w:color w:val="auto"/>
          <w:szCs w:val="21"/>
          <w:highlight w:val="none"/>
        </w:rPr>
        <w:t>有关事项郑重声明如下：</w:t>
      </w:r>
      <w:r>
        <w:rPr>
          <w:rFonts w:hint="eastAsia"/>
          <w:color w:val="auto"/>
          <w:szCs w:val="21"/>
          <w:highlight w:val="none"/>
        </w:rPr>
        <w:t xml:space="preserve"> </w:t>
      </w:r>
    </w:p>
    <w:p w14:paraId="1D2A03B7">
      <w:pPr>
        <w:snapToGrid w:val="0"/>
        <w:spacing w:before="120" w:beforeLines="50" w:line="360" w:lineRule="exact"/>
        <w:ind w:firstLine="420" w:firstLineChars="200"/>
        <w:rPr>
          <w:color w:val="auto"/>
          <w:szCs w:val="21"/>
          <w:highlight w:val="none"/>
        </w:rPr>
      </w:pPr>
      <w:r>
        <w:rPr>
          <w:color w:val="auto"/>
          <w:szCs w:val="21"/>
          <w:highlight w:val="none"/>
        </w:rPr>
        <w:t>（1）我方向贵方提交的所有响应文件、资料都是准确的和真实的。</w:t>
      </w:r>
    </w:p>
    <w:p w14:paraId="5D077397">
      <w:pPr>
        <w:snapToGrid w:val="0"/>
        <w:spacing w:before="120" w:beforeLines="50" w:line="360" w:lineRule="exact"/>
        <w:ind w:firstLine="420" w:firstLineChars="200"/>
        <w:rPr>
          <w:color w:val="auto"/>
          <w:szCs w:val="21"/>
          <w:highlight w:val="none"/>
        </w:rPr>
      </w:pPr>
      <w:r>
        <w:rPr>
          <w:color w:val="auto"/>
          <w:szCs w:val="21"/>
          <w:highlight w:val="none"/>
        </w:rPr>
        <w:t>（2）我方不是采购人的附属机构；也不是为本项目提供整体设计、规范编制或者项目管理、监理、检测等服务的供应商或其附属机构。</w:t>
      </w:r>
    </w:p>
    <w:p w14:paraId="5B2A6A04">
      <w:pPr>
        <w:snapToGrid w:val="0"/>
        <w:spacing w:before="120" w:beforeLines="50" w:line="360" w:lineRule="exact"/>
        <w:ind w:firstLine="420" w:firstLineChars="200"/>
        <w:rPr>
          <w:color w:val="auto"/>
          <w:szCs w:val="21"/>
          <w:highlight w:val="none"/>
        </w:rPr>
      </w:pPr>
      <w:r>
        <w:rPr>
          <w:color w:val="auto"/>
          <w:szCs w:val="21"/>
          <w:highlight w:val="none"/>
        </w:rPr>
        <w:t>（3） 我方承诺在参加本政府采购项目活动前，没有被纳入政府部门或银行认定的失信名单，我方具有良好的商业信誉。</w:t>
      </w:r>
    </w:p>
    <w:p w14:paraId="103FE1AC">
      <w:pPr>
        <w:snapToGrid w:val="0"/>
        <w:spacing w:before="120" w:beforeLines="50" w:line="360" w:lineRule="exact"/>
        <w:ind w:firstLine="420" w:firstLineChars="200"/>
        <w:rPr>
          <w:rFonts w:hint="eastAsia"/>
          <w:color w:val="auto"/>
          <w:szCs w:val="21"/>
          <w:highlight w:val="none"/>
        </w:rPr>
      </w:pPr>
      <w:r>
        <w:rPr>
          <w:color w:val="auto"/>
          <w:szCs w:val="21"/>
          <w:highlight w:val="none"/>
        </w:rPr>
        <w:t>（4）我方及本人承诺在参加本政府采购项目活动前三年内，在经营活动中没有重大违法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49C39C76">
      <w:pPr>
        <w:snapToGrid w:val="0"/>
        <w:spacing w:before="120" w:beforeLines="50" w:line="360" w:lineRule="exact"/>
        <w:ind w:firstLine="420" w:firstLineChars="200"/>
        <w:rPr>
          <w:color w:val="auto"/>
          <w:szCs w:val="21"/>
          <w:highlight w:val="none"/>
          <w:lang w:val="zh-CN"/>
        </w:rPr>
      </w:pPr>
      <w:r>
        <w:rPr>
          <w:color w:val="auto"/>
          <w:szCs w:val="21"/>
          <w:highlight w:val="none"/>
        </w:rPr>
        <w:t>（5）</w:t>
      </w:r>
      <w:r>
        <w:rPr>
          <w:color w:val="auto"/>
          <w:szCs w:val="21"/>
          <w:highlight w:val="none"/>
          <w:lang w:val="zh-CN"/>
        </w:rPr>
        <w:t>我方</w:t>
      </w:r>
      <w:r>
        <w:rPr>
          <w:color w:val="auto"/>
          <w:szCs w:val="21"/>
          <w:highlight w:val="none"/>
        </w:rPr>
        <w:t>承诺</w:t>
      </w:r>
      <w:r>
        <w:rPr>
          <w:color w:val="auto"/>
          <w:szCs w:val="21"/>
          <w:highlight w:val="none"/>
          <w:lang w:val="zh-CN"/>
        </w:rPr>
        <w:t>具有履行本项目合同所必需的设备和专业技术能力。</w:t>
      </w:r>
    </w:p>
    <w:p w14:paraId="7823AF81">
      <w:pPr>
        <w:snapToGrid w:val="0"/>
        <w:spacing w:before="120" w:beforeLines="50" w:line="360" w:lineRule="exact"/>
        <w:ind w:firstLine="420" w:firstLineChars="200"/>
        <w:rPr>
          <w:color w:val="auto"/>
          <w:szCs w:val="21"/>
          <w:highlight w:val="none"/>
        </w:rPr>
      </w:pPr>
      <w:r>
        <w:rPr>
          <w:rFonts w:hint="eastAsia"/>
          <w:color w:val="auto"/>
          <w:szCs w:val="21"/>
          <w:highlight w:val="none"/>
        </w:rPr>
        <w:t>（6）我方承诺</w:t>
      </w:r>
      <w:r>
        <w:rPr>
          <w:color w:val="auto"/>
          <w:szCs w:val="21"/>
          <w:highlight w:val="none"/>
        </w:rPr>
        <w:t>未被列入失信被执行人、重大税收违法失信主体、政府采购严重违法失信行为记录名单</w:t>
      </w:r>
      <w:r>
        <w:rPr>
          <w:rFonts w:hint="eastAsia"/>
          <w:color w:val="auto"/>
          <w:szCs w:val="21"/>
          <w:highlight w:val="none"/>
        </w:rPr>
        <w:t>，如我方提供的声明不实，则接受本次响应作为否决响应的处理，</w:t>
      </w:r>
      <w:r>
        <w:rPr>
          <w:color w:val="auto"/>
          <w:szCs w:val="21"/>
          <w:highlight w:val="none"/>
        </w:rPr>
        <w:t>并根据财库〔2016〕125号《财政部关于在政府采购活动中查询及使用信用记录有关问题的通知》规定接受失信联合惩戒。</w:t>
      </w:r>
    </w:p>
    <w:p w14:paraId="1F735F2D">
      <w:pPr>
        <w:snapToGrid w:val="0"/>
        <w:spacing w:before="120" w:beforeLines="50" w:line="360" w:lineRule="exact"/>
        <w:ind w:firstLine="420" w:firstLineChars="200"/>
        <w:rPr>
          <w:rFonts w:hint="eastAsia"/>
          <w:color w:val="auto"/>
          <w:szCs w:val="21"/>
          <w:highlight w:val="none"/>
        </w:rPr>
      </w:pPr>
      <w:r>
        <w:rPr>
          <w:rFonts w:hint="eastAsia"/>
          <w:color w:val="auto"/>
          <w:szCs w:val="21"/>
          <w:highlight w:val="none"/>
        </w:rPr>
        <w:t>（7）我方承诺成交后按</w:t>
      </w:r>
      <w:r>
        <w:rPr>
          <w:color w:val="auto"/>
          <w:szCs w:val="21"/>
          <w:highlight w:val="none"/>
        </w:rPr>
        <w:t>规定缴纳代理服务费</w:t>
      </w:r>
      <w:r>
        <w:rPr>
          <w:rFonts w:hint="eastAsia"/>
          <w:color w:val="auto"/>
          <w:szCs w:val="21"/>
          <w:highlight w:val="none"/>
        </w:rPr>
        <w:t>。如未按时缴纳，</w:t>
      </w:r>
      <w:r>
        <w:rPr>
          <w:color w:val="auto"/>
          <w:szCs w:val="21"/>
          <w:highlight w:val="none"/>
        </w:rPr>
        <w:t>贵方可</w:t>
      </w:r>
      <w:r>
        <w:rPr>
          <w:rFonts w:hint="eastAsia"/>
          <w:color w:val="auto"/>
          <w:szCs w:val="21"/>
          <w:highlight w:val="none"/>
        </w:rPr>
        <w:t>不退还</w:t>
      </w:r>
      <w:r>
        <w:rPr>
          <w:color w:val="auto"/>
          <w:szCs w:val="21"/>
          <w:highlight w:val="none"/>
        </w:rPr>
        <w:t>我</w:t>
      </w:r>
      <w:r>
        <w:rPr>
          <w:rFonts w:hint="eastAsia"/>
          <w:color w:val="auto"/>
          <w:szCs w:val="21"/>
          <w:highlight w:val="none"/>
        </w:rPr>
        <w:t>方</w:t>
      </w:r>
      <w:r>
        <w:rPr>
          <w:color w:val="auto"/>
          <w:szCs w:val="21"/>
          <w:highlight w:val="none"/>
        </w:rPr>
        <w:t>提交的谈判保证金</w:t>
      </w:r>
      <w:r>
        <w:rPr>
          <w:rFonts w:hint="eastAsia"/>
          <w:color w:val="auto"/>
          <w:szCs w:val="21"/>
          <w:highlight w:val="none"/>
        </w:rPr>
        <w:t>，并从中</w:t>
      </w:r>
      <w:r>
        <w:rPr>
          <w:color w:val="auto"/>
          <w:szCs w:val="21"/>
          <w:highlight w:val="none"/>
        </w:rPr>
        <w:t>扣除</w:t>
      </w:r>
      <w:r>
        <w:rPr>
          <w:rFonts w:hint="eastAsia"/>
          <w:color w:val="auto"/>
          <w:szCs w:val="21"/>
          <w:highlight w:val="none"/>
        </w:rPr>
        <w:t>代理服务费。</w:t>
      </w:r>
    </w:p>
    <w:p w14:paraId="0EAE6FFB">
      <w:pPr>
        <w:snapToGrid w:val="0"/>
        <w:spacing w:before="120" w:beforeLines="50" w:line="360" w:lineRule="exact"/>
        <w:ind w:firstLine="420" w:firstLineChars="200"/>
        <w:rPr>
          <w:color w:val="auto"/>
          <w:szCs w:val="21"/>
          <w:highlight w:val="none"/>
        </w:rPr>
      </w:pPr>
      <w:r>
        <w:rPr>
          <w:color w:val="auto"/>
          <w:szCs w:val="21"/>
          <w:highlight w:val="none"/>
        </w:rPr>
        <w:t>我方对以上声明负全部法律责任。如有虚假或隐瞒，我方愿意承担一切后果，并不再寻求任何旨在减轻或免除法律责任的辩解。</w:t>
      </w:r>
    </w:p>
    <w:p w14:paraId="5DAB7A3A">
      <w:pPr>
        <w:snapToGrid w:val="0"/>
        <w:spacing w:before="120" w:beforeLines="50" w:line="360" w:lineRule="exact"/>
        <w:ind w:firstLine="420" w:firstLineChars="200"/>
        <w:rPr>
          <w:color w:val="auto"/>
          <w:szCs w:val="21"/>
          <w:highlight w:val="none"/>
        </w:rPr>
      </w:pPr>
    </w:p>
    <w:p w14:paraId="01FAED73">
      <w:pPr>
        <w:snapToGrid w:val="0"/>
        <w:spacing w:before="120" w:beforeLines="50" w:after="50" w:line="360" w:lineRule="exact"/>
        <w:ind w:firstLine="3570" w:firstLineChars="1700"/>
        <w:rPr>
          <w:color w:val="auto"/>
          <w:szCs w:val="21"/>
          <w:highlight w:val="none"/>
        </w:rPr>
      </w:pPr>
      <w:bookmarkStart w:id="96" w:name="_Hlk89181199"/>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7BF32F8E">
      <w:pPr>
        <w:snapToGrid w:val="0"/>
        <w:spacing w:before="120" w:beforeLines="50" w:after="50" w:line="360" w:lineRule="exact"/>
        <w:ind w:firstLine="210" w:firstLineChars="100"/>
        <w:rPr>
          <w:color w:val="auto"/>
          <w:szCs w:val="21"/>
          <w:highlight w:val="none"/>
        </w:rPr>
      </w:pPr>
      <w:r>
        <w:rPr>
          <w:color w:val="auto"/>
          <w:szCs w:val="21"/>
          <w:highlight w:val="none"/>
        </w:rPr>
        <w:t xml:space="preserve">                                          年    月    日</w:t>
      </w:r>
    </w:p>
    <w:bookmarkEnd w:id="96"/>
    <w:p w14:paraId="68DD8E29">
      <w:pPr>
        <w:snapToGrid w:val="0"/>
        <w:spacing w:before="120" w:beforeLines="50" w:after="50" w:line="360" w:lineRule="exact"/>
        <w:ind w:firstLine="210" w:firstLineChars="100"/>
        <w:rPr>
          <w:rFonts w:hint="eastAsia"/>
          <w:color w:val="auto"/>
          <w:szCs w:val="21"/>
          <w:highlight w:val="none"/>
        </w:rPr>
      </w:pPr>
    </w:p>
    <w:p w14:paraId="1F85DF0F">
      <w:pPr>
        <w:spacing w:line="360" w:lineRule="auto"/>
        <w:rPr>
          <w:rFonts w:hint="eastAsia"/>
          <w:color w:val="auto"/>
          <w:highlight w:val="none"/>
        </w:rPr>
      </w:pPr>
      <w:bookmarkStart w:id="97" w:name="_Hlk21623528"/>
    </w:p>
    <w:bookmarkEnd w:id="97"/>
    <w:p w14:paraId="31BAEB32">
      <w:pPr>
        <w:snapToGrid w:val="0"/>
        <w:spacing w:before="120" w:beforeLines="50" w:after="50" w:line="440" w:lineRule="exact"/>
        <w:rPr>
          <w:color w:val="auto"/>
          <w:szCs w:val="21"/>
          <w:highlight w:val="none"/>
        </w:rPr>
      </w:pPr>
      <w:r>
        <w:rPr>
          <w:color w:val="auto"/>
          <w:szCs w:val="21"/>
          <w:highlight w:val="none"/>
        </w:rPr>
        <w:br w:type="page"/>
      </w:r>
      <w:r>
        <w:rPr>
          <w:rFonts w:hint="eastAsia"/>
          <w:color w:val="auto"/>
          <w:szCs w:val="21"/>
          <w:highlight w:val="none"/>
        </w:rPr>
        <w:t>3</w:t>
      </w:r>
      <w:r>
        <w:rPr>
          <w:color w:val="auto"/>
          <w:szCs w:val="21"/>
          <w:highlight w:val="none"/>
        </w:rPr>
        <w:t>．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w:t>
      </w:r>
      <w:bookmarkStart w:id="98" w:name="_Hlk89181279"/>
      <w:r>
        <w:rPr>
          <w:color w:val="auto"/>
          <w:szCs w:val="21"/>
          <w:highlight w:val="none"/>
        </w:rPr>
        <w:t>供应商</w:t>
      </w:r>
      <w:r>
        <w:rPr>
          <w:rFonts w:hint="eastAsia"/>
          <w:color w:val="auto"/>
          <w:szCs w:val="21"/>
          <w:highlight w:val="none"/>
        </w:rPr>
        <w:t>电子签章</w:t>
      </w:r>
      <w:bookmarkEnd w:id="98"/>
      <w:r>
        <w:rPr>
          <w:color w:val="auto"/>
          <w:szCs w:val="21"/>
          <w:highlight w:val="none"/>
        </w:rPr>
        <w:t>）</w:t>
      </w:r>
      <w:r>
        <w:rPr>
          <w:rFonts w:hint="eastAsia"/>
          <w:color w:val="auto"/>
          <w:szCs w:val="21"/>
          <w:highlight w:val="none"/>
        </w:rPr>
        <w:t>。</w:t>
      </w:r>
    </w:p>
    <w:p w14:paraId="13E40585">
      <w:pPr>
        <w:snapToGrid w:val="0"/>
        <w:spacing w:before="120" w:beforeLines="50" w:after="50" w:line="440" w:lineRule="exact"/>
        <w:rPr>
          <w:color w:val="auto"/>
          <w:szCs w:val="21"/>
          <w:highlight w:val="none"/>
        </w:rPr>
      </w:pPr>
      <w:bookmarkStart w:id="99" w:name="_Hlk21623558"/>
    </w:p>
    <w:p w14:paraId="0D55EB32">
      <w:pPr>
        <w:snapToGrid w:val="0"/>
        <w:spacing w:before="120" w:beforeLines="50" w:after="50" w:line="440" w:lineRule="exact"/>
        <w:rPr>
          <w:rFonts w:hint="eastAsia"/>
          <w:b/>
          <w:color w:val="auto"/>
          <w:szCs w:val="21"/>
          <w:highlight w:val="none"/>
        </w:rPr>
      </w:pPr>
      <w:r>
        <w:rPr>
          <w:rFonts w:hint="eastAsia"/>
          <w:color w:val="auto"/>
          <w:szCs w:val="21"/>
          <w:highlight w:val="none"/>
        </w:rPr>
        <w:t>4</w:t>
      </w:r>
      <w:r>
        <w:rPr>
          <w:color w:val="auto"/>
          <w:szCs w:val="21"/>
          <w:highlight w:val="none"/>
        </w:rPr>
        <w:t>．财务状况报告（表）复印件或银行出具的资信证明复印件。</w:t>
      </w:r>
      <w:r>
        <w:rPr>
          <w:color w:val="auto"/>
          <w:highlight w:val="none"/>
        </w:rPr>
        <w:t>对于从取得营业执照时间起到截标时间为止不足1年的供应商，只需提交</w:t>
      </w:r>
      <w:r>
        <w:rPr>
          <w:color w:val="auto"/>
          <w:szCs w:val="21"/>
          <w:highlight w:val="none"/>
        </w:rPr>
        <w:t>截标时间前一个月的财务状况报告（表）复印件。（按“评审方法及标准” “资格审查表”规定提供）。（加盖供应商</w:t>
      </w:r>
      <w:r>
        <w:rPr>
          <w:rFonts w:hint="eastAsia"/>
          <w:color w:val="auto"/>
          <w:szCs w:val="21"/>
          <w:highlight w:val="none"/>
        </w:rPr>
        <w:t>电子签章</w:t>
      </w:r>
      <w:r>
        <w:rPr>
          <w:color w:val="auto"/>
          <w:szCs w:val="21"/>
          <w:highlight w:val="none"/>
        </w:rPr>
        <w:t>）</w:t>
      </w:r>
      <w:r>
        <w:rPr>
          <w:rFonts w:hint="eastAsia"/>
          <w:color w:val="auto"/>
          <w:szCs w:val="21"/>
          <w:highlight w:val="none"/>
        </w:rPr>
        <w:t>。</w:t>
      </w:r>
    </w:p>
    <w:bookmarkEnd w:id="99"/>
    <w:p w14:paraId="06756FB8">
      <w:pPr>
        <w:snapToGrid w:val="0"/>
        <w:spacing w:before="120" w:beforeLines="50" w:after="50" w:line="440" w:lineRule="exact"/>
        <w:rPr>
          <w:color w:val="auto"/>
          <w:szCs w:val="21"/>
          <w:highlight w:val="none"/>
        </w:rPr>
      </w:pPr>
    </w:p>
    <w:p w14:paraId="509660C6">
      <w:pPr>
        <w:snapToGrid w:val="0"/>
        <w:spacing w:before="50" w:after="120" w:afterLines="50" w:line="440" w:lineRule="exact"/>
        <w:jc w:val="left"/>
        <w:rPr>
          <w:rFonts w:hint="eastAsia"/>
          <w:b/>
          <w:color w:val="auto"/>
          <w:szCs w:val="21"/>
          <w:highlight w:val="none"/>
        </w:rPr>
      </w:pPr>
      <w:r>
        <w:rPr>
          <w:rFonts w:hint="eastAsia"/>
          <w:color w:val="auto"/>
          <w:szCs w:val="21"/>
          <w:highlight w:val="none"/>
        </w:rPr>
        <w:t>5</w:t>
      </w:r>
      <w:r>
        <w:rPr>
          <w:color w:val="auto"/>
          <w:szCs w:val="21"/>
          <w:highlight w:val="none"/>
        </w:rPr>
        <w:t>．</w:t>
      </w:r>
      <w:r>
        <w:rPr>
          <w:color w:val="auto"/>
          <w:highlight w:val="none"/>
        </w:rPr>
        <w:t>依法缴纳税费证明和社会保险缴纳证明材料</w:t>
      </w:r>
      <w:r>
        <w:rPr>
          <w:rFonts w:hint="eastAsia"/>
          <w:color w:val="auto"/>
          <w:highlight w:val="none"/>
        </w:rPr>
        <w:t>。</w:t>
      </w:r>
      <w:r>
        <w:rPr>
          <w:color w:val="auto"/>
          <w:highlight w:val="none"/>
        </w:rPr>
        <w:t>供应商成立不足</w:t>
      </w:r>
      <w:r>
        <w:rPr>
          <w:rFonts w:hint="eastAsia"/>
          <w:color w:val="auto"/>
          <w:highlight w:val="none"/>
        </w:rPr>
        <w:t>1个月的，无须提供</w:t>
      </w:r>
      <w:r>
        <w:rPr>
          <w:color w:val="auto"/>
          <w:highlight w:val="none"/>
        </w:rPr>
        <w:t>缴纳税费证明及社保缴费证明</w:t>
      </w:r>
      <w:r>
        <w:rPr>
          <w:rFonts w:hint="eastAsia"/>
          <w:color w:val="auto"/>
          <w:highlight w:val="none"/>
        </w:rPr>
        <w:t>。</w:t>
      </w:r>
      <w:r>
        <w:rPr>
          <w:color w:val="auto"/>
          <w:highlight w:val="none"/>
        </w:rPr>
        <w:t>依法免税或不需要缴纳社会保障资金的供应商，须提供相应文件证明其依法免税或不需要缴纳社会保障资金。</w:t>
      </w:r>
      <w:r>
        <w:rPr>
          <w:color w:val="auto"/>
          <w:szCs w:val="21"/>
          <w:highlight w:val="none"/>
        </w:rPr>
        <w:t>（按“评审方法及标准” “资格性检查表”规定提供）（加盖供应商</w:t>
      </w:r>
      <w:r>
        <w:rPr>
          <w:rFonts w:hint="eastAsia"/>
          <w:color w:val="auto"/>
          <w:szCs w:val="21"/>
          <w:highlight w:val="none"/>
        </w:rPr>
        <w:t>电子签章</w:t>
      </w:r>
      <w:r>
        <w:rPr>
          <w:color w:val="auto"/>
          <w:szCs w:val="21"/>
          <w:highlight w:val="none"/>
        </w:rPr>
        <w:t>）</w:t>
      </w:r>
      <w:r>
        <w:rPr>
          <w:rFonts w:hint="eastAsia"/>
          <w:color w:val="auto"/>
          <w:szCs w:val="21"/>
          <w:highlight w:val="none"/>
        </w:rPr>
        <w:t>。</w:t>
      </w:r>
    </w:p>
    <w:p w14:paraId="4E7D38B0">
      <w:pPr>
        <w:snapToGrid w:val="0"/>
        <w:spacing w:before="50" w:after="120" w:afterLines="50" w:line="440" w:lineRule="exact"/>
        <w:jc w:val="left"/>
        <w:rPr>
          <w:color w:val="auto"/>
          <w:highlight w:val="none"/>
        </w:rPr>
      </w:pPr>
    </w:p>
    <w:p w14:paraId="5E6B0A04">
      <w:pPr>
        <w:pStyle w:val="26"/>
        <w:tabs>
          <w:tab w:val="left" w:pos="2127"/>
        </w:tabs>
        <w:spacing w:line="340" w:lineRule="exact"/>
        <w:rPr>
          <w:b/>
          <w:color w:val="auto"/>
          <w:highlight w:val="none"/>
        </w:rPr>
      </w:pPr>
      <w:r>
        <w:rPr>
          <w:rFonts w:hint="eastAsia" w:ascii="Times New Roman" w:hAnsi="Times New Roman" w:cs="Times New Roman"/>
          <w:color w:val="auto"/>
          <w:highlight w:val="none"/>
        </w:rPr>
        <w:t>6</w:t>
      </w:r>
      <w:r>
        <w:rPr>
          <w:rFonts w:ascii="Times New Roman" w:hAnsi="Times New Roman" w:cs="Times New Roman"/>
          <w:color w:val="auto"/>
          <w:highlight w:val="none"/>
        </w:rPr>
        <w:t>．具备法律、行政法规规定的其他要求的证明材料（按“评审方法及标准” “资格性检查表”规定提供）。</w:t>
      </w:r>
      <w:r>
        <w:rPr>
          <w:rFonts w:hint="eastAsia"/>
          <w:b/>
          <w:color w:val="auto"/>
          <w:highlight w:val="none"/>
        </w:rPr>
        <w:t>（如采购文件有要求时提供）</w:t>
      </w:r>
    </w:p>
    <w:p w14:paraId="1BC09548">
      <w:pPr>
        <w:pStyle w:val="26"/>
        <w:tabs>
          <w:tab w:val="left" w:pos="2127"/>
        </w:tabs>
        <w:spacing w:line="340" w:lineRule="exact"/>
        <w:rPr>
          <w:rFonts w:hint="eastAsia"/>
          <w:b/>
          <w:color w:val="auto"/>
          <w:highlight w:val="none"/>
        </w:rPr>
      </w:pPr>
    </w:p>
    <w:p w14:paraId="3C9581BB">
      <w:pPr>
        <w:snapToGrid w:val="0"/>
        <w:spacing w:before="50" w:after="120" w:afterLines="50" w:line="440" w:lineRule="exact"/>
        <w:jc w:val="left"/>
        <w:rPr>
          <w:b/>
          <w:color w:val="auto"/>
          <w:szCs w:val="21"/>
          <w:highlight w:val="none"/>
        </w:rPr>
      </w:pPr>
      <w:bookmarkStart w:id="100" w:name="_Hlk132792497"/>
      <w:r>
        <w:rPr>
          <w:rFonts w:hint="eastAsia"/>
          <w:color w:val="auto"/>
          <w:szCs w:val="21"/>
          <w:highlight w:val="none"/>
        </w:rPr>
        <w:t>7</w:t>
      </w:r>
      <w:r>
        <w:rPr>
          <w:color w:val="auto"/>
          <w:szCs w:val="21"/>
          <w:highlight w:val="none"/>
        </w:rPr>
        <w:t>．</w:t>
      </w:r>
      <w:r>
        <w:rPr>
          <w:rFonts w:hint="eastAsia"/>
          <w:color w:val="auto"/>
          <w:highlight w:val="none"/>
        </w:rPr>
        <w:t>落实政府采购政策需满足的资格要求</w:t>
      </w:r>
      <w:r>
        <w:rPr>
          <w:color w:val="auto"/>
          <w:highlight w:val="none"/>
        </w:rPr>
        <w:t>（</w:t>
      </w:r>
      <w:r>
        <w:rPr>
          <w:color w:val="auto"/>
          <w:szCs w:val="21"/>
          <w:highlight w:val="none"/>
        </w:rPr>
        <w:t>按“评审方法及标准” “资格审查表”规定提供</w:t>
      </w:r>
      <w:r>
        <w:rPr>
          <w:color w:val="auto"/>
          <w:highlight w:val="none"/>
        </w:rPr>
        <w:t>）。</w:t>
      </w:r>
      <w:r>
        <w:rPr>
          <w:rFonts w:hint="eastAsia"/>
          <w:b/>
          <w:color w:val="auto"/>
          <w:szCs w:val="21"/>
          <w:highlight w:val="none"/>
        </w:rPr>
        <w:t>（如采购文件有要求时提供）</w:t>
      </w:r>
    </w:p>
    <w:bookmarkEnd w:id="100"/>
    <w:p w14:paraId="1670F6CC">
      <w:pPr>
        <w:rPr>
          <w:rFonts w:hint="eastAsia"/>
          <w:color w:val="auto"/>
          <w:szCs w:val="21"/>
          <w:highlight w:val="none"/>
        </w:rPr>
      </w:pPr>
      <w:r>
        <w:rPr>
          <w:b/>
          <w:color w:val="auto"/>
          <w:highlight w:val="none"/>
        </w:rPr>
        <w:br w:type="page"/>
      </w:r>
      <w:r>
        <w:rPr>
          <w:rFonts w:hint="eastAsia"/>
          <w:b/>
          <w:color w:val="auto"/>
          <w:highlight w:val="none"/>
        </w:rPr>
        <w:t>7</w:t>
      </w:r>
      <w:r>
        <w:rPr>
          <w:color w:val="auto"/>
          <w:szCs w:val="21"/>
          <w:highlight w:val="none"/>
        </w:rPr>
        <w:t>.1</w:t>
      </w:r>
      <w:r>
        <w:rPr>
          <w:rFonts w:hint="eastAsia"/>
          <w:bCs/>
          <w:color w:val="auto"/>
          <w:szCs w:val="21"/>
          <w:highlight w:val="none"/>
        </w:rPr>
        <w:t>中小企业声明函</w:t>
      </w:r>
      <w:r>
        <w:rPr>
          <w:color w:val="auto"/>
          <w:szCs w:val="21"/>
          <w:highlight w:val="none"/>
        </w:rPr>
        <w:t>。</w:t>
      </w:r>
    </w:p>
    <w:p w14:paraId="53B78CC3">
      <w:pPr>
        <w:spacing w:line="360" w:lineRule="auto"/>
        <w:ind w:firstLine="3584" w:firstLineChars="1700"/>
        <w:rPr>
          <w:b/>
          <w:color w:val="auto"/>
          <w:szCs w:val="21"/>
          <w:highlight w:val="none"/>
        </w:rPr>
      </w:pPr>
    </w:p>
    <w:p w14:paraId="1032B764">
      <w:pPr>
        <w:spacing w:line="360" w:lineRule="auto"/>
        <w:ind w:firstLine="3584" w:firstLineChars="1700"/>
        <w:rPr>
          <w:b/>
          <w:color w:val="auto"/>
          <w:szCs w:val="21"/>
          <w:highlight w:val="none"/>
        </w:rPr>
      </w:pPr>
      <w:r>
        <w:rPr>
          <w:rFonts w:hint="eastAsia"/>
          <w:b/>
          <w:color w:val="auto"/>
          <w:szCs w:val="21"/>
          <w:highlight w:val="none"/>
        </w:rPr>
        <w:t>中小企业声明函（货物）</w:t>
      </w:r>
    </w:p>
    <w:p w14:paraId="070A2410">
      <w:pPr>
        <w:spacing w:line="360" w:lineRule="auto"/>
        <w:ind w:firstLine="420"/>
        <w:rPr>
          <w:bCs/>
          <w:color w:val="auto"/>
          <w:szCs w:val="21"/>
          <w:highlight w:val="none"/>
        </w:rPr>
      </w:pPr>
      <w:r>
        <w:rPr>
          <w:rFonts w:hint="eastAsia"/>
          <w:bCs/>
          <w:color w:val="auto"/>
          <w:szCs w:val="21"/>
          <w:highlight w:val="none"/>
        </w:rPr>
        <w:t>本公司（联合体）郑重声明，根据《政府采购促进中小企业发展管理办法》（财库﹝2020﹞46 号）的规定，本公司（联合体）参加</w:t>
      </w:r>
      <w:r>
        <w:rPr>
          <w:rFonts w:hint="eastAsia"/>
          <w:bCs/>
          <w:color w:val="auto"/>
          <w:szCs w:val="21"/>
          <w:highlight w:val="none"/>
          <w:u w:val="single"/>
        </w:rPr>
        <w:t>（单位名称）</w:t>
      </w:r>
      <w:r>
        <w:rPr>
          <w:rFonts w:hint="eastAsia"/>
          <w:bCs/>
          <w:color w:val="auto"/>
          <w:szCs w:val="21"/>
          <w:highlight w:val="none"/>
        </w:rPr>
        <w:t>的</w:t>
      </w:r>
      <w:r>
        <w:rPr>
          <w:rFonts w:hint="eastAsia"/>
          <w:bCs/>
          <w:color w:val="auto"/>
          <w:szCs w:val="21"/>
          <w:highlight w:val="none"/>
          <w:u w:val="single"/>
        </w:rPr>
        <w:t>（项目名称）</w:t>
      </w:r>
      <w:r>
        <w:rPr>
          <w:rFonts w:hint="eastAsia"/>
          <w:bCs/>
          <w:color w:val="auto"/>
          <w:szCs w:val="21"/>
          <w:highlight w:val="none"/>
        </w:rPr>
        <w:t>采购活动，提供的货物全部由符合政策要求的中小企业制造。相关企业（含联合体中的中小企业、签订分包意向协议的中小企业） 的具体情况如下：</w:t>
      </w:r>
    </w:p>
    <w:p w14:paraId="0A32CDF6">
      <w:pPr>
        <w:spacing w:line="360" w:lineRule="auto"/>
        <w:ind w:firstLine="420"/>
        <w:rPr>
          <w:bCs/>
          <w:color w:val="auto"/>
          <w:szCs w:val="21"/>
          <w:highlight w:val="none"/>
        </w:rPr>
      </w:pPr>
      <w:r>
        <w:rPr>
          <w:bCs/>
          <w:color w:val="auto"/>
          <w:szCs w:val="21"/>
          <w:highlight w:val="none"/>
        </w:rPr>
        <w:t>1.</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（采购文件中明确的所属行业）</w:t>
      </w:r>
      <w:r>
        <w:rPr>
          <w:rFonts w:hint="eastAsia"/>
          <w:bCs/>
          <w:color w:val="auto"/>
          <w:szCs w:val="21"/>
          <w:highlight w:val="none"/>
        </w:rPr>
        <w:t>行业；制造商为</w:t>
      </w:r>
      <w:r>
        <w:rPr>
          <w:rFonts w:hint="eastAsia"/>
          <w:bCs/>
          <w:color w:val="auto"/>
          <w:szCs w:val="21"/>
          <w:highlight w:val="none"/>
          <w:u w:val="single"/>
        </w:rPr>
        <w:t>（企业名称）</w:t>
      </w:r>
      <w:r>
        <w:rPr>
          <w:rFonts w:hint="eastAsia"/>
          <w:bCs/>
          <w:color w:val="auto"/>
          <w:szCs w:val="21"/>
          <w:highlight w:val="none"/>
        </w:rPr>
        <w:t>，从业人员</w:t>
      </w:r>
      <w:r>
        <w:rPr>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558C37EB">
      <w:pPr>
        <w:spacing w:line="360" w:lineRule="auto"/>
        <w:ind w:firstLine="420"/>
        <w:rPr>
          <w:bCs/>
          <w:color w:val="auto"/>
          <w:szCs w:val="21"/>
          <w:highlight w:val="none"/>
        </w:rPr>
      </w:pPr>
      <w:r>
        <w:rPr>
          <w:bCs/>
          <w:color w:val="auto"/>
          <w:szCs w:val="21"/>
          <w:highlight w:val="none"/>
        </w:rPr>
        <w:t>2.</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（采购文件中明确的所属行业）</w:t>
      </w:r>
      <w:r>
        <w:rPr>
          <w:rFonts w:hint="eastAsia"/>
          <w:bCs/>
          <w:color w:val="auto"/>
          <w:szCs w:val="21"/>
          <w:highlight w:val="none"/>
        </w:rPr>
        <w:t>行业；制造商为</w:t>
      </w:r>
      <w:r>
        <w:rPr>
          <w:rFonts w:hint="eastAsia"/>
          <w:bCs/>
          <w:color w:val="auto"/>
          <w:szCs w:val="21"/>
          <w:highlight w:val="none"/>
          <w:u w:val="single"/>
        </w:rPr>
        <w:t>（企业名称）</w:t>
      </w:r>
      <w:r>
        <w:rPr>
          <w:rFonts w:hint="eastAsia"/>
          <w:bCs/>
          <w:color w:val="auto"/>
          <w:szCs w:val="21"/>
          <w:highlight w:val="none"/>
        </w:rPr>
        <w:t>，从业人员</w:t>
      </w:r>
      <w:r>
        <w:rPr>
          <w:rFonts w:hint="eastAsia"/>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6658C7CA">
      <w:pPr>
        <w:spacing w:line="360" w:lineRule="auto"/>
        <w:ind w:firstLine="420"/>
        <w:rPr>
          <w:bCs/>
          <w:color w:val="auto"/>
          <w:szCs w:val="21"/>
          <w:highlight w:val="none"/>
        </w:rPr>
      </w:pPr>
      <w:r>
        <w:rPr>
          <w:rFonts w:hint="eastAsia"/>
          <w:bCs/>
          <w:color w:val="auto"/>
          <w:szCs w:val="21"/>
          <w:highlight w:val="none"/>
        </w:rPr>
        <w:t>……</w:t>
      </w:r>
    </w:p>
    <w:p w14:paraId="0B0A3CBA">
      <w:pPr>
        <w:spacing w:line="360" w:lineRule="auto"/>
        <w:ind w:firstLine="420"/>
        <w:rPr>
          <w:bCs/>
          <w:color w:val="auto"/>
          <w:szCs w:val="21"/>
          <w:highlight w:val="none"/>
        </w:rPr>
      </w:pPr>
      <w:r>
        <w:rPr>
          <w:rFonts w:hint="eastAsia"/>
          <w:bCs/>
          <w:color w:val="auto"/>
          <w:szCs w:val="21"/>
          <w:highlight w:val="none"/>
        </w:rPr>
        <w:t>以上企业，不属于大企业的分支机构，不存在控股股东为大企业的情形，也不存在与大企业的负责人为同一人的情形。</w:t>
      </w:r>
    </w:p>
    <w:p w14:paraId="4EA30E4D">
      <w:pPr>
        <w:spacing w:line="360" w:lineRule="auto"/>
        <w:ind w:firstLine="420"/>
        <w:rPr>
          <w:bCs/>
          <w:color w:val="auto"/>
          <w:szCs w:val="21"/>
          <w:highlight w:val="none"/>
        </w:rPr>
      </w:pPr>
      <w:r>
        <w:rPr>
          <w:rFonts w:hint="eastAsia"/>
          <w:bCs/>
          <w:color w:val="auto"/>
          <w:szCs w:val="21"/>
          <w:highlight w:val="none"/>
        </w:rPr>
        <w:t>本企业对上述声明内容的真实性负责。如有虚假，将依法承担相应责任。</w:t>
      </w:r>
    </w:p>
    <w:p w14:paraId="77A996AD">
      <w:pPr>
        <w:spacing w:line="360" w:lineRule="auto"/>
        <w:ind w:firstLine="3150" w:firstLineChars="1500"/>
        <w:rPr>
          <w:bCs/>
          <w:color w:val="auto"/>
          <w:szCs w:val="21"/>
          <w:highlight w:val="none"/>
        </w:rPr>
      </w:pPr>
      <w:r>
        <w:rPr>
          <w:rFonts w:hint="eastAsia"/>
          <w:bCs/>
          <w:color w:val="auto"/>
          <w:szCs w:val="21"/>
          <w:highlight w:val="none"/>
        </w:rPr>
        <w:t>企业名称</w:t>
      </w:r>
      <w:r>
        <w:rPr>
          <w:rFonts w:hint="eastAsia"/>
          <w:color w:val="auto"/>
          <w:szCs w:val="21"/>
          <w:highlight w:val="none"/>
        </w:rPr>
        <w:t xml:space="preserve"> (电子签章</w:t>
      </w:r>
      <w:r>
        <w:rPr>
          <w:color w:val="auto"/>
          <w:szCs w:val="21"/>
          <w:highlight w:val="none"/>
        </w:rPr>
        <w:t>)</w:t>
      </w:r>
      <w:r>
        <w:rPr>
          <w:rFonts w:hint="eastAsia"/>
          <w:bCs/>
          <w:color w:val="auto"/>
          <w:szCs w:val="21"/>
          <w:highlight w:val="none"/>
        </w:rPr>
        <w:t xml:space="preserve">： </w:t>
      </w:r>
      <w:r>
        <w:rPr>
          <w:bCs/>
          <w:color w:val="auto"/>
          <w:szCs w:val="21"/>
          <w:highlight w:val="none"/>
        </w:rPr>
        <w:t xml:space="preserve">   </w:t>
      </w:r>
      <w:r>
        <w:rPr>
          <w:rFonts w:hint="eastAsia"/>
          <w:bCs/>
          <w:color w:val="auto"/>
          <w:szCs w:val="21"/>
          <w:highlight w:val="none"/>
        </w:rPr>
        <w:t>日期：</w:t>
      </w:r>
    </w:p>
    <w:p w14:paraId="04E3F305">
      <w:pPr>
        <w:spacing w:line="360" w:lineRule="auto"/>
        <w:jc w:val="left"/>
        <w:rPr>
          <w:bCs/>
          <w:color w:val="auto"/>
          <w:szCs w:val="21"/>
          <w:highlight w:val="none"/>
        </w:rPr>
      </w:pPr>
      <w:r>
        <w:rPr>
          <w:rFonts w:hint="eastAsia"/>
          <w:bCs/>
          <w:color w:val="auto"/>
          <w:szCs w:val="21"/>
          <w:highlight w:val="none"/>
        </w:rPr>
        <w:t>注：</w:t>
      </w:r>
    </w:p>
    <w:p w14:paraId="21040DFE">
      <w:pPr>
        <w:spacing w:line="360" w:lineRule="auto"/>
        <w:jc w:val="left"/>
        <w:rPr>
          <w:bCs/>
          <w:color w:val="auto"/>
          <w:szCs w:val="21"/>
          <w:highlight w:val="none"/>
        </w:rPr>
      </w:pPr>
      <w:r>
        <w:rPr>
          <w:rFonts w:hint="eastAsia"/>
          <w:bCs/>
          <w:color w:val="auto"/>
          <w:szCs w:val="21"/>
          <w:highlight w:val="none"/>
        </w:rPr>
        <w:t>（1）标的名称按照第二章采购需求一览表中的货物名称填写，</w:t>
      </w:r>
      <w:r>
        <w:rPr>
          <w:color w:val="auto"/>
          <w:szCs w:val="21"/>
          <w:highlight w:val="none"/>
        </w:rPr>
        <w:t>所属行业标明“/”的</w:t>
      </w:r>
      <w:r>
        <w:rPr>
          <w:rFonts w:hint="eastAsia"/>
          <w:bCs/>
          <w:color w:val="auto"/>
          <w:szCs w:val="21"/>
          <w:highlight w:val="none"/>
        </w:rPr>
        <w:t>，无需在上表填写。</w:t>
      </w:r>
    </w:p>
    <w:p w14:paraId="1CC8FA66">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2</w:t>
      </w:r>
      <w:r>
        <w:rPr>
          <w:rFonts w:hint="eastAsia"/>
          <w:bCs/>
          <w:color w:val="auto"/>
          <w:szCs w:val="21"/>
          <w:highlight w:val="none"/>
        </w:rPr>
        <w:t>）如供应商为联合体或分包的，声明函中“项目名称”应填写联合体中小微企业承担的具体内容或者小微企业具体分包内容。</w:t>
      </w:r>
    </w:p>
    <w:p w14:paraId="5BB8853D">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3</w:t>
      </w:r>
      <w:r>
        <w:rPr>
          <w:rFonts w:hint="eastAsia"/>
          <w:bCs/>
          <w:color w:val="auto"/>
          <w:szCs w:val="21"/>
          <w:highlight w:val="none"/>
        </w:rPr>
        <w:t>）从业人员、营业收入、资产总额填报上一年度数据，无上一年度数据的新成立企业参照国务院批准的中小企业划分标准，根据企业自身情况如实判断。</w:t>
      </w:r>
    </w:p>
    <w:p w14:paraId="6B3903A4">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4</w:t>
      </w:r>
      <w:r>
        <w:rPr>
          <w:rFonts w:hint="eastAsia"/>
          <w:bCs/>
          <w:color w:val="auto"/>
          <w:szCs w:val="21"/>
          <w:highlight w:val="none"/>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76F14DCF">
      <w:pPr>
        <w:spacing w:line="360" w:lineRule="auto"/>
        <w:jc w:val="left"/>
        <w:rPr>
          <w:bCs/>
          <w:color w:val="auto"/>
          <w:szCs w:val="21"/>
          <w:highlight w:val="none"/>
        </w:rPr>
      </w:pPr>
      <w:r>
        <w:rPr>
          <w:rFonts w:hint="eastAsia"/>
          <w:bCs/>
          <w:color w:val="auto"/>
          <w:szCs w:val="21"/>
          <w:highlight w:val="none"/>
        </w:rPr>
        <w:t>（5）根据国际统计局《劳动工资统计报表制度》，从业人员数是指本单位工作，并取得工资或其他形式劳动报酬的人员数，是在岗职工、劳务派遣人员及其他从业人员之和。</w:t>
      </w:r>
    </w:p>
    <w:p w14:paraId="778C0A37">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6</w:t>
      </w:r>
      <w:r>
        <w:rPr>
          <w:rFonts w:hint="eastAsia"/>
          <w:bCs/>
          <w:color w:val="auto"/>
          <w:szCs w:val="21"/>
          <w:highlight w:val="none"/>
        </w:rPr>
        <w:t>）本声明函由供应商填写，供应商应按中小企业划分标准《关于印发中小企业划型标准规定的通知》（工信部联企业〔2011〕300号</w:t>
      </w:r>
      <w:r>
        <w:rPr>
          <w:rFonts w:hint="eastAsia"/>
          <w:color w:val="auto"/>
          <w:szCs w:val="21"/>
          <w:highlight w:val="none"/>
        </w:rPr>
        <w:t>以及《金融业企业划型标准规定》（银发〔2015〕309号）</w:t>
      </w:r>
      <w:r>
        <w:rPr>
          <w:rFonts w:hint="eastAsia"/>
          <w:bCs/>
          <w:color w:val="auto"/>
          <w:szCs w:val="21"/>
          <w:highlight w:val="none"/>
        </w:rPr>
        <w:t>）判断是否为中小企业。</w:t>
      </w:r>
    </w:p>
    <w:p w14:paraId="3C9C2B74">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7</w:t>
      </w:r>
      <w:r>
        <w:rPr>
          <w:rFonts w:hint="eastAsia"/>
          <w:bCs/>
          <w:color w:val="auto"/>
          <w:szCs w:val="21"/>
          <w:highlight w:val="none"/>
        </w:rPr>
        <w:t>）供应商对《中小企业声明函》的真实性负责，如有虚假则需承担不利后果。依法享受中小企业优惠政策的，采购人或采购代理机构在公告成交结果时，同时公告其《中小企业声明函》，接受社会监督。</w:t>
      </w:r>
    </w:p>
    <w:p w14:paraId="6F72178A">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8</w:t>
      </w:r>
      <w:r>
        <w:rPr>
          <w:rFonts w:hint="eastAsia"/>
          <w:bCs/>
          <w:color w:val="auto"/>
          <w:szCs w:val="21"/>
          <w:highlight w:val="none"/>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2487CE13">
      <w:pPr>
        <w:snapToGrid w:val="0"/>
        <w:spacing w:before="50" w:after="120" w:afterLines="50"/>
        <w:jc w:val="left"/>
        <w:rPr>
          <w:color w:val="auto"/>
          <w:szCs w:val="21"/>
          <w:highlight w:val="none"/>
        </w:rPr>
      </w:pPr>
      <w:r>
        <w:rPr>
          <w:rFonts w:hint="eastAsia"/>
          <w:color w:val="auto"/>
          <w:szCs w:val="21"/>
          <w:highlight w:val="none"/>
        </w:rPr>
        <w:t>7</w:t>
      </w:r>
      <w:r>
        <w:rPr>
          <w:color w:val="auto"/>
          <w:szCs w:val="21"/>
          <w:highlight w:val="none"/>
        </w:rPr>
        <w:t>.2监狱企业须提供最新一期《XX省监狱企业产品目录》或其他监狱企业证明材料。（非监狱企业无需提供）</w:t>
      </w:r>
    </w:p>
    <w:p w14:paraId="2775CF05">
      <w:pPr>
        <w:widowControl/>
        <w:jc w:val="left"/>
        <w:rPr>
          <w:color w:val="auto"/>
          <w:szCs w:val="21"/>
          <w:highlight w:val="none"/>
        </w:rPr>
      </w:pPr>
      <w:r>
        <w:rPr>
          <w:rFonts w:hint="eastAsia"/>
          <w:color w:val="auto"/>
          <w:szCs w:val="21"/>
          <w:highlight w:val="none"/>
        </w:rPr>
        <w:t>7</w:t>
      </w:r>
      <w:r>
        <w:rPr>
          <w:color w:val="auto"/>
          <w:szCs w:val="21"/>
          <w:highlight w:val="none"/>
        </w:rPr>
        <w:t>.3</w:t>
      </w:r>
      <w:r>
        <w:rPr>
          <w:color w:val="auto"/>
          <w:highlight w:val="none"/>
        </w:rPr>
        <w:t>残疾人福利性单位须提供《残疾人福利性单位声明函》，格式如下。</w:t>
      </w:r>
      <w:r>
        <w:rPr>
          <w:color w:val="auto"/>
          <w:szCs w:val="21"/>
          <w:highlight w:val="none"/>
        </w:rPr>
        <w:t>（非残疾人福利性单位无需提供）</w:t>
      </w:r>
    </w:p>
    <w:p w14:paraId="28945285">
      <w:pPr>
        <w:spacing w:line="360" w:lineRule="auto"/>
        <w:jc w:val="center"/>
        <w:rPr>
          <w:b/>
          <w:color w:val="auto"/>
          <w:szCs w:val="21"/>
          <w:highlight w:val="none"/>
        </w:rPr>
      </w:pPr>
      <w:r>
        <w:rPr>
          <w:b/>
          <w:color w:val="auto"/>
          <w:szCs w:val="21"/>
          <w:highlight w:val="none"/>
        </w:rPr>
        <w:t>残疾人福利性单位声明函</w:t>
      </w:r>
    </w:p>
    <w:p w14:paraId="28CB5B05">
      <w:pPr>
        <w:spacing w:line="360" w:lineRule="auto"/>
        <w:ind w:firstLine="420"/>
        <w:jc w:val="left"/>
        <w:rPr>
          <w:color w:val="auto"/>
          <w:szCs w:val="21"/>
          <w:highlight w:val="none"/>
        </w:rPr>
      </w:pPr>
      <w:r>
        <w:rPr>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Cs w:val="21"/>
          <w:highlight w:val="none"/>
          <w:u w:val="single"/>
        </w:rPr>
        <w:t xml:space="preserve">        </w:t>
      </w:r>
      <w:r>
        <w:rPr>
          <w:color w:val="auto"/>
          <w:szCs w:val="21"/>
          <w:highlight w:val="none"/>
        </w:rPr>
        <w:t>单位的</w:t>
      </w:r>
      <w:r>
        <w:rPr>
          <w:color w:val="auto"/>
          <w:szCs w:val="21"/>
          <w:highlight w:val="none"/>
          <w:u w:val="single"/>
        </w:rPr>
        <w:t xml:space="preserve">           </w:t>
      </w:r>
      <w:r>
        <w:rPr>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218C361A">
      <w:pPr>
        <w:spacing w:line="360" w:lineRule="auto"/>
        <w:ind w:firstLine="420"/>
        <w:rPr>
          <w:color w:val="auto"/>
          <w:szCs w:val="21"/>
          <w:highlight w:val="none"/>
        </w:rPr>
      </w:pPr>
      <w:r>
        <w:rPr>
          <w:color w:val="auto"/>
          <w:szCs w:val="21"/>
          <w:highlight w:val="none"/>
        </w:rPr>
        <w:t>本单位对上述声明的真实性负责。如有虚假，将依法承担相应责任。</w:t>
      </w:r>
    </w:p>
    <w:p w14:paraId="33BDFD4B">
      <w:pPr>
        <w:spacing w:line="360" w:lineRule="auto"/>
        <w:ind w:firstLine="420"/>
        <w:jc w:val="right"/>
        <w:rPr>
          <w:color w:val="auto"/>
          <w:spacing w:val="6"/>
          <w:szCs w:val="21"/>
          <w:highlight w:val="none"/>
        </w:rPr>
      </w:pPr>
      <w:r>
        <w:rPr>
          <w:color w:val="auto"/>
          <w:spacing w:val="6"/>
          <w:sz w:val="30"/>
          <w:szCs w:val="30"/>
          <w:highlight w:val="none"/>
        </w:rPr>
        <w:t xml:space="preserve"> </w:t>
      </w:r>
      <w:r>
        <w:rPr>
          <w:color w:val="auto"/>
          <w:spacing w:val="6"/>
          <w:szCs w:val="21"/>
          <w:highlight w:val="none"/>
        </w:rPr>
        <w:t xml:space="preserve"> </w:t>
      </w:r>
      <w:r>
        <w:rPr>
          <w:rFonts w:hint="eastAsia"/>
          <w:color w:val="auto"/>
          <w:spacing w:val="6"/>
          <w:szCs w:val="21"/>
          <w:highlight w:val="none"/>
        </w:rPr>
        <w:t xml:space="preserve">                                           </w:t>
      </w:r>
    </w:p>
    <w:p w14:paraId="48450C12">
      <w:pPr>
        <w:spacing w:line="360" w:lineRule="auto"/>
        <w:ind w:firstLine="420"/>
        <w:jc w:val="right"/>
        <w:rPr>
          <w:color w:val="auto"/>
          <w:spacing w:val="6"/>
          <w:szCs w:val="21"/>
          <w:highlight w:val="none"/>
        </w:rPr>
      </w:pPr>
      <w:r>
        <w:rPr>
          <w:rFonts w:hint="eastAsia"/>
          <w:color w:val="auto"/>
          <w:spacing w:val="6"/>
          <w:szCs w:val="21"/>
          <w:highlight w:val="none"/>
        </w:rPr>
        <w:t xml:space="preserve"> </w:t>
      </w:r>
      <w:r>
        <w:rPr>
          <w:color w:val="auto"/>
          <w:spacing w:val="6"/>
          <w:szCs w:val="21"/>
          <w:highlight w:val="none"/>
        </w:rPr>
        <w:t>单位名称</w:t>
      </w:r>
      <w:r>
        <w:rPr>
          <w:rFonts w:hint="eastAsia"/>
          <w:color w:val="auto"/>
          <w:szCs w:val="21"/>
          <w:highlight w:val="none"/>
        </w:rPr>
        <w:t>(电子签章</w:t>
      </w:r>
      <w:r>
        <w:rPr>
          <w:color w:val="auto"/>
          <w:szCs w:val="21"/>
          <w:highlight w:val="none"/>
        </w:rPr>
        <w:t>)</w:t>
      </w:r>
      <w:r>
        <w:rPr>
          <w:color w:val="auto"/>
          <w:spacing w:val="6"/>
          <w:szCs w:val="21"/>
          <w:highlight w:val="none"/>
        </w:rPr>
        <w:t xml:space="preserve">：          </w:t>
      </w:r>
    </w:p>
    <w:p w14:paraId="256965C5">
      <w:pPr>
        <w:spacing w:line="360" w:lineRule="auto"/>
        <w:ind w:firstLine="420"/>
        <w:jc w:val="right"/>
        <w:rPr>
          <w:color w:val="auto"/>
          <w:spacing w:val="6"/>
          <w:szCs w:val="21"/>
          <w:highlight w:val="none"/>
        </w:rPr>
      </w:pP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日  期：</w:t>
      </w:r>
    </w:p>
    <w:p w14:paraId="08A07627">
      <w:pPr>
        <w:spacing w:line="360" w:lineRule="auto"/>
        <w:rPr>
          <w:color w:val="auto"/>
          <w:szCs w:val="21"/>
          <w:highlight w:val="none"/>
        </w:rPr>
      </w:pPr>
    </w:p>
    <w:p w14:paraId="0BDBBB2A">
      <w:pPr>
        <w:widowControl/>
        <w:jc w:val="left"/>
        <w:rPr>
          <w:color w:val="auto"/>
          <w:szCs w:val="21"/>
          <w:highlight w:val="none"/>
        </w:rPr>
      </w:pPr>
      <w:r>
        <w:rPr>
          <w:color w:val="auto"/>
          <w:szCs w:val="21"/>
          <w:highlight w:val="none"/>
        </w:rPr>
        <w:br w:type="page"/>
      </w:r>
      <w:r>
        <w:rPr>
          <w:rFonts w:hint="eastAsia"/>
          <w:color w:val="auto"/>
          <w:szCs w:val="21"/>
          <w:highlight w:val="none"/>
        </w:rPr>
        <w:t>7</w:t>
      </w:r>
      <w:r>
        <w:rPr>
          <w:color w:val="auto"/>
          <w:szCs w:val="21"/>
          <w:highlight w:val="none"/>
        </w:rPr>
        <w:t>.4</w:t>
      </w:r>
      <w:r>
        <w:rPr>
          <w:rFonts w:hint="eastAsia"/>
          <w:color w:val="auto"/>
          <w:szCs w:val="21"/>
          <w:highlight w:val="none"/>
        </w:rPr>
        <w:t>供应商如选择独立响应，按以下格式提供承诺函</w:t>
      </w:r>
    </w:p>
    <w:p w14:paraId="09C3587A">
      <w:pPr>
        <w:snapToGrid w:val="0"/>
        <w:spacing w:before="50" w:after="120" w:afterLines="50"/>
        <w:jc w:val="left"/>
        <w:rPr>
          <w:color w:val="auto"/>
          <w:kern w:val="0"/>
          <w:szCs w:val="21"/>
          <w:highlight w:val="none"/>
        </w:rPr>
      </w:pPr>
    </w:p>
    <w:p w14:paraId="45204970">
      <w:pPr>
        <w:snapToGrid w:val="0"/>
        <w:spacing w:before="50" w:after="120" w:afterLines="50"/>
        <w:jc w:val="left"/>
        <w:rPr>
          <w:color w:val="auto"/>
          <w:kern w:val="0"/>
          <w:sz w:val="20"/>
          <w:szCs w:val="20"/>
          <w:highlight w:val="none"/>
        </w:rPr>
      </w:pPr>
      <w:r>
        <w:rPr>
          <w:rFonts w:hint="eastAsia"/>
          <w:color w:val="auto"/>
          <w:kern w:val="0"/>
          <w:szCs w:val="21"/>
          <w:highlight w:val="none"/>
        </w:rPr>
        <w:t xml:space="preserve"> </w:t>
      </w:r>
      <w:r>
        <w:rPr>
          <w:color w:val="auto"/>
          <w:kern w:val="0"/>
          <w:szCs w:val="21"/>
          <w:highlight w:val="none"/>
        </w:rPr>
        <w:t xml:space="preserve">                                                                       </w:t>
      </w:r>
      <w:r>
        <w:rPr>
          <w:color w:val="auto"/>
          <w:kern w:val="0"/>
          <w:sz w:val="20"/>
          <w:szCs w:val="20"/>
          <w:highlight w:val="none"/>
        </w:rPr>
        <w:t xml:space="preserve">       </w:t>
      </w:r>
    </w:p>
    <w:p w14:paraId="60AFDEBD">
      <w:pPr>
        <w:snapToGrid w:val="0"/>
        <w:spacing w:before="50" w:after="120" w:afterLines="50"/>
        <w:jc w:val="left"/>
        <w:rPr>
          <w:color w:val="auto"/>
          <w:kern w:val="0"/>
          <w:sz w:val="20"/>
          <w:szCs w:val="20"/>
          <w:highlight w:val="none"/>
        </w:rPr>
      </w:pPr>
    </w:p>
    <w:p w14:paraId="53963D7B">
      <w:pPr>
        <w:snapToGrid w:val="0"/>
        <w:spacing w:before="50" w:after="120" w:afterLines="50"/>
        <w:jc w:val="center"/>
        <w:rPr>
          <w:color w:val="auto"/>
          <w:kern w:val="0"/>
          <w:sz w:val="36"/>
          <w:szCs w:val="36"/>
          <w:highlight w:val="none"/>
        </w:rPr>
      </w:pPr>
      <w:r>
        <w:rPr>
          <w:rFonts w:hint="eastAsia"/>
          <w:color w:val="auto"/>
          <w:kern w:val="0"/>
          <w:sz w:val="32"/>
          <w:szCs w:val="32"/>
          <w:highlight w:val="none"/>
        </w:rPr>
        <w:t>承诺函</w:t>
      </w:r>
    </w:p>
    <w:p w14:paraId="10CE4DFE">
      <w:pPr>
        <w:snapToGrid w:val="0"/>
        <w:spacing w:before="50" w:after="120" w:afterLines="50"/>
        <w:jc w:val="left"/>
        <w:rPr>
          <w:color w:val="auto"/>
          <w:kern w:val="0"/>
          <w:szCs w:val="21"/>
          <w:highlight w:val="none"/>
        </w:rPr>
      </w:pPr>
      <w:r>
        <w:rPr>
          <w:rFonts w:hint="eastAsia"/>
          <w:color w:val="auto"/>
          <w:kern w:val="0"/>
          <w:szCs w:val="21"/>
          <w:highlight w:val="none"/>
        </w:rPr>
        <w:t xml:space="preserve"> </w:t>
      </w:r>
      <w:r>
        <w:rPr>
          <w:color w:val="auto"/>
          <w:kern w:val="0"/>
          <w:szCs w:val="21"/>
          <w:highlight w:val="none"/>
        </w:rPr>
        <w:t xml:space="preserve">      </w:t>
      </w:r>
    </w:p>
    <w:p w14:paraId="315B8101">
      <w:pPr>
        <w:snapToGrid w:val="0"/>
        <w:spacing w:before="50" w:after="120" w:afterLines="50"/>
        <w:ind w:firstLine="424" w:firstLineChars="202"/>
        <w:jc w:val="left"/>
        <w:rPr>
          <w:color w:val="auto"/>
          <w:kern w:val="0"/>
          <w:szCs w:val="21"/>
          <w:highlight w:val="none"/>
        </w:rPr>
      </w:pPr>
      <w:r>
        <w:rPr>
          <w:rFonts w:hint="eastAsia"/>
          <w:color w:val="auto"/>
          <w:kern w:val="0"/>
          <w:szCs w:val="21"/>
          <w:highlight w:val="none"/>
        </w:rPr>
        <w:t>我公司参加</w:t>
      </w:r>
      <w:r>
        <w:rPr>
          <w:rFonts w:hint="eastAsia"/>
          <w:color w:val="auto"/>
          <w:kern w:val="0"/>
          <w:szCs w:val="21"/>
          <w:highlight w:val="none"/>
          <w:u w:val="single"/>
        </w:rPr>
        <w:t>（项目名称）</w:t>
      </w:r>
      <w:r>
        <w:rPr>
          <w:rFonts w:hint="eastAsia"/>
          <w:color w:val="auto"/>
          <w:kern w:val="0"/>
          <w:szCs w:val="21"/>
          <w:highlight w:val="none"/>
        </w:rPr>
        <w:t>采购招标项目响应，对合同份额声明如下：</w:t>
      </w:r>
    </w:p>
    <w:p w14:paraId="6956D2B4">
      <w:pPr>
        <w:pStyle w:val="7"/>
        <w:overflowPunct w:val="0"/>
        <w:spacing w:line="276" w:lineRule="auto"/>
        <w:ind w:firstLine="472" w:firstLineChars="225"/>
        <w:rPr>
          <w:color w:val="auto"/>
          <w:szCs w:val="21"/>
          <w:highlight w:val="none"/>
        </w:rPr>
      </w:pPr>
      <w:r>
        <w:rPr>
          <w:rFonts w:hint="eastAsia"/>
          <w:color w:val="auto"/>
          <w:szCs w:val="21"/>
          <w:highlight w:val="none"/>
        </w:rPr>
        <w:t>1.制造商为中型或小型企业或微型企业承担的金额占合同总金额的</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 xml:space="preserve"> </w:t>
      </w:r>
    </w:p>
    <w:p w14:paraId="0BABE934">
      <w:pPr>
        <w:pStyle w:val="7"/>
        <w:overflowPunct w:val="0"/>
        <w:spacing w:line="276" w:lineRule="auto"/>
        <w:ind w:firstLine="577" w:firstLineChars="275"/>
        <w:rPr>
          <w:color w:val="auto"/>
          <w:szCs w:val="21"/>
          <w:highlight w:val="none"/>
        </w:rPr>
      </w:pPr>
      <w:r>
        <w:rPr>
          <w:rFonts w:hint="eastAsia"/>
          <w:color w:val="auto"/>
          <w:szCs w:val="21"/>
          <w:highlight w:val="none"/>
        </w:rPr>
        <w:t>制造商为小型企业或微型企业承担的金额占合同总金额的</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p>
    <w:p w14:paraId="08A915AB">
      <w:pPr>
        <w:snapToGrid w:val="0"/>
        <w:spacing w:before="50" w:after="120" w:afterLines="50"/>
        <w:ind w:firstLine="424" w:firstLineChars="202"/>
        <w:jc w:val="left"/>
        <w:rPr>
          <w:color w:val="auto"/>
          <w:szCs w:val="21"/>
          <w:highlight w:val="none"/>
        </w:rPr>
      </w:pPr>
      <w:r>
        <w:rPr>
          <w:rFonts w:hint="eastAsia"/>
          <w:color w:val="auto"/>
          <w:szCs w:val="21"/>
          <w:highlight w:val="none"/>
        </w:rPr>
        <w:t>2</w:t>
      </w:r>
      <w:r>
        <w:rPr>
          <w:color w:val="auto"/>
          <w:szCs w:val="21"/>
          <w:highlight w:val="none"/>
        </w:rPr>
        <w:t>.</w:t>
      </w:r>
      <w:r>
        <w:rPr>
          <w:rFonts w:hint="eastAsia"/>
          <w:color w:val="auto"/>
          <w:szCs w:val="21"/>
          <w:highlight w:val="none"/>
        </w:rPr>
        <w:t xml:space="preserve"> 若我方在本采购活动中已享受扶持中小企业发展的政策，我方承诺在合同履行阶段不改变小型企业和微型企业承担本合同的金额及比例。</w:t>
      </w:r>
    </w:p>
    <w:p w14:paraId="5C3DAF2A">
      <w:pPr>
        <w:snapToGrid w:val="0"/>
        <w:spacing w:before="50" w:after="120" w:afterLines="50"/>
        <w:ind w:firstLine="424" w:firstLineChars="202"/>
        <w:jc w:val="left"/>
        <w:rPr>
          <w:color w:val="auto"/>
          <w:szCs w:val="21"/>
          <w:highlight w:val="none"/>
        </w:rPr>
      </w:pPr>
    </w:p>
    <w:p w14:paraId="587ECED9">
      <w:pPr>
        <w:snapToGrid w:val="0"/>
        <w:spacing w:before="50" w:after="120" w:afterLines="50"/>
        <w:ind w:firstLine="424" w:firstLineChars="202"/>
        <w:jc w:val="left"/>
        <w:rPr>
          <w:color w:val="auto"/>
          <w:szCs w:val="21"/>
          <w:highlight w:val="none"/>
        </w:rPr>
      </w:pPr>
    </w:p>
    <w:p w14:paraId="210C79A8">
      <w:pPr>
        <w:snapToGrid w:val="0"/>
        <w:spacing w:before="50" w:after="120" w:afterLines="50"/>
        <w:ind w:firstLine="424" w:firstLineChars="202"/>
        <w:jc w:val="left"/>
        <w:rPr>
          <w:color w:val="auto"/>
          <w:szCs w:val="21"/>
          <w:highlight w:val="none"/>
        </w:rPr>
      </w:pP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单位名称（电子签章）：</w:t>
      </w:r>
    </w:p>
    <w:p w14:paraId="102EF7D4">
      <w:pPr>
        <w:snapToGrid w:val="0"/>
        <w:spacing w:before="50" w:after="120" w:afterLines="50"/>
        <w:ind w:firstLine="424" w:firstLineChars="202"/>
        <w:jc w:val="left"/>
        <w:rPr>
          <w:color w:val="auto"/>
          <w:szCs w:val="21"/>
          <w:highlight w:val="none"/>
        </w:rPr>
      </w:pP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日期：</w:t>
      </w:r>
    </w:p>
    <w:p w14:paraId="24AB5733">
      <w:pPr>
        <w:widowControl/>
        <w:jc w:val="left"/>
        <w:rPr>
          <w:color w:val="auto"/>
          <w:szCs w:val="21"/>
          <w:highlight w:val="none"/>
        </w:rPr>
      </w:pPr>
      <w:r>
        <w:rPr>
          <w:color w:val="auto"/>
          <w:szCs w:val="21"/>
          <w:highlight w:val="none"/>
        </w:rPr>
        <w:br w:type="page"/>
      </w:r>
      <w:r>
        <w:rPr>
          <w:rFonts w:hint="eastAsia"/>
          <w:color w:val="auto"/>
          <w:szCs w:val="21"/>
          <w:highlight w:val="none"/>
        </w:rPr>
        <w:t>7</w:t>
      </w:r>
      <w:r>
        <w:rPr>
          <w:color w:val="auto"/>
          <w:szCs w:val="21"/>
          <w:highlight w:val="none"/>
        </w:rPr>
        <w:t>.5</w:t>
      </w:r>
      <w:r>
        <w:rPr>
          <w:rFonts w:hint="eastAsia"/>
          <w:color w:val="auto"/>
          <w:szCs w:val="21"/>
          <w:highlight w:val="none"/>
        </w:rPr>
        <w:t>供应商如选择以合同分包形式参与响应，按以下格式提供分包意向协议书。</w:t>
      </w:r>
      <w:r>
        <w:rPr>
          <w:rFonts w:hint="eastAsia"/>
          <w:color w:val="auto"/>
          <w:kern w:val="0"/>
          <w:szCs w:val="21"/>
          <w:highlight w:val="none"/>
        </w:rPr>
        <w:t>【备注：允许分包时增加】</w:t>
      </w:r>
      <w:r>
        <w:rPr>
          <w:color w:val="auto"/>
          <w:szCs w:val="21"/>
          <w:highlight w:val="none"/>
        </w:rPr>
        <w:t xml:space="preserve"> </w:t>
      </w:r>
    </w:p>
    <w:p w14:paraId="15FC4C8F">
      <w:pPr>
        <w:widowControl/>
        <w:jc w:val="left"/>
        <w:rPr>
          <w:color w:val="auto"/>
          <w:szCs w:val="21"/>
          <w:highlight w:val="none"/>
        </w:rPr>
      </w:pPr>
    </w:p>
    <w:p w14:paraId="40EF1956">
      <w:pPr>
        <w:pStyle w:val="7"/>
        <w:overflowPunct w:val="0"/>
        <w:ind w:firstLine="0"/>
        <w:jc w:val="center"/>
        <w:rPr>
          <w:rFonts w:ascii="宋体" w:hAnsi="宋体"/>
          <w:b/>
          <w:bCs/>
          <w:color w:val="auto"/>
          <w:sz w:val="32"/>
          <w:szCs w:val="32"/>
          <w:highlight w:val="none"/>
        </w:rPr>
      </w:pPr>
      <w:r>
        <w:rPr>
          <w:rFonts w:hint="eastAsia" w:ascii="宋体" w:hAnsi="宋体"/>
          <w:b/>
          <w:bCs/>
          <w:color w:val="auto"/>
          <w:sz w:val="32"/>
          <w:szCs w:val="32"/>
          <w:highlight w:val="none"/>
        </w:rPr>
        <w:t>分包意向协议书</w:t>
      </w:r>
    </w:p>
    <w:p w14:paraId="613598BA">
      <w:pPr>
        <w:pStyle w:val="7"/>
        <w:overflowPunct w:val="0"/>
        <w:ind w:firstLine="0"/>
        <w:jc w:val="center"/>
        <w:rPr>
          <w:color w:val="auto"/>
          <w:szCs w:val="21"/>
          <w:highlight w:val="none"/>
        </w:rPr>
      </w:pPr>
    </w:p>
    <w:p w14:paraId="4140A000">
      <w:pPr>
        <w:pStyle w:val="7"/>
        <w:overflowPunct w:val="0"/>
        <w:ind w:firstLine="0"/>
        <w:jc w:val="center"/>
        <w:rPr>
          <w:rFonts w:ascii="宋体" w:hAnsi="宋体"/>
          <w:b/>
          <w:bCs/>
          <w:color w:val="auto"/>
          <w:sz w:val="32"/>
          <w:szCs w:val="32"/>
          <w:highlight w:val="none"/>
        </w:rPr>
      </w:pPr>
    </w:p>
    <w:p w14:paraId="25F73C88">
      <w:pPr>
        <w:pStyle w:val="7"/>
        <w:overflowPunct w:val="0"/>
        <w:jc w:val="left"/>
        <w:rPr>
          <w:b/>
          <w:bCs/>
          <w:color w:val="auto"/>
          <w:szCs w:val="21"/>
          <w:highlight w:val="none"/>
        </w:rPr>
      </w:pPr>
    </w:p>
    <w:p w14:paraId="549E4C8B">
      <w:pPr>
        <w:pStyle w:val="7"/>
        <w:overflowPunct w:val="0"/>
        <w:jc w:val="left"/>
        <w:rPr>
          <w:b/>
          <w:bCs/>
          <w:color w:val="auto"/>
          <w:szCs w:val="21"/>
          <w:highlight w:val="none"/>
        </w:rPr>
      </w:pPr>
    </w:p>
    <w:p w14:paraId="1CE8CAA4">
      <w:pPr>
        <w:pStyle w:val="7"/>
        <w:overflowPunct w:val="0"/>
        <w:spacing w:line="276" w:lineRule="auto"/>
        <w:ind w:firstLine="367" w:firstLineChars="175"/>
        <w:rPr>
          <w:color w:val="auto"/>
          <w:szCs w:val="21"/>
          <w:highlight w:val="none"/>
        </w:rPr>
      </w:pPr>
      <w:r>
        <w:rPr>
          <w:rFonts w:hint="eastAsia"/>
          <w:color w:val="auto"/>
          <w:szCs w:val="21"/>
          <w:highlight w:val="none"/>
          <w:u w:val="single"/>
        </w:rPr>
        <w:t>（甲公司全称）、（乙公司全称）、（……公司全称）</w:t>
      </w:r>
      <w:r>
        <w:rPr>
          <w:rFonts w:hint="eastAsia"/>
          <w:color w:val="auto"/>
          <w:szCs w:val="21"/>
          <w:highlight w:val="none"/>
        </w:rPr>
        <w:t>自愿达成分包意向，参加</w:t>
      </w:r>
      <w:r>
        <w:rPr>
          <w:rFonts w:hint="eastAsia"/>
          <w:color w:val="auto"/>
          <w:szCs w:val="21"/>
          <w:highlight w:val="none"/>
          <w:u w:val="single"/>
        </w:rPr>
        <w:t>（项目名称）</w:t>
      </w:r>
      <w:r>
        <w:rPr>
          <w:rFonts w:hint="eastAsia"/>
          <w:color w:val="auto"/>
          <w:szCs w:val="21"/>
          <w:highlight w:val="none"/>
        </w:rPr>
        <w:t>的采购项目响应活动。经各方充分协商一致，就项目的响应和合同实施阶段的有关事务协商一致订立意向如下：</w:t>
      </w:r>
    </w:p>
    <w:p w14:paraId="3B012A7F">
      <w:pPr>
        <w:pStyle w:val="7"/>
        <w:overflowPunct w:val="0"/>
        <w:spacing w:line="276" w:lineRule="auto"/>
        <w:ind w:firstLine="367" w:firstLineChars="175"/>
        <w:rPr>
          <w:color w:val="auto"/>
          <w:szCs w:val="21"/>
          <w:highlight w:val="none"/>
        </w:rPr>
      </w:pPr>
      <w:r>
        <w:rPr>
          <w:color w:val="auto"/>
          <w:szCs w:val="21"/>
          <w:highlight w:val="none"/>
        </w:rPr>
        <w:t>一、分包意向各方关系</w:t>
      </w:r>
    </w:p>
    <w:p w14:paraId="71608C07">
      <w:pPr>
        <w:pStyle w:val="7"/>
        <w:overflowPunct w:val="0"/>
        <w:spacing w:line="276" w:lineRule="auto"/>
        <w:ind w:firstLine="367" w:firstLineChars="175"/>
        <w:rPr>
          <w:color w:val="auto"/>
          <w:szCs w:val="21"/>
          <w:highlight w:val="none"/>
        </w:rPr>
      </w:pPr>
      <w:r>
        <w:rPr>
          <w:color w:val="auto"/>
          <w:szCs w:val="21"/>
          <w:highlight w:val="none"/>
          <w:u w:val="single"/>
        </w:rPr>
        <w:t>（甲公司全称）</w:t>
      </w:r>
      <w:r>
        <w:rPr>
          <w:color w:val="auto"/>
          <w:szCs w:val="21"/>
          <w:highlight w:val="none"/>
        </w:rPr>
        <w:t>为响应方、</w:t>
      </w:r>
      <w:r>
        <w:rPr>
          <w:color w:val="auto"/>
          <w:szCs w:val="21"/>
          <w:highlight w:val="none"/>
          <w:u w:val="single"/>
        </w:rPr>
        <w:t>（乙公司全称）、（……公司全称）</w:t>
      </w:r>
      <w:r>
        <w:rPr>
          <w:color w:val="auto"/>
          <w:szCs w:val="21"/>
          <w:highlight w:val="none"/>
        </w:rPr>
        <w:t>为分包意向供应商，</w:t>
      </w:r>
      <w:r>
        <w:rPr>
          <w:color w:val="auto"/>
          <w:szCs w:val="21"/>
          <w:highlight w:val="none"/>
          <w:u w:val="single"/>
        </w:rPr>
        <w:t>（甲公司全称）</w:t>
      </w:r>
      <w:r>
        <w:rPr>
          <w:color w:val="auto"/>
          <w:szCs w:val="21"/>
          <w:highlight w:val="none"/>
        </w:rPr>
        <w:t>以响应供应商的身份参加本项目的响应。若中标，</w:t>
      </w:r>
      <w:r>
        <w:rPr>
          <w:color w:val="auto"/>
          <w:szCs w:val="21"/>
          <w:highlight w:val="none"/>
          <w:u w:val="single"/>
        </w:rPr>
        <w:t>（甲公司全称）</w:t>
      </w:r>
      <w:r>
        <w:rPr>
          <w:color w:val="auto"/>
          <w:szCs w:val="21"/>
          <w:highlight w:val="none"/>
        </w:rPr>
        <w:t>与采购人签订政府采购合同。承接分包意向的各供应商与</w:t>
      </w:r>
      <w:r>
        <w:rPr>
          <w:color w:val="auto"/>
          <w:szCs w:val="21"/>
          <w:highlight w:val="none"/>
          <w:u w:val="single"/>
        </w:rPr>
        <w:t>（甲公司全称）</w:t>
      </w:r>
      <w:r>
        <w:rPr>
          <w:color w:val="auto"/>
          <w:szCs w:val="21"/>
          <w:highlight w:val="none"/>
        </w:rPr>
        <w:t>签订分包合同。</w:t>
      </w:r>
      <w:r>
        <w:rPr>
          <w:color w:val="auto"/>
          <w:szCs w:val="21"/>
          <w:highlight w:val="none"/>
          <w:u w:val="single"/>
        </w:rPr>
        <w:t>（甲公司全称）</w:t>
      </w:r>
      <w:r>
        <w:rPr>
          <w:color w:val="auto"/>
          <w:szCs w:val="21"/>
          <w:highlight w:val="none"/>
        </w:rPr>
        <w:t>就采购项目和分包项目向采购人负责，分包供应商就分包项目承担责任</w:t>
      </w:r>
      <w:r>
        <w:rPr>
          <w:rFonts w:hint="eastAsia"/>
          <w:color w:val="auto"/>
          <w:szCs w:val="21"/>
          <w:highlight w:val="none"/>
        </w:rPr>
        <w:t>。</w:t>
      </w:r>
    </w:p>
    <w:p w14:paraId="7BC3C4EA">
      <w:pPr>
        <w:pStyle w:val="7"/>
        <w:overflowPunct w:val="0"/>
        <w:spacing w:line="276" w:lineRule="auto"/>
        <w:ind w:firstLine="367" w:firstLineChars="175"/>
        <w:rPr>
          <w:color w:val="auto"/>
          <w:szCs w:val="21"/>
          <w:highlight w:val="none"/>
        </w:rPr>
      </w:pPr>
      <w:r>
        <w:rPr>
          <w:color w:val="auto"/>
          <w:szCs w:val="21"/>
          <w:highlight w:val="none"/>
        </w:rPr>
        <w:t>二、有关事项约定如下：</w:t>
      </w:r>
    </w:p>
    <w:p w14:paraId="773A8FFE">
      <w:pPr>
        <w:pStyle w:val="7"/>
        <w:overflowPunct w:val="0"/>
        <w:spacing w:line="276" w:lineRule="auto"/>
        <w:ind w:firstLine="367" w:firstLineChars="175"/>
        <w:rPr>
          <w:color w:val="auto"/>
          <w:szCs w:val="21"/>
          <w:highlight w:val="none"/>
        </w:rPr>
      </w:pPr>
      <w:r>
        <w:rPr>
          <w:color w:val="auto"/>
          <w:szCs w:val="21"/>
          <w:highlight w:val="none"/>
        </w:rPr>
        <w:t>1.如中标，分包</w:t>
      </w:r>
      <w:r>
        <w:rPr>
          <w:rFonts w:hint="eastAsia"/>
          <w:color w:val="auto"/>
          <w:szCs w:val="21"/>
          <w:highlight w:val="none"/>
        </w:rPr>
        <w:t>意向</w:t>
      </w:r>
      <w:r>
        <w:rPr>
          <w:color w:val="auto"/>
          <w:szCs w:val="21"/>
          <w:highlight w:val="none"/>
        </w:rPr>
        <w:t>供应商分别与</w:t>
      </w:r>
      <w:r>
        <w:rPr>
          <w:color w:val="auto"/>
          <w:szCs w:val="21"/>
          <w:highlight w:val="none"/>
          <w:u w:val="single"/>
        </w:rPr>
        <w:t>（甲公司全称）</w:t>
      </w:r>
      <w:r>
        <w:rPr>
          <w:color w:val="auto"/>
          <w:szCs w:val="21"/>
          <w:highlight w:val="none"/>
        </w:rPr>
        <w:t>签订合同，并就中标项目分包部分向采购人负责连带的和各自的法律责任；</w:t>
      </w:r>
    </w:p>
    <w:p w14:paraId="18332D38">
      <w:pPr>
        <w:pStyle w:val="7"/>
        <w:overflowPunct w:val="0"/>
        <w:spacing w:line="276" w:lineRule="auto"/>
        <w:ind w:firstLine="367" w:firstLineChars="175"/>
        <w:rPr>
          <w:color w:val="auto"/>
          <w:szCs w:val="21"/>
          <w:highlight w:val="none"/>
        </w:rPr>
      </w:pPr>
      <w:r>
        <w:rPr>
          <w:rFonts w:hint="eastAsia"/>
          <w:color w:val="auto"/>
          <w:szCs w:val="21"/>
          <w:highlight w:val="none"/>
        </w:rPr>
        <w:t>2</w:t>
      </w:r>
      <w:r>
        <w:rPr>
          <w:color w:val="auto"/>
          <w:szCs w:val="21"/>
          <w:highlight w:val="none"/>
        </w:rPr>
        <w:t>.</w:t>
      </w:r>
      <w:r>
        <w:rPr>
          <w:rFonts w:hint="eastAsia"/>
          <w:color w:val="auto"/>
          <w:szCs w:val="21"/>
          <w:highlight w:val="none"/>
        </w:rPr>
        <w:t>如因违约过失责任而导致采购人经济损失或被索赔时，（甲公司全称）同意无条件优先清偿采购人的一切债务和经济赔偿。</w:t>
      </w:r>
    </w:p>
    <w:p w14:paraId="1AEDCEE7">
      <w:pPr>
        <w:pStyle w:val="7"/>
        <w:overflowPunct w:val="0"/>
        <w:spacing w:line="276" w:lineRule="auto"/>
        <w:ind w:firstLine="367" w:firstLineChars="175"/>
        <w:rPr>
          <w:color w:val="auto"/>
          <w:szCs w:val="21"/>
          <w:highlight w:val="none"/>
        </w:rPr>
      </w:pPr>
      <w:r>
        <w:rPr>
          <w:rFonts w:hint="eastAsia"/>
          <w:color w:val="auto"/>
          <w:szCs w:val="21"/>
          <w:highlight w:val="none"/>
        </w:rPr>
        <w:t>3</w:t>
      </w:r>
      <w:r>
        <w:rPr>
          <w:color w:val="auto"/>
          <w:szCs w:val="21"/>
          <w:highlight w:val="none"/>
        </w:rPr>
        <w:t>.</w:t>
      </w:r>
      <w:r>
        <w:rPr>
          <w:rFonts w:hint="eastAsia"/>
          <w:color w:val="auto"/>
          <w:szCs w:val="21"/>
          <w:highlight w:val="none"/>
        </w:rPr>
        <w:t>如中标，分包意向供应商不得以任何理由提出终止本意向协议。</w:t>
      </w:r>
    </w:p>
    <w:p w14:paraId="0BE25918">
      <w:pPr>
        <w:pStyle w:val="7"/>
        <w:overflowPunct w:val="0"/>
        <w:spacing w:line="276" w:lineRule="auto"/>
        <w:ind w:firstLine="367" w:firstLineChars="175"/>
        <w:rPr>
          <w:color w:val="auto"/>
          <w:szCs w:val="21"/>
          <w:highlight w:val="none"/>
        </w:rPr>
      </w:pPr>
      <w:r>
        <w:rPr>
          <w:rFonts w:hint="eastAsia"/>
          <w:color w:val="auto"/>
          <w:szCs w:val="21"/>
          <w:highlight w:val="none"/>
        </w:rPr>
        <w:t>三</w:t>
      </w:r>
      <w:r>
        <w:rPr>
          <w:color w:val="auto"/>
          <w:szCs w:val="21"/>
          <w:highlight w:val="none"/>
        </w:rPr>
        <w:t>、</w:t>
      </w:r>
      <w:r>
        <w:rPr>
          <w:rFonts w:hint="eastAsia"/>
          <w:color w:val="auto"/>
          <w:szCs w:val="21"/>
          <w:highlight w:val="none"/>
        </w:rPr>
        <w:t>合同份额声明</w:t>
      </w:r>
      <w:r>
        <w:rPr>
          <w:color w:val="auto"/>
          <w:szCs w:val="21"/>
          <w:highlight w:val="none"/>
        </w:rPr>
        <w:t>：</w:t>
      </w:r>
      <w:r>
        <w:rPr>
          <w:rFonts w:hint="eastAsia"/>
          <w:color w:val="auto"/>
          <w:highlight w:val="none"/>
        </w:rPr>
        <w:t>【采购文件第二章采购需求一览表中</w:t>
      </w:r>
      <w:r>
        <w:rPr>
          <w:color w:val="auto"/>
          <w:szCs w:val="21"/>
          <w:highlight w:val="none"/>
        </w:rPr>
        <w:t>所属行业标明“/”的</w:t>
      </w:r>
      <w:r>
        <w:rPr>
          <w:rFonts w:hint="eastAsia"/>
          <w:color w:val="auto"/>
          <w:szCs w:val="21"/>
          <w:highlight w:val="none"/>
        </w:rPr>
        <w:t>采购</w:t>
      </w:r>
      <w:r>
        <w:rPr>
          <w:color w:val="auto"/>
          <w:szCs w:val="21"/>
          <w:highlight w:val="none"/>
        </w:rPr>
        <w:t>标的</w:t>
      </w:r>
      <w:r>
        <w:rPr>
          <w:rFonts w:hint="eastAsia"/>
          <w:color w:val="auto"/>
          <w:szCs w:val="21"/>
          <w:highlight w:val="none"/>
        </w:rPr>
        <w:t>承建商或承接商的合同金额及比例不参与计算</w:t>
      </w:r>
      <w:r>
        <w:rPr>
          <w:rFonts w:hint="eastAsia"/>
          <w:color w:val="auto"/>
          <w:highlight w:val="none"/>
        </w:rPr>
        <w:t>】</w:t>
      </w:r>
    </w:p>
    <w:p w14:paraId="4ED77769">
      <w:pPr>
        <w:pStyle w:val="7"/>
        <w:overflowPunct w:val="0"/>
        <w:spacing w:line="276" w:lineRule="auto"/>
        <w:ind w:firstLine="367" w:firstLineChars="175"/>
        <w:rPr>
          <w:color w:val="auto"/>
          <w:szCs w:val="21"/>
          <w:highlight w:val="none"/>
        </w:rPr>
      </w:pPr>
      <w:r>
        <w:rPr>
          <w:rFonts w:hint="eastAsia"/>
          <w:color w:val="auto"/>
          <w:szCs w:val="21"/>
          <w:highlight w:val="none"/>
        </w:rPr>
        <w:t>1.制造商为中型或小型企业或微型企业承担的金额占合同总金额的</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 xml:space="preserve"> </w:t>
      </w:r>
    </w:p>
    <w:p w14:paraId="0AE9DFFF">
      <w:pPr>
        <w:pStyle w:val="7"/>
        <w:overflowPunct w:val="0"/>
        <w:spacing w:line="276" w:lineRule="auto"/>
        <w:ind w:firstLine="472" w:firstLineChars="225"/>
        <w:rPr>
          <w:color w:val="auto"/>
          <w:szCs w:val="21"/>
          <w:highlight w:val="none"/>
        </w:rPr>
      </w:pPr>
      <w:r>
        <w:rPr>
          <w:rFonts w:hint="eastAsia"/>
          <w:color w:val="auto"/>
          <w:szCs w:val="21"/>
          <w:highlight w:val="none"/>
        </w:rPr>
        <w:t>制造商为小型企业或微型企业承担的金额占合同总金额的</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p>
    <w:p w14:paraId="360CCCA4">
      <w:pPr>
        <w:pStyle w:val="7"/>
        <w:overflowPunct w:val="0"/>
        <w:spacing w:line="276" w:lineRule="auto"/>
        <w:ind w:firstLine="367" w:firstLineChars="175"/>
        <w:rPr>
          <w:color w:val="auto"/>
          <w:szCs w:val="21"/>
          <w:highlight w:val="none"/>
          <w:u w:val="single"/>
        </w:rPr>
      </w:pPr>
      <w:r>
        <w:rPr>
          <w:rFonts w:hint="eastAsia"/>
          <w:color w:val="auto"/>
          <w:szCs w:val="21"/>
          <w:highlight w:val="none"/>
        </w:rPr>
        <w:t>2</w:t>
      </w:r>
      <w:r>
        <w:rPr>
          <w:color w:val="auto"/>
          <w:szCs w:val="21"/>
          <w:highlight w:val="none"/>
        </w:rPr>
        <w:t>.</w:t>
      </w:r>
      <w:r>
        <w:rPr>
          <w:rFonts w:hint="eastAsia"/>
          <w:color w:val="auto"/>
          <w:szCs w:val="21"/>
          <w:highlight w:val="none"/>
        </w:rPr>
        <w:t xml:space="preserve"> 若我方在本采购活动中已享受扶持中小企业发展的政策，我方承诺在合同履行阶段不改变小型企业和微型企业承担本合同的金额及比例。合同履行阶段的分包商与《中小企业声明函》中列明的分包商一致。</w:t>
      </w:r>
    </w:p>
    <w:p w14:paraId="081B5FCF">
      <w:pPr>
        <w:pStyle w:val="7"/>
        <w:overflowPunct w:val="0"/>
        <w:spacing w:line="276" w:lineRule="auto"/>
        <w:ind w:firstLine="367" w:firstLineChars="175"/>
        <w:rPr>
          <w:color w:val="auto"/>
          <w:szCs w:val="21"/>
          <w:highlight w:val="none"/>
        </w:rPr>
      </w:pPr>
      <w:r>
        <w:rPr>
          <w:rFonts w:hint="eastAsia"/>
          <w:color w:val="auto"/>
          <w:szCs w:val="21"/>
          <w:highlight w:val="none"/>
        </w:rPr>
        <w:t>四、本意向协议自签署之日起生效。</w:t>
      </w:r>
    </w:p>
    <w:p w14:paraId="2B624ADC">
      <w:pPr>
        <w:pStyle w:val="7"/>
        <w:overflowPunct w:val="0"/>
        <w:spacing w:line="276" w:lineRule="auto"/>
        <w:ind w:firstLine="367" w:firstLineChars="175"/>
        <w:rPr>
          <w:color w:val="auto"/>
          <w:szCs w:val="21"/>
          <w:highlight w:val="none"/>
        </w:rPr>
      </w:pPr>
    </w:p>
    <w:p w14:paraId="1E15A8AF">
      <w:pPr>
        <w:widowControl/>
        <w:jc w:val="left"/>
        <w:rPr>
          <w:color w:val="auto"/>
          <w:szCs w:val="21"/>
          <w:highlight w:val="none"/>
        </w:rPr>
      </w:pPr>
      <w:r>
        <w:rPr>
          <w:color w:val="auto"/>
          <w:szCs w:val="21"/>
          <w:highlight w:val="none"/>
        </w:rPr>
        <w:br w:type="page"/>
      </w:r>
      <w:r>
        <w:rPr>
          <w:rFonts w:hint="eastAsia"/>
          <w:color w:val="auto"/>
          <w:szCs w:val="21"/>
          <w:highlight w:val="none"/>
        </w:rPr>
        <w:t>7</w:t>
      </w:r>
      <w:r>
        <w:rPr>
          <w:color w:val="auto"/>
          <w:szCs w:val="21"/>
          <w:highlight w:val="none"/>
        </w:rPr>
        <w:t>.6</w:t>
      </w:r>
      <w:r>
        <w:rPr>
          <w:rFonts w:hint="eastAsia"/>
          <w:color w:val="auto"/>
          <w:szCs w:val="21"/>
          <w:highlight w:val="none"/>
        </w:rPr>
        <w:t>供应商如选择以联合体形式参与响应，按以下格式提供联合体协议书。</w:t>
      </w:r>
      <w:r>
        <w:rPr>
          <w:rFonts w:hint="eastAsia"/>
          <w:color w:val="auto"/>
          <w:kern w:val="0"/>
          <w:szCs w:val="21"/>
          <w:highlight w:val="none"/>
        </w:rPr>
        <w:t>【备注：允许联合体时增加】</w:t>
      </w:r>
      <w:r>
        <w:rPr>
          <w:color w:val="auto"/>
          <w:szCs w:val="21"/>
          <w:highlight w:val="none"/>
        </w:rPr>
        <w:t xml:space="preserve"> </w:t>
      </w:r>
    </w:p>
    <w:p w14:paraId="675FEBF7">
      <w:pPr>
        <w:pStyle w:val="7"/>
        <w:overflowPunct w:val="0"/>
        <w:ind w:firstLine="0"/>
        <w:jc w:val="center"/>
        <w:rPr>
          <w:rFonts w:ascii="宋体" w:hAnsi="宋体"/>
          <w:b/>
          <w:bCs/>
          <w:color w:val="auto"/>
          <w:sz w:val="32"/>
          <w:szCs w:val="32"/>
          <w:highlight w:val="none"/>
        </w:rPr>
      </w:pPr>
    </w:p>
    <w:p w14:paraId="1500E312">
      <w:pPr>
        <w:pStyle w:val="7"/>
        <w:overflowPunct w:val="0"/>
        <w:ind w:firstLine="0"/>
        <w:jc w:val="center"/>
        <w:rPr>
          <w:rFonts w:ascii="宋体" w:hAnsi="宋体"/>
          <w:b/>
          <w:bCs/>
          <w:color w:val="auto"/>
          <w:sz w:val="32"/>
          <w:szCs w:val="32"/>
          <w:highlight w:val="none"/>
        </w:rPr>
      </w:pPr>
      <w:r>
        <w:rPr>
          <w:rFonts w:hint="eastAsia" w:ascii="宋体" w:hAnsi="宋体"/>
          <w:b/>
          <w:bCs/>
          <w:color w:val="auto"/>
          <w:sz w:val="32"/>
          <w:szCs w:val="32"/>
          <w:highlight w:val="none"/>
        </w:rPr>
        <w:t>联合体协议书</w:t>
      </w:r>
    </w:p>
    <w:p w14:paraId="3F8BECB7">
      <w:pPr>
        <w:pStyle w:val="7"/>
        <w:overflowPunct w:val="0"/>
        <w:ind w:firstLine="0"/>
        <w:jc w:val="center"/>
        <w:rPr>
          <w:color w:val="auto"/>
          <w:szCs w:val="21"/>
          <w:highlight w:val="none"/>
        </w:rPr>
      </w:pPr>
    </w:p>
    <w:p w14:paraId="3C427269">
      <w:pPr>
        <w:pStyle w:val="7"/>
        <w:overflowPunct w:val="0"/>
        <w:ind w:firstLine="0"/>
        <w:rPr>
          <w:rFonts w:ascii="宋体" w:hAnsi="宋体"/>
          <w:color w:val="auto"/>
          <w:sz w:val="24"/>
          <w:highlight w:val="none"/>
        </w:rPr>
      </w:pPr>
    </w:p>
    <w:p w14:paraId="1DEA8DF4">
      <w:pPr>
        <w:pStyle w:val="7"/>
        <w:overflowPunct w:val="0"/>
        <w:ind w:firstLine="0"/>
        <w:rPr>
          <w:rFonts w:ascii="宋体" w:hAnsi="宋体"/>
          <w:color w:val="auto"/>
          <w:sz w:val="24"/>
          <w:highlight w:val="none"/>
          <w:u w:val="single"/>
        </w:rPr>
      </w:pPr>
    </w:p>
    <w:p w14:paraId="05734DAF">
      <w:pPr>
        <w:pStyle w:val="7"/>
        <w:overflowPunct w:val="0"/>
        <w:rPr>
          <w:color w:val="auto"/>
          <w:szCs w:val="21"/>
          <w:highlight w:val="none"/>
        </w:rPr>
      </w:pPr>
      <w:r>
        <w:rPr>
          <w:color w:val="auto"/>
          <w:szCs w:val="21"/>
          <w:highlight w:val="none"/>
          <w:u w:val="single"/>
        </w:rPr>
        <w:t xml:space="preserve"> </w:t>
      </w:r>
      <w:r>
        <w:rPr>
          <w:color w:val="auto"/>
          <w:szCs w:val="21"/>
          <w:highlight w:val="none"/>
          <w:u w:val="single"/>
        </w:rPr>
        <w:tab/>
      </w:r>
      <w:r>
        <w:rPr>
          <w:rFonts w:hint="eastAsia"/>
          <w:color w:val="auto"/>
          <w:szCs w:val="21"/>
          <w:highlight w:val="none"/>
          <w:u w:val="single"/>
        </w:rPr>
        <w:t>（所有成员单位名称）</w:t>
      </w:r>
      <w:r>
        <w:rPr>
          <w:rFonts w:hint="eastAsia"/>
          <w:color w:val="auto"/>
          <w:szCs w:val="21"/>
          <w:highlight w:val="none"/>
        </w:rPr>
        <w:t>自愿组成</w:t>
      </w:r>
      <w:r>
        <w:rPr>
          <w:color w:val="auto"/>
          <w:szCs w:val="21"/>
          <w:highlight w:val="none"/>
        </w:rPr>
        <w:t xml:space="preserve"> </w:t>
      </w:r>
      <w:r>
        <w:rPr>
          <w:color w:val="auto"/>
          <w:szCs w:val="21"/>
          <w:highlight w:val="none"/>
          <w:u w:val="single"/>
        </w:rPr>
        <w:t xml:space="preserve">       </w:t>
      </w:r>
      <w:r>
        <w:rPr>
          <w:rFonts w:hint="eastAsia"/>
          <w:color w:val="auto"/>
          <w:szCs w:val="21"/>
          <w:highlight w:val="none"/>
          <w:u w:val="single"/>
        </w:rPr>
        <w:t>（联合体名称）</w:t>
      </w:r>
      <w:r>
        <w:rPr>
          <w:rFonts w:hint="eastAsia"/>
          <w:color w:val="auto"/>
          <w:szCs w:val="21"/>
          <w:highlight w:val="none"/>
        </w:rPr>
        <w:t>联合体，共同参加</w:t>
      </w:r>
      <w:r>
        <w:rPr>
          <w:color w:val="auto"/>
          <w:szCs w:val="21"/>
          <w:highlight w:val="none"/>
        </w:rPr>
        <w:t xml:space="preserve"> </w:t>
      </w:r>
      <w:r>
        <w:rPr>
          <w:color w:val="auto"/>
          <w:szCs w:val="21"/>
          <w:highlight w:val="none"/>
          <w:u w:val="single"/>
        </w:rPr>
        <w:tab/>
      </w:r>
      <w:r>
        <w:rPr>
          <w:rFonts w:hint="eastAsia"/>
          <w:color w:val="auto"/>
          <w:szCs w:val="21"/>
          <w:highlight w:val="none"/>
          <w:u w:val="single"/>
        </w:rPr>
        <w:t>（项目名称）</w:t>
      </w:r>
      <w:r>
        <w:rPr>
          <w:rFonts w:hint="eastAsia"/>
          <w:color w:val="auto"/>
          <w:szCs w:val="21"/>
          <w:highlight w:val="none"/>
        </w:rPr>
        <w:t>采购招标项目响应。现就联合体响应事宜订立如下协议。</w:t>
      </w:r>
    </w:p>
    <w:p w14:paraId="31C68C39">
      <w:pPr>
        <w:pStyle w:val="7"/>
        <w:overflowPunct w:val="0"/>
        <w:rPr>
          <w:color w:val="auto"/>
          <w:szCs w:val="21"/>
          <w:highlight w:val="none"/>
        </w:rPr>
      </w:pPr>
    </w:p>
    <w:p w14:paraId="35EC726E">
      <w:pPr>
        <w:pStyle w:val="7"/>
        <w:overflowPunct w:val="0"/>
        <w:ind w:firstLine="367" w:firstLineChars="175"/>
        <w:rPr>
          <w:color w:val="auto"/>
          <w:szCs w:val="21"/>
          <w:highlight w:val="none"/>
        </w:rPr>
      </w:pPr>
      <w:r>
        <w:rPr>
          <w:color w:val="auto"/>
          <w:szCs w:val="21"/>
          <w:highlight w:val="none"/>
        </w:rPr>
        <w:t xml:space="preserve">1. </w:t>
      </w:r>
      <w:r>
        <w:rPr>
          <w:color w:val="auto"/>
          <w:szCs w:val="21"/>
          <w:highlight w:val="none"/>
          <w:u w:val="single"/>
        </w:rPr>
        <w:t xml:space="preserve">  </w:t>
      </w:r>
      <w:r>
        <w:rPr>
          <w:color w:val="auto"/>
          <w:szCs w:val="21"/>
          <w:highlight w:val="none"/>
          <w:u w:val="single"/>
        </w:rPr>
        <w:tab/>
      </w:r>
      <w:r>
        <w:rPr>
          <w:rFonts w:hint="eastAsia"/>
          <w:color w:val="auto"/>
          <w:szCs w:val="21"/>
          <w:highlight w:val="none"/>
          <w:u w:val="single"/>
        </w:rPr>
        <w:t>（某成员单位名称）</w:t>
      </w:r>
      <w:r>
        <w:rPr>
          <w:rFonts w:hint="eastAsia"/>
          <w:color w:val="auto"/>
          <w:szCs w:val="21"/>
          <w:highlight w:val="none"/>
        </w:rPr>
        <w:t>为</w:t>
      </w:r>
      <w:r>
        <w:rPr>
          <w:color w:val="auto"/>
          <w:szCs w:val="21"/>
          <w:highlight w:val="none"/>
          <w:u w:val="single"/>
        </w:rPr>
        <w:t xml:space="preserve"> </w:t>
      </w:r>
      <w:r>
        <w:rPr>
          <w:color w:val="auto"/>
          <w:szCs w:val="21"/>
          <w:highlight w:val="none"/>
          <w:u w:val="single"/>
        </w:rPr>
        <w:tab/>
      </w:r>
      <w:r>
        <w:rPr>
          <w:rFonts w:hint="eastAsia"/>
          <w:color w:val="auto"/>
          <w:szCs w:val="21"/>
          <w:highlight w:val="none"/>
          <w:u w:val="single"/>
        </w:rPr>
        <w:t>（联合体名称）</w:t>
      </w:r>
      <w:r>
        <w:rPr>
          <w:rFonts w:hint="eastAsia"/>
          <w:color w:val="auto"/>
          <w:szCs w:val="21"/>
          <w:highlight w:val="none"/>
        </w:rPr>
        <w:t>牵头人。</w:t>
      </w:r>
    </w:p>
    <w:p w14:paraId="7B5A5B58">
      <w:pPr>
        <w:pStyle w:val="7"/>
        <w:overflowPunct w:val="0"/>
        <w:ind w:firstLine="367" w:firstLineChars="175"/>
        <w:rPr>
          <w:color w:val="auto"/>
          <w:szCs w:val="21"/>
          <w:highlight w:val="none"/>
        </w:rPr>
      </w:pPr>
      <w:r>
        <w:rPr>
          <w:color w:val="auto"/>
          <w:szCs w:val="21"/>
          <w:highlight w:val="none"/>
        </w:rPr>
        <w:t>2.</w:t>
      </w:r>
      <w:r>
        <w:rPr>
          <w:rFonts w:hint="eastAsia"/>
          <w:color w:val="auto"/>
          <w:szCs w:val="21"/>
          <w:highlight w:val="none"/>
        </w:rPr>
        <w:t>联合体各成员授权牵头人代表联合体参加响应活动，签署文件及对文件的盖章，提交和接收相关的资料、信息及指示，进行合同谈判活动，负责合同实施阶段的组织和协调工作，以及处理与本招标项</w:t>
      </w:r>
      <w:r>
        <w:rPr>
          <w:color w:val="auto"/>
          <w:szCs w:val="21"/>
          <w:highlight w:val="none"/>
        </w:rPr>
        <w:t xml:space="preserve"> </w:t>
      </w:r>
      <w:r>
        <w:rPr>
          <w:rFonts w:hint="eastAsia"/>
          <w:color w:val="auto"/>
          <w:szCs w:val="21"/>
          <w:highlight w:val="none"/>
        </w:rPr>
        <w:t>目有关的一切事宜。</w:t>
      </w:r>
    </w:p>
    <w:p w14:paraId="210AD67E">
      <w:pPr>
        <w:pStyle w:val="7"/>
        <w:overflowPunct w:val="0"/>
        <w:ind w:firstLine="367" w:firstLineChars="175"/>
        <w:rPr>
          <w:color w:val="auto"/>
          <w:szCs w:val="21"/>
          <w:highlight w:val="none"/>
        </w:rPr>
      </w:pPr>
      <w:r>
        <w:rPr>
          <w:color w:val="auto"/>
          <w:szCs w:val="21"/>
          <w:highlight w:val="none"/>
        </w:rPr>
        <w:t>3.</w:t>
      </w:r>
      <w:r>
        <w:rPr>
          <w:rFonts w:hint="eastAsia"/>
          <w:color w:val="auto"/>
          <w:szCs w:val="21"/>
          <w:highlight w:val="none"/>
        </w:rPr>
        <w:t>联合体牵头人在本项目中签署和盖章的一切文件和处理的一切事宜，联合体各成员均予以承认。联合体各成员将严格按照采购文件、响应文件和合同的要求全面履行义务，并向采购人承担连带责任。</w:t>
      </w:r>
    </w:p>
    <w:p w14:paraId="27C9CB71">
      <w:pPr>
        <w:pStyle w:val="7"/>
        <w:overflowPunct w:val="0"/>
        <w:ind w:firstLine="367" w:firstLineChars="175"/>
        <w:rPr>
          <w:color w:val="auto"/>
          <w:szCs w:val="21"/>
          <w:highlight w:val="none"/>
        </w:rPr>
      </w:pPr>
      <w:r>
        <w:rPr>
          <w:color w:val="auto"/>
          <w:szCs w:val="21"/>
          <w:highlight w:val="none"/>
        </w:rPr>
        <w:t>4.</w:t>
      </w:r>
      <w:r>
        <w:rPr>
          <w:rFonts w:hint="eastAsia"/>
          <w:color w:val="auto"/>
          <w:szCs w:val="21"/>
          <w:highlight w:val="none"/>
        </w:rPr>
        <w:t>联合体各成员单位内部的职责分工如下：</w:t>
      </w:r>
      <w:r>
        <w:rPr>
          <w:color w:val="auto"/>
          <w:szCs w:val="21"/>
          <w:highlight w:val="none"/>
        </w:rPr>
        <w:t xml:space="preserve"> </w:t>
      </w:r>
      <w:r>
        <w:rPr>
          <w:color w:val="auto"/>
          <w:szCs w:val="21"/>
          <w:highlight w:val="none"/>
        </w:rPr>
        <w:tab/>
      </w:r>
      <w:r>
        <w:rPr>
          <w:rFonts w:hint="eastAsia"/>
          <w:color w:val="auto"/>
          <w:szCs w:val="21"/>
          <w:highlight w:val="none"/>
        </w:rPr>
        <w:t>。</w:t>
      </w:r>
    </w:p>
    <w:p w14:paraId="0692646E">
      <w:pPr>
        <w:pStyle w:val="7"/>
        <w:overflowPunct w:val="0"/>
        <w:ind w:firstLine="367" w:firstLineChars="175"/>
        <w:rPr>
          <w:color w:val="auto"/>
          <w:highlight w:val="none"/>
        </w:rPr>
      </w:pPr>
      <w:r>
        <w:rPr>
          <w:rFonts w:hint="eastAsia"/>
          <w:color w:val="auto"/>
          <w:szCs w:val="21"/>
          <w:highlight w:val="none"/>
        </w:rPr>
        <w:t>5.本联合体中，联合体各方</w:t>
      </w:r>
      <w:r>
        <w:rPr>
          <w:rFonts w:hint="eastAsia"/>
          <w:color w:val="auto"/>
          <w:szCs w:val="21"/>
          <w:highlight w:val="none"/>
          <w:u w:val="single"/>
        </w:rPr>
        <w:t>所提供的产品的制造商为中型企业或小型企业或微型企业合计</w:t>
      </w:r>
      <w:r>
        <w:rPr>
          <w:rFonts w:hint="eastAsia"/>
          <w:color w:val="auto"/>
          <w:szCs w:val="21"/>
          <w:highlight w:val="none"/>
        </w:rPr>
        <w:t>金额占合同总金额的</w:t>
      </w:r>
      <w:r>
        <w:rPr>
          <w:color w:val="auto"/>
          <w:szCs w:val="21"/>
          <w:highlight w:val="none"/>
          <w:u w:val="single"/>
        </w:rPr>
        <w:t xml:space="preserve">               %</w:t>
      </w:r>
      <w:r>
        <w:rPr>
          <w:rFonts w:hint="eastAsia"/>
          <w:color w:val="auto"/>
          <w:szCs w:val="21"/>
          <w:highlight w:val="none"/>
        </w:rPr>
        <w:t>；联合体各方</w:t>
      </w:r>
      <w:r>
        <w:rPr>
          <w:rFonts w:hint="eastAsia"/>
          <w:color w:val="auto"/>
          <w:szCs w:val="21"/>
          <w:highlight w:val="none"/>
          <w:u w:val="single"/>
        </w:rPr>
        <w:t>所提供的产品的制造商为小型企业或微型企业合计</w:t>
      </w:r>
      <w:r>
        <w:rPr>
          <w:rFonts w:hint="eastAsia"/>
          <w:color w:val="auto"/>
          <w:szCs w:val="21"/>
          <w:highlight w:val="none"/>
        </w:rPr>
        <w:t>金额占合同总金额的</w:t>
      </w:r>
      <w:r>
        <w:rPr>
          <w:color w:val="auto"/>
          <w:szCs w:val="21"/>
          <w:highlight w:val="none"/>
          <w:u w:val="single"/>
        </w:rPr>
        <w:t xml:space="preserve">               %</w:t>
      </w:r>
      <w:r>
        <w:rPr>
          <w:rFonts w:hint="eastAsia"/>
          <w:color w:val="auto"/>
          <w:szCs w:val="21"/>
          <w:highlight w:val="none"/>
          <w:u w:val="single"/>
        </w:rPr>
        <w:t>。</w:t>
      </w:r>
      <w:r>
        <w:rPr>
          <w:rFonts w:hint="eastAsia"/>
          <w:color w:val="auto"/>
          <w:highlight w:val="none"/>
        </w:rPr>
        <w:t>【所提供产品是指采购文件第二章采购需求一览表中的货物名称栏的货物，采购需求一览表中</w:t>
      </w:r>
      <w:r>
        <w:rPr>
          <w:color w:val="auto"/>
          <w:szCs w:val="21"/>
          <w:highlight w:val="none"/>
        </w:rPr>
        <w:t>所属行业标明“/”的</w:t>
      </w:r>
      <w:r>
        <w:rPr>
          <w:rFonts w:hint="eastAsia"/>
          <w:color w:val="auto"/>
          <w:szCs w:val="21"/>
          <w:highlight w:val="none"/>
        </w:rPr>
        <w:t>采购</w:t>
      </w:r>
      <w:r>
        <w:rPr>
          <w:color w:val="auto"/>
          <w:szCs w:val="21"/>
          <w:highlight w:val="none"/>
        </w:rPr>
        <w:t>标的</w:t>
      </w:r>
      <w:r>
        <w:rPr>
          <w:rFonts w:hint="eastAsia"/>
          <w:color w:val="auto"/>
          <w:szCs w:val="21"/>
          <w:highlight w:val="none"/>
        </w:rPr>
        <w:t>承建商或承接商的合同金额及比例不参与计算</w:t>
      </w:r>
      <w:r>
        <w:rPr>
          <w:rFonts w:hint="eastAsia"/>
          <w:color w:val="auto"/>
          <w:highlight w:val="none"/>
        </w:rPr>
        <w:t>】</w:t>
      </w:r>
    </w:p>
    <w:p w14:paraId="7BF79DCD">
      <w:pPr>
        <w:pStyle w:val="7"/>
        <w:overflowPunct w:val="0"/>
        <w:ind w:firstLine="367" w:firstLineChars="175"/>
        <w:rPr>
          <w:color w:val="auto"/>
          <w:szCs w:val="21"/>
          <w:highlight w:val="none"/>
        </w:rPr>
      </w:pPr>
      <w:r>
        <w:rPr>
          <w:color w:val="auto"/>
          <w:szCs w:val="21"/>
          <w:highlight w:val="none"/>
        </w:rPr>
        <w:t>6.</w:t>
      </w:r>
      <w:r>
        <w:rPr>
          <w:rFonts w:hint="eastAsia"/>
          <w:color w:val="auto"/>
          <w:szCs w:val="21"/>
          <w:highlight w:val="none"/>
        </w:rPr>
        <w:t>本协议书自所有成员单位法定代表人或者其委托代理人签字或者盖公章之日起生效，合同履行完毕后自动失效。</w:t>
      </w:r>
    </w:p>
    <w:p w14:paraId="3E2DEFFF">
      <w:pPr>
        <w:pStyle w:val="7"/>
        <w:overflowPunct w:val="0"/>
        <w:ind w:firstLine="367" w:firstLineChars="175"/>
        <w:rPr>
          <w:color w:val="auto"/>
          <w:szCs w:val="21"/>
          <w:highlight w:val="none"/>
        </w:rPr>
      </w:pPr>
      <w:r>
        <w:rPr>
          <w:color w:val="auto"/>
          <w:szCs w:val="21"/>
          <w:highlight w:val="none"/>
        </w:rPr>
        <w:t>7.</w:t>
      </w:r>
      <w:r>
        <w:rPr>
          <w:rFonts w:hint="eastAsia"/>
          <w:color w:val="auto"/>
          <w:szCs w:val="21"/>
          <w:highlight w:val="none"/>
        </w:rPr>
        <w:t>本协议书一式</w:t>
      </w:r>
      <w:r>
        <w:rPr>
          <w:color w:val="auto"/>
          <w:szCs w:val="21"/>
          <w:highlight w:val="none"/>
          <w:u w:val="single"/>
        </w:rPr>
        <w:t xml:space="preserve"> </w:t>
      </w:r>
      <w:r>
        <w:rPr>
          <w:color w:val="auto"/>
          <w:szCs w:val="21"/>
          <w:highlight w:val="none"/>
          <w:u w:val="single"/>
        </w:rPr>
        <w:tab/>
      </w:r>
      <w:r>
        <w:rPr>
          <w:rFonts w:hint="eastAsia"/>
          <w:color w:val="auto"/>
          <w:szCs w:val="21"/>
          <w:highlight w:val="none"/>
          <w:u w:val="single"/>
        </w:rPr>
        <w:t>份</w:t>
      </w:r>
      <w:r>
        <w:rPr>
          <w:rFonts w:hint="eastAsia"/>
          <w:color w:val="auto"/>
          <w:szCs w:val="21"/>
          <w:highlight w:val="none"/>
        </w:rPr>
        <w:t>，联合体成员和采购人各执一份。</w:t>
      </w:r>
    </w:p>
    <w:p w14:paraId="4D2FD3C2">
      <w:pPr>
        <w:pStyle w:val="7"/>
        <w:overflowPunct w:val="0"/>
        <w:ind w:firstLine="0"/>
        <w:rPr>
          <w:color w:val="auto"/>
          <w:szCs w:val="21"/>
          <w:highlight w:val="none"/>
        </w:rPr>
      </w:pPr>
    </w:p>
    <w:p w14:paraId="6C0CF455">
      <w:pPr>
        <w:pStyle w:val="7"/>
        <w:overflowPunct w:val="0"/>
        <w:ind w:firstLine="367" w:firstLineChars="175"/>
        <w:rPr>
          <w:color w:val="auto"/>
          <w:szCs w:val="21"/>
          <w:highlight w:val="none"/>
        </w:rPr>
      </w:pPr>
      <w:r>
        <w:rPr>
          <w:rFonts w:hint="eastAsia"/>
          <w:color w:val="auto"/>
          <w:szCs w:val="21"/>
          <w:highlight w:val="none"/>
        </w:rPr>
        <w:t>注：本协议书由法定代表人签字的，应附法定代表人身份</w:t>
      </w:r>
    </w:p>
    <w:p w14:paraId="1690F3A8">
      <w:pPr>
        <w:pStyle w:val="7"/>
        <w:overflowPunct w:val="0"/>
        <w:ind w:firstLine="367" w:firstLineChars="175"/>
        <w:rPr>
          <w:color w:val="auto"/>
          <w:szCs w:val="21"/>
          <w:highlight w:val="none"/>
        </w:rPr>
      </w:pPr>
      <w:r>
        <w:rPr>
          <w:rFonts w:hint="eastAsia"/>
          <w:color w:val="auto"/>
          <w:szCs w:val="21"/>
          <w:highlight w:val="none"/>
        </w:rPr>
        <w:t>证明；由委托代理人签字的，应附授权委托书。</w:t>
      </w:r>
    </w:p>
    <w:p w14:paraId="7562CC1C">
      <w:pPr>
        <w:pStyle w:val="7"/>
        <w:overflowPunct w:val="0"/>
        <w:ind w:firstLine="367" w:firstLineChars="175"/>
        <w:rPr>
          <w:color w:val="auto"/>
          <w:szCs w:val="21"/>
          <w:highlight w:val="none"/>
        </w:rPr>
      </w:pPr>
    </w:p>
    <w:p w14:paraId="73BA4483">
      <w:pPr>
        <w:pStyle w:val="7"/>
        <w:overflowPunct w:val="0"/>
        <w:ind w:firstLine="367" w:firstLineChars="175"/>
        <w:rPr>
          <w:color w:val="auto"/>
          <w:szCs w:val="21"/>
          <w:highlight w:val="none"/>
        </w:rPr>
      </w:pPr>
      <w:r>
        <w:rPr>
          <w:rFonts w:hint="eastAsia"/>
          <w:color w:val="auto"/>
          <w:szCs w:val="21"/>
          <w:highlight w:val="none"/>
        </w:rPr>
        <w:t>联合体牵头人名称（盖公章或电子签章）：</w:t>
      </w:r>
    </w:p>
    <w:p w14:paraId="71184E0E">
      <w:pPr>
        <w:pStyle w:val="7"/>
        <w:overflowPunct w:val="0"/>
        <w:ind w:firstLine="367" w:firstLineChars="175"/>
        <w:rPr>
          <w:color w:val="auto"/>
          <w:szCs w:val="21"/>
          <w:highlight w:val="none"/>
        </w:rPr>
      </w:pPr>
    </w:p>
    <w:p w14:paraId="717B3DF7">
      <w:pPr>
        <w:pStyle w:val="7"/>
        <w:overflowPunct w:val="0"/>
        <w:ind w:firstLine="367" w:firstLineChars="175"/>
        <w:rPr>
          <w:color w:val="auto"/>
          <w:szCs w:val="21"/>
          <w:highlight w:val="none"/>
        </w:rPr>
      </w:pPr>
      <w:r>
        <w:rPr>
          <w:rFonts w:hint="eastAsia"/>
          <w:color w:val="auto"/>
          <w:szCs w:val="21"/>
          <w:highlight w:val="none"/>
        </w:rPr>
        <w:t>法定代表人或者其委托代理人：</w:t>
      </w:r>
      <w:r>
        <w:rPr>
          <w:color w:val="auto"/>
          <w:szCs w:val="21"/>
          <w:highlight w:val="none"/>
        </w:rPr>
        <w:t xml:space="preserve"> </w:t>
      </w:r>
      <w:r>
        <w:rPr>
          <w:color w:val="auto"/>
          <w:szCs w:val="21"/>
          <w:highlight w:val="none"/>
        </w:rPr>
        <w:tab/>
      </w:r>
      <w:r>
        <w:rPr>
          <w:rFonts w:hint="eastAsia"/>
          <w:color w:val="auto"/>
          <w:szCs w:val="21"/>
          <w:highlight w:val="none"/>
        </w:rPr>
        <w:t>（签字或签章）</w:t>
      </w:r>
    </w:p>
    <w:p w14:paraId="7CE7E7F2">
      <w:pPr>
        <w:pStyle w:val="7"/>
        <w:overflowPunct w:val="0"/>
        <w:ind w:firstLine="367" w:firstLineChars="175"/>
        <w:rPr>
          <w:color w:val="auto"/>
          <w:szCs w:val="21"/>
          <w:highlight w:val="none"/>
        </w:rPr>
      </w:pPr>
    </w:p>
    <w:p w14:paraId="6E050BC9">
      <w:pPr>
        <w:pStyle w:val="7"/>
        <w:overflowPunct w:val="0"/>
        <w:ind w:firstLine="367" w:firstLineChars="175"/>
        <w:rPr>
          <w:color w:val="auto"/>
          <w:szCs w:val="21"/>
          <w:highlight w:val="none"/>
        </w:rPr>
      </w:pPr>
      <w:r>
        <w:rPr>
          <w:rFonts w:hint="eastAsia"/>
          <w:color w:val="auto"/>
          <w:szCs w:val="21"/>
          <w:highlight w:val="none"/>
        </w:rPr>
        <w:t>联合体成员名称（盖公章或电子签章）：</w:t>
      </w:r>
    </w:p>
    <w:p w14:paraId="65C522CA">
      <w:pPr>
        <w:pStyle w:val="7"/>
        <w:overflowPunct w:val="0"/>
        <w:ind w:firstLine="367" w:firstLineChars="175"/>
        <w:rPr>
          <w:color w:val="auto"/>
          <w:szCs w:val="21"/>
          <w:highlight w:val="none"/>
        </w:rPr>
      </w:pPr>
    </w:p>
    <w:p w14:paraId="6FE85D1A">
      <w:pPr>
        <w:pStyle w:val="7"/>
        <w:overflowPunct w:val="0"/>
        <w:ind w:firstLine="367" w:firstLineChars="175"/>
        <w:rPr>
          <w:color w:val="auto"/>
          <w:szCs w:val="21"/>
          <w:highlight w:val="none"/>
        </w:rPr>
      </w:pPr>
      <w:r>
        <w:rPr>
          <w:rFonts w:hint="eastAsia"/>
          <w:color w:val="auto"/>
          <w:szCs w:val="21"/>
          <w:highlight w:val="none"/>
        </w:rPr>
        <w:t>法定代表人或者其委托代理人：</w:t>
      </w:r>
      <w:r>
        <w:rPr>
          <w:color w:val="auto"/>
          <w:szCs w:val="21"/>
          <w:highlight w:val="none"/>
        </w:rPr>
        <w:t xml:space="preserve"> </w:t>
      </w:r>
      <w:r>
        <w:rPr>
          <w:color w:val="auto"/>
          <w:szCs w:val="21"/>
          <w:highlight w:val="none"/>
        </w:rPr>
        <w:tab/>
      </w:r>
      <w:r>
        <w:rPr>
          <w:rFonts w:hint="eastAsia"/>
          <w:color w:val="auto"/>
          <w:szCs w:val="21"/>
          <w:highlight w:val="none"/>
        </w:rPr>
        <w:t>（签字或签章）</w:t>
      </w:r>
    </w:p>
    <w:p w14:paraId="43226FB4">
      <w:pPr>
        <w:pStyle w:val="7"/>
        <w:overflowPunct w:val="0"/>
        <w:ind w:firstLine="367" w:firstLineChars="175"/>
        <w:rPr>
          <w:color w:val="auto"/>
          <w:szCs w:val="21"/>
          <w:highlight w:val="none"/>
        </w:rPr>
      </w:pPr>
    </w:p>
    <w:p w14:paraId="3EC8488D">
      <w:pPr>
        <w:pStyle w:val="7"/>
        <w:overflowPunct w:val="0"/>
        <w:ind w:firstLine="367" w:firstLineChars="175"/>
        <w:rPr>
          <w:color w:val="auto"/>
          <w:szCs w:val="21"/>
          <w:highlight w:val="none"/>
        </w:rPr>
      </w:pPr>
      <w:r>
        <w:rPr>
          <w:rFonts w:hint="eastAsia"/>
          <w:color w:val="auto"/>
          <w:szCs w:val="21"/>
          <w:highlight w:val="none"/>
        </w:rPr>
        <w:t>联合体成员名称（盖公章或电子签章）：</w:t>
      </w:r>
    </w:p>
    <w:p w14:paraId="02BB26E1">
      <w:pPr>
        <w:pStyle w:val="7"/>
        <w:overflowPunct w:val="0"/>
        <w:ind w:firstLine="367" w:firstLineChars="175"/>
        <w:rPr>
          <w:color w:val="auto"/>
          <w:szCs w:val="21"/>
          <w:highlight w:val="none"/>
        </w:rPr>
      </w:pPr>
    </w:p>
    <w:p w14:paraId="4388D30D">
      <w:pPr>
        <w:pStyle w:val="7"/>
        <w:overflowPunct w:val="0"/>
        <w:ind w:firstLine="367" w:firstLineChars="175"/>
        <w:rPr>
          <w:color w:val="auto"/>
          <w:szCs w:val="21"/>
          <w:highlight w:val="none"/>
        </w:rPr>
      </w:pPr>
      <w:r>
        <w:rPr>
          <w:rFonts w:hint="eastAsia"/>
          <w:color w:val="auto"/>
          <w:szCs w:val="21"/>
          <w:highlight w:val="none"/>
        </w:rPr>
        <w:t>法定代表人或者其委托代理人：</w:t>
      </w:r>
      <w:r>
        <w:rPr>
          <w:color w:val="auto"/>
          <w:szCs w:val="21"/>
          <w:highlight w:val="none"/>
        </w:rPr>
        <w:t xml:space="preserve"> </w:t>
      </w:r>
      <w:r>
        <w:rPr>
          <w:color w:val="auto"/>
          <w:szCs w:val="21"/>
          <w:highlight w:val="none"/>
        </w:rPr>
        <w:tab/>
      </w:r>
      <w:r>
        <w:rPr>
          <w:rFonts w:hint="eastAsia"/>
          <w:color w:val="auto"/>
          <w:szCs w:val="21"/>
          <w:highlight w:val="none"/>
        </w:rPr>
        <w:t>（签字或签章）</w:t>
      </w:r>
    </w:p>
    <w:p w14:paraId="3CF58A9E">
      <w:pPr>
        <w:pStyle w:val="7"/>
        <w:overflowPunct w:val="0"/>
        <w:ind w:firstLine="367" w:firstLineChars="175"/>
        <w:rPr>
          <w:color w:val="auto"/>
          <w:szCs w:val="21"/>
          <w:highlight w:val="none"/>
        </w:rPr>
      </w:pPr>
    </w:p>
    <w:p w14:paraId="402B4961">
      <w:pPr>
        <w:pStyle w:val="7"/>
        <w:overflowPunct w:val="0"/>
        <w:ind w:firstLine="367" w:firstLineChars="175"/>
        <w:rPr>
          <w:color w:val="auto"/>
          <w:szCs w:val="21"/>
          <w:highlight w:val="none"/>
        </w:rPr>
      </w:pPr>
      <w:r>
        <w:rPr>
          <w:color w:val="auto"/>
          <w:szCs w:val="21"/>
          <w:highlight w:val="none"/>
        </w:rPr>
        <w:t>……</w:t>
      </w:r>
    </w:p>
    <w:p w14:paraId="4A623284">
      <w:pPr>
        <w:pStyle w:val="7"/>
        <w:overflowPunct w:val="0"/>
        <w:ind w:firstLine="367" w:firstLineChars="175"/>
        <w:rPr>
          <w:color w:val="auto"/>
          <w:szCs w:val="21"/>
          <w:highlight w:val="none"/>
        </w:rPr>
      </w:pPr>
    </w:p>
    <w:p w14:paraId="6EE6F5CD">
      <w:pPr>
        <w:pStyle w:val="7"/>
        <w:overflowPunct w:val="0"/>
        <w:ind w:firstLine="367" w:firstLineChars="175"/>
        <w:rPr>
          <w:color w:val="auto"/>
          <w:szCs w:val="21"/>
          <w:highlight w:val="none"/>
        </w:rPr>
      </w:pPr>
      <w:r>
        <w:rPr>
          <w:color w:val="auto"/>
          <w:szCs w:val="21"/>
          <w:highlight w:val="none"/>
        </w:rPr>
        <w:t xml:space="preserve"> </w:t>
      </w:r>
      <w:r>
        <w:rPr>
          <w:color w:val="auto"/>
          <w:szCs w:val="21"/>
          <w:highlight w:val="none"/>
        </w:rPr>
        <w:tab/>
      </w:r>
      <w:r>
        <w:rPr>
          <w:rFonts w:hint="eastAsia"/>
          <w:color w:val="auto"/>
          <w:szCs w:val="21"/>
          <w:highlight w:val="none"/>
        </w:rPr>
        <w:t>年</w:t>
      </w:r>
      <w:r>
        <w:rPr>
          <w:color w:val="auto"/>
          <w:szCs w:val="21"/>
          <w:highlight w:val="none"/>
        </w:rPr>
        <w:t xml:space="preserve"> </w:t>
      </w:r>
      <w:r>
        <w:rPr>
          <w:color w:val="auto"/>
          <w:szCs w:val="21"/>
          <w:highlight w:val="none"/>
        </w:rPr>
        <w:tab/>
      </w:r>
      <w:r>
        <w:rPr>
          <w:rFonts w:hint="eastAsia"/>
          <w:color w:val="auto"/>
          <w:szCs w:val="21"/>
          <w:highlight w:val="none"/>
        </w:rPr>
        <w:t>月</w:t>
      </w:r>
      <w:r>
        <w:rPr>
          <w:color w:val="auto"/>
          <w:szCs w:val="21"/>
          <w:highlight w:val="none"/>
        </w:rPr>
        <w:t xml:space="preserve"> </w:t>
      </w:r>
      <w:r>
        <w:rPr>
          <w:color w:val="auto"/>
          <w:szCs w:val="21"/>
          <w:highlight w:val="none"/>
        </w:rPr>
        <w:tab/>
      </w:r>
      <w:r>
        <w:rPr>
          <w:rFonts w:hint="eastAsia"/>
          <w:color w:val="auto"/>
          <w:szCs w:val="21"/>
          <w:highlight w:val="none"/>
        </w:rPr>
        <w:t>日</w:t>
      </w:r>
    </w:p>
    <w:p w14:paraId="6E475A22">
      <w:pPr>
        <w:pStyle w:val="26"/>
        <w:tabs>
          <w:tab w:val="left" w:pos="2127"/>
        </w:tabs>
        <w:spacing w:line="340" w:lineRule="exact"/>
        <w:rPr>
          <w:rFonts w:hint="eastAsia"/>
          <w:b/>
          <w:color w:val="auto"/>
          <w:highlight w:val="none"/>
        </w:rPr>
      </w:pPr>
      <w:r>
        <w:rPr>
          <w:b/>
          <w:color w:val="auto"/>
          <w:highlight w:val="none"/>
        </w:rPr>
        <w:br w:type="page"/>
      </w:r>
      <w:r>
        <w:rPr>
          <w:rFonts w:hint="eastAsia" w:ascii="Times New Roman" w:hAnsi="Times New Roman" w:cs="Times New Roman"/>
          <w:color w:val="auto"/>
          <w:highlight w:val="none"/>
        </w:rPr>
        <w:t>8</w:t>
      </w:r>
      <w:r>
        <w:rPr>
          <w:rFonts w:ascii="Times New Roman" w:hAnsi="Times New Roman" w:cs="Times New Roman"/>
          <w:color w:val="auto"/>
          <w:highlight w:val="none"/>
        </w:rPr>
        <w:t>．满足供应商特定资格条件的其他证明材料加盖供应商</w:t>
      </w:r>
      <w:r>
        <w:rPr>
          <w:rFonts w:hint="eastAsia" w:ascii="Times New Roman" w:hAnsi="Times New Roman" w:cs="Times New Roman"/>
          <w:color w:val="auto"/>
          <w:highlight w:val="none"/>
        </w:rPr>
        <w:t>电子签章</w:t>
      </w:r>
      <w:r>
        <w:rPr>
          <w:rFonts w:ascii="Times New Roman" w:hAnsi="Times New Roman" w:cs="Times New Roman"/>
          <w:color w:val="auto"/>
          <w:highlight w:val="none"/>
        </w:rPr>
        <w:t>（按“评审方法及标准” “资格性检查表”规定提供）。</w:t>
      </w:r>
      <w:r>
        <w:rPr>
          <w:rFonts w:hint="eastAsia"/>
          <w:b/>
          <w:color w:val="auto"/>
          <w:highlight w:val="none"/>
        </w:rPr>
        <w:t>（如采购文件有要求时提供）</w:t>
      </w:r>
    </w:p>
    <w:p w14:paraId="18F95255">
      <w:pPr>
        <w:snapToGrid w:val="0"/>
        <w:spacing w:before="50" w:after="120" w:afterLines="50" w:line="360" w:lineRule="auto"/>
        <w:jc w:val="left"/>
        <w:rPr>
          <w:color w:val="auto"/>
          <w:szCs w:val="21"/>
          <w:highlight w:val="none"/>
        </w:rPr>
      </w:pPr>
      <w:r>
        <w:rPr>
          <w:color w:val="auto"/>
          <w:highlight w:val="none"/>
        </w:rPr>
        <w:br w:type="page"/>
      </w:r>
      <w:r>
        <w:rPr>
          <w:rFonts w:hint="eastAsia"/>
          <w:color w:val="auto"/>
          <w:szCs w:val="21"/>
          <w:highlight w:val="none"/>
        </w:rPr>
        <w:t>8</w:t>
      </w:r>
      <w:r>
        <w:rPr>
          <w:color w:val="auto"/>
          <w:szCs w:val="21"/>
          <w:highlight w:val="none"/>
        </w:rPr>
        <w:t>.1</w:t>
      </w:r>
      <w:r>
        <w:rPr>
          <w:rFonts w:hint="eastAsia"/>
          <w:color w:val="auto"/>
          <w:szCs w:val="21"/>
          <w:highlight w:val="none"/>
        </w:rPr>
        <w:t>供应商直接控股股东信息表</w:t>
      </w:r>
    </w:p>
    <w:tbl>
      <w:tblPr>
        <w:tblStyle w:val="51"/>
        <w:tblW w:w="0" w:type="auto"/>
        <w:tblInd w:w="125" w:type="dxa"/>
        <w:tblLayout w:type="fixed"/>
        <w:tblCellMar>
          <w:top w:w="0" w:type="dxa"/>
          <w:left w:w="0" w:type="dxa"/>
          <w:bottom w:w="0" w:type="dxa"/>
          <w:right w:w="0" w:type="dxa"/>
        </w:tblCellMar>
      </w:tblPr>
      <w:tblGrid>
        <w:gridCol w:w="828"/>
        <w:gridCol w:w="2269"/>
        <w:gridCol w:w="1239"/>
        <w:gridCol w:w="3722"/>
        <w:gridCol w:w="1418"/>
      </w:tblGrid>
      <w:tr w14:paraId="2A192A13">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1D2E808">
            <w:pPr>
              <w:spacing w:line="360" w:lineRule="auto"/>
              <w:jc w:val="center"/>
              <w:rPr>
                <w:color w:val="auto"/>
                <w:szCs w:val="21"/>
                <w:highlight w:val="none"/>
              </w:rPr>
            </w:pPr>
            <w:r>
              <w:rPr>
                <w:rFonts w:hint="eastAsia"/>
                <w:color w:val="auto"/>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0BCE07D">
            <w:pPr>
              <w:spacing w:line="360" w:lineRule="auto"/>
              <w:jc w:val="center"/>
              <w:rPr>
                <w:color w:val="auto"/>
                <w:szCs w:val="21"/>
                <w:highlight w:val="none"/>
              </w:rPr>
            </w:pPr>
            <w:r>
              <w:rPr>
                <w:rFonts w:hint="eastAsia"/>
                <w:color w:val="auto"/>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A4CFFDD">
            <w:pPr>
              <w:spacing w:line="360" w:lineRule="auto"/>
              <w:jc w:val="center"/>
              <w:rPr>
                <w:color w:val="auto"/>
                <w:szCs w:val="21"/>
                <w:highlight w:val="none"/>
              </w:rPr>
            </w:pPr>
            <w:r>
              <w:rPr>
                <w:rFonts w:hint="eastAsia"/>
                <w:color w:val="auto"/>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717FC00">
            <w:pPr>
              <w:spacing w:line="360" w:lineRule="auto"/>
              <w:jc w:val="center"/>
              <w:rPr>
                <w:color w:val="auto"/>
                <w:szCs w:val="21"/>
                <w:highlight w:val="none"/>
              </w:rPr>
            </w:pPr>
            <w:r>
              <w:rPr>
                <w:rFonts w:hint="eastAsia"/>
                <w:color w:val="auto"/>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A93A554">
            <w:pPr>
              <w:spacing w:line="360" w:lineRule="auto"/>
              <w:jc w:val="center"/>
              <w:rPr>
                <w:color w:val="auto"/>
                <w:szCs w:val="21"/>
                <w:highlight w:val="none"/>
              </w:rPr>
            </w:pPr>
            <w:r>
              <w:rPr>
                <w:rFonts w:hint="eastAsia"/>
                <w:color w:val="auto"/>
                <w:szCs w:val="21"/>
                <w:highlight w:val="none"/>
              </w:rPr>
              <w:t>备注</w:t>
            </w:r>
          </w:p>
        </w:tc>
      </w:tr>
      <w:tr w14:paraId="54C945D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CD5D779">
            <w:pPr>
              <w:spacing w:line="360" w:lineRule="auto"/>
              <w:jc w:val="center"/>
              <w:rPr>
                <w:color w:val="auto"/>
                <w:szCs w:val="21"/>
                <w:highlight w:val="none"/>
              </w:rPr>
            </w:pPr>
            <w:r>
              <w:rPr>
                <w:rFonts w:hint="eastAsia"/>
                <w:color w:val="auto"/>
                <w:szCs w:val="21"/>
                <w:highlight w:val="none"/>
              </w:rPr>
              <w:t>1</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64CE951">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82CDA94">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2D733ED">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2D7850E">
            <w:pPr>
              <w:spacing w:line="360" w:lineRule="auto"/>
              <w:jc w:val="center"/>
              <w:rPr>
                <w:color w:val="auto"/>
                <w:szCs w:val="21"/>
                <w:highlight w:val="none"/>
              </w:rPr>
            </w:pPr>
          </w:p>
        </w:tc>
      </w:tr>
      <w:tr w14:paraId="6C75EE5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0D520D6">
            <w:pPr>
              <w:spacing w:line="360" w:lineRule="auto"/>
              <w:jc w:val="center"/>
              <w:rPr>
                <w:color w:val="auto"/>
                <w:szCs w:val="21"/>
                <w:highlight w:val="none"/>
              </w:rPr>
            </w:pPr>
            <w:r>
              <w:rPr>
                <w:rFonts w:hint="eastAsia"/>
                <w:color w:val="auto"/>
                <w:szCs w:val="21"/>
                <w:highlight w:val="none"/>
              </w:rPr>
              <w:t>2</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FAF3774">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A91638B">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147C880">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7567DE7">
            <w:pPr>
              <w:spacing w:line="360" w:lineRule="auto"/>
              <w:jc w:val="center"/>
              <w:rPr>
                <w:color w:val="auto"/>
                <w:szCs w:val="21"/>
                <w:highlight w:val="none"/>
              </w:rPr>
            </w:pPr>
          </w:p>
        </w:tc>
      </w:tr>
      <w:tr w14:paraId="6D319F5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389688F">
            <w:pPr>
              <w:spacing w:line="360" w:lineRule="auto"/>
              <w:jc w:val="center"/>
              <w:rPr>
                <w:color w:val="auto"/>
                <w:szCs w:val="21"/>
                <w:highlight w:val="none"/>
              </w:rPr>
            </w:pPr>
            <w:r>
              <w:rPr>
                <w:rFonts w:hint="eastAsia"/>
                <w:color w:val="auto"/>
                <w:szCs w:val="21"/>
                <w:highlight w:val="none"/>
              </w:rPr>
              <w:t>3</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949239C">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69C3E1A">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977EEF3">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D73E8B3">
            <w:pPr>
              <w:spacing w:line="360" w:lineRule="auto"/>
              <w:jc w:val="center"/>
              <w:rPr>
                <w:color w:val="auto"/>
                <w:szCs w:val="21"/>
                <w:highlight w:val="none"/>
              </w:rPr>
            </w:pPr>
          </w:p>
        </w:tc>
      </w:tr>
      <w:tr w14:paraId="6490CD91">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C5B5C13">
            <w:pPr>
              <w:spacing w:line="360" w:lineRule="auto"/>
              <w:jc w:val="center"/>
              <w:rPr>
                <w:color w:val="auto"/>
                <w:szCs w:val="21"/>
                <w:highlight w:val="none"/>
              </w:rPr>
            </w:pPr>
            <w:r>
              <w:rPr>
                <w:rFonts w:hint="eastAsia"/>
                <w:color w:val="auto"/>
                <w:szCs w:val="21"/>
                <w:highlight w:val="none"/>
              </w:rPr>
              <w:t>……</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DFD97EC">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17B0E7B">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6F5C451">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91ACE6D">
            <w:pPr>
              <w:spacing w:line="360" w:lineRule="auto"/>
              <w:jc w:val="center"/>
              <w:rPr>
                <w:color w:val="auto"/>
                <w:szCs w:val="21"/>
                <w:highlight w:val="none"/>
              </w:rPr>
            </w:pPr>
          </w:p>
        </w:tc>
      </w:tr>
    </w:tbl>
    <w:p w14:paraId="118AFB36">
      <w:pPr>
        <w:snapToGrid w:val="0"/>
        <w:spacing w:line="360" w:lineRule="auto"/>
        <w:jc w:val="left"/>
        <w:rPr>
          <w:color w:val="auto"/>
          <w:szCs w:val="21"/>
          <w:highlight w:val="none"/>
        </w:rPr>
      </w:pPr>
      <w:r>
        <w:rPr>
          <w:rFonts w:hint="eastAsia"/>
          <w:color w:val="auto"/>
          <w:szCs w:val="21"/>
          <w:highlight w:val="none"/>
        </w:rPr>
        <w:t>注：</w:t>
      </w:r>
    </w:p>
    <w:p w14:paraId="7026FF0B">
      <w:pPr>
        <w:snapToGrid w:val="0"/>
        <w:spacing w:line="360" w:lineRule="auto"/>
        <w:jc w:val="left"/>
        <w:rPr>
          <w:color w:val="auto"/>
          <w:szCs w:val="21"/>
          <w:highlight w:val="none"/>
        </w:rPr>
      </w:pPr>
      <w:r>
        <w:rPr>
          <w:rFonts w:hint="eastAsia"/>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083B67A">
      <w:pPr>
        <w:snapToGrid w:val="0"/>
        <w:spacing w:line="360" w:lineRule="auto"/>
        <w:jc w:val="left"/>
        <w:rPr>
          <w:color w:val="auto"/>
          <w:szCs w:val="21"/>
          <w:highlight w:val="none"/>
        </w:rPr>
      </w:pPr>
      <w:r>
        <w:rPr>
          <w:rFonts w:hint="eastAsia"/>
          <w:color w:val="auto"/>
          <w:szCs w:val="21"/>
          <w:highlight w:val="none"/>
        </w:rPr>
        <w:t>2.本表所指的控股关系仅限于直接控股关系，不包括间接的控股关系。公司实际控制人与公司之间的关系不属于本表所指的直接控股关系。</w:t>
      </w:r>
    </w:p>
    <w:p w14:paraId="53027FE2">
      <w:pPr>
        <w:snapToGrid w:val="0"/>
        <w:spacing w:line="360" w:lineRule="auto"/>
        <w:jc w:val="left"/>
        <w:rPr>
          <w:color w:val="auto"/>
          <w:szCs w:val="21"/>
          <w:highlight w:val="none"/>
        </w:rPr>
      </w:pPr>
      <w:r>
        <w:rPr>
          <w:rFonts w:hint="eastAsia"/>
          <w:color w:val="auto"/>
          <w:szCs w:val="21"/>
          <w:highlight w:val="none"/>
        </w:rPr>
        <w:t>3.供应商不存在直接控股股东的，则填“无”。</w:t>
      </w:r>
    </w:p>
    <w:p w14:paraId="43153DEE">
      <w:pPr>
        <w:snapToGrid w:val="0"/>
        <w:spacing w:line="360" w:lineRule="auto"/>
        <w:jc w:val="left"/>
        <w:rPr>
          <w:color w:val="auto"/>
          <w:szCs w:val="21"/>
          <w:highlight w:val="none"/>
        </w:rPr>
      </w:pPr>
    </w:p>
    <w:p w14:paraId="13C7D75E">
      <w:pPr>
        <w:snapToGrid w:val="0"/>
        <w:spacing w:line="360" w:lineRule="auto"/>
        <w:jc w:val="left"/>
        <w:rPr>
          <w:color w:val="auto"/>
          <w:szCs w:val="21"/>
          <w:highlight w:val="none"/>
        </w:rPr>
      </w:pPr>
    </w:p>
    <w:p w14:paraId="1C006273">
      <w:pPr>
        <w:snapToGrid w:val="0"/>
        <w:spacing w:line="360" w:lineRule="auto"/>
        <w:jc w:val="left"/>
        <w:rPr>
          <w:color w:val="auto"/>
          <w:szCs w:val="21"/>
          <w:highlight w:val="none"/>
        </w:rPr>
      </w:pPr>
    </w:p>
    <w:p w14:paraId="60458586">
      <w:pPr>
        <w:snapToGrid w:val="0"/>
        <w:spacing w:line="360" w:lineRule="auto"/>
        <w:jc w:val="left"/>
        <w:rPr>
          <w:color w:val="auto"/>
          <w:szCs w:val="21"/>
          <w:highlight w:val="none"/>
        </w:rPr>
      </w:pPr>
    </w:p>
    <w:p w14:paraId="6CE74C99">
      <w:pPr>
        <w:snapToGrid w:val="0"/>
        <w:spacing w:line="360" w:lineRule="auto"/>
        <w:jc w:val="left"/>
        <w:rPr>
          <w:color w:val="auto"/>
          <w:szCs w:val="21"/>
          <w:highlight w:val="none"/>
        </w:rPr>
      </w:pPr>
    </w:p>
    <w:p w14:paraId="04214AED">
      <w:pPr>
        <w:snapToGrid w:val="0"/>
        <w:spacing w:line="360" w:lineRule="auto"/>
        <w:ind w:firstLine="4410" w:firstLineChars="2100"/>
        <w:rPr>
          <w:color w:val="auto"/>
          <w:szCs w:val="21"/>
          <w:highlight w:val="none"/>
        </w:rPr>
      </w:pPr>
      <w:r>
        <w:rPr>
          <w:rFonts w:hint="eastAsia"/>
          <w:color w:val="auto"/>
          <w:szCs w:val="21"/>
          <w:highlight w:val="none"/>
        </w:rPr>
        <w:t>供应商名称(电子签章)：</w:t>
      </w:r>
    </w:p>
    <w:p w14:paraId="1245B904">
      <w:pPr>
        <w:snapToGrid w:val="0"/>
        <w:spacing w:line="360" w:lineRule="auto"/>
        <w:ind w:firstLine="4515" w:firstLineChars="2150"/>
        <w:rPr>
          <w:color w:val="auto"/>
          <w:szCs w:val="21"/>
          <w:highlight w:val="none"/>
        </w:rPr>
      </w:pPr>
      <w:r>
        <w:rPr>
          <w:rFonts w:hint="eastAsia"/>
          <w:color w:val="auto"/>
          <w:szCs w:val="21"/>
          <w:highlight w:val="none"/>
        </w:rPr>
        <w:t>日期：  年  月   日</w:t>
      </w:r>
    </w:p>
    <w:p w14:paraId="6D48F86D">
      <w:pPr>
        <w:snapToGrid w:val="0"/>
        <w:rPr>
          <w:rFonts w:ascii="宋体" w:hAnsi="宋体"/>
          <w:b/>
          <w:color w:val="auto"/>
          <w:sz w:val="28"/>
          <w:szCs w:val="28"/>
          <w:highlight w:val="none"/>
        </w:rPr>
      </w:pPr>
      <w:r>
        <w:rPr>
          <w:rFonts w:ascii="宋体" w:hAnsi="宋体"/>
          <w:b/>
          <w:color w:val="auto"/>
          <w:sz w:val="28"/>
          <w:szCs w:val="28"/>
          <w:highlight w:val="none"/>
        </w:rPr>
        <w:br w:type="page"/>
      </w:r>
      <w:r>
        <w:rPr>
          <w:rFonts w:hint="eastAsia"/>
          <w:color w:val="auto"/>
          <w:szCs w:val="21"/>
          <w:highlight w:val="none"/>
        </w:rPr>
        <w:t>8</w:t>
      </w:r>
      <w:r>
        <w:rPr>
          <w:color w:val="auto"/>
          <w:szCs w:val="21"/>
          <w:highlight w:val="none"/>
        </w:rPr>
        <w:t>.2</w:t>
      </w:r>
      <w:r>
        <w:rPr>
          <w:rFonts w:hint="eastAsia"/>
          <w:color w:val="auto"/>
          <w:szCs w:val="21"/>
          <w:highlight w:val="none"/>
        </w:rPr>
        <w:t>供应商直接管理关系信息表</w:t>
      </w:r>
    </w:p>
    <w:tbl>
      <w:tblPr>
        <w:tblStyle w:val="51"/>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6360D9C3">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07D3EC9">
            <w:pPr>
              <w:spacing w:line="360" w:lineRule="auto"/>
              <w:jc w:val="center"/>
              <w:rPr>
                <w:color w:val="auto"/>
                <w:szCs w:val="21"/>
                <w:highlight w:val="none"/>
              </w:rPr>
            </w:pPr>
            <w:r>
              <w:rPr>
                <w:rFonts w:hint="eastAsia"/>
                <w:color w:val="auto"/>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B97D4C0">
            <w:pPr>
              <w:spacing w:line="360" w:lineRule="auto"/>
              <w:jc w:val="center"/>
              <w:rPr>
                <w:color w:val="auto"/>
                <w:szCs w:val="21"/>
                <w:highlight w:val="none"/>
              </w:rPr>
            </w:pPr>
            <w:r>
              <w:rPr>
                <w:rFonts w:hint="eastAsia"/>
                <w:color w:val="auto"/>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C35A9F">
            <w:pPr>
              <w:spacing w:line="360" w:lineRule="auto"/>
              <w:jc w:val="center"/>
              <w:rPr>
                <w:color w:val="auto"/>
                <w:szCs w:val="21"/>
                <w:highlight w:val="none"/>
              </w:rPr>
            </w:pPr>
            <w:r>
              <w:rPr>
                <w:rFonts w:hint="eastAsia"/>
                <w:color w:val="auto"/>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11B104">
            <w:pPr>
              <w:spacing w:line="360" w:lineRule="auto"/>
              <w:jc w:val="center"/>
              <w:rPr>
                <w:color w:val="auto"/>
                <w:szCs w:val="21"/>
                <w:highlight w:val="none"/>
              </w:rPr>
            </w:pPr>
            <w:r>
              <w:rPr>
                <w:rFonts w:hint="eastAsia"/>
                <w:color w:val="auto"/>
                <w:szCs w:val="21"/>
                <w:highlight w:val="none"/>
              </w:rPr>
              <w:t>备注</w:t>
            </w:r>
          </w:p>
        </w:tc>
      </w:tr>
      <w:tr w14:paraId="4F385D0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FCF89E8">
            <w:pPr>
              <w:spacing w:line="360" w:lineRule="auto"/>
              <w:jc w:val="center"/>
              <w:rPr>
                <w:color w:val="auto"/>
                <w:szCs w:val="21"/>
                <w:highlight w:val="none"/>
              </w:rPr>
            </w:pPr>
            <w:r>
              <w:rPr>
                <w:rFonts w:hint="eastAsia"/>
                <w:color w:val="auto"/>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8DDB19E">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470276">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12975F">
            <w:pPr>
              <w:spacing w:line="360" w:lineRule="auto"/>
              <w:jc w:val="center"/>
              <w:rPr>
                <w:color w:val="auto"/>
                <w:szCs w:val="21"/>
                <w:highlight w:val="none"/>
              </w:rPr>
            </w:pPr>
          </w:p>
        </w:tc>
      </w:tr>
      <w:tr w14:paraId="2BBB51E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DC921A0">
            <w:pPr>
              <w:spacing w:line="360" w:lineRule="auto"/>
              <w:jc w:val="center"/>
              <w:rPr>
                <w:color w:val="auto"/>
                <w:szCs w:val="21"/>
                <w:highlight w:val="none"/>
              </w:rPr>
            </w:pPr>
            <w:r>
              <w:rPr>
                <w:rFonts w:hint="eastAsia"/>
                <w:color w:val="auto"/>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6688B1">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356DA0C">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636496">
            <w:pPr>
              <w:spacing w:line="360" w:lineRule="auto"/>
              <w:jc w:val="center"/>
              <w:rPr>
                <w:color w:val="auto"/>
                <w:szCs w:val="21"/>
                <w:highlight w:val="none"/>
              </w:rPr>
            </w:pPr>
          </w:p>
        </w:tc>
      </w:tr>
      <w:tr w14:paraId="1F613A15">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82CA2B1">
            <w:pPr>
              <w:spacing w:line="360" w:lineRule="auto"/>
              <w:jc w:val="center"/>
              <w:rPr>
                <w:color w:val="auto"/>
                <w:szCs w:val="21"/>
                <w:highlight w:val="none"/>
              </w:rPr>
            </w:pPr>
            <w:r>
              <w:rPr>
                <w:rFonts w:hint="eastAsia"/>
                <w:color w:val="auto"/>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06E9AF0">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AE024B">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D2C545D">
            <w:pPr>
              <w:spacing w:line="360" w:lineRule="auto"/>
              <w:jc w:val="center"/>
              <w:rPr>
                <w:color w:val="auto"/>
                <w:szCs w:val="21"/>
                <w:highlight w:val="none"/>
              </w:rPr>
            </w:pPr>
          </w:p>
        </w:tc>
      </w:tr>
      <w:tr w14:paraId="0421BBD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409D68">
            <w:pPr>
              <w:spacing w:line="360" w:lineRule="auto"/>
              <w:jc w:val="center"/>
              <w:rPr>
                <w:color w:val="auto"/>
                <w:szCs w:val="21"/>
                <w:highlight w:val="none"/>
              </w:rPr>
            </w:pPr>
            <w:r>
              <w:rPr>
                <w:rFonts w:hint="eastAsia"/>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DE61E39">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871AFE">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BC0546C">
            <w:pPr>
              <w:spacing w:line="360" w:lineRule="auto"/>
              <w:jc w:val="center"/>
              <w:rPr>
                <w:color w:val="auto"/>
                <w:szCs w:val="21"/>
                <w:highlight w:val="none"/>
              </w:rPr>
            </w:pPr>
          </w:p>
        </w:tc>
      </w:tr>
    </w:tbl>
    <w:p w14:paraId="7A0A2F40">
      <w:pPr>
        <w:snapToGrid w:val="0"/>
        <w:spacing w:line="360" w:lineRule="auto"/>
        <w:jc w:val="left"/>
        <w:rPr>
          <w:color w:val="auto"/>
          <w:szCs w:val="21"/>
          <w:highlight w:val="none"/>
        </w:rPr>
      </w:pPr>
      <w:r>
        <w:rPr>
          <w:rFonts w:hint="eastAsia"/>
          <w:color w:val="auto"/>
          <w:szCs w:val="21"/>
          <w:highlight w:val="none"/>
        </w:rPr>
        <w:t>注：</w:t>
      </w:r>
    </w:p>
    <w:p w14:paraId="193E2B85">
      <w:pPr>
        <w:snapToGrid w:val="0"/>
        <w:spacing w:line="360" w:lineRule="auto"/>
        <w:ind w:firstLine="420" w:firstLineChars="200"/>
        <w:jc w:val="left"/>
        <w:rPr>
          <w:color w:val="auto"/>
          <w:szCs w:val="21"/>
          <w:highlight w:val="none"/>
        </w:rPr>
      </w:pPr>
      <w:r>
        <w:rPr>
          <w:rFonts w:hint="eastAsia"/>
          <w:color w:val="auto"/>
          <w:szCs w:val="21"/>
          <w:highlight w:val="none"/>
        </w:rPr>
        <w:t>1.管理关系：是指不具有出资持股关系的其他单位之间存在的管理与被管理关系，如一些上下级关系的事业单位和团体组织。</w:t>
      </w:r>
    </w:p>
    <w:p w14:paraId="546B990C">
      <w:pPr>
        <w:snapToGrid w:val="0"/>
        <w:spacing w:line="360" w:lineRule="auto"/>
        <w:ind w:firstLine="420" w:firstLineChars="200"/>
        <w:jc w:val="left"/>
        <w:rPr>
          <w:color w:val="auto"/>
          <w:szCs w:val="21"/>
          <w:highlight w:val="none"/>
        </w:rPr>
      </w:pPr>
      <w:r>
        <w:rPr>
          <w:rFonts w:hint="eastAsia"/>
          <w:color w:val="auto"/>
          <w:szCs w:val="21"/>
          <w:highlight w:val="none"/>
        </w:rPr>
        <w:t>2.本表所指的管理关系仅限于直接管理关系，不包括间接的管理关系。</w:t>
      </w:r>
    </w:p>
    <w:p w14:paraId="350EC994">
      <w:pPr>
        <w:snapToGrid w:val="0"/>
        <w:spacing w:line="360" w:lineRule="auto"/>
        <w:ind w:firstLine="420" w:firstLineChars="200"/>
        <w:jc w:val="left"/>
        <w:rPr>
          <w:color w:val="auto"/>
          <w:szCs w:val="21"/>
          <w:highlight w:val="none"/>
        </w:rPr>
      </w:pPr>
      <w:r>
        <w:rPr>
          <w:rFonts w:hint="eastAsia"/>
          <w:color w:val="auto"/>
          <w:szCs w:val="21"/>
          <w:highlight w:val="none"/>
        </w:rPr>
        <w:t>3.供应商不存在直接管理关系的，则填“无”。</w:t>
      </w:r>
    </w:p>
    <w:p w14:paraId="68DCAB5D">
      <w:pPr>
        <w:snapToGrid w:val="0"/>
        <w:spacing w:line="360" w:lineRule="auto"/>
        <w:jc w:val="left"/>
        <w:rPr>
          <w:color w:val="auto"/>
          <w:szCs w:val="21"/>
          <w:highlight w:val="none"/>
        </w:rPr>
      </w:pPr>
    </w:p>
    <w:p w14:paraId="4E6E2873">
      <w:pPr>
        <w:snapToGrid w:val="0"/>
        <w:spacing w:line="360" w:lineRule="auto"/>
        <w:jc w:val="left"/>
        <w:rPr>
          <w:color w:val="auto"/>
          <w:szCs w:val="21"/>
          <w:highlight w:val="none"/>
        </w:rPr>
      </w:pPr>
    </w:p>
    <w:p w14:paraId="6A675E07">
      <w:pPr>
        <w:snapToGrid w:val="0"/>
        <w:spacing w:line="360" w:lineRule="auto"/>
        <w:jc w:val="left"/>
        <w:rPr>
          <w:color w:val="auto"/>
          <w:szCs w:val="21"/>
          <w:highlight w:val="none"/>
        </w:rPr>
      </w:pPr>
    </w:p>
    <w:p w14:paraId="598DC769">
      <w:pPr>
        <w:snapToGrid w:val="0"/>
        <w:spacing w:line="360" w:lineRule="auto"/>
        <w:jc w:val="left"/>
        <w:rPr>
          <w:color w:val="auto"/>
          <w:szCs w:val="21"/>
          <w:highlight w:val="none"/>
        </w:rPr>
      </w:pPr>
    </w:p>
    <w:p w14:paraId="0B5EE17C">
      <w:pPr>
        <w:snapToGrid w:val="0"/>
        <w:spacing w:line="360" w:lineRule="auto"/>
        <w:jc w:val="left"/>
        <w:rPr>
          <w:color w:val="auto"/>
          <w:szCs w:val="21"/>
          <w:highlight w:val="none"/>
        </w:rPr>
      </w:pPr>
    </w:p>
    <w:p w14:paraId="693BB8E1">
      <w:pPr>
        <w:snapToGrid w:val="0"/>
        <w:spacing w:line="360" w:lineRule="auto"/>
        <w:jc w:val="left"/>
        <w:rPr>
          <w:color w:val="auto"/>
          <w:szCs w:val="21"/>
          <w:highlight w:val="none"/>
        </w:rPr>
      </w:pPr>
    </w:p>
    <w:p w14:paraId="241EEA46">
      <w:pPr>
        <w:snapToGrid w:val="0"/>
        <w:spacing w:line="360" w:lineRule="auto"/>
        <w:jc w:val="left"/>
        <w:rPr>
          <w:color w:val="auto"/>
          <w:szCs w:val="21"/>
          <w:highlight w:val="none"/>
        </w:rPr>
      </w:pPr>
    </w:p>
    <w:p w14:paraId="7E311FF8">
      <w:pPr>
        <w:snapToGrid w:val="0"/>
        <w:spacing w:line="360" w:lineRule="auto"/>
        <w:jc w:val="left"/>
        <w:rPr>
          <w:color w:val="auto"/>
          <w:szCs w:val="21"/>
          <w:highlight w:val="none"/>
        </w:rPr>
      </w:pPr>
    </w:p>
    <w:p w14:paraId="736569FE">
      <w:pPr>
        <w:snapToGrid w:val="0"/>
        <w:spacing w:line="360" w:lineRule="auto"/>
        <w:ind w:firstLine="4410" w:firstLineChars="2100"/>
        <w:rPr>
          <w:color w:val="auto"/>
          <w:szCs w:val="21"/>
          <w:highlight w:val="none"/>
        </w:rPr>
      </w:pPr>
      <w:r>
        <w:rPr>
          <w:rFonts w:hint="eastAsia"/>
          <w:color w:val="auto"/>
          <w:szCs w:val="21"/>
          <w:highlight w:val="none"/>
        </w:rPr>
        <w:t>供应商名称(电子签章)：</w:t>
      </w:r>
    </w:p>
    <w:p w14:paraId="22B00E45">
      <w:pPr>
        <w:snapToGrid w:val="0"/>
        <w:spacing w:line="360" w:lineRule="auto"/>
        <w:ind w:firstLine="4515" w:firstLineChars="2150"/>
        <w:rPr>
          <w:color w:val="auto"/>
          <w:szCs w:val="21"/>
          <w:highlight w:val="none"/>
        </w:rPr>
      </w:pPr>
      <w:r>
        <w:rPr>
          <w:rFonts w:hint="eastAsia"/>
          <w:color w:val="auto"/>
          <w:szCs w:val="21"/>
          <w:highlight w:val="none"/>
        </w:rPr>
        <w:t>日期：  年  月   日</w:t>
      </w:r>
    </w:p>
    <w:p w14:paraId="74CF97BB">
      <w:pPr>
        <w:pStyle w:val="26"/>
        <w:tabs>
          <w:tab w:val="left" w:pos="2127"/>
        </w:tabs>
        <w:spacing w:line="340" w:lineRule="exact"/>
        <w:rPr>
          <w:rFonts w:hint="eastAsia" w:ascii="Times New Roman" w:hAnsi="Times New Roman" w:cs="Times New Roman"/>
          <w:color w:val="auto"/>
          <w:highlight w:val="none"/>
        </w:rPr>
      </w:pPr>
      <w:r>
        <w:rPr>
          <w:rFonts w:ascii="Times New Roman" w:hAnsi="Times New Roman" w:cs="Times New Roman"/>
          <w:color w:val="auto"/>
          <w:highlight w:val="none"/>
        </w:rPr>
        <w:br w:type="page"/>
      </w:r>
      <w:bookmarkStart w:id="101" w:name="_Hlk21623591"/>
      <w:r>
        <w:rPr>
          <w:rFonts w:hint="eastAsia"/>
          <w:color w:val="auto"/>
          <w:highlight w:val="none"/>
        </w:rPr>
        <w:t>9</w:t>
      </w:r>
      <w:r>
        <w:rPr>
          <w:color w:val="auto"/>
          <w:highlight w:val="none"/>
        </w:rPr>
        <w:t>．谈判保证金缴纳证明</w:t>
      </w:r>
      <w:r>
        <w:rPr>
          <w:rFonts w:hint="eastAsia"/>
          <w:color w:val="auto"/>
          <w:highlight w:val="none"/>
        </w:rPr>
        <w:t>。</w:t>
      </w:r>
      <w:r>
        <w:rPr>
          <w:rFonts w:hint="eastAsia"/>
          <w:b/>
          <w:color w:val="auto"/>
          <w:highlight w:val="none"/>
        </w:rPr>
        <w:t>（如采购文件有要求时提供）</w:t>
      </w:r>
    </w:p>
    <w:p w14:paraId="5B7B56AC">
      <w:pPr>
        <w:snapToGrid w:val="0"/>
        <w:spacing w:before="50" w:after="120" w:afterLines="50" w:line="440" w:lineRule="exact"/>
        <w:jc w:val="left"/>
        <w:rPr>
          <w:color w:val="auto"/>
          <w:highlight w:val="none"/>
        </w:rPr>
      </w:pPr>
      <w:r>
        <w:rPr>
          <w:rFonts w:hint="eastAsia"/>
          <w:color w:val="auto"/>
          <w:highlight w:val="none"/>
        </w:rPr>
        <w:t>（1）以转账、电汇形式缴纳的，提供转账、电汇凭证扫描件或复印件（网银可提供截图）</w:t>
      </w:r>
      <w:r>
        <w:rPr>
          <w:color w:val="auto"/>
          <w:highlight w:val="none"/>
        </w:rPr>
        <w:t>加盖</w:t>
      </w:r>
      <w:r>
        <w:rPr>
          <w:rFonts w:hint="eastAsia"/>
          <w:color w:val="auto"/>
          <w:highlight w:val="none"/>
        </w:rPr>
        <w:t>供应商电子签章；</w:t>
      </w:r>
    </w:p>
    <w:p w14:paraId="0073B19A">
      <w:pPr>
        <w:snapToGrid w:val="0"/>
        <w:spacing w:before="50" w:after="120" w:afterLines="50" w:line="440" w:lineRule="exact"/>
        <w:jc w:val="left"/>
        <w:rPr>
          <w:color w:val="auto"/>
          <w:highlight w:val="none"/>
        </w:rPr>
      </w:pPr>
      <w:r>
        <w:rPr>
          <w:rFonts w:hint="eastAsia"/>
          <w:color w:val="auto"/>
          <w:highlight w:val="none"/>
        </w:rPr>
        <w:t>（2）以支票、汇票、本票或金融机构、担保机构出具的保函等非现金形式缴纳的，提供原件扫描件或复印件并加盖供应商电子签章。响应保函参考如下格式开具：</w:t>
      </w:r>
    </w:p>
    <w:bookmarkEnd w:id="101"/>
    <w:p w14:paraId="53675A31">
      <w:pPr>
        <w:spacing w:line="360" w:lineRule="auto"/>
        <w:jc w:val="center"/>
        <w:rPr>
          <w:b/>
          <w:bCs/>
          <w:color w:val="auto"/>
          <w:sz w:val="28"/>
          <w:szCs w:val="36"/>
          <w:highlight w:val="none"/>
        </w:rPr>
      </w:pPr>
      <w:bookmarkStart w:id="102" w:name="_Hlk21623617"/>
    </w:p>
    <w:p w14:paraId="71658738">
      <w:pPr>
        <w:spacing w:line="360" w:lineRule="auto"/>
        <w:jc w:val="center"/>
        <w:rPr>
          <w:b/>
          <w:bCs/>
          <w:color w:val="auto"/>
          <w:sz w:val="28"/>
          <w:szCs w:val="36"/>
          <w:highlight w:val="none"/>
        </w:rPr>
      </w:pPr>
      <w:r>
        <w:rPr>
          <w:rFonts w:hint="eastAsia"/>
          <w:b/>
          <w:bCs/>
          <w:color w:val="auto"/>
          <w:sz w:val="28"/>
          <w:szCs w:val="36"/>
          <w:highlight w:val="none"/>
        </w:rPr>
        <w:t>响应保函格式</w:t>
      </w:r>
    </w:p>
    <w:p w14:paraId="0BF96BDB">
      <w:pPr>
        <w:snapToGrid w:val="0"/>
        <w:spacing w:before="50" w:after="120" w:afterLines="50"/>
        <w:jc w:val="left"/>
        <w:rPr>
          <w:color w:val="auto"/>
          <w:highlight w:val="none"/>
        </w:rPr>
      </w:pPr>
      <w:r>
        <w:rPr>
          <w:rFonts w:hint="eastAsia"/>
          <w:color w:val="auto"/>
          <w:highlight w:val="none"/>
        </w:rPr>
        <w:t xml:space="preserve">编号：           </w:t>
      </w:r>
    </w:p>
    <w:p w14:paraId="49249372">
      <w:pPr>
        <w:snapToGrid w:val="0"/>
        <w:spacing w:before="50" w:after="120" w:afterLines="50"/>
        <w:jc w:val="left"/>
        <w:rPr>
          <w:color w:val="auto"/>
          <w:highlight w:val="none"/>
        </w:rPr>
      </w:pPr>
      <w:r>
        <w:rPr>
          <w:rFonts w:hint="eastAsia"/>
          <w:color w:val="auto"/>
          <w:highlight w:val="none"/>
        </w:rPr>
        <w:t>申请人：</w:t>
      </w:r>
    </w:p>
    <w:p w14:paraId="349CD21E">
      <w:pPr>
        <w:snapToGrid w:val="0"/>
        <w:spacing w:before="50" w:after="120" w:afterLines="50"/>
        <w:jc w:val="left"/>
        <w:rPr>
          <w:color w:val="auto"/>
          <w:highlight w:val="none"/>
        </w:rPr>
      </w:pPr>
      <w:r>
        <w:rPr>
          <w:rFonts w:hint="eastAsia"/>
          <w:color w:val="auto"/>
          <w:highlight w:val="none"/>
        </w:rPr>
        <w:t>地址：</w:t>
      </w:r>
    </w:p>
    <w:p w14:paraId="4C263DDF">
      <w:pPr>
        <w:snapToGrid w:val="0"/>
        <w:spacing w:before="50" w:after="120" w:afterLines="50"/>
        <w:jc w:val="left"/>
        <w:rPr>
          <w:color w:val="auto"/>
          <w:highlight w:val="none"/>
        </w:rPr>
      </w:pPr>
      <w:r>
        <w:rPr>
          <w:rFonts w:hint="eastAsia"/>
          <w:color w:val="auto"/>
          <w:highlight w:val="none"/>
        </w:rPr>
        <w:t xml:space="preserve">受益人：广西机电设备招标有限公司 </w:t>
      </w:r>
    </w:p>
    <w:p w14:paraId="11068FA3">
      <w:pPr>
        <w:snapToGrid w:val="0"/>
        <w:spacing w:before="50" w:after="120" w:afterLines="50"/>
        <w:jc w:val="left"/>
        <w:rPr>
          <w:color w:val="auto"/>
          <w:highlight w:val="none"/>
        </w:rPr>
      </w:pPr>
      <w:r>
        <w:rPr>
          <w:rFonts w:hint="eastAsia"/>
          <w:color w:val="auto"/>
          <w:highlight w:val="none"/>
        </w:rPr>
        <w:t>地址：</w:t>
      </w:r>
    </w:p>
    <w:p w14:paraId="285177FA">
      <w:pPr>
        <w:snapToGrid w:val="0"/>
        <w:spacing w:before="50" w:after="120" w:afterLines="50"/>
        <w:jc w:val="left"/>
        <w:rPr>
          <w:color w:val="auto"/>
          <w:highlight w:val="none"/>
        </w:rPr>
      </w:pPr>
      <w:r>
        <w:rPr>
          <w:rFonts w:hint="eastAsia"/>
          <w:color w:val="auto"/>
          <w:highlight w:val="none"/>
        </w:rPr>
        <w:t>开立人：</w:t>
      </w:r>
    </w:p>
    <w:p w14:paraId="079B8FC2">
      <w:pPr>
        <w:snapToGrid w:val="0"/>
        <w:spacing w:before="50" w:after="120" w:afterLines="50"/>
        <w:jc w:val="left"/>
        <w:rPr>
          <w:color w:val="auto"/>
          <w:highlight w:val="none"/>
        </w:rPr>
      </w:pPr>
      <w:r>
        <w:rPr>
          <w:rFonts w:hint="eastAsia"/>
          <w:color w:val="auto"/>
          <w:highlight w:val="none"/>
        </w:rPr>
        <w:t>地址：</w:t>
      </w:r>
    </w:p>
    <w:p w14:paraId="05920F6F">
      <w:pPr>
        <w:snapToGrid w:val="0"/>
        <w:spacing w:before="50" w:after="120" w:afterLines="50" w:line="440" w:lineRule="exact"/>
        <w:jc w:val="left"/>
        <w:rPr>
          <w:color w:val="auto"/>
          <w:highlight w:val="none"/>
        </w:rPr>
      </w:pPr>
    </w:p>
    <w:p w14:paraId="631999E8">
      <w:pPr>
        <w:snapToGrid w:val="0"/>
        <w:spacing w:before="50" w:after="120" w:afterLines="50" w:line="276" w:lineRule="auto"/>
        <w:jc w:val="left"/>
        <w:rPr>
          <w:color w:val="auto"/>
          <w:highlight w:val="none"/>
        </w:rPr>
      </w:pPr>
      <w:r>
        <w:rPr>
          <w:rFonts w:hint="eastAsia"/>
          <w:color w:val="auto"/>
          <w:highlight w:val="none"/>
        </w:rPr>
        <w:t>致：广西机电设备招标有限公司</w:t>
      </w:r>
    </w:p>
    <w:p w14:paraId="5B24E624">
      <w:pPr>
        <w:snapToGrid w:val="0"/>
        <w:spacing w:before="50" w:after="120" w:afterLines="50" w:line="276" w:lineRule="auto"/>
        <w:ind w:firstLine="420" w:firstLineChars="200"/>
        <w:jc w:val="left"/>
        <w:rPr>
          <w:color w:val="auto"/>
          <w:highlight w:val="none"/>
        </w:rPr>
      </w:pPr>
      <w:r>
        <w:rPr>
          <w:rFonts w:hint="eastAsia"/>
          <w:color w:val="auto"/>
          <w:highlight w:val="none"/>
        </w:rPr>
        <w:t>我方（即“开立人”）已获得通知，本保函申请人（即“供应商”）已响应贵方于</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 xml:space="preserve"> 日就 </w:t>
      </w:r>
      <w:r>
        <w:rPr>
          <w:rFonts w:hint="eastAsia"/>
          <w:color w:val="auto"/>
          <w:highlight w:val="none"/>
          <w:u w:val="single"/>
        </w:rPr>
        <w:t xml:space="preserve">                                          </w:t>
      </w:r>
      <w:r>
        <w:rPr>
          <w:rFonts w:hint="eastAsia"/>
          <w:color w:val="auto"/>
          <w:highlight w:val="none"/>
        </w:rPr>
        <w:t>（以下简称“本项目”）发出的招标文件，并已向采购代理机构（即“受益人”）提交了投标文件。</w:t>
      </w:r>
    </w:p>
    <w:p w14:paraId="2866FC5D">
      <w:pPr>
        <w:snapToGrid w:val="0"/>
        <w:spacing w:before="50" w:after="120" w:afterLines="50" w:line="276" w:lineRule="auto"/>
        <w:ind w:firstLine="420" w:firstLineChars="200"/>
        <w:jc w:val="left"/>
        <w:rPr>
          <w:color w:val="auto"/>
          <w:highlight w:val="none"/>
        </w:rPr>
      </w:pPr>
      <w:r>
        <w:rPr>
          <w:rFonts w:hint="eastAsia"/>
          <w:color w:val="auto"/>
          <w:highlight w:val="none"/>
        </w:rPr>
        <w:t>一、我方理解根据招标条件，投标人必须提交一份投标保函（以下简称“本保函”），以担保供应商诚信履行其在采购活动中承担的义务。鉴此，应申请人要求，我方在此同意向贵方出具此投标保函，本保函担保金额为人民币（大写）</w:t>
      </w:r>
      <w:r>
        <w:rPr>
          <w:rFonts w:hint="eastAsia"/>
          <w:color w:val="auto"/>
          <w:highlight w:val="none"/>
          <w:u w:val="single"/>
        </w:rPr>
        <w:t xml:space="preserve">                            </w:t>
      </w:r>
      <w:r>
        <w:rPr>
          <w:rFonts w:hint="eastAsia"/>
          <w:color w:val="auto"/>
          <w:highlight w:val="none"/>
        </w:rPr>
        <w:t>元（¥</w:t>
      </w:r>
      <w:r>
        <w:rPr>
          <w:rFonts w:hint="eastAsia"/>
          <w:color w:val="auto"/>
          <w:highlight w:val="none"/>
          <w:u w:val="single"/>
        </w:rPr>
        <w:t xml:space="preserve">                         </w:t>
      </w:r>
      <w:r>
        <w:rPr>
          <w:rFonts w:hint="eastAsia"/>
          <w:color w:val="auto"/>
          <w:highlight w:val="none"/>
        </w:rPr>
        <w:t>）。</w:t>
      </w:r>
    </w:p>
    <w:p w14:paraId="33149455">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二、我方在供应商发生以下情形时承担保证担保责任： </w:t>
      </w:r>
    </w:p>
    <w:p w14:paraId="205E15E0">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（1）投标人在开标后和投标有效期满之前撤销投标文件的； </w:t>
      </w:r>
    </w:p>
    <w:p w14:paraId="6BB885FD">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（2）投标人在收到中标通知书后，不能或拒绝按招标文件规定的时间内与采购人签订合同； </w:t>
      </w:r>
    </w:p>
    <w:p w14:paraId="3DDA97D3">
      <w:pPr>
        <w:snapToGrid w:val="0"/>
        <w:spacing w:before="50" w:after="120" w:afterLines="50" w:line="276" w:lineRule="auto"/>
        <w:ind w:firstLine="420" w:firstLineChars="200"/>
        <w:jc w:val="left"/>
        <w:rPr>
          <w:color w:val="auto"/>
          <w:highlight w:val="none"/>
        </w:rPr>
      </w:pPr>
      <w:r>
        <w:rPr>
          <w:rFonts w:hint="eastAsia"/>
          <w:color w:val="auto"/>
          <w:highlight w:val="none"/>
        </w:rPr>
        <w:t>（3）投标人在与采购人签订合同后，未在规定的时间内提交符合招标文件要求的履约担保；</w:t>
      </w:r>
    </w:p>
    <w:p w14:paraId="132BE0C8">
      <w:pPr>
        <w:snapToGrid w:val="0"/>
        <w:spacing w:before="50" w:after="120" w:afterLines="50" w:line="276" w:lineRule="auto"/>
        <w:ind w:firstLine="420" w:firstLineChars="200"/>
        <w:jc w:val="left"/>
        <w:rPr>
          <w:color w:val="auto"/>
          <w:highlight w:val="none"/>
        </w:rPr>
      </w:pPr>
      <w:r>
        <w:rPr>
          <w:rFonts w:hint="eastAsia"/>
          <w:color w:val="auto"/>
          <w:highlight w:val="none"/>
        </w:rPr>
        <w:t>（4）投标人在中标通知书发出之日起5个工作日内，未缴纳本项目代理服务费的；</w:t>
      </w:r>
    </w:p>
    <w:p w14:paraId="40E605F4">
      <w:pPr>
        <w:snapToGrid w:val="0"/>
        <w:spacing w:before="50" w:after="120" w:afterLines="50" w:line="276" w:lineRule="auto"/>
        <w:ind w:firstLine="420" w:firstLineChars="200"/>
        <w:jc w:val="left"/>
        <w:rPr>
          <w:color w:val="auto"/>
          <w:highlight w:val="none"/>
        </w:rPr>
      </w:pPr>
      <w:r>
        <w:rPr>
          <w:rFonts w:hint="eastAsia"/>
          <w:color w:val="auto"/>
          <w:highlight w:val="none"/>
        </w:rPr>
        <w:t>（5）投标人违反招标文件规定的其他情形。</w:t>
      </w:r>
    </w:p>
    <w:p w14:paraId="0CAEE4BB">
      <w:pPr>
        <w:snapToGrid w:val="0"/>
        <w:spacing w:before="50" w:after="120" w:afterLines="50" w:line="276" w:lineRule="auto"/>
        <w:ind w:firstLine="210" w:firstLineChars="100"/>
        <w:jc w:val="left"/>
        <w:rPr>
          <w:color w:val="auto"/>
          <w:highlight w:val="none"/>
        </w:rPr>
      </w:pPr>
      <w:r>
        <w:rPr>
          <w:rFonts w:hint="eastAsia"/>
          <w:color w:val="auto"/>
          <w:highlight w:val="none"/>
        </w:rPr>
        <w:t xml:space="preserve">    三、本保函为不可撤销、不可转让的见索即付独立保函。本保函有效期自开立之日起至投标有效期届满之日后的</w:t>
      </w:r>
      <w:r>
        <w:rPr>
          <w:rFonts w:hint="eastAsia"/>
          <w:color w:val="auto"/>
          <w:highlight w:val="none"/>
          <w:u w:val="single"/>
        </w:rPr>
        <w:t xml:space="preserve">  28  </w:t>
      </w:r>
      <w:r>
        <w:rPr>
          <w:rFonts w:hint="eastAsia"/>
          <w:color w:val="auto"/>
          <w:highlight w:val="none"/>
        </w:rPr>
        <w:t>日。投标有效期延长的，本保函有效期相应顺延。</w:t>
      </w:r>
    </w:p>
    <w:p w14:paraId="6595707B">
      <w:pPr>
        <w:snapToGrid w:val="0"/>
        <w:spacing w:before="50" w:after="120" w:afterLines="50" w:line="276" w:lineRule="auto"/>
        <w:ind w:firstLine="420" w:firstLineChars="200"/>
        <w:jc w:val="left"/>
        <w:rPr>
          <w:color w:val="auto"/>
          <w:highlight w:val="none"/>
        </w:rPr>
      </w:pPr>
      <w:r>
        <w:rPr>
          <w:rFonts w:hint="eastAsia"/>
          <w:color w:val="auto"/>
          <w:highlight w:val="none"/>
        </w:rPr>
        <w:t>四、我方承诺，在收到受益人发来的书面付款通知后的</w:t>
      </w:r>
      <w:r>
        <w:rPr>
          <w:rFonts w:hint="eastAsia"/>
          <w:color w:val="auto"/>
          <w:highlight w:val="none"/>
          <w:u w:val="single"/>
        </w:rPr>
        <w:t xml:space="preserve">   5    </w:t>
      </w:r>
      <w:r>
        <w:rPr>
          <w:rFonts w:hint="eastAsia"/>
          <w:color w:val="auto"/>
          <w:highlight w:val="none"/>
        </w:rPr>
        <w:t>日内无条件支付，前述书面付款通知即为付款要求之单据，且应满足以下要求：</w:t>
      </w:r>
    </w:p>
    <w:p w14:paraId="420E2C55">
      <w:pPr>
        <w:snapToGrid w:val="0"/>
        <w:spacing w:before="50" w:after="120" w:afterLines="50" w:line="276" w:lineRule="auto"/>
        <w:ind w:firstLine="420" w:firstLineChars="200"/>
        <w:jc w:val="left"/>
        <w:rPr>
          <w:color w:val="auto"/>
          <w:highlight w:val="none"/>
        </w:rPr>
      </w:pPr>
      <w:r>
        <w:rPr>
          <w:rFonts w:hint="eastAsia"/>
          <w:color w:val="auto"/>
          <w:highlight w:val="none"/>
        </w:rPr>
        <w:t>（1）付款通知到达的日期在本保函的有效期内；</w:t>
      </w:r>
    </w:p>
    <w:p w14:paraId="2B5063FA">
      <w:pPr>
        <w:snapToGrid w:val="0"/>
        <w:spacing w:before="50" w:after="120" w:afterLines="50" w:line="276" w:lineRule="auto"/>
        <w:ind w:firstLine="420" w:firstLineChars="200"/>
        <w:jc w:val="left"/>
        <w:rPr>
          <w:color w:val="auto"/>
          <w:highlight w:val="none"/>
        </w:rPr>
      </w:pPr>
      <w:r>
        <w:rPr>
          <w:rFonts w:hint="eastAsia"/>
          <w:color w:val="auto"/>
          <w:highlight w:val="none"/>
        </w:rPr>
        <w:t>（2）载明要求支付的金额；</w:t>
      </w:r>
    </w:p>
    <w:p w14:paraId="21A2BEBD">
      <w:pPr>
        <w:snapToGrid w:val="0"/>
        <w:spacing w:before="50" w:after="120" w:afterLines="50" w:line="276" w:lineRule="auto"/>
        <w:ind w:firstLine="420" w:firstLineChars="200"/>
        <w:jc w:val="left"/>
        <w:rPr>
          <w:color w:val="auto"/>
          <w:highlight w:val="none"/>
        </w:rPr>
      </w:pPr>
      <w:r>
        <w:rPr>
          <w:rFonts w:hint="eastAsia"/>
          <w:color w:val="auto"/>
          <w:highlight w:val="none"/>
        </w:rPr>
        <w:t>（3）载明申请人违反采购文件规定的义务内容和具体条款；</w:t>
      </w:r>
    </w:p>
    <w:p w14:paraId="58C3B571">
      <w:pPr>
        <w:snapToGrid w:val="0"/>
        <w:spacing w:before="50" w:after="120" w:afterLines="50" w:line="276" w:lineRule="auto"/>
        <w:ind w:firstLine="420" w:firstLineChars="200"/>
        <w:jc w:val="left"/>
        <w:rPr>
          <w:color w:val="auto"/>
          <w:highlight w:val="none"/>
        </w:rPr>
      </w:pPr>
      <w:r>
        <w:rPr>
          <w:rFonts w:hint="eastAsia"/>
          <w:color w:val="auto"/>
          <w:highlight w:val="none"/>
        </w:rPr>
        <w:t>（4）声明不存在采购文件规定或我国法律规定免除申请人或我方支付责任的情形；</w:t>
      </w:r>
    </w:p>
    <w:p w14:paraId="1910D609">
      <w:pPr>
        <w:snapToGrid w:val="0"/>
        <w:spacing w:before="50" w:after="120" w:afterLines="50" w:line="276" w:lineRule="auto"/>
        <w:ind w:firstLine="420" w:firstLineChars="200"/>
        <w:jc w:val="left"/>
        <w:rPr>
          <w:color w:val="auto"/>
          <w:highlight w:val="none"/>
        </w:rPr>
      </w:pPr>
      <w:r>
        <w:rPr>
          <w:rFonts w:hint="eastAsia"/>
          <w:color w:val="auto"/>
          <w:highlight w:val="none"/>
        </w:rPr>
        <w:t>（5）书面付款通知应在本保函有效期内到达的地址是：</w:t>
      </w:r>
      <w:r>
        <w:rPr>
          <w:rFonts w:hint="eastAsia"/>
          <w:color w:val="auto"/>
          <w:highlight w:val="none"/>
          <w:u w:val="single"/>
        </w:rPr>
        <w:t xml:space="preserve">                                     </w:t>
      </w:r>
      <w:r>
        <w:rPr>
          <w:rFonts w:hint="eastAsia"/>
          <w:color w:val="auto"/>
          <w:highlight w:val="none"/>
        </w:rPr>
        <w:t>。</w:t>
      </w:r>
    </w:p>
    <w:p w14:paraId="5703DD27">
      <w:pPr>
        <w:snapToGrid w:val="0"/>
        <w:spacing w:before="50" w:after="120" w:afterLines="50" w:line="276" w:lineRule="auto"/>
        <w:jc w:val="left"/>
        <w:rPr>
          <w:color w:val="auto"/>
          <w:highlight w:val="none"/>
        </w:rPr>
      </w:pPr>
      <w:r>
        <w:rPr>
          <w:rFonts w:hint="eastAsia"/>
          <w:color w:val="auto"/>
          <w:highlight w:val="none"/>
        </w:rPr>
        <w:t xml:space="preserve">        受益人发出的书面付款通知应由其为鉴明受益人法定代表人（负责人）或授权代理人签字并加盖公章。</w:t>
      </w:r>
    </w:p>
    <w:p w14:paraId="117043AC">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五、本保函项下的权利不得转让，不得设定担保。贵方未经我方书面同意转让本保函或其项下任何权利，对我方不发生法律效力。 </w:t>
      </w:r>
    </w:p>
    <w:p w14:paraId="32157333">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六、本保函项下的基础交易不成立、不生效、无效、被撤销、被解除，不影响本保函的独立有效。 </w:t>
      </w:r>
    </w:p>
    <w:p w14:paraId="6FFE7A8C">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七、受益人应在本保函到期后的七日内将本保函正本退回我方注销，但是不论受益人是否按此要求将本保函正本退回我方，我方在本保函项下的义务和责任均在保函有效期到期后自动消灭。 </w:t>
      </w:r>
    </w:p>
    <w:p w14:paraId="3D3DBB9B">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八、本保函适用的法律为中华人民共和国法律，争议裁判管辖地为中华人民共和国。 </w:t>
      </w:r>
    </w:p>
    <w:p w14:paraId="057B6904">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九、本保函自我方法定代表人或授权代表签字并加盖公章之日起生效。 </w:t>
      </w:r>
    </w:p>
    <w:p w14:paraId="18CC2D22">
      <w:pPr>
        <w:snapToGrid w:val="0"/>
        <w:spacing w:before="50" w:after="120" w:afterLines="50" w:line="276" w:lineRule="auto"/>
        <w:jc w:val="left"/>
        <w:rPr>
          <w:color w:val="auto"/>
          <w:highlight w:val="none"/>
        </w:rPr>
      </w:pPr>
    </w:p>
    <w:p w14:paraId="47EB8F8F">
      <w:pPr>
        <w:snapToGrid w:val="0"/>
        <w:spacing w:before="50" w:after="120" w:afterLines="50" w:line="276" w:lineRule="auto"/>
        <w:jc w:val="left"/>
        <w:rPr>
          <w:color w:val="auto"/>
          <w:highlight w:val="none"/>
        </w:rPr>
      </w:pPr>
      <w:r>
        <w:rPr>
          <w:rFonts w:hint="eastAsia"/>
          <w:color w:val="auto"/>
          <w:highlight w:val="none"/>
        </w:rPr>
        <w:t xml:space="preserve">开 立 人：                                                  （公章） </w:t>
      </w:r>
    </w:p>
    <w:p w14:paraId="4A5700D5">
      <w:pPr>
        <w:snapToGrid w:val="0"/>
        <w:spacing w:before="50" w:after="120" w:afterLines="50" w:line="276" w:lineRule="auto"/>
        <w:jc w:val="left"/>
        <w:rPr>
          <w:color w:val="auto"/>
          <w:highlight w:val="none"/>
        </w:rPr>
      </w:pPr>
      <w:r>
        <w:rPr>
          <w:rFonts w:hint="eastAsia"/>
          <w:color w:val="auto"/>
          <w:highlight w:val="none"/>
        </w:rPr>
        <w:t xml:space="preserve">法定代表人（或授权代表） ：               （签字） </w:t>
      </w:r>
    </w:p>
    <w:p w14:paraId="368ECE23">
      <w:pPr>
        <w:snapToGrid w:val="0"/>
        <w:spacing w:before="50" w:after="120" w:afterLines="50" w:line="276" w:lineRule="auto"/>
        <w:jc w:val="left"/>
        <w:rPr>
          <w:color w:val="auto"/>
          <w:highlight w:val="none"/>
        </w:rPr>
      </w:pPr>
      <w:r>
        <w:rPr>
          <w:rFonts w:hint="eastAsia"/>
          <w:color w:val="auto"/>
          <w:highlight w:val="none"/>
        </w:rPr>
        <w:t xml:space="preserve">地    址：                                       </w:t>
      </w:r>
    </w:p>
    <w:p w14:paraId="1CFCEDF8">
      <w:pPr>
        <w:snapToGrid w:val="0"/>
        <w:spacing w:before="50" w:after="120" w:afterLines="50" w:line="276" w:lineRule="auto"/>
        <w:jc w:val="left"/>
        <w:rPr>
          <w:color w:val="auto"/>
          <w:highlight w:val="none"/>
        </w:rPr>
      </w:pPr>
      <w:r>
        <w:rPr>
          <w:rFonts w:hint="eastAsia"/>
          <w:color w:val="auto"/>
          <w:highlight w:val="none"/>
        </w:rPr>
        <w:t xml:space="preserve">邮政编码：                 </w:t>
      </w:r>
    </w:p>
    <w:p w14:paraId="32384BBC">
      <w:pPr>
        <w:snapToGrid w:val="0"/>
        <w:spacing w:before="50" w:after="120" w:afterLines="50" w:line="276" w:lineRule="auto"/>
        <w:jc w:val="left"/>
        <w:rPr>
          <w:color w:val="auto"/>
          <w:highlight w:val="none"/>
        </w:rPr>
      </w:pPr>
      <w:r>
        <w:rPr>
          <w:rFonts w:hint="eastAsia"/>
          <w:color w:val="auto"/>
          <w:highlight w:val="none"/>
        </w:rPr>
        <w:t xml:space="preserve">电    话：                 </w:t>
      </w:r>
    </w:p>
    <w:p w14:paraId="1425BF27">
      <w:pPr>
        <w:snapToGrid w:val="0"/>
        <w:spacing w:before="50" w:after="120" w:afterLines="50" w:line="276" w:lineRule="auto"/>
        <w:jc w:val="left"/>
        <w:rPr>
          <w:color w:val="auto"/>
          <w:highlight w:val="none"/>
        </w:rPr>
      </w:pPr>
      <w:r>
        <w:rPr>
          <w:rFonts w:hint="eastAsia"/>
          <w:color w:val="auto"/>
          <w:highlight w:val="none"/>
        </w:rPr>
        <w:t xml:space="preserve">传    真：                 </w:t>
      </w:r>
    </w:p>
    <w:p w14:paraId="25150E4A">
      <w:pPr>
        <w:snapToGrid w:val="0"/>
        <w:spacing w:before="50" w:after="120" w:afterLines="50" w:line="276" w:lineRule="auto"/>
        <w:jc w:val="left"/>
        <w:rPr>
          <w:color w:val="auto"/>
          <w:highlight w:val="none"/>
        </w:rPr>
      </w:pPr>
      <w:r>
        <w:rPr>
          <w:rFonts w:hint="eastAsia"/>
          <w:color w:val="auto"/>
          <w:highlight w:val="none"/>
        </w:rPr>
        <w:t>开立时间：      年       月        日</w:t>
      </w:r>
    </w:p>
    <w:p w14:paraId="1823A896">
      <w:pPr>
        <w:snapToGrid w:val="0"/>
        <w:spacing w:before="50" w:after="120" w:afterLines="50" w:line="440" w:lineRule="exact"/>
        <w:jc w:val="left"/>
        <w:rPr>
          <w:b/>
          <w:color w:val="auto"/>
          <w:szCs w:val="21"/>
          <w:highlight w:val="none"/>
        </w:rPr>
      </w:pPr>
      <w:r>
        <w:rPr>
          <w:b/>
          <w:color w:val="auto"/>
          <w:szCs w:val="21"/>
          <w:highlight w:val="none"/>
        </w:rPr>
        <w:br w:type="page"/>
      </w:r>
      <w:r>
        <w:rPr>
          <w:rFonts w:hint="eastAsia"/>
          <w:color w:val="auto"/>
          <w:szCs w:val="21"/>
          <w:highlight w:val="none"/>
        </w:rPr>
        <w:t>10</w:t>
      </w:r>
      <w:r>
        <w:rPr>
          <w:color w:val="auto"/>
          <w:szCs w:val="21"/>
          <w:highlight w:val="none"/>
        </w:rPr>
        <w:t>．供应商认为应当要提交的资格证明材料。</w:t>
      </w:r>
      <w:r>
        <w:rPr>
          <w:bCs/>
          <w:color w:val="auto"/>
          <w:sz w:val="24"/>
          <w:highlight w:val="none"/>
        </w:rPr>
        <w:t xml:space="preserve"> </w:t>
      </w:r>
    </w:p>
    <w:bookmarkEnd w:id="102"/>
    <w:p w14:paraId="53E6502E">
      <w:pPr>
        <w:spacing w:line="276" w:lineRule="auto"/>
        <w:rPr>
          <w:color w:val="auto"/>
          <w:szCs w:val="21"/>
          <w:highlight w:val="none"/>
        </w:rPr>
      </w:pPr>
      <w:bookmarkStart w:id="103" w:name="_Hlk60649396"/>
    </w:p>
    <w:p w14:paraId="246C3D47">
      <w:pPr>
        <w:pStyle w:val="7"/>
        <w:overflowPunct w:val="0"/>
        <w:ind w:firstLine="0"/>
        <w:rPr>
          <w:rFonts w:hint="eastAsia"/>
          <w:color w:val="auto"/>
          <w:highlight w:val="none"/>
        </w:rPr>
      </w:pPr>
    </w:p>
    <w:p w14:paraId="6E598480">
      <w:pPr>
        <w:widowControl/>
        <w:jc w:val="left"/>
        <w:rPr>
          <w:bCs/>
          <w:color w:val="auto"/>
          <w:sz w:val="24"/>
          <w:highlight w:val="none"/>
        </w:rPr>
      </w:pPr>
    </w:p>
    <w:bookmarkEnd w:id="103"/>
    <w:p w14:paraId="1B6C61F0">
      <w:pPr>
        <w:numPr>
          <w:ilvl w:val="0"/>
          <w:numId w:val="0"/>
        </w:numPr>
        <w:snapToGrid w:val="0"/>
        <w:spacing w:before="120" w:beforeLines="50" w:after="50" w:line="440" w:lineRule="exact"/>
        <w:jc w:val="both"/>
        <w:outlineLvl w:val="1"/>
        <w:rPr>
          <w:rFonts w:hint="default"/>
          <w:b/>
          <w:color w:val="auto"/>
          <w:sz w:val="24"/>
          <w:szCs w:val="24"/>
          <w:highlight w:val="none"/>
        </w:rPr>
      </w:pPr>
      <w:r>
        <w:rPr>
          <w:bCs/>
          <w:color w:val="auto"/>
          <w:sz w:val="24"/>
          <w:highlight w:val="none"/>
        </w:rPr>
        <w:br w:type="page"/>
      </w:r>
      <w:bookmarkStart w:id="104" w:name="_Toc462320613"/>
      <w:bookmarkStart w:id="105" w:name="_Toc455309222"/>
      <w:bookmarkStart w:id="106" w:name="_Toc462223472"/>
      <w:r>
        <w:rPr>
          <w:rFonts w:hint="eastAsia"/>
          <w:b w:val="0"/>
          <w:bCs w:val="0"/>
          <w:color w:val="auto"/>
          <w:sz w:val="24"/>
          <w:szCs w:val="24"/>
          <w:highlight w:val="none"/>
          <w:lang w:val="en-US" w:eastAsia="zh-CN"/>
        </w:rPr>
        <w:t>2</w:t>
      </w:r>
      <w:r>
        <w:rPr>
          <w:rFonts w:hint="default"/>
          <w:b w:val="0"/>
          <w:bCs w:val="0"/>
          <w:color w:val="auto"/>
          <w:sz w:val="24"/>
          <w:szCs w:val="24"/>
          <w:highlight w:val="none"/>
        </w:rPr>
        <w:t>.</w:t>
      </w:r>
      <w:r>
        <w:rPr>
          <w:rFonts w:hint="eastAsia" w:ascii="宋体" w:hAnsi="宋体" w:eastAsia="宋体"/>
          <w:b w:val="0"/>
          <w:bCs w:val="0"/>
          <w:color w:val="auto"/>
          <w:sz w:val="24"/>
          <w:szCs w:val="24"/>
          <w:highlight w:val="none"/>
        </w:rPr>
        <w:t xml:space="preserve">响应文件封面参考格式（商务技术文件）： </w:t>
      </w:r>
    </w:p>
    <w:p w14:paraId="33DA497B">
      <w:pPr>
        <w:snapToGrid w:val="0"/>
        <w:spacing w:before="120" w:beforeLines="50" w:after="50" w:afterLines="0" w:line="360" w:lineRule="exact"/>
        <w:rPr>
          <w:rFonts w:hint="default"/>
          <w:color w:val="auto"/>
          <w:sz w:val="24"/>
          <w:szCs w:val="24"/>
          <w:highlight w:val="none"/>
        </w:rPr>
      </w:pPr>
    </w:p>
    <w:p w14:paraId="3FABD373">
      <w:pPr>
        <w:snapToGrid w:val="0"/>
        <w:spacing w:before="120" w:beforeLines="50" w:after="50" w:afterLines="0" w:line="360" w:lineRule="exact"/>
        <w:jc w:val="right"/>
        <w:rPr>
          <w:rFonts w:hint="default"/>
          <w:color w:val="auto"/>
          <w:sz w:val="24"/>
          <w:szCs w:val="24"/>
          <w:highlight w:val="none"/>
        </w:rPr>
      </w:pPr>
    </w:p>
    <w:p w14:paraId="24A0DA4D">
      <w:pPr>
        <w:snapToGrid w:val="0"/>
        <w:spacing w:before="120" w:beforeLines="50" w:after="50" w:afterLines="0" w:line="360" w:lineRule="exact"/>
        <w:jc w:val="center"/>
        <w:rPr>
          <w:rFonts w:hint="default"/>
          <w:color w:val="auto"/>
          <w:sz w:val="24"/>
          <w:szCs w:val="24"/>
          <w:highlight w:val="none"/>
        </w:rPr>
      </w:pPr>
      <w:r>
        <w:rPr>
          <w:rFonts w:hint="eastAsia" w:ascii="宋体" w:hAnsi="宋体" w:eastAsia="宋体"/>
          <w:b/>
          <w:color w:val="auto"/>
          <w:sz w:val="44"/>
          <w:szCs w:val="24"/>
          <w:highlight w:val="none"/>
        </w:rPr>
        <w:t>电子响应文件</w:t>
      </w:r>
    </w:p>
    <w:p w14:paraId="50DF96F3">
      <w:pPr>
        <w:snapToGrid w:val="0"/>
        <w:spacing w:before="120" w:beforeLines="50" w:after="50" w:afterLines="0" w:line="360" w:lineRule="exact"/>
        <w:jc w:val="center"/>
        <w:rPr>
          <w:rFonts w:hint="default"/>
          <w:b/>
          <w:color w:val="auto"/>
          <w:sz w:val="44"/>
          <w:szCs w:val="24"/>
          <w:highlight w:val="none"/>
        </w:rPr>
      </w:pPr>
    </w:p>
    <w:p w14:paraId="1F5AFCBB">
      <w:pPr>
        <w:snapToGrid w:val="0"/>
        <w:spacing w:before="120" w:beforeLines="50" w:after="50" w:afterLines="0" w:line="360" w:lineRule="exact"/>
        <w:jc w:val="center"/>
        <w:rPr>
          <w:rFonts w:hint="default"/>
          <w:b/>
          <w:color w:val="auto"/>
          <w:sz w:val="44"/>
          <w:szCs w:val="24"/>
          <w:highlight w:val="none"/>
        </w:rPr>
      </w:pPr>
    </w:p>
    <w:p w14:paraId="341DD8AB">
      <w:pPr>
        <w:snapToGrid w:val="0"/>
        <w:spacing w:before="120" w:beforeLines="50" w:after="50" w:afterLines="0" w:line="360" w:lineRule="exact"/>
        <w:jc w:val="center"/>
        <w:rPr>
          <w:rFonts w:hint="default"/>
          <w:b/>
          <w:color w:val="auto"/>
          <w:sz w:val="44"/>
          <w:szCs w:val="24"/>
          <w:highlight w:val="none"/>
        </w:rPr>
      </w:pPr>
      <w:r>
        <w:rPr>
          <w:rFonts w:hint="eastAsia" w:eastAsia="宋体"/>
          <w:b/>
          <w:color w:val="auto"/>
          <w:sz w:val="44"/>
          <w:szCs w:val="24"/>
          <w:highlight w:val="none"/>
          <w:lang w:val="en-US" w:eastAsia="zh-CN"/>
        </w:rPr>
        <w:t>商</w:t>
      </w:r>
      <w:r>
        <w:rPr>
          <w:rFonts w:hint="eastAsia" w:eastAsia="宋体"/>
          <w:b/>
          <w:color w:val="auto"/>
          <w:sz w:val="44"/>
          <w:szCs w:val="24"/>
          <w:highlight w:val="none"/>
        </w:rPr>
        <w:t>务技术文件</w:t>
      </w:r>
    </w:p>
    <w:p w14:paraId="6A81F900">
      <w:pPr>
        <w:snapToGrid w:val="0"/>
        <w:spacing w:before="120" w:beforeLines="50" w:after="50" w:afterLines="0" w:line="360" w:lineRule="exact"/>
        <w:jc w:val="center"/>
        <w:rPr>
          <w:rFonts w:hint="default"/>
          <w:b/>
          <w:color w:val="auto"/>
          <w:sz w:val="44"/>
          <w:szCs w:val="24"/>
          <w:highlight w:val="none"/>
        </w:rPr>
      </w:pPr>
    </w:p>
    <w:p w14:paraId="660232B2">
      <w:pPr>
        <w:snapToGrid w:val="0"/>
        <w:spacing w:before="120" w:beforeLines="50" w:after="50" w:afterLines="0" w:line="360" w:lineRule="exact"/>
        <w:rPr>
          <w:rFonts w:hint="default"/>
          <w:color w:val="auto"/>
          <w:sz w:val="24"/>
          <w:szCs w:val="24"/>
          <w:highlight w:val="none"/>
        </w:rPr>
      </w:pPr>
    </w:p>
    <w:p w14:paraId="64F2F5A8">
      <w:pPr>
        <w:snapToGrid w:val="0"/>
        <w:spacing w:before="120" w:beforeLines="50" w:after="50" w:afterLines="0" w:line="360" w:lineRule="exact"/>
        <w:ind w:firstLine="720" w:firstLineChars="300"/>
        <w:rPr>
          <w:rFonts w:hint="default"/>
          <w:color w:val="auto"/>
          <w:sz w:val="24"/>
          <w:szCs w:val="24"/>
          <w:highlight w:val="none"/>
        </w:rPr>
      </w:pPr>
      <w:r>
        <w:rPr>
          <w:rFonts w:hint="eastAsia" w:eastAsia="宋体"/>
          <w:color w:val="auto"/>
          <w:sz w:val="24"/>
          <w:szCs w:val="24"/>
          <w:highlight w:val="none"/>
        </w:rPr>
        <w:t xml:space="preserve">项目名称： </w:t>
      </w:r>
    </w:p>
    <w:p w14:paraId="5E2D8097">
      <w:pPr>
        <w:snapToGrid w:val="0"/>
        <w:spacing w:before="120" w:beforeLines="50" w:after="50" w:afterLines="0" w:line="360" w:lineRule="exact"/>
        <w:ind w:firstLine="720" w:firstLineChars="300"/>
        <w:rPr>
          <w:rFonts w:hint="default"/>
          <w:color w:val="auto"/>
          <w:sz w:val="24"/>
          <w:szCs w:val="24"/>
          <w:highlight w:val="none"/>
        </w:rPr>
      </w:pPr>
      <w:r>
        <w:rPr>
          <w:rFonts w:hint="eastAsia" w:eastAsia="宋体"/>
          <w:color w:val="auto"/>
          <w:sz w:val="24"/>
          <w:szCs w:val="24"/>
          <w:highlight w:val="none"/>
        </w:rPr>
        <w:t>项目编号：</w:t>
      </w:r>
    </w:p>
    <w:p w14:paraId="6EB147D2">
      <w:pPr>
        <w:snapToGrid w:val="0"/>
        <w:spacing w:before="120" w:beforeLines="50" w:after="50" w:afterLines="0" w:line="440" w:lineRule="exact"/>
        <w:ind w:firstLine="720" w:firstLineChars="300"/>
        <w:rPr>
          <w:rFonts w:hint="default"/>
          <w:color w:val="auto"/>
          <w:sz w:val="24"/>
          <w:szCs w:val="24"/>
          <w:highlight w:val="none"/>
        </w:rPr>
      </w:pPr>
      <w:r>
        <w:rPr>
          <w:rFonts w:hint="eastAsia" w:eastAsia="宋体"/>
          <w:color w:val="auto"/>
          <w:sz w:val="24"/>
          <w:szCs w:val="24"/>
          <w:highlight w:val="none"/>
        </w:rPr>
        <w:t>分标号：（若无留空或写</w:t>
      </w:r>
      <w:r>
        <w:rPr>
          <w:rFonts w:hint="default"/>
          <w:color w:val="auto"/>
          <w:sz w:val="24"/>
          <w:szCs w:val="24"/>
          <w:highlight w:val="none"/>
        </w:rPr>
        <w:t>“/”</w:t>
      </w:r>
      <w:r>
        <w:rPr>
          <w:rFonts w:hint="eastAsia" w:eastAsia="宋体"/>
          <w:color w:val="auto"/>
          <w:sz w:val="24"/>
          <w:szCs w:val="24"/>
          <w:highlight w:val="none"/>
        </w:rPr>
        <w:t>）</w:t>
      </w:r>
    </w:p>
    <w:p w14:paraId="089E52BF">
      <w:pPr>
        <w:snapToGrid w:val="0"/>
        <w:spacing w:before="120" w:beforeLines="50" w:after="50" w:afterLines="0" w:line="360" w:lineRule="exact"/>
        <w:ind w:firstLine="720" w:firstLineChars="300"/>
        <w:rPr>
          <w:rFonts w:hint="default"/>
          <w:color w:val="auto"/>
          <w:sz w:val="24"/>
          <w:szCs w:val="24"/>
          <w:highlight w:val="none"/>
        </w:rPr>
      </w:pPr>
      <w:r>
        <w:rPr>
          <w:rFonts w:hint="eastAsia" w:eastAsia="宋体"/>
          <w:color w:val="auto"/>
          <w:sz w:val="24"/>
          <w:szCs w:val="24"/>
          <w:highlight w:val="none"/>
        </w:rPr>
        <w:t>供应商名称：</w:t>
      </w:r>
    </w:p>
    <w:p w14:paraId="5AE2083C">
      <w:pPr>
        <w:snapToGrid w:val="0"/>
        <w:spacing w:before="120" w:beforeLines="50" w:after="50" w:afterLines="0" w:line="360" w:lineRule="exact"/>
        <w:ind w:firstLine="720" w:firstLineChars="300"/>
        <w:rPr>
          <w:rFonts w:hint="default"/>
          <w:color w:val="auto"/>
          <w:sz w:val="24"/>
          <w:szCs w:val="24"/>
          <w:highlight w:val="none"/>
        </w:rPr>
      </w:pPr>
      <w:r>
        <w:rPr>
          <w:rFonts w:hint="eastAsia" w:eastAsia="宋体"/>
          <w:color w:val="auto"/>
          <w:sz w:val="24"/>
          <w:szCs w:val="24"/>
          <w:highlight w:val="none"/>
        </w:rPr>
        <w:t>供应商地址：</w:t>
      </w:r>
    </w:p>
    <w:p w14:paraId="12756111">
      <w:pPr>
        <w:pStyle w:val="7"/>
        <w:snapToGrid w:val="0"/>
        <w:spacing w:before="50" w:beforeLines="0" w:after="50" w:afterLines="0" w:line="360" w:lineRule="exact"/>
        <w:ind w:firstLine="960" w:firstLineChars="400"/>
        <w:rPr>
          <w:rFonts w:hint="default"/>
          <w:color w:val="auto"/>
          <w:sz w:val="24"/>
          <w:szCs w:val="24"/>
          <w:highlight w:val="none"/>
        </w:rPr>
      </w:pPr>
    </w:p>
    <w:p w14:paraId="0B71717C">
      <w:pPr>
        <w:snapToGrid w:val="0"/>
        <w:spacing w:before="120" w:beforeLines="50" w:after="50" w:afterLines="0" w:line="360" w:lineRule="exact"/>
        <w:jc w:val="center"/>
        <w:rPr>
          <w:rFonts w:hint="default"/>
          <w:color w:val="auto"/>
          <w:sz w:val="24"/>
          <w:szCs w:val="24"/>
          <w:highlight w:val="none"/>
        </w:rPr>
      </w:pPr>
      <w:r>
        <w:rPr>
          <w:rFonts w:hint="default"/>
          <w:color w:val="auto"/>
          <w:sz w:val="24"/>
          <w:szCs w:val="24"/>
          <w:highlight w:val="none"/>
        </w:rPr>
        <w:t xml:space="preserve">                        </w:t>
      </w:r>
      <w:r>
        <w:rPr>
          <w:rFonts w:hint="eastAsia" w:eastAsia="宋体"/>
          <w:color w:val="auto"/>
          <w:sz w:val="24"/>
          <w:szCs w:val="24"/>
          <w:highlight w:val="none"/>
        </w:rPr>
        <w:t>年  月  日</w:t>
      </w:r>
    </w:p>
    <w:p w14:paraId="72A0AF6D">
      <w:pPr>
        <w:snapToGrid w:val="0"/>
        <w:spacing w:before="120" w:beforeLines="50" w:after="50" w:line="440" w:lineRule="exact"/>
        <w:jc w:val="center"/>
        <w:rPr>
          <w:rFonts w:ascii="Times New Roman" w:hAnsi="Times New Roman" w:eastAsia="宋体" w:cs="Times New Roman"/>
          <w:color w:val="auto"/>
          <w:sz w:val="24"/>
          <w:highlight w:val="none"/>
        </w:rPr>
      </w:pPr>
      <w:r>
        <w:rPr>
          <w:bCs/>
          <w:color w:val="auto"/>
          <w:sz w:val="24"/>
          <w:highlight w:val="none"/>
        </w:rPr>
        <w:br w:type="page"/>
      </w:r>
    </w:p>
    <w:p w14:paraId="0593395C">
      <w:pPr>
        <w:snapToGrid w:val="0"/>
        <w:spacing w:before="50" w:after="50" w:line="440" w:lineRule="exact"/>
        <w:ind w:firstLine="138" w:firstLineChars="49"/>
        <w:jc w:val="center"/>
        <w:rPr>
          <w:rFonts w:ascii="Times New Roman" w:hAnsi="Times New Roman" w:eastAsia="宋体" w:cs="Times New Roman"/>
          <w:b/>
          <w:color w:val="auto"/>
          <w:sz w:val="28"/>
          <w:szCs w:val="28"/>
          <w:highlight w:val="none"/>
        </w:rPr>
      </w:pPr>
      <w:r>
        <w:rPr>
          <w:rFonts w:ascii="Times New Roman" w:hAnsi="Times New Roman" w:eastAsia="宋体" w:cs="Times New Roman"/>
          <w:b/>
          <w:color w:val="auto"/>
          <w:sz w:val="28"/>
          <w:szCs w:val="28"/>
          <w:highlight w:val="none"/>
        </w:rPr>
        <w:t>目录</w:t>
      </w:r>
    </w:p>
    <w:p w14:paraId="3A3F4AF0">
      <w:pPr>
        <w:snapToGrid w:val="0"/>
        <w:spacing w:before="120" w:beforeLines="50" w:after="50" w:line="440" w:lineRule="exact"/>
        <w:jc w:val="center"/>
        <w:outlineLvl w:val="9"/>
        <w:rPr>
          <w:bCs/>
          <w:color w:val="auto"/>
          <w:sz w:val="24"/>
          <w:highlight w:val="none"/>
        </w:rPr>
        <w:sectPr>
          <w:headerReference r:id="rId14" w:type="default"/>
          <w:footerReference r:id="rId15" w:type="default"/>
          <w:pgSz w:w="11906" w:h="16838"/>
          <w:pgMar w:top="1418" w:right="1274" w:bottom="1418" w:left="1418" w:header="851" w:footer="992" w:gutter="0"/>
          <w:cols w:space="720" w:num="1"/>
          <w:docGrid w:linePitch="312" w:charSpace="0"/>
        </w:sectPr>
      </w:pPr>
      <w:r>
        <w:rPr>
          <w:rFonts w:ascii="Times New Roman" w:hAnsi="Times New Roman" w:eastAsia="宋体" w:cs="Times New Roman"/>
          <w:b/>
          <w:color w:val="auto"/>
          <w:sz w:val="24"/>
          <w:highlight w:val="none"/>
        </w:rPr>
        <w:t>（需有页码）</w:t>
      </w:r>
    </w:p>
    <w:p w14:paraId="76A2308F">
      <w:pPr>
        <w:snapToGrid w:val="0"/>
        <w:spacing w:before="120" w:beforeLines="50" w:after="50" w:line="440" w:lineRule="exact"/>
        <w:jc w:val="center"/>
        <w:outlineLvl w:val="9"/>
        <w:rPr>
          <w:bCs/>
          <w:color w:val="auto"/>
          <w:sz w:val="24"/>
          <w:highlight w:val="none"/>
        </w:rPr>
      </w:pPr>
      <w:r>
        <w:rPr>
          <w:bCs/>
          <w:color w:val="auto"/>
          <w:sz w:val="24"/>
          <w:highlight w:val="none"/>
        </w:rPr>
        <w:t>第二部分 商务技术文件</w:t>
      </w:r>
    </w:p>
    <w:p w14:paraId="643534EC">
      <w:pPr>
        <w:snapToGrid w:val="0"/>
        <w:spacing w:before="120" w:beforeLines="50" w:after="50" w:line="360" w:lineRule="exact"/>
        <w:rPr>
          <w:b/>
          <w:color w:val="auto"/>
          <w:szCs w:val="21"/>
          <w:highlight w:val="none"/>
        </w:rPr>
      </w:pPr>
      <w:r>
        <w:rPr>
          <w:rFonts w:hint="eastAsia"/>
          <w:b/>
          <w:color w:val="auto"/>
          <w:szCs w:val="21"/>
          <w:highlight w:val="none"/>
        </w:rPr>
        <w:t>1</w:t>
      </w:r>
      <w:r>
        <w:rPr>
          <w:b/>
          <w:color w:val="auto"/>
          <w:szCs w:val="21"/>
          <w:highlight w:val="none"/>
        </w:rPr>
        <w:t>．法定代表人身份证明</w:t>
      </w:r>
      <w:r>
        <w:rPr>
          <w:rFonts w:hint="eastAsia"/>
          <w:b/>
          <w:color w:val="auto"/>
          <w:szCs w:val="21"/>
          <w:highlight w:val="none"/>
        </w:rPr>
        <w:t>（无授权</w:t>
      </w:r>
      <w:r>
        <w:rPr>
          <w:b/>
          <w:color w:val="auto"/>
          <w:szCs w:val="21"/>
          <w:highlight w:val="none"/>
        </w:rPr>
        <w:t>代表</w:t>
      </w:r>
      <w:r>
        <w:rPr>
          <w:rFonts w:hint="eastAsia"/>
          <w:b/>
          <w:color w:val="auto"/>
          <w:szCs w:val="21"/>
          <w:highlight w:val="none"/>
        </w:rPr>
        <w:t>时必须提供）</w:t>
      </w:r>
      <w:r>
        <w:rPr>
          <w:b/>
          <w:color w:val="auto"/>
          <w:szCs w:val="21"/>
          <w:highlight w:val="none"/>
        </w:rPr>
        <w:t>：</w:t>
      </w:r>
    </w:p>
    <w:p w14:paraId="331A3513">
      <w:pPr>
        <w:snapToGrid w:val="0"/>
        <w:spacing w:before="120" w:beforeLines="50" w:after="50" w:line="360" w:lineRule="exact"/>
        <w:rPr>
          <w:color w:val="auto"/>
          <w:highlight w:val="none"/>
        </w:rPr>
      </w:pPr>
    </w:p>
    <w:p w14:paraId="7047630F">
      <w:pPr>
        <w:snapToGrid w:val="0"/>
        <w:spacing w:before="120" w:beforeLines="50" w:after="50" w:line="440" w:lineRule="exact"/>
        <w:jc w:val="center"/>
        <w:rPr>
          <w:b/>
          <w:color w:val="auto"/>
          <w:szCs w:val="21"/>
          <w:highlight w:val="none"/>
        </w:rPr>
      </w:pPr>
      <w:r>
        <w:rPr>
          <w:b/>
          <w:color w:val="auto"/>
          <w:szCs w:val="21"/>
          <w:highlight w:val="none"/>
        </w:rPr>
        <w:t>法定代表人身份证明</w:t>
      </w:r>
      <w:bookmarkEnd w:id="104"/>
      <w:bookmarkEnd w:id="105"/>
      <w:bookmarkEnd w:id="106"/>
    </w:p>
    <w:p w14:paraId="124FD894">
      <w:pPr>
        <w:spacing w:line="360" w:lineRule="auto"/>
        <w:rPr>
          <w:color w:val="auto"/>
          <w:highlight w:val="none"/>
        </w:rPr>
      </w:pPr>
    </w:p>
    <w:p w14:paraId="0F6FABA1">
      <w:pPr>
        <w:spacing w:line="360" w:lineRule="auto"/>
        <w:rPr>
          <w:color w:val="auto"/>
          <w:highlight w:val="none"/>
        </w:rPr>
      </w:pPr>
    </w:p>
    <w:p w14:paraId="2B749C5A">
      <w:pPr>
        <w:spacing w:line="540" w:lineRule="exact"/>
        <w:rPr>
          <w:color w:val="auto"/>
          <w:szCs w:val="21"/>
          <w:highlight w:val="none"/>
        </w:rPr>
      </w:pPr>
      <w:r>
        <w:rPr>
          <w:color w:val="auto"/>
          <w:szCs w:val="21"/>
          <w:highlight w:val="none"/>
        </w:rPr>
        <w:t>供应商名称：</w:t>
      </w:r>
      <w:r>
        <w:rPr>
          <w:color w:val="auto"/>
          <w:szCs w:val="21"/>
          <w:highlight w:val="none"/>
          <w:u w:val="single"/>
        </w:rPr>
        <w:t xml:space="preserve">                                         </w:t>
      </w:r>
    </w:p>
    <w:p w14:paraId="21041E06">
      <w:pPr>
        <w:spacing w:line="540" w:lineRule="exact"/>
        <w:rPr>
          <w:color w:val="auto"/>
          <w:szCs w:val="21"/>
          <w:highlight w:val="none"/>
        </w:rPr>
      </w:pPr>
      <w:r>
        <w:rPr>
          <w:color w:val="auto"/>
          <w:szCs w:val="21"/>
          <w:highlight w:val="none"/>
        </w:rPr>
        <w:t>单位性质：</w:t>
      </w:r>
      <w:r>
        <w:rPr>
          <w:color w:val="auto"/>
          <w:szCs w:val="21"/>
          <w:highlight w:val="none"/>
          <w:u w:val="single"/>
        </w:rPr>
        <w:t xml:space="preserve">                                           </w:t>
      </w:r>
    </w:p>
    <w:p w14:paraId="464382ED">
      <w:pPr>
        <w:spacing w:line="540" w:lineRule="exact"/>
        <w:rPr>
          <w:color w:val="auto"/>
          <w:szCs w:val="21"/>
          <w:highlight w:val="none"/>
        </w:rPr>
      </w:pPr>
      <w:r>
        <w:rPr>
          <w:color w:val="auto"/>
          <w:szCs w:val="21"/>
          <w:highlight w:val="none"/>
        </w:rPr>
        <w:t>地址：</w:t>
      </w:r>
      <w:r>
        <w:rPr>
          <w:color w:val="auto"/>
          <w:szCs w:val="21"/>
          <w:highlight w:val="none"/>
          <w:u w:val="single"/>
        </w:rPr>
        <w:t xml:space="preserve">                                               </w:t>
      </w:r>
    </w:p>
    <w:p w14:paraId="052B50A3">
      <w:pPr>
        <w:spacing w:line="540" w:lineRule="exact"/>
        <w:rPr>
          <w:color w:val="auto"/>
          <w:szCs w:val="21"/>
          <w:highlight w:val="none"/>
          <w:u w:val="single"/>
        </w:rPr>
      </w:pPr>
      <w:r>
        <w:rPr>
          <w:color w:val="auto"/>
          <w:szCs w:val="21"/>
          <w:highlight w:val="none"/>
        </w:rPr>
        <w:t>成立时间：</w:t>
      </w:r>
      <w:r>
        <w:rPr>
          <w:color w:val="auto"/>
          <w:szCs w:val="21"/>
          <w:highlight w:val="none"/>
          <w:u w:val="single"/>
        </w:rPr>
        <w:t xml:space="preserve">          年        月        日</w:t>
      </w:r>
    </w:p>
    <w:p w14:paraId="2929896E">
      <w:pPr>
        <w:spacing w:line="540" w:lineRule="exact"/>
        <w:rPr>
          <w:color w:val="auto"/>
          <w:szCs w:val="21"/>
          <w:highlight w:val="none"/>
        </w:rPr>
      </w:pPr>
      <w:r>
        <w:rPr>
          <w:color w:val="auto"/>
          <w:szCs w:val="21"/>
          <w:highlight w:val="none"/>
        </w:rPr>
        <w:t>经营期限：</w:t>
      </w:r>
      <w:r>
        <w:rPr>
          <w:color w:val="auto"/>
          <w:szCs w:val="21"/>
          <w:highlight w:val="none"/>
          <w:u w:val="single"/>
        </w:rPr>
        <w:t xml:space="preserve">                                           </w:t>
      </w:r>
    </w:p>
    <w:p w14:paraId="73AED82E">
      <w:pPr>
        <w:spacing w:line="540" w:lineRule="exact"/>
        <w:rPr>
          <w:color w:val="auto"/>
          <w:szCs w:val="21"/>
          <w:highlight w:val="none"/>
        </w:rPr>
      </w:pPr>
      <w:r>
        <w:rPr>
          <w:color w:val="auto"/>
          <w:szCs w:val="21"/>
          <w:highlight w:val="none"/>
        </w:rPr>
        <w:t>姓名：</w:t>
      </w:r>
      <w:r>
        <w:rPr>
          <w:color w:val="auto"/>
          <w:szCs w:val="21"/>
          <w:highlight w:val="none"/>
          <w:u w:val="single"/>
        </w:rPr>
        <w:t xml:space="preserve">                   </w:t>
      </w:r>
      <w:r>
        <w:rPr>
          <w:color w:val="auto"/>
          <w:szCs w:val="21"/>
          <w:highlight w:val="none"/>
        </w:rPr>
        <w:t>；性别：</w:t>
      </w:r>
      <w:r>
        <w:rPr>
          <w:color w:val="auto"/>
          <w:szCs w:val="21"/>
          <w:highlight w:val="none"/>
          <w:u w:val="single"/>
        </w:rPr>
        <w:t xml:space="preserve">              </w:t>
      </w:r>
      <w:r>
        <w:rPr>
          <w:color w:val="auto"/>
          <w:szCs w:val="21"/>
          <w:highlight w:val="none"/>
        </w:rPr>
        <w:t xml:space="preserve">        </w:t>
      </w:r>
    </w:p>
    <w:p w14:paraId="182A3CA8">
      <w:pPr>
        <w:spacing w:line="540" w:lineRule="exact"/>
        <w:rPr>
          <w:color w:val="auto"/>
          <w:szCs w:val="21"/>
          <w:highlight w:val="none"/>
        </w:rPr>
      </w:pPr>
      <w:r>
        <w:rPr>
          <w:color w:val="auto"/>
          <w:szCs w:val="21"/>
          <w:highlight w:val="none"/>
        </w:rPr>
        <w:t>年龄：</w:t>
      </w:r>
      <w:r>
        <w:rPr>
          <w:color w:val="auto"/>
          <w:szCs w:val="21"/>
          <w:highlight w:val="none"/>
          <w:u w:val="single"/>
        </w:rPr>
        <w:t xml:space="preserve">         </w:t>
      </w:r>
      <w:r>
        <w:rPr>
          <w:color w:val="auto"/>
          <w:szCs w:val="21"/>
          <w:highlight w:val="none"/>
        </w:rPr>
        <w:t>；职务：</w:t>
      </w:r>
      <w:r>
        <w:rPr>
          <w:color w:val="auto"/>
          <w:szCs w:val="21"/>
          <w:highlight w:val="none"/>
          <w:u w:val="single"/>
        </w:rPr>
        <w:t xml:space="preserve">              </w:t>
      </w:r>
      <w:r>
        <w:rPr>
          <w:color w:val="auto"/>
          <w:szCs w:val="21"/>
          <w:highlight w:val="none"/>
        </w:rPr>
        <w:t>；身份证：</w:t>
      </w:r>
      <w:r>
        <w:rPr>
          <w:color w:val="auto"/>
          <w:szCs w:val="21"/>
          <w:highlight w:val="none"/>
          <w:u w:val="single"/>
        </w:rPr>
        <w:t xml:space="preserve">                                      </w:t>
      </w:r>
    </w:p>
    <w:p w14:paraId="79864A08">
      <w:pPr>
        <w:spacing w:line="540" w:lineRule="exact"/>
        <w:rPr>
          <w:color w:val="auto"/>
          <w:szCs w:val="21"/>
          <w:highlight w:val="none"/>
        </w:rPr>
      </w:pPr>
      <w:r>
        <w:rPr>
          <w:color w:val="auto"/>
          <w:szCs w:val="21"/>
          <w:highlight w:val="none"/>
        </w:rPr>
        <w:t>系</w:t>
      </w:r>
      <w:r>
        <w:rPr>
          <w:color w:val="auto"/>
          <w:szCs w:val="21"/>
          <w:highlight w:val="none"/>
          <w:u w:val="single"/>
        </w:rPr>
        <w:t xml:space="preserve">                                      （ 供应商名称）</w:t>
      </w:r>
      <w:r>
        <w:rPr>
          <w:color w:val="auto"/>
          <w:szCs w:val="21"/>
          <w:highlight w:val="none"/>
        </w:rPr>
        <w:t>的法定代表人。</w:t>
      </w:r>
    </w:p>
    <w:p w14:paraId="0C13DDDC">
      <w:pPr>
        <w:spacing w:line="540" w:lineRule="exact"/>
        <w:rPr>
          <w:color w:val="auto"/>
          <w:szCs w:val="21"/>
          <w:highlight w:val="none"/>
        </w:rPr>
      </w:pPr>
    </w:p>
    <w:p w14:paraId="704A3197">
      <w:pPr>
        <w:spacing w:line="540" w:lineRule="exact"/>
        <w:ind w:firstLine="420" w:firstLineChars="200"/>
        <w:rPr>
          <w:color w:val="auto"/>
          <w:szCs w:val="21"/>
          <w:highlight w:val="none"/>
        </w:rPr>
      </w:pPr>
      <w:r>
        <w:rPr>
          <w:color w:val="auto"/>
          <w:szCs w:val="21"/>
          <w:highlight w:val="none"/>
        </w:rPr>
        <w:t>特此证明。</w:t>
      </w:r>
    </w:p>
    <w:p w14:paraId="7110B6D7">
      <w:pPr>
        <w:spacing w:line="360" w:lineRule="auto"/>
        <w:ind w:firstLine="420" w:firstLineChars="200"/>
        <w:rPr>
          <w:rFonts w:hint="eastAsia"/>
          <w:color w:val="auto"/>
          <w:szCs w:val="21"/>
          <w:highlight w:val="none"/>
        </w:rPr>
      </w:pPr>
    </w:p>
    <w:p w14:paraId="7A01CC89">
      <w:pPr>
        <w:spacing w:line="360" w:lineRule="auto"/>
        <w:ind w:firstLine="4830" w:firstLineChars="2300"/>
        <w:rPr>
          <w:color w:val="auto"/>
          <w:szCs w:val="21"/>
          <w:highlight w:val="none"/>
        </w:rPr>
      </w:pPr>
      <w:bookmarkStart w:id="107" w:name="_Hlk89181226"/>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395025F2">
      <w:pPr>
        <w:spacing w:line="360" w:lineRule="auto"/>
        <w:rPr>
          <w:color w:val="auto"/>
          <w:szCs w:val="21"/>
          <w:highlight w:val="none"/>
        </w:rPr>
      </w:pPr>
      <w:r>
        <w:rPr>
          <w:color w:val="auto"/>
          <w:szCs w:val="21"/>
          <w:highlight w:val="none"/>
        </w:rPr>
        <w:t xml:space="preserve">                                                   年       月       日 </w:t>
      </w:r>
    </w:p>
    <w:bookmarkEnd w:id="107"/>
    <w:p w14:paraId="1CA5A2CA">
      <w:pPr>
        <w:spacing w:line="360" w:lineRule="auto"/>
        <w:ind w:firstLine="420" w:firstLineChars="200"/>
        <w:rPr>
          <w:color w:val="auto"/>
          <w:szCs w:val="21"/>
          <w:highlight w:val="none"/>
        </w:rPr>
      </w:pPr>
    </w:p>
    <w:p w14:paraId="732B3A3F">
      <w:pPr>
        <w:spacing w:line="360" w:lineRule="auto"/>
        <w:rPr>
          <w:color w:val="auto"/>
          <w:szCs w:val="21"/>
          <w:highlight w:val="none"/>
        </w:rPr>
      </w:pPr>
      <w:r>
        <w:rPr>
          <w:color w:val="auto"/>
          <w:szCs w:val="21"/>
          <w:highlight w:val="none"/>
        </w:rPr>
        <w:t>附件：法定代表人身份证复印件</w:t>
      </w:r>
    </w:p>
    <w:p w14:paraId="6F003FB8">
      <w:pPr>
        <w:spacing w:line="360" w:lineRule="auto"/>
        <w:rPr>
          <w:color w:val="auto"/>
          <w:szCs w:val="21"/>
          <w:highlight w:val="none"/>
        </w:rPr>
      </w:pPr>
    </w:p>
    <w:p w14:paraId="520CEB4F">
      <w:pPr>
        <w:snapToGrid w:val="0"/>
        <w:spacing w:before="120" w:beforeLines="50" w:after="50" w:line="360" w:lineRule="exact"/>
        <w:rPr>
          <w:b/>
          <w:color w:val="auto"/>
          <w:szCs w:val="21"/>
          <w:highlight w:val="none"/>
        </w:rPr>
      </w:pPr>
      <w:r>
        <w:rPr>
          <w:b/>
          <w:color w:val="auto"/>
          <w:szCs w:val="21"/>
          <w:highlight w:val="none"/>
        </w:rPr>
        <w:br w:type="page"/>
      </w:r>
      <w:r>
        <w:rPr>
          <w:rFonts w:hint="eastAsia"/>
          <w:b/>
          <w:color w:val="auto"/>
          <w:szCs w:val="21"/>
          <w:highlight w:val="none"/>
        </w:rPr>
        <w:t>1</w:t>
      </w:r>
      <w:r>
        <w:rPr>
          <w:b/>
          <w:color w:val="auto"/>
          <w:szCs w:val="21"/>
          <w:highlight w:val="none"/>
        </w:rPr>
        <w:t>．法定代表</w:t>
      </w:r>
      <w:r>
        <w:rPr>
          <w:rFonts w:hint="eastAsia"/>
          <w:b/>
          <w:color w:val="auto"/>
          <w:szCs w:val="21"/>
          <w:highlight w:val="none"/>
        </w:rPr>
        <w:t>授权</w:t>
      </w:r>
      <w:r>
        <w:rPr>
          <w:b/>
          <w:color w:val="auto"/>
          <w:szCs w:val="21"/>
          <w:highlight w:val="none"/>
        </w:rPr>
        <w:t>委托书</w:t>
      </w:r>
      <w:r>
        <w:rPr>
          <w:rFonts w:hint="eastAsia"/>
          <w:b/>
          <w:color w:val="auto"/>
          <w:szCs w:val="21"/>
          <w:highlight w:val="none"/>
        </w:rPr>
        <w:t>（有授权</w:t>
      </w:r>
      <w:r>
        <w:rPr>
          <w:b/>
          <w:color w:val="auto"/>
          <w:szCs w:val="21"/>
          <w:highlight w:val="none"/>
        </w:rPr>
        <w:t>代表</w:t>
      </w:r>
      <w:r>
        <w:rPr>
          <w:rFonts w:hint="eastAsia"/>
          <w:b/>
          <w:color w:val="auto"/>
          <w:szCs w:val="21"/>
          <w:highlight w:val="none"/>
        </w:rPr>
        <w:t>时提供）</w:t>
      </w:r>
      <w:r>
        <w:rPr>
          <w:b/>
          <w:color w:val="auto"/>
          <w:szCs w:val="21"/>
          <w:highlight w:val="none"/>
        </w:rPr>
        <w:t>：</w:t>
      </w:r>
    </w:p>
    <w:p w14:paraId="1C9AA360">
      <w:pPr>
        <w:snapToGrid w:val="0"/>
        <w:spacing w:before="120" w:beforeLines="50" w:after="50" w:line="360" w:lineRule="exact"/>
        <w:rPr>
          <w:b/>
          <w:color w:val="auto"/>
          <w:szCs w:val="21"/>
          <w:highlight w:val="none"/>
        </w:rPr>
      </w:pPr>
    </w:p>
    <w:p w14:paraId="5C68CAA9">
      <w:pPr>
        <w:snapToGrid w:val="0"/>
        <w:spacing w:before="120" w:beforeLines="50" w:after="50" w:line="440" w:lineRule="exact"/>
        <w:jc w:val="center"/>
        <w:rPr>
          <w:b/>
          <w:color w:val="auto"/>
          <w:szCs w:val="21"/>
          <w:highlight w:val="none"/>
        </w:rPr>
      </w:pPr>
      <w:r>
        <w:rPr>
          <w:b/>
          <w:color w:val="auto"/>
          <w:szCs w:val="21"/>
          <w:highlight w:val="none"/>
        </w:rPr>
        <w:t>法定代表人授权委托书</w:t>
      </w:r>
    </w:p>
    <w:p w14:paraId="73E2ADC7">
      <w:pPr>
        <w:snapToGrid w:val="0"/>
        <w:spacing w:before="120" w:beforeLines="50" w:after="50" w:line="440" w:lineRule="exact"/>
        <w:rPr>
          <w:bCs/>
          <w:color w:val="auto"/>
          <w:szCs w:val="21"/>
          <w:highlight w:val="none"/>
        </w:rPr>
      </w:pPr>
    </w:p>
    <w:p w14:paraId="5699D423">
      <w:pPr>
        <w:snapToGrid w:val="0"/>
        <w:spacing w:before="120" w:beforeLines="50" w:after="50" w:line="440" w:lineRule="exact"/>
        <w:rPr>
          <w:rFonts w:hint="eastAsia"/>
          <w:b/>
          <w:bCs/>
          <w:color w:val="auto"/>
          <w:szCs w:val="21"/>
          <w:highlight w:val="none"/>
        </w:rPr>
      </w:pPr>
      <w:r>
        <w:rPr>
          <w:bCs/>
          <w:color w:val="auto"/>
          <w:szCs w:val="21"/>
          <w:highlight w:val="none"/>
        </w:rPr>
        <w:t>致：</w:t>
      </w:r>
      <w:r>
        <w:rPr>
          <w:i/>
          <w:iCs/>
          <w:color w:val="auto"/>
          <w:szCs w:val="21"/>
          <w:highlight w:val="none"/>
          <w:u w:val="single"/>
        </w:rPr>
        <w:t>（采购人名称）</w:t>
      </w:r>
    </w:p>
    <w:p w14:paraId="38AA26CB">
      <w:pPr>
        <w:snapToGrid w:val="0"/>
        <w:spacing w:before="120" w:beforeLines="50" w:after="50" w:line="440" w:lineRule="exact"/>
        <w:ind w:firstLine="420" w:firstLineChars="200"/>
        <w:rPr>
          <w:color w:val="auto"/>
          <w:szCs w:val="21"/>
          <w:highlight w:val="none"/>
        </w:rPr>
      </w:pPr>
      <w:r>
        <w:rPr>
          <w:color w:val="auto"/>
          <w:szCs w:val="21"/>
          <w:highlight w:val="none"/>
        </w:rPr>
        <w:t>我</w:t>
      </w:r>
      <w:r>
        <w:rPr>
          <w:rFonts w:hint="eastAsia"/>
          <w:color w:val="auto"/>
          <w:szCs w:val="21"/>
          <w:highlight w:val="none"/>
        </w:rPr>
        <w:t xml:space="preserve"> </w:t>
      </w:r>
      <w:r>
        <w:rPr>
          <w:i/>
          <w:iCs/>
          <w:color w:val="auto"/>
          <w:szCs w:val="21"/>
          <w:highlight w:val="none"/>
          <w:u w:val="single"/>
        </w:rPr>
        <w:t>（姓名）</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系</w:t>
      </w:r>
      <w:r>
        <w:rPr>
          <w:i/>
          <w:iCs/>
          <w:color w:val="auto"/>
          <w:szCs w:val="21"/>
          <w:highlight w:val="none"/>
          <w:u w:val="single"/>
        </w:rPr>
        <w:t>（供应商名称）</w:t>
      </w:r>
      <w:r>
        <w:rPr>
          <w:color w:val="auto"/>
          <w:szCs w:val="21"/>
          <w:highlight w:val="none"/>
        </w:rPr>
        <w:t>的法定代表人，现授权委托本单位在职职工</w:t>
      </w:r>
      <w:r>
        <w:rPr>
          <w:i/>
          <w:iCs/>
          <w:color w:val="auto"/>
          <w:szCs w:val="21"/>
          <w:highlight w:val="none"/>
          <w:u w:val="single"/>
        </w:rPr>
        <w:t>（姓名）</w:t>
      </w:r>
      <w:r>
        <w:rPr>
          <w:color w:val="auto"/>
          <w:szCs w:val="21"/>
          <w:highlight w:val="none"/>
        </w:rPr>
        <w:t>以我方的名义参加</w:t>
      </w:r>
      <w:r>
        <w:rPr>
          <w:rFonts w:hint="eastAsia"/>
          <w:i/>
          <w:iCs/>
          <w:color w:val="auto"/>
          <w:szCs w:val="21"/>
          <w:highlight w:val="none"/>
          <w:u w:val="single"/>
        </w:rPr>
        <w:t>（项目名称 ）</w:t>
      </w:r>
      <w:r>
        <w:rPr>
          <w:color w:val="auto"/>
          <w:szCs w:val="21"/>
          <w:highlight w:val="none"/>
        </w:rPr>
        <w:t>项目的</w:t>
      </w:r>
      <w:r>
        <w:rPr>
          <w:rFonts w:hint="eastAsia"/>
          <w:color w:val="auto"/>
          <w:szCs w:val="21"/>
          <w:highlight w:val="none"/>
        </w:rPr>
        <w:t>谈判</w:t>
      </w:r>
      <w:r>
        <w:rPr>
          <w:color w:val="auto"/>
          <w:szCs w:val="21"/>
          <w:highlight w:val="none"/>
        </w:rPr>
        <w:t>活动，并代表我方全权办理针对上述项目的</w:t>
      </w:r>
      <w:r>
        <w:rPr>
          <w:rFonts w:hint="eastAsia"/>
          <w:color w:val="auto"/>
          <w:szCs w:val="21"/>
          <w:highlight w:val="none"/>
        </w:rPr>
        <w:t>谈判</w:t>
      </w:r>
      <w:r>
        <w:rPr>
          <w:color w:val="auto"/>
          <w:szCs w:val="21"/>
          <w:highlight w:val="none"/>
        </w:rPr>
        <w:t>、截标、评审、签约等具体事务和签署相关文件。</w:t>
      </w:r>
    </w:p>
    <w:p w14:paraId="254D840F">
      <w:pPr>
        <w:snapToGrid w:val="0"/>
        <w:spacing w:before="120" w:beforeLines="50" w:after="50" w:line="440" w:lineRule="exact"/>
        <w:rPr>
          <w:color w:val="auto"/>
          <w:szCs w:val="21"/>
          <w:highlight w:val="none"/>
        </w:rPr>
      </w:pPr>
      <w:r>
        <w:rPr>
          <w:color w:val="auto"/>
          <w:szCs w:val="21"/>
          <w:highlight w:val="none"/>
        </w:rPr>
        <w:t xml:space="preserve">    我方对被授权人的签名事项负全部责任。</w:t>
      </w:r>
    </w:p>
    <w:p w14:paraId="3FC6D271">
      <w:pPr>
        <w:snapToGrid w:val="0"/>
        <w:spacing w:before="120" w:beforeLines="50" w:after="50" w:line="440" w:lineRule="exact"/>
        <w:ind w:firstLine="48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14:paraId="5E134CFA">
      <w:pPr>
        <w:snapToGrid w:val="0"/>
        <w:spacing w:before="120" w:beforeLines="50" w:after="50" w:line="440" w:lineRule="exact"/>
        <w:ind w:firstLine="480"/>
        <w:rPr>
          <w:color w:val="auto"/>
          <w:szCs w:val="21"/>
          <w:highlight w:val="none"/>
        </w:rPr>
      </w:pPr>
      <w:r>
        <w:rPr>
          <w:color w:val="auto"/>
          <w:szCs w:val="21"/>
          <w:highlight w:val="none"/>
        </w:rPr>
        <w:t>被授权人无转委托权，特此委托。</w:t>
      </w:r>
    </w:p>
    <w:p w14:paraId="5B41DF93">
      <w:pPr>
        <w:snapToGrid w:val="0"/>
        <w:spacing w:before="120" w:beforeLines="50" w:after="50" w:line="440" w:lineRule="exact"/>
        <w:rPr>
          <w:color w:val="auto"/>
          <w:szCs w:val="21"/>
          <w:highlight w:val="none"/>
          <w:u w:val="single"/>
        </w:rPr>
      </w:pPr>
      <w:r>
        <w:rPr>
          <w:color w:val="auto"/>
          <w:szCs w:val="21"/>
          <w:highlight w:val="none"/>
        </w:rPr>
        <w:t>被授权人签名或</w:t>
      </w:r>
      <w:r>
        <w:rPr>
          <w:rFonts w:hint="eastAsia"/>
          <w:color w:val="auto"/>
          <w:szCs w:val="21"/>
          <w:highlight w:val="none"/>
        </w:rPr>
        <w:t>签</w:t>
      </w:r>
      <w:r>
        <w:rPr>
          <w:color w:val="auto"/>
          <w:szCs w:val="21"/>
          <w:highlight w:val="none"/>
        </w:rPr>
        <w:t>章：</w:t>
      </w:r>
      <w:r>
        <w:rPr>
          <w:color w:val="auto"/>
          <w:szCs w:val="21"/>
          <w:highlight w:val="none"/>
          <w:u w:val="single"/>
        </w:rPr>
        <w:t xml:space="preserve">          </w:t>
      </w:r>
      <w:r>
        <w:rPr>
          <w:color w:val="auto"/>
          <w:szCs w:val="21"/>
          <w:highlight w:val="none"/>
        </w:rPr>
        <w:t xml:space="preserve">                           法定代表人签名或</w:t>
      </w:r>
      <w:r>
        <w:rPr>
          <w:rFonts w:hint="eastAsia"/>
          <w:color w:val="auto"/>
          <w:szCs w:val="21"/>
          <w:highlight w:val="none"/>
        </w:rPr>
        <w:t>签</w:t>
      </w:r>
      <w:r>
        <w:rPr>
          <w:color w:val="auto"/>
          <w:szCs w:val="21"/>
          <w:highlight w:val="none"/>
        </w:rPr>
        <w:t>章：</w:t>
      </w:r>
      <w:r>
        <w:rPr>
          <w:color w:val="auto"/>
          <w:szCs w:val="21"/>
          <w:highlight w:val="none"/>
          <w:u w:val="single"/>
        </w:rPr>
        <w:t xml:space="preserve">          </w:t>
      </w:r>
    </w:p>
    <w:p w14:paraId="27953AB9">
      <w:pPr>
        <w:snapToGrid w:val="0"/>
        <w:spacing w:before="120" w:beforeLines="50" w:after="50" w:line="440" w:lineRule="exact"/>
        <w:rPr>
          <w:color w:val="auto"/>
          <w:szCs w:val="21"/>
          <w:highlight w:val="none"/>
        </w:rPr>
      </w:pPr>
      <w:r>
        <w:rPr>
          <w:color w:val="auto"/>
          <w:szCs w:val="21"/>
          <w:highlight w:val="none"/>
        </w:rPr>
        <w:t>职务：</w:t>
      </w:r>
      <w:r>
        <w:rPr>
          <w:color w:val="auto"/>
          <w:szCs w:val="21"/>
          <w:highlight w:val="none"/>
          <w:u w:val="single"/>
        </w:rPr>
        <w:t xml:space="preserve">           </w:t>
      </w:r>
      <w:r>
        <w:rPr>
          <w:color w:val="auto"/>
          <w:szCs w:val="21"/>
          <w:highlight w:val="none"/>
        </w:rPr>
        <w:t xml:space="preserve">                                  职务：</w:t>
      </w:r>
      <w:r>
        <w:rPr>
          <w:color w:val="auto"/>
          <w:szCs w:val="21"/>
          <w:highlight w:val="none"/>
          <w:u w:val="single"/>
        </w:rPr>
        <w:t xml:space="preserve">           </w:t>
      </w:r>
    </w:p>
    <w:p w14:paraId="399A90CE">
      <w:pPr>
        <w:snapToGrid w:val="0"/>
        <w:spacing w:before="120" w:beforeLines="50" w:after="50" w:line="440" w:lineRule="exact"/>
        <w:rPr>
          <w:color w:val="auto"/>
          <w:szCs w:val="21"/>
          <w:highlight w:val="none"/>
        </w:rPr>
      </w:pPr>
      <w:r>
        <w:rPr>
          <w:color w:val="auto"/>
          <w:szCs w:val="21"/>
          <w:highlight w:val="none"/>
        </w:rPr>
        <w:t>被授权人身份证号码：</w:t>
      </w:r>
      <w:r>
        <w:rPr>
          <w:color w:val="auto"/>
          <w:szCs w:val="21"/>
          <w:highlight w:val="none"/>
          <w:u w:val="single"/>
        </w:rPr>
        <w:t xml:space="preserve">                   </w:t>
      </w:r>
      <w:r>
        <w:rPr>
          <w:color w:val="auto"/>
          <w:szCs w:val="21"/>
          <w:highlight w:val="none"/>
        </w:rPr>
        <w:t xml:space="preserve">            授权人身份证号码：</w:t>
      </w:r>
      <w:r>
        <w:rPr>
          <w:color w:val="auto"/>
          <w:szCs w:val="21"/>
          <w:highlight w:val="none"/>
          <w:u w:val="single"/>
        </w:rPr>
        <w:t xml:space="preserve">                 </w:t>
      </w:r>
    </w:p>
    <w:p w14:paraId="70D1E7A3">
      <w:pPr>
        <w:snapToGrid w:val="0"/>
        <w:spacing w:before="120" w:beforeLines="50" w:after="50" w:line="440" w:lineRule="exact"/>
        <w:rPr>
          <w:color w:val="auto"/>
          <w:szCs w:val="21"/>
          <w:highlight w:val="none"/>
        </w:rPr>
      </w:pPr>
      <w:r>
        <w:rPr>
          <w:rFonts w:hint="eastAsia"/>
          <w:color w:val="auto"/>
          <w:szCs w:val="21"/>
          <w:highlight w:val="none"/>
        </w:rPr>
        <w:t>被授权人手机号码及邮箱：</w:t>
      </w:r>
      <w:r>
        <w:rPr>
          <w:rFonts w:hint="eastAsia"/>
          <w:color w:val="auto"/>
          <w:szCs w:val="21"/>
          <w:highlight w:val="none"/>
          <w:u w:val="single"/>
        </w:rPr>
        <w:t xml:space="preserve"> </w:t>
      </w:r>
      <w:r>
        <w:rPr>
          <w:color w:val="auto"/>
          <w:szCs w:val="21"/>
          <w:highlight w:val="none"/>
          <w:u w:val="single"/>
        </w:rPr>
        <w:t xml:space="preserve">                      </w:t>
      </w:r>
    </w:p>
    <w:p w14:paraId="3C039D09">
      <w:pPr>
        <w:snapToGrid w:val="0"/>
        <w:spacing w:before="120" w:beforeLines="50" w:after="50" w:line="440" w:lineRule="exact"/>
        <w:rPr>
          <w:color w:val="auto"/>
          <w:szCs w:val="21"/>
          <w:highlight w:val="none"/>
        </w:rPr>
      </w:pPr>
      <w:r>
        <w:rPr>
          <w:color w:val="auto"/>
          <w:szCs w:val="21"/>
          <w:highlight w:val="none"/>
        </w:rPr>
        <w:t xml:space="preserve">                   </w:t>
      </w:r>
    </w:p>
    <w:p w14:paraId="49C5E09D">
      <w:pPr>
        <w:snapToGrid w:val="0"/>
        <w:spacing w:before="120" w:beforeLines="50" w:after="50" w:line="440" w:lineRule="exact"/>
        <w:ind w:firstLine="5670" w:firstLineChars="2700"/>
        <w:rPr>
          <w:color w:val="auto"/>
          <w:szCs w:val="21"/>
          <w:highlight w:val="none"/>
        </w:rPr>
      </w:pPr>
      <w:bookmarkStart w:id="108" w:name="_Hlk89181256"/>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0A0F0B3D">
      <w:pPr>
        <w:snapToGrid w:val="0"/>
        <w:spacing w:before="120" w:beforeLines="50" w:after="50" w:line="440" w:lineRule="exact"/>
        <w:jc w:val="center"/>
        <w:rPr>
          <w:color w:val="auto"/>
          <w:szCs w:val="21"/>
          <w:highlight w:val="none"/>
        </w:rPr>
      </w:pPr>
      <w:r>
        <w:rPr>
          <w:color w:val="auto"/>
          <w:szCs w:val="21"/>
          <w:highlight w:val="none"/>
        </w:rPr>
        <w:t xml:space="preserve">                                        年    月    日</w:t>
      </w:r>
    </w:p>
    <w:bookmarkEnd w:id="108"/>
    <w:p w14:paraId="5C31FBD0">
      <w:pPr>
        <w:spacing w:line="360" w:lineRule="auto"/>
        <w:rPr>
          <w:color w:val="auto"/>
          <w:szCs w:val="21"/>
          <w:highlight w:val="none"/>
        </w:rPr>
      </w:pPr>
    </w:p>
    <w:p w14:paraId="080F3984">
      <w:pPr>
        <w:spacing w:line="360" w:lineRule="auto"/>
        <w:rPr>
          <w:color w:val="auto"/>
          <w:szCs w:val="21"/>
          <w:highlight w:val="none"/>
        </w:rPr>
      </w:pPr>
    </w:p>
    <w:p w14:paraId="7CEE2173">
      <w:pPr>
        <w:spacing w:line="360" w:lineRule="auto"/>
        <w:rPr>
          <w:color w:val="auto"/>
          <w:szCs w:val="21"/>
          <w:highlight w:val="none"/>
        </w:rPr>
      </w:pPr>
    </w:p>
    <w:p w14:paraId="2ED60F78">
      <w:pPr>
        <w:spacing w:line="360" w:lineRule="auto"/>
        <w:rPr>
          <w:color w:val="auto"/>
          <w:szCs w:val="21"/>
          <w:highlight w:val="none"/>
        </w:rPr>
      </w:pPr>
      <w:r>
        <w:rPr>
          <w:color w:val="auto"/>
          <w:szCs w:val="21"/>
          <w:highlight w:val="none"/>
        </w:rPr>
        <w:t>附件：法定代表人身份证复印件及授权代表身份证复印件</w:t>
      </w:r>
    </w:p>
    <w:p w14:paraId="4CC6AC55">
      <w:pPr>
        <w:snapToGrid w:val="0"/>
        <w:spacing w:before="120" w:beforeLines="50" w:after="50" w:line="440" w:lineRule="exact"/>
        <w:jc w:val="center"/>
        <w:outlineLvl w:val="1"/>
        <w:rPr>
          <w:rFonts w:hint="eastAsia"/>
          <w:bCs/>
          <w:color w:val="auto"/>
          <w:sz w:val="24"/>
          <w:highlight w:val="none"/>
        </w:rPr>
      </w:pPr>
      <w:r>
        <w:rPr>
          <w:bCs/>
          <w:color w:val="auto"/>
          <w:sz w:val="24"/>
          <w:highlight w:val="none"/>
        </w:rPr>
        <w:br w:type="page"/>
      </w:r>
    </w:p>
    <w:p w14:paraId="576CE44D">
      <w:pPr>
        <w:snapToGrid w:val="0"/>
        <w:spacing w:before="50" w:after="120" w:afterLines="50" w:line="440" w:lineRule="exact"/>
        <w:jc w:val="center"/>
        <w:rPr>
          <w:color w:val="auto"/>
          <w:highlight w:val="none"/>
        </w:rPr>
      </w:pPr>
      <w:r>
        <w:rPr>
          <w:color w:val="auto"/>
          <w:highlight w:val="none"/>
        </w:rPr>
        <w:t>（本商务</w:t>
      </w:r>
      <w:r>
        <w:rPr>
          <w:rFonts w:hint="eastAsia"/>
          <w:color w:val="auto"/>
          <w:highlight w:val="none"/>
        </w:rPr>
        <w:t>技术</w:t>
      </w:r>
      <w:r>
        <w:rPr>
          <w:color w:val="auto"/>
          <w:highlight w:val="none"/>
        </w:rPr>
        <w:t>文件供应商可自行编写，也可参照下述提纲编写）</w:t>
      </w:r>
    </w:p>
    <w:p w14:paraId="07C16E9C">
      <w:pPr>
        <w:rPr>
          <w:rFonts w:hint="eastAsia"/>
          <w:color w:val="auto"/>
          <w:szCs w:val="21"/>
          <w:highlight w:val="none"/>
        </w:rPr>
      </w:pPr>
      <w:bookmarkStart w:id="109" w:name="_Hlk21623674"/>
      <w:r>
        <w:rPr>
          <w:rFonts w:hint="eastAsia"/>
          <w:color w:val="auto"/>
          <w:szCs w:val="21"/>
          <w:highlight w:val="none"/>
        </w:rPr>
        <w:t>1</w:t>
      </w:r>
      <w:r>
        <w:rPr>
          <w:color w:val="auto"/>
          <w:szCs w:val="21"/>
          <w:highlight w:val="none"/>
        </w:rPr>
        <w:t>．</w:t>
      </w:r>
      <w:r>
        <w:rPr>
          <w:rFonts w:hint="eastAsia"/>
          <w:color w:val="auto"/>
          <w:szCs w:val="21"/>
          <w:highlight w:val="none"/>
        </w:rPr>
        <w:t>对</w:t>
      </w:r>
      <w:r>
        <w:rPr>
          <w:color w:val="auto"/>
          <w:szCs w:val="21"/>
          <w:highlight w:val="none"/>
        </w:rPr>
        <w:t>本项目第</w:t>
      </w:r>
      <w:r>
        <w:rPr>
          <w:rFonts w:hint="eastAsia"/>
          <w:color w:val="auto"/>
          <w:szCs w:val="21"/>
          <w:highlight w:val="none"/>
        </w:rPr>
        <w:t>二</w:t>
      </w:r>
      <w:r>
        <w:rPr>
          <w:color w:val="auto"/>
          <w:szCs w:val="21"/>
          <w:highlight w:val="none"/>
        </w:rPr>
        <w:t>章</w:t>
      </w:r>
      <w:r>
        <w:rPr>
          <w:rFonts w:hint="eastAsia"/>
          <w:color w:val="auto"/>
          <w:szCs w:val="21"/>
          <w:highlight w:val="none"/>
        </w:rPr>
        <w:t>《</w:t>
      </w:r>
      <w:r>
        <w:rPr>
          <w:color w:val="auto"/>
          <w:szCs w:val="21"/>
          <w:highlight w:val="none"/>
        </w:rPr>
        <w:t>采购需求</w:t>
      </w:r>
      <w:r>
        <w:rPr>
          <w:rFonts w:hint="eastAsia"/>
          <w:color w:val="auto"/>
          <w:szCs w:val="21"/>
          <w:highlight w:val="none"/>
        </w:rPr>
        <w:t>》技术</w:t>
      </w:r>
      <w:r>
        <w:rPr>
          <w:color w:val="auto"/>
          <w:szCs w:val="21"/>
          <w:highlight w:val="none"/>
        </w:rPr>
        <w:t>要求的</w:t>
      </w:r>
      <w:r>
        <w:rPr>
          <w:rFonts w:hint="eastAsia"/>
          <w:color w:val="auto"/>
          <w:szCs w:val="21"/>
          <w:highlight w:val="none"/>
        </w:rPr>
        <w:t>响应表</w:t>
      </w:r>
      <w:r>
        <w:rPr>
          <w:color w:val="auto"/>
          <w:szCs w:val="21"/>
          <w:highlight w:val="none"/>
        </w:rPr>
        <w:t>：</w:t>
      </w:r>
    </w:p>
    <w:p w14:paraId="25E3EC34">
      <w:pPr>
        <w:rPr>
          <w:rFonts w:hint="eastAsia"/>
          <w:color w:val="auto"/>
          <w:szCs w:val="21"/>
          <w:highlight w:val="none"/>
        </w:rPr>
      </w:pP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266FC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30B34E3C">
            <w:pPr>
              <w:snapToGrid w:val="0"/>
              <w:spacing w:before="120" w:beforeLines="50"/>
              <w:jc w:val="center"/>
              <w:rPr>
                <w:color w:val="auto"/>
                <w:szCs w:val="21"/>
                <w:highlight w:val="none"/>
              </w:rPr>
            </w:pPr>
            <w:r>
              <w:rPr>
                <w:color w:val="auto"/>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1476D616">
            <w:pPr>
              <w:snapToGrid w:val="0"/>
              <w:spacing w:before="120" w:beforeLines="50"/>
              <w:jc w:val="center"/>
              <w:rPr>
                <w:rFonts w:hint="eastAsia"/>
                <w:color w:val="auto"/>
                <w:szCs w:val="21"/>
                <w:highlight w:val="none"/>
              </w:rPr>
            </w:pPr>
            <w:r>
              <w:rPr>
                <w:rFonts w:hint="eastAsia"/>
                <w:color w:val="auto"/>
                <w:szCs w:val="21"/>
                <w:highlight w:val="none"/>
              </w:rPr>
              <w:t>采购文件</w:t>
            </w:r>
            <w:r>
              <w:rPr>
                <w:color w:val="auto"/>
                <w:szCs w:val="21"/>
                <w:highlight w:val="none"/>
              </w:rPr>
              <w:t>要求</w:t>
            </w:r>
          </w:p>
          <w:p w14:paraId="21CB98B7">
            <w:pPr>
              <w:snapToGrid w:val="0"/>
              <w:spacing w:before="120" w:beforeLines="50"/>
              <w:jc w:val="center"/>
              <w:rPr>
                <w:color w:val="auto"/>
                <w:szCs w:val="21"/>
                <w:highlight w:val="none"/>
              </w:rPr>
            </w:pPr>
            <w:r>
              <w:rPr>
                <w:color w:val="auto"/>
                <w:szCs w:val="21"/>
                <w:highlight w:val="none"/>
              </w:rPr>
              <w:t>（注明章节及条款号）</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4DDA3571">
            <w:pPr>
              <w:snapToGrid w:val="0"/>
              <w:spacing w:before="120" w:beforeLines="50"/>
              <w:jc w:val="center"/>
              <w:rPr>
                <w:rFonts w:hint="eastAsia"/>
                <w:color w:val="auto"/>
                <w:szCs w:val="21"/>
                <w:highlight w:val="none"/>
              </w:rPr>
            </w:pPr>
            <w:r>
              <w:rPr>
                <w:rFonts w:hint="eastAsia"/>
                <w:color w:val="auto"/>
                <w:szCs w:val="21"/>
                <w:highlight w:val="none"/>
              </w:rPr>
              <w:t>响应</w:t>
            </w:r>
            <w:r>
              <w:rPr>
                <w:color w:val="auto"/>
                <w:szCs w:val="21"/>
                <w:highlight w:val="none"/>
              </w:rPr>
              <w:t>文件响应内容</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053BD98D">
            <w:pPr>
              <w:snapToGrid w:val="0"/>
              <w:spacing w:before="120" w:beforeLines="50"/>
              <w:jc w:val="center"/>
              <w:rPr>
                <w:color w:val="auto"/>
                <w:szCs w:val="21"/>
                <w:highlight w:val="none"/>
              </w:rPr>
            </w:pPr>
            <w:r>
              <w:rPr>
                <w:color w:val="auto"/>
                <w:highlight w:val="none"/>
              </w:rPr>
              <w:t>偏离</w:t>
            </w:r>
            <w:r>
              <w:rPr>
                <w:color w:val="auto"/>
                <w:szCs w:val="21"/>
                <w:highlight w:val="none"/>
              </w:rPr>
              <w:t>说明</w:t>
            </w:r>
          </w:p>
        </w:tc>
      </w:tr>
      <w:tr w14:paraId="62E3C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1F3F9683">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22E876CE">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47A9A4DD">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0169EEEE">
            <w:pPr>
              <w:snapToGrid w:val="0"/>
              <w:spacing w:before="120" w:beforeLines="50"/>
              <w:jc w:val="center"/>
              <w:rPr>
                <w:color w:val="auto"/>
                <w:szCs w:val="21"/>
                <w:highlight w:val="none"/>
              </w:rPr>
            </w:pPr>
          </w:p>
        </w:tc>
      </w:tr>
      <w:tr w14:paraId="17CA33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05832E2B">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0A943E6F">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35422A23">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21A6F936">
            <w:pPr>
              <w:snapToGrid w:val="0"/>
              <w:spacing w:before="120" w:beforeLines="50"/>
              <w:jc w:val="center"/>
              <w:rPr>
                <w:color w:val="auto"/>
                <w:szCs w:val="21"/>
                <w:highlight w:val="none"/>
              </w:rPr>
            </w:pPr>
          </w:p>
        </w:tc>
      </w:tr>
      <w:tr w14:paraId="5D036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7C3E92DB">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6663C667">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2E11018D">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263B2940">
            <w:pPr>
              <w:snapToGrid w:val="0"/>
              <w:spacing w:before="120" w:beforeLines="50"/>
              <w:jc w:val="center"/>
              <w:rPr>
                <w:color w:val="auto"/>
                <w:szCs w:val="21"/>
                <w:highlight w:val="none"/>
              </w:rPr>
            </w:pPr>
          </w:p>
        </w:tc>
      </w:tr>
      <w:tr w14:paraId="2CE7C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41606D4C">
            <w:pPr>
              <w:snapToGrid w:val="0"/>
              <w:spacing w:before="120" w:beforeLines="50"/>
              <w:jc w:val="center"/>
              <w:rPr>
                <w:color w:val="auto"/>
                <w:szCs w:val="21"/>
                <w:highlight w:val="none"/>
              </w:rPr>
            </w:pPr>
            <w:r>
              <w:rPr>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0413ADD2">
            <w:pPr>
              <w:snapToGrid w:val="0"/>
              <w:spacing w:before="120" w:beforeLines="50"/>
              <w:jc w:val="center"/>
              <w:rPr>
                <w:color w:val="auto"/>
                <w:szCs w:val="21"/>
                <w:highlight w:val="none"/>
              </w:rPr>
            </w:pPr>
            <w:r>
              <w:rPr>
                <w:color w:val="auto"/>
                <w:szCs w:val="21"/>
                <w:highlight w:val="none"/>
              </w:rPr>
              <w:t>……</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1F22633F">
            <w:pPr>
              <w:snapToGrid w:val="0"/>
              <w:spacing w:before="120" w:beforeLines="50"/>
              <w:jc w:val="center"/>
              <w:rPr>
                <w:color w:val="auto"/>
                <w:szCs w:val="21"/>
                <w:highlight w:val="none"/>
              </w:rPr>
            </w:pPr>
            <w:r>
              <w:rPr>
                <w:color w:val="auto"/>
                <w:szCs w:val="21"/>
                <w:highlight w:val="none"/>
              </w:rPr>
              <w:t>……</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5C9BBB84">
            <w:pPr>
              <w:snapToGrid w:val="0"/>
              <w:spacing w:before="120" w:beforeLines="50"/>
              <w:jc w:val="center"/>
              <w:rPr>
                <w:color w:val="auto"/>
                <w:szCs w:val="21"/>
                <w:highlight w:val="none"/>
              </w:rPr>
            </w:pPr>
            <w:r>
              <w:rPr>
                <w:color w:val="auto"/>
                <w:szCs w:val="21"/>
                <w:highlight w:val="none"/>
              </w:rPr>
              <w:t>……</w:t>
            </w:r>
          </w:p>
        </w:tc>
      </w:tr>
    </w:tbl>
    <w:p w14:paraId="24CB7767">
      <w:pPr>
        <w:rPr>
          <w:color w:val="auto"/>
          <w:szCs w:val="21"/>
          <w:highlight w:val="none"/>
        </w:rPr>
      </w:pPr>
    </w:p>
    <w:bookmarkEnd w:id="109"/>
    <w:p w14:paraId="2119FFB6">
      <w:pPr>
        <w:pStyle w:val="26"/>
        <w:tabs>
          <w:tab w:val="left" w:pos="2127"/>
        </w:tabs>
        <w:spacing w:line="340" w:lineRule="exact"/>
        <w:jc w:val="left"/>
        <w:rPr>
          <w:rFonts w:ascii="Times New Roman" w:hAnsi="Times New Roman" w:cs="Times New Roman"/>
          <w:color w:val="auto"/>
          <w:highlight w:val="none"/>
        </w:rPr>
      </w:pPr>
      <w:bookmarkStart w:id="110" w:name="_Hlk89181501"/>
      <w:r>
        <w:rPr>
          <w:color w:val="auto"/>
          <w:highlight w:val="none"/>
        </w:rPr>
        <w:t>注：（1）</w:t>
      </w:r>
      <w:r>
        <w:rPr>
          <w:rFonts w:ascii="Times New Roman" w:hAnsi="Times New Roman" w:cs="Times New Roman"/>
          <w:color w:val="auto"/>
          <w:highlight w:val="none"/>
        </w:rPr>
        <w:t>本表应对采购文件</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ascii="Times New Roman" w:hAnsi="Times New Roman" w:cs="Times New Roman"/>
          <w:color w:val="auto"/>
          <w:highlight w:val="none"/>
        </w:rPr>
        <w:t>中所列</w:t>
      </w:r>
      <w:r>
        <w:rPr>
          <w:rFonts w:hint="eastAsia" w:ascii="Times New Roman" w:hAnsi="Times New Roman" w:cs="Times New Roman"/>
          <w:color w:val="auto"/>
          <w:highlight w:val="none"/>
        </w:rPr>
        <w:t>技术</w:t>
      </w:r>
      <w:r>
        <w:rPr>
          <w:rFonts w:ascii="Times New Roman" w:hAnsi="Times New Roman" w:cs="Times New Roman"/>
          <w:color w:val="auto"/>
          <w:highlight w:val="none"/>
        </w:rPr>
        <w:t>要求进行响应，并根据响应情况在“偏离说明”栏填写正偏离或负偏离及原因，完全符合的填写</w:t>
      </w:r>
      <w:r>
        <w:rPr>
          <w:rFonts w:hint="eastAsia" w:ascii="Times New Roman" w:hAnsi="Times New Roman" w:cs="Times New Roman"/>
          <w:color w:val="auto"/>
          <w:highlight w:val="none"/>
        </w:rPr>
        <w:t>“</w:t>
      </w:r>
      <w:r>
        <w:rPr>
          <w:rFonts w:ascii="Times New Roman" w:hAnsi="Times New Roman" w:cs="Times New Roman"/>
          <w:color w:val="auto"/>
          <w:highlight w:val="none"/>
        </w:rPr>
        <w:t>无偏离</w:t>
      </w:r>
      <w:r>
        <w:rPr>
          <w:rFonts w:hint="eastAsia" w:ascii="Times New Roman" w:hAnsi="Times New Roman" w:cs="Times New Roman"/>
          <w:color w:val="auto"/>
          <w:highlight w:val="none"/>
        </w:rPr>
        <w:t>”</w:t>
      </w:r>
      <w:r>
        <w:rPr>
          <w:rFonts w:ascii="Times New Roman" w:hAnsi="Times New Roman" w:cs="Times New Roman"/>
          <w:color w:val="auto"/>
          <w:highlight w:val="none"/>
        </w:rPr>
        <w:t>。</w:t>
      </w:r>
    </w:p>
    <w:p w14:paraId="290A7EF4">
      <w:pPr>
        <w:rPr>
          <w:color w:val="auto"/>
          <w:highlight w:val="none"/>
        </w:rPr>
      </w:pPr>
      <w:r>
        <w:rPr>
          <w:rFonts w:hint="eastAsia"/>
          <w:color w:val="auto"/>
          <w:highlight w:val="none"/>
        </w:rPr>
        <w:t>（2）</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《采购需求》中的总体要求无需响应。</w:t>
      </w:r>
    </w:p>
    <w:p w14:paraId="4B5287C7">
      <w:pPr>
        <w:rPr>
          <w:color w:val="auto"/>
          <w:highlight w:val="none"/>
        </w:rPr>
      </w:pPr>
      <w:r>
        <w:rPr>
          <w:rFonts w:hint="eastAsia"/>
          <w:color w:val="auto"/>
          <w:highlight w:val="none"/>
        </w:rPr>
        <w:t>（</w:t>
      </w:r>
      <w:r>
        <w:rPr>
          <w:color w:val="auto"/>
          <w:highlight w:val="none"/>
        </w:rPr>
        <w:t>3</w:t>
      </w:r>
      <w:r>
        <w:rPr>
          <w:rFonts w:hint="eastAsia"/>
          <w:color w:val="auto"/>
          <w:highlight w:val="none"/>
        </w:rPr>
        <w:t>）偏离认定说明详见评审方法及标准。</w:t>
      </w:r>
    </w:p>
    <w:p w14:paraId="59238F81">
      <w:pPr>
        <w:rPr>
          <w:color w:val="auto"/>
          <w:highlight w:val="none"/>
        </w:rPr>
      </w:pPr>
      <w:r>
        <w:rPr>
          <w:color w:val="auto"/>
          <w:highlight w:val="none"/>
        </w:rPr>
        <w:t>（4）本表可扩展。</w:t>
      </w:r>
    </w:p>
    <w:p w14:paraId="5050E111">
      <w:pPr>
        <w:rPr>
          <w:color w:val="auto"/>
          <w:szCs w:val="21"/>
          <w:highlight w:val="none"/>
        </w:rPr>
      </w:pPr>
    </w:p>
    <w:p w14:paraId="7E23D3F5">
      <w:pPr>
        <w:rPr>
          <w:color w:val="auto"/>
          <w:spacing w:val="20"/>
          <w:szCs w:val="21"/>
          <w:highlight w:val="none"/>
          <w:u w:val="single"/>
        </w:rPr>
      </w:pPr>
    </w:p>
    <w:p w14:paraId="45252E31">
      <w:pP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bookmarkEnd w:id="110"/>
    <w:p w14:paraId="4ED8CE1B">
      <w:pPr>
        <w:rPr>
          <w:rFonts w:hint="eastAsia"/>
          <w:color w:val="auto"/>
          <w:szCs w:val="21"/>
          <w:highlight w:val="none"/>
        </w:rPr>
      </w:pPr>
    </w:p>
    <w:p w14:paraId="570CC0DD">
      <w:pPr>
        <w:snapToGrid w:val="0"/>
        <w:spacing w:before="50" w:after="120" w:afterLines="50"/>
        <w:jc w:val="left"/>
        <w:rPr>
          <w:color w:val="auto"/>
          <w:szCs w:val="21"/>
          <w:highlight w:val="none"/>
        </w:rPr>
      </w:pPr>
      <w:bookmarkStart w:id="111" w:name="_Hlk21623696"/>
      <w:r>
        <w:rPr>
          <w:color w:val="auto"/>
          <w:szCs w:val="21"/>
          <w:highlight w:val="none"/>
        </w:rPr>
        <w:t>2．</w:t>
      </w:r>
      <w:r>
        <w:rPr>
          <w:rFonts w:hint="eastAsia"/>
          <w:color w:val="auto"/>
          <w:szCs w:val="21"/>
          <w:highlight w:val="none"/>
        </w:rPr>
        <w:t>货物或产品</w:t>
      </w:r>
      <w:r>
        <w:rPr>
          <w:color w:val="auto"/>
          <w:szCs w:val="21"/>
          <w:highlight w:val="none"/>
        </w:rPr>
        <w:t>配置清单格式：</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1174"/>
        <w:gridCol w:w="1163"/>
        <w:gridCol w:w="1596"/>
        <w:gridCol w:w="1695"/>
        <w:gridCol w:w="1080"/>
      </w:tblGrid>
      <w:tr w14:paraId="0CBB2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0E359FC1">
            <w:pPr>
              <w:snapToGrid w:val="0"/>
              <w:spacing w:before="50" w:after="50" w:line="440" w:lineRule="exact"/>
              <w:jc w:val="center"/>
              <w:rPr>
                <w:color w:val="auto"/>
                <w:szCs w:val="21"/>
                <w:highlight w:val="none"/>
              </w:rPr>
            </w:pPr>
            <w:r>
              <w:rPr>
                <w:color w:val="auto"/>
                <w:szCs w:val="21"/>
                <w:highlight w:val="none"/>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7FBBC927">
            <w:pPr>
              <w:snapToGrid w:val="0"/>
              <w:spacing w:before="50" w:after="50" w:line="440" w:lineRule="exact"/>
              <w:jc w:val="center"/>
              <w:rPr>
                <w:rFonts w:hint="eastAsia"/>
                <w:color w:val="auto"/>
                <w:szCs w:val="21"/>
                <w:highlight w:val="none"/>
              </w:rPr>
            </w:pPr>
            <w:r>
              <w:rPr>
                <w:rFonts w:hint="eastAsia"/>
                <w:color w:val="auto"/>
                <w:szCs w:val="21"/>
                <w:highlight w:val="none"/>
              </w:rPr>
              <w:t>货物或产品</w:t>
            </w:r>
          </w:p>
          <w:p w14:paraId="6EF3163D">
            <w:pPr>
              <w:snapToGrid w:val="0"/>
              <w:spacing w:before="50" w:after="50" w:line="440" w:lineRule="exact"/>
              <w:jc w:val="center"/>
              <w:rPr>
                <w:color w:val="auto"/>
                <w:szCs w:val="21"/>
                <w:highlight w:val="none"/>
              </w:rPr>
            </w:pPr>
            <w:r>
              <w:rPr>
                <w:color w:val="auto"/>
                <w:szCs w:val="21"/>
                <w:highlight w:val="none"/>
              </w:rPr>
              <w:t>名称</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5165F902">
            <w:pPr>
              <w:snapToGrid w:val="0"/>
              <w:spacing w:before="50" w:after="50" w:line="440" w:lineRule="exact"/>
              <w:jc w:val="center"/>
              <w:rPr>
                <w:color w:val="auto"/>
                <w:szCs w:val="21"/>
                <w:highlight w:val="none"/>
              </w:rPr>
            </w:pPr>
            <w:r>
              <w:rPr>
                <w:color w:val="auto"/>
                <w:szCs w:val="21"/>
                <w:highlight w:val="none"/>
              </w:rPr>
              <w:t>品牌或制造商</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02B4C88F">
            <w:pPr>
              <w:snapToGrid w:val="0"/>
              <w:spacing w:before="50" w:after="50" w:line="440" w:lineRule="exact"/>
              <w:jc w:val="center"/>
              <w:rPr>
                <w:color w:val="auto"/>
                <w:szCs w:val="21"/>
                <w:highlight w:val="none"/>
              </w:rPr>
            </w:pPr>
            <w:r>
              <w:rPr>
                <w:color w:val="auto"/>
                <w:szCs w:val="21"/>
                <w:highlight w:val="none"/>
              </w:rPr>
              <w:t>规格型号</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365F8597">
            <w:pPr>
              <w:snapToGrid w:val="0"/>
              <w:spacing w:before="50" w:after="50" w:line="440" w:lineRule="exact"/>
              <w:jc w:val="center"/>
              <w:rPr>
                <w:color w:val="auto"/>
                <w:szCs w:val="21"/>
                <w:highlight w:val="none"/>
              </w:rPr>
            </w:pPr>
            <w:r>
              <w:rPr>
                <w:color w:val="auto"/>
                <w:szCs w:val="21"/>
                <w:highlight w:val="none"/>
              </w:rPr>
              <w:t>单位及数量</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21092138">
            <w:pPr>
              <w:snapToGrid w:val="0"/>
              <w:spacing w:before="50" w:after="50" w:line="440" w:lineRule="exact"/>
              <w:jc w:val="center"/>
              <w:rPr>
                <w:color w:val="auto"/>
                <w:szCs w:val="21"/>
                <w:highlight w:val="none"/>
              </w:rPr>
            </w:pPr>
            <w:r>
              <w:rPr>
                <w:color w:val="auto"/>
                <w:szCs w:val="21"/>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B3D1E52">
            <w:pPr>
              <w:snapToGrid w:val="0"/>
              <w:spacing w:before="50" w:after="50" w:line="440" w:lineRule="exact"/>
              <w:jc w:val="center"/>
              <w:rPr>
                <w:color w:val="auto"/>
                <w:szCs w:val="21"/>
                <w:highlight w:val="none"/>
              </w:rPr>
            </w:pPr>
            <w:r>
              <w:rPr>
                <w:color w:val="auto"/>
                <w:szCs w:val="21"/>
                <w:highlight w:val="none"/>
              </w:rPr>
              <w:t>产地</w:t>
            </w:r>
          </w:p>
        </w:tc>
      </w:tr>
      <w:tr w14:paraId="2F568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023FE68B">
            <w:pPr>
              <w:snapToGrid w:val="0"/>
              <w:spacing w:before="50" w:after="50" w:line="440" w:lineRule="exact"/>
              <w:jc w:val="center"/>
              <w:rPr>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1866B61D">
            <w:pPr>
              <w:snapToGrid w:val="0"/>
              <w:spacing w:before="50" w:after="50" w:line="440" w:lineRule="exact"/>
              <w:rPr>
                <w:color w:val="auto"/>
                <w:szCs w:val="21"/>
                <w:highlight w:val="none"/>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38E398F2">
            <w:pPr>
              <w:snapToGrid w:val="0"/>
              <w:spacing w:before="50" w:after="50" w:line="440" w:lineRule="exact"/>
              <w:jc w:val="center"/>
              <w:rPr>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14:paraId="25C504DA">
            <w:pPr>
              <w:snapToGrid w:val="0"/>
              <w:spacing w:before="50" w:after="50" w:line="440" w:lineRule="exact"/>
              <w:jc w:val="center"/>
              <w:rPr>
                <w:color w:val="auto"/>
                <w:szCs w:val="21"/>
                <w:highlight w:val="none"/>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24BDEFD3">
            <w:pPr>
              <w:snapToGrid w:val="0"/>
              <w:spacing w:before="50" w:after="50" w:line="440" w:lineRule="exact"/>
              <w:jc w:val="center"/>
              <w:rPr>
                <w:color w:val="auto"/>
                <w:szCs w:val="21"/>
                <w:highlight w:val="none"/>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14:paraId="2372B55D">
            <w:pPr>
              <w:snapToGrid w:val="0"/>
              <w:spacing w:before="50" w:after="50" w:line="440" w:lineRule="exact"/>
              <w:jc w:val="center"/>
              <w:rPr>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318B505">
            <w:pPr>
              <w:snapToGrid w:val="0"/>
              <w:spacing w:before="50" w:after="50" w:line="440" w:lineRule="exact"/>
              <w:jc w:val="center"/>
              <w:rPr>
                <w:color w:val="auto"/>
                <w:szCs w:val="21"/>
                <w:highlight w:val="none"/>
              </w:rPr>
            </w:pPr>
          </w:p>
        </w:tc>
      </w:tr>
      <w:tr w14:paraId="1FBDD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3DFAB16F">
            <w:pPr>
              <w:snapToGrid w:val="0"/>
              <w:spacing w:before="50" w:after="50" w:line="440" w:lineRule="exact"/>
              <w:jc w:val="center"/>
              <w:rPr>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3990118A">
            <w:pPr>
              <w:snapToGrid w:val="0"/>
              <w:spacing w:before="50" w:after="50" w:line="440" w:lineRule="exact"/>
              <w:jc w:val="center"/>
              <w:rPr>
                <w:color w:val="auto"/>
                <w:szCs w:val="21"/>
                <w:highlight w:val="none"/>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615A8D2C">
            <w:pPr>
              <w:snapToGrid w:val="0"/>
              <w:spacing w:before="50" w:after="50" w:line="440" w:lineRule="exact"/>
              <w:jc w:val="center"/>
              <w:rPr>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14:paraId="6FC07E02">
            <w:pPr>
              <w:snapToGrid w:val="0"/>
              <w:spacing w:before="50" w:after="50" w:line="440" w:lineRule="exact"/>
              <w:jc w:val="center"/>
              <w:rPr>
                <w:color w:val="auto"/>
                <w:szCs w:val="21"/>
                <w:highlight w:val="none"/>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7404C7B8">
            <w:pPr>
              <w:snapToGrid w:val="0"/>
              <w:spacing w:before="50" w:after="50" w:line="440" w:lineRule="exact"/>
              <w:jc w:val="center"/>
              <w:rPr>
                <w:color w:val="auto"/>
                <w:szCs w:val="21"/>
                <w:highlight w:val="none"/>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14:paraId="3B9FF170">
            <w:pPr>
              <w:snapToGrid w:val="0"/>
              <w:spacing w:before="50" w:after="50" w:line="440" w:lineRule="exact"/>
              <w:jc w:val="center"/>
              <w:rPr>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8761519">
            <w:pPr>
              <w:snapToGrid w:val="0"/>
              <w:spacing w:before="50" w:after="50" w:line="440" w:lineRule="exact"/>
              <w:jc w:val="center"/>
              <w:rPr>
                <w:color w:val="auto"/>
                <w:szCs w:val="21"/>
                <w:highlight w:val="none"/>
              </w:rPr>
            </w:pPr>
          </w:p>
        </w:tc>
      </w:tr>
      <w:tr w14:paraId="5504F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497BF40E">
            <w:pPr>
              <w:snapToGrid w:val="0"/>
              <w:spacing w:before="50" w:after="50" w:line="440" w:lineRule="exact"/>
              <w:jc w:val="center"/>
              <w:rPr>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6231B1BC">
            <w:pPr>
              <w:snapToGrid w:val="0"/>
              <w:spacing w:before="50" w:after="50" w:line="440" w:lineRule="exact"/>
              <w:jc w:val="center"/>
              <w:rPr>
                <w:color w:val="auto"/>
                <w:szCs w:val="21"/>
                <w:highlight w:val="none"/>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704FC55D">
            <w:pPr>
              <w:snapToGrid w:val="0"/>
              <w:spacing w:before="50" w:after="50" w:line="440" w:lineRule="exact"/>
              <w:jc w:val="center"/>
              <w:rPr>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14:paraId="30595FEF">
            <w:pPr>
              <w:snapToGrid w:val="0"/>
              <w:spacing w:before="50" w:after="50" w:line="440" w:lineRule="exact"/>
              <w:jc w:val="center"/>
              <w:rPr>
                <w:color w:val="auto"/>
                <w:szCs w:val="21"/>
                <w:highlight w:val="none"/>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34570D1A">
            <w:pPr>
              <w:snapToGrid w:val="0"/>
              <w:spacing w:before="50" w:after="50" w:line="440" w:lineRule="exact"/>
              <w:jc w:val="center"/>
              <w:rPr>
                <w:color w:val="auto"/>
                <w:szCs w:val="21"/>
                <w:highlight w:val="none"/>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14:paraId="02E4A06A">
            <w:pPr>
              <w:snapToGrid w:val="0"/>
              <w:spacing w:before="50" w:after="50" w:line="440" w:lineRule="exact"/>
              <w:jc w:val="center"/>
              <w:rPr>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4409898">
            <w:pPr>
              <w:snapToGrid w:val="0"/>
              <w:spacing w:before="50" w:after="50" w:line="440" w:lineRule="exact"/>
              <w:jc w:val="center"/>
              <w:rPr>
                <w:color w:val="auto"/>
                <w:szCs w:val="21"/>
                <w:highlight w:val="none"/>
              </w:rPr>
            </w:pPr>
          </w:p>
        </w:tc>
      </w:tr>
    </w:tbl>
    <w:p w14:paraId="78935627">
      <w:pPr>
        <w:snapToGrid w:val="0"/>
        <w:spacing w:before="50" w:after="50" w:line="440" w:lineRule="exact"/>
        <w:rPr>
          <w:color w:val="auto"/>
          <w:spacing w:val="20"/>
          <w:szCs w:val="21"/>
          <w:highlight w:val="none"/>
          <w:u w:val="single"/>
        </w:rPr>
      </w:pPr>
    </w:p>
    <w:p w14:paraId="36FF29CA">
      <w:pPr>
        <w:snapToGrid w:val="0"/>
        <w:spacing w:before="50" w:after="50" w:line="440" w:lineRule="exact"/>
        <w:rPr>
          <w:color w:val="auto"/>
          <w:szCs w:val="21"/>
          <w:highlight w:val="none"/>
        </w:rPr>
      </w:pPr>
      <w:bookmarkStart w:id="112" w:name="_Hlk89181513"/>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bookmarkEnd w:id="112"/>
    </w:p>
    <w:p w14:paraId="1BA008CA">
      <w:pPr>
        <w:rPr>
          <w:rFonts w:hint="eastAsia"/>
          <w:color w:val="auto"/>
          <w:szCs w:val="21"/>
          <w:highlight w:val="none"/>
        </w:rPr>
      </w:pPr>
    </w:p>
    <w:p w14:paraId="62F8BED6">
      <w:pPr>
        <w:rPr>
          <w:rFonts w:hint="eastAsia"/>
          <w:color w:val="auto"/>
          <w:szCs w:val="21"/>
          <w:highlight w:val="none"/>
        </w:rPr>
      </w:pPr>
      <w:bookmarkStart w:id="113" w:name="_Hlk19115689"/>
      <w:r>
        <w:rPr>
          <w:color w:val="auto"/>
          <w:szCs w:val="21"/>
          <w:highlight w:val="none"/>
        </w:rPr>
        <w:t>3．</w:t>
      </w:r>
      <w:r>
        <w:rPr>
          <w:rFonts w:hint="eastAsia"/>
          <w:color w:val="auto"/>
          <w:szCs w:val="21"/>
          <w:highlight w:val="none"/>
        </w:rPr>
        <w:t>响应货物或产品的质量保证说明</w:t>
      </w:r>
    </w:p>
    <w:p w14:paraId="1BA4F16B">
      <w:pPr>
        <w:rPr>
          <w:rFonts w:hint="eastAsia"/>
          <w:color w:val="auto"/>
          <w:szCs w:val="21"/>
          <w:highlight w:val="none"/>
        </w:rPr>
      </w:pPr>
    </w:p>
    <w:p w14:paraId="4B3257F6">
      <w:pPr>
        <w:rPr>
          <w:rFonts w:hint="eastAsia"/>
          <w:color w:val="auto"/>
          <w:szCs w:val="21"/>
          <w:highlight w:val="none"/>
        </w:rPr>
      </w:pPr>
    </w:p>
    <w:p w14:paraId="5515DACE">
      <w:pPr>
        <w:jc w:val="left"/>
        <w:rPr>
          <w:color w:val="auto"/>
          <w:szCs w:val="21"/>
          <w:highlight w:val="none"/>
        </w:rPr>
      </w:pPr>
      <w:r>
        <w:rPr>
          <w:rFonts w:hint="eastAsia"/>
          <w:color w:val="auto"/>
          <w:szCs w:val="21"/>
          <w:highlight w:val="none"/>
        </w:rPr>
        <w:t>4</w:t>
      </w:r>
      <w:r>
        <w:rPr>
          <w:color w:val="auto"/>
          <w:szCs w:val="21"/>
          <w:highlight w:val="none"/>
        </w:rPr>
        <w:t>．质量保证期过后的优惠条件：供应商承诺给予采购人的各种优惠条件，包括</w:t>
      </w:r>
      <w:r>
        <w:rPr>
          <w:rFonts w:hint="eastAsia"/>
          <w:color w:val="auto"/>
          <w:szCs w:val="21"/>
          <w:highlight w:val="none"/>
        </w:rPr>
        <w:t>货物或产品的</w:t>
      </w:r>
      <w:r>
        <w:rPr>
          <w:color w:val="auto"/>
          <w:szCs w:val="21"/>
          <w:highlight w:val="none"/>
        </w:rPr>
        <w:t>售后服务、备品备件、专用耗材等方面的优惠条件。</w:t>
      </w:r>
    </w:p>
    <w:p w14:paraId="6BEAED72">
      <w:pPr>
        <w:jc w:val="center"/>
        <w:rPr>
          <w:color w:val="auto"/>
          <w:szCs w:val="21"/>
          <w:highlight w:val="none"/>
        </w:rPr>
      </w:pPr>
      <w:r>
        <w:rPr>
          <w:color w:val="auto"/>
          <w:szCs w:val="21"/>
          <w:highlight w:val="none"/>
        </w:rPr>
        <w:t>常用的、容易损坏的备品备件及易损件的优惠价格清单</w:t>
      </w:r>
    </w:p>
    <w:tbl>
      <w:tblPr>
        <w:tblStyle w:val="51"/>
        <w:tblW w:w="89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0"/>
        <w:gridCol w:w="3124"/>
        <w:gridCol w:w="2276"/>
        <w:gridCol w:w="1639"/>
        <w:gridCol w:w="1083"/>
      </w:tblGrid>
      <w:tr w14:paraId="18141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2" w:hRule="atLeast"/>
        </w:trPr>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CC528C">
            <w:pPr>
              <w:rPr>
                <w:color w:val="auto"/>
                <w:szCs w:val="21"/>
                <w:highlight w:val="none"/>
              </w:rPr>
            </w:pPr>
            <w:r>
              <w:rPr>
                <w:color w:val="auto"/>
                <w:szCs w:val="21"/>
                <w:highlight w:val="none"/>
              </w:rPr>
              <w:t>序号</w:t>
            </w:r>
          </w:p>
        </w:tc>
        <w:tc>
          <w:tcPr>
            <w:tcW w:w="3124" w:type="dxa"/>
            <w:tcBorders>
              <w:top w:val="single" w:color="auto" w:sz="4" w:space="0"/>
              <w:left w:val="single" w:color="auto" w:sz="4" w:space="0"/>
              <w:bottom w:val="single" w:color="auto" w:sz="2" w:space="0"/>
              <w:right w:val="single" w:color="auto" w:sz="4" w:space="0"/>
            </w:tcBorders>
            <w:noWrap w:val="0"/>
            <w:vAlign w:val="center"/>
          </w:tcPr>
          <w:p w14:paraId="370943FE">
            <w:pPr>
              <w:snapToGrid w:val="0"/>
              <w:spacing w:before="50" w:after="50" w:line="440" w:lineRule="exact"/>
              <w:jc w:val="center"/>
              <w:rPr>
                <w:color w:val="auto"/>
                <w:szCs w:val="21"/>
                <w:highlight w:val="none"/>
              </w:rPr>
            </w:pPr>
            <w:r>
              <w:rPr>
                <w:color w:val="auto"/>
                <w:szCs w:val="21"/>
                <w:highlight w:val="none"/>
              </w:rPr>
              <w:t>备品备件、专用耗材名称</w:t>
            </w:r>
          </w:p>
        </w:tc>
        <w:tc>
          <w:tcPr>
            <w:tcW w:w="2276" w:type="dxa"/>
            <w:tcBorders>
              <w:top w:val="single" w:color="auto" w:sz="4" w:space="0"/>
              <w:left w:val="single" w:color="auto" w:sz="4" w:space="0"/>
              <w:bottom w:val="single" w:color="auto" w:sz="2" w:space="0"/>
              <w:right w:val="single" w:color="auto" w:sz="4" w:space="0"/>
            </w:tcBorders>
            <w:noWrap w:val="0"/>
            <w:vAlign w:val="center"/>
          </w:tcPr>
          <w:p w14:paraId="28BB6571">
            <w:pPr>
              <w:jc w:val="center"/>
              <w:rPr>
                <w:color w:val="auto"/>
                <w:szCs w:val="21"/>
                <w:highlight w:val="none"/>
              </w:rPr>
            </w:pPr>
            <w:r>
              <w:rPr>
                <w:color w:val="auto"/>
                <w:szCs w:val="21"/>
                <w:highlight w:val="none"/>
              </w:rPr>
              <w:t>适用于</w:t>
            </w:r>
            <w:r>
              <w:rPr>
                <w:rFonts w:hint="eastAsia"/>
                <w:color w:val="auto"/>
                <w:szCs w:val="21"/>
                <w:highlight w:val="none"/>
              </w:rPr>
              <w:t>何种响应货物（产品）名称及规格型号</w:t>
            </w:r>
          </w:p>
        </w:tc>
        <w:tc>
          <w:tcPr>
            <w:tcW w:w="1639" w:type="dxa"/>
            <w:tcBorders>
              <w:top w:val="single" w:color="auto" w:sz="4" w:space="0"/>
              <w:left w:val="single" w:color="auto" w:sz="4" w:space="0"/>
              <w:bottom w:val="single" w:color="auto" w:sz="2" w:space="0"/>
              <w:right w:val="single" w:color="auto" w:sz="4" w:space="0"/>
            </w:tcBorders>
            <w:noWrap w:val="0"/>
            <w:vAlign w:val="center"/>
          </w:tcPr>
          <w:p w14:paraId="1B2A07E1">
            <w:pPr>
              <w:jc w:val="center"/>
              <w:rPr>
                <w:color w:val="auto"/>
                <w:szCs w:val="21"/>
                <w:highlight w:val="none"/>
              </w:rPr>
            </w:pPr>
            <w:r>
              <w:rPr>
                <w:color w:val="auto"/>
                <w:szCs w:val="21"/>
                <w:highlight w:val="none"/>
              </w:rPr>
              <w:t>优惠内容</w:t>
            </w:r>
          </w:p>
        </w:tc>
        <w:tc>
          <w:tcPr>
            <w:tcW w:w="1083" w:type="dxa"/>
            <w:tcBorders>
              <w:top w:val="single" w:color="auto" w:sz="4" w:space="0"/>
              <w:left w:val="single" w:color="auto" w:sz="4" w:space="0"/>
              <w:bottom w:val="single" w:color="auto" w:sz="2" w:space="0"/>
              <w:right w:val="single" w:color="auto" w:sz="4" w:space="0"/>
            </w:tcBorders>
            <w:noWrap w:val="0"/>
            <w:tcMar>
              <w:top w:w="15" w:type="dxa"/>
              <w:left w:w="15" w:type="dxa"/>
              <w:bottom w:w="0" w:type="dxa"/>
              <w:right w:w="15" w:type="dxa"/>
            </w:tcMar>
            <w:vAlign w:val="center"/>
          </w:tcPr>
          <w:p w14:paraId="5AF60F68">
            <w:pPr>
              <w:jc w:val="center"/>
              <w:rPr>
                <w:color w:val="auto"/>
                <w:szCs w:val="21"/>
                <w:highlight w:val="none"/>
              </w:rPr>
            </w:pPr>
            <w:r>
              <w:rPr>
                <w:color w:val="auto"/>
                <w:szCs w:val="21"/>
                <w:highlight w:val="none"/>
              </w:rPr>
              <w:t>优惠单价</w:t>
            </w:r>
          </w:p>
        </w:tc>
      </w:tr>
      <w:tr w14:paraId="72AC0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00CFA2FB">
            <w:pPr>
              <w:jc w:val="center"/>
              <w:rPr>
                <w:color w:val="auto"/>
                <w:szCs w:val="21"/>
                <w:highlight w:val="none"/>
              </w:rPr>
            </w:pPr>
            <w:r>
              <w:rPr>
                <w:color w:val="auto"/>
                <w:szCs w:val="21"/>
                <w:highlight w:val="none"/>
              </w:rPr>
              <w:t>1</w:t>
            </w:r>
          </w:p>
        </w:tc>
        <w:tc>
          <w:tcPr>
            <w:tcW w:w="3124" w:type="dxa"/>
            <w:tcBorders>
              <w:top w:val="single" w:color="auto" w:sz="2" w:space="0"/>
              <w:left w:val="single" w:color="auto" w:sz="2" w:space="0"/>
              <w:bottom w:val="single" w:color="auto" w:sz="6" w:space="0"/>
              <w:right w:val="single" w:color="auto" w:sz="4" w:space="0"/>
            </w:tcBorders>
            <w:noWrap w:val="0"/>
            <w:vAlign w:val="center"/>
          </w:tcPr>
          <w:p w14:paraId="3B738921">
            <w:pPr>
              <w:rPr>
                <w:color w:val="auto"/>
                <w:szCs w:val="21"/>
                <w:highlight w:val="none"/>
              </w:rPr>
            </w:pPr>
          </w:p>
        </w:tc>
        <w:tc>
          <w:tcPr>
            <w:tcW w:w="2276" w:type="dxa"/>
            <w:tcBorders>
              <w:top w:val="single" w:color="auto" w:sz="2" w:space="0"/>
              <w:left w:val="single" w:color="auto" w:sz="4" w:space="0"/>
              <w:bottom w:val="single" w:color="auto" w:sz="6" w:space="0"/>
              <w:right w:val="single" w:color="auto" w:sz="6" w:space="0"/>
            </w:tcBorders>
            <w:noWrap w:val="0"/>
            <w:vAlign w:val="center"/>
          </w:tcPr>
          <w:p w14:paraId="20EF4EFA">
            <w:pPr>
              <w:rPr>
                <w:color w:val="auto"/>
                <w:szCs w:val="21"/>
                <w:highlight w:val="none"/>
              </w:rPr>
            </w:pPr>
          </w:p>
        </w:tc>
        <w:tc>
          <w:tcPr>
            <w:tcW w:w="1639" w:type="dxa"/>
            <w:tcBorders>
              <w:top w:val="single" w:color="auto" w:sz="2" w:space="0"/>
              <w:left w:val="single" w:color="auto" w:sz="6" w:space="0"/>
              <w:bottom w:val="single" w:color="auto" w:sz="6" w:space="0"/>
              <w:right w:val="single" w:color="auto" w:sz="6" w:space="0"/>
            </w:tcBorders>
            <w:noWrap w:val="0"/>
            <w:vAlign w:val="top"/>
          </w:tcPr>
          <w:p w14:paraId="794EAB70">
            <w:pPr>
              <w:rPr>
                <w:color w:val="auto"/>
                <w:szCs w:val="21"/>
                <w:highlight w:val="none"/>
              </w:rPr>
            </w:pPr>
          </w:p>
        </w:tc>
        <w:tc>
          <w:tcPr>
            <w:tcW w:w="1083" w:type="dxa"/>
            <w:tcBorders>
              <w:top w:val="single" w:color="auto" w:sz="2"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23A7FF6E">
            <w:pPr>
              <w:rPr>
                <w:color w:val="auto"/>
                <w:szCs w:val="21"/>
                <w:highlight w:val="none"/>
              </w:rPr>
            </w:pPr>
          </w:p>
        </w:tc>
      </w:tr>
      <w:tr w14:paraId="0A18E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1ABEB531">
            <w:pPr>
              <w:jc w:val="center"/>
              <w:rPr>
                <w:color w:val="auto"/>
                <w:szCs w:val="21"/>
                <w:highlight w:val="none"/>
              </w:rPr>
            </w:pPr>
            <w:r>
              <w:rPr>
                <w:color w:val="auto"/>
                <w:szCs w:val="21"/>
                <w:highlight w:val="none"/>
              </w:rPr>
              <w:t>2</w:t>
            </w:r>
          </w:p>
        </w:tc>
        <w:tc>
          <w:tcPr>
            <w:tcW w:w="3124" w:type="dxa"/>
            <w:tcBorders>
              <w:top w:val="single" w:color="auto" w:sz="6" w:space="0"/>
              <w:left w:val="single" w:color="auto" w:sz="2" w:space="0"/>
              <w:bottom w:val="single" w:color="auto" w:sz="6" w:space="0"/>
              <w:right w:val="single" w:color="auto" w:sz="4" w:space="0"/>
            </w:tcBorders>
            <w:noWrap w:val="0"/>
            <w:vAlign w:val="center"/>
          </w:tcPr>
          <w:p w14:paraId="268D9E33">
            <w:pPr>
              <w:rPr>
                <w:color w:val="auto"/>
                <w:szCs w:val="21"/>
                <w:highlight w:val="none"/>
              </w:rPr>
            </w:pPr>
          </w:p>
        </w:tc>
        <w:tc>
          <w:tcPr>
            <w:tcW w:w="2276" w:type="dxa"/>
            <w:tcBorders>
              <w:top w:val="single" w:color="auto" w:sz="6" w:space="0"/>
              <w:left w:val="single" w:color="auto" w:sz="4" w:space="0"/>
              <w:bottom w:val="single" w:color="auto" w:sz="6" w:space="0"/>
              <w:right w:val="single" w:color="auto" w:sz="6" w:space="0"/>
            </w:tcBorders>
            <w:noWrap w:val="0"/>
            <w:vAlign w:val="center"/>
          </w:tcPr>
          <w:p w14:paraId="00D25DDE">
            <w:pPr>
              <w:rPr>
                <w:color w:val="auto"/>
                <w:szCs w:val="21"/>
                <w:highlight w:val="none"/>
              </w:rPr>
            </w:pPr>
          </w:p>
        </w:tc>
        <w:tc>
          <w:tcPr>
            <w:tcW w:w="1639" w:type="dxa"/>
            <w:tcBorders>
              <w:top w:val="single" w:color="auto" w:sz="6" w:space="0"/>
              <w:left w:val="single" w:color="auto" w:sz="6" w:space="0"/>
              <w:bottom w:val="single" w:color="auto" w:sz="6" w:space="0"/>
              <w:right w:val="single" w:color="auto" w:sz="6" w:space="0"/>
            </w:tcBorders>
            <w:noWrap w:val="0"/>
            <w:vAlign w:val="top"/>
          </w:tcPr>
          <w:p w14:paraId="3B747C78">
            <w:pPr>
              <w:rPr>
                <w:color w:val="auto"/>
                <w:szCs w:val="21"/>
                <w:highlight w:val="none"/>
              </w:rPr>
            </w:pPr>
          </w:p>
        </w:tc>
        <w:tc>
          <w:tcPr>
            <w:tcW w:w="1083"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4A222E9D">
            <w:pPr>
              <w:rPr>
                <w:color w:val="auto"/>
                <w:szCs w:val="21"/>
                <w:highlight w:val="none"/>
              </w:rPr>
            </w:pPr>
          </w:p>
        </w:tc>
      </w:tr>
      <w:tr w14:paraId="599E4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1AC69AF3">
            <w:pPr>
              <w:jc w:val="center"/>
              <w:rPr>
                <w:color w:val="auto"/>
                <w:szCs w:val="21"/>
                <w:highlight w:val="none"/>
              </w:rPr>
            </w:pPr>
            <w:r>
              <w:rPr>
                <w:color w:val="auto"/>
                <w:szCs w:val="21"/>
                <w:highlight w:val="none"/>
              </w:rPr>
              <w:t>3</w:t>
            </w:r>
          </w:p>
        </w:tc>
        <w:tc>
          <w:tcPr>
            <w:tcW w:w="3124" w:type="dxa"/>
            <w:tcBorders>
              <w:top w:val="single" w:color="auto" w:sz="6" w:space="0"/>
              <w:left w:val="single" w:color="auto" w:sz="2" w:space="0"/>
              <w:bottom w:val="single" w:color="auto" w:sz="6" w:space="0"/>
              <w:right w:val="single" w:color="auto" w:sz="4" w:space="0"/>
            </w:tcBorders>
            <w:noWrap w:val="0"/>
            <w:vAlign w:val="center"/>
          </w:tcPr>
          <w:p w14:paraId="285389A0">
            <w:pPr>
              <w:rPr>
                <w:color w:val="auto"/>
                <w:szCs w:val="21"/>
                <w:highlight w:val="none"/>
              </w:rPr>
            </w:pPr>
          </w:p>
        </w:tc>
        <w:tc>
          <w:tcPr>
            <w:tcW w:w="2276" w:type="dxa"/>
            <w:tcBorders>
              <w:top w:val="single" w:color="auto" w:sz="6" w:space="0"/>
              <w:left w:val="single" w:color="auto" w:sz="4" w:space="0"/>
              <w:bottom w:val="single" w:color="auto" w:sz="6" w:space="0"/>
              <w:right w:val="single" w:color="auto" w:sz="6" w:space="0"/>
            </w:tcBorders>
            <w:noWrap w:val="0"/>
            <w:vAlign w:val="center"/>
          </w:tcPr>
          <w:p w14:paraId="7386709C">
            <w:pPr>
              <w:rPr>
                <w:color w:val="auto"/>
                <w:szCs w:val="21"/>
                <w:highlight w:val="none"/>
              </w:rPr>
            </w:pPr>
          </w:p>
        </w:tc>
        <w:tc>
          <w:tcPr>
            <w:tcW w:w="1639" w:type="dxa"/>
            <w:tcBorders>
              <w:top w:val="single" w:color="auto" w:sz="6" w:space="0"/>
              <w:left w:val="single" w:color="auto" w:sz="6" w:space="0"/>
              <w:bottom w:val="single" w:color="auto" w:sz="6" w:space="0"/>
              <w:right w:val="single" w:color="auto" w:sz="6" w:space="0"/>
            </w:tcBorders>
            <w:noWrap w:val="0"/>
            <w:vAlign w:val="top"/>
          </w:tcPr>
          <w:p w14:paraId="207BBB51">
            <w:pPr>
              <w:rPr>
                <w:color w:val="auto"/>
                <w:szCs w:val="21"/>
                <w:highlight w:val="none"/>
              </w:rPr>
            </w:pPr>
          </w:p>
        </w:tc>
        <w:tc>
          <w:tcPr>
            <w:tcW w:w="1083"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4BD811CB">
            <w:pPr>
              <w:rPr>
                <w:color w:val="auto"/>
                <w:szCs w:val="21"/>
                <w:highlight w:val="none"/>
              </w:rPr>
            </w:pPr>
          </w:p>
        </w:tc>
      </w:tr>
    </w:tbl>
    <w:p w14:paraId="7B09842C">
      <w:pPr>
        <w:rPr>
          <w:color w:val="auto"/>
          <w:szCs w:val="21"/>
          <w:highlight w:val="none"/>
        </w:rPr>
      </w:pPr>
    </w:p>
    <w:p w14:paraId="79296296">
      <w:pPr>
        <w:rPr>
          <w:rFonts w:hint="eastAsia"/>
          <w:color w:val="auto"/>
          <w:spacing w:val="20"/>
          <w:szCs w:val="21"/>
          <w:highlight w:val="none"/>
          <w:u w:val="single"/>
        </w:rPr>
      </w:pPr>
    </w:p>
    <w:p w14:paraId="31EFC520">
      <w:pPr>
        <w:rPr>
          <w:color w:val="auto"/>
          <w:szCs w:val="21"/>
          <w:highlight w:val="none"/>
        </w:rPr>
      </w:pPr>
      <w:bookmarkStart w:id="114" w:name="_Hlk89181539"/>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bookmarkEnd w:id="113"/>
    <w:bookmarkEnd w:id="114"/>
    <w:p w14:paraId="292339EE">
      <w:pPr>
        <w:snapToGrid w:val="0"/>
        <w:spacing w:before="50" w:after="120" w:afterLines="50" w:line="440" w:lineRule="exact"/>
        <w:jc w:val="left"/>
        <w:rPr>
          <w:rFonts w:hint="eastAsia"/>
          <w:color w:val="auto"/>
          <w:highlight w:val="none"/>
        </w:rPr>
      </w:pPr>
    </w:p>
    <w:p w14:paraId="7609D797">
      <w:pPr>
        <w:snapToGrid w:val="0"/>
        <w:spacing w:before="50" w:after="120" w:afterLines="50" w:line="440" w:lineRule="exact"/>
        <w:jc w:val="left"/>
        <w:rPr>
          <w:color w:val="auto"/>
          <w:szCs w:val="21"/>
          <w:highlight w:val="none"/>
        </w:rPr>
      </w:pPr>
      <w:r>
        <w:rPr>
          <w:color w:val="auto"/>
          <w:szCs w:val="21"/>
          <w:highlight w:val="none"/>
        </w:rPr>
        <w:t>5．</w:t>
      </w:r>
      <w:r>
        <w:rPr>
          <w:rFonts w:hint="eastAsia"/>
          <w:color w:val="auto"/>
          <w:szCs w:val="21"/>
          <w:highlight w:val="none"/>
        </w:rPr>
        <w:t>对</w:t>
      </w:r>
      <w:r>
        <w:rPr>
          <w:color w:val="auto"/>
          <w:szCs w:val="21"/>
          <w:highlight w:val="none"/>
        </w:rPr>
        <w:t>本项目第</w:t>
      </w:r>
      <w:r>
        <w:rPr>
          <w:rFonts w:hint="eastAsia"/>
          <w:color w:val="auto"/>
          <w:szCs w:val="21"/>
          <w:highlight w:val="none"/>
        </w:rPr>
        <w:t>二</w:t>
      </w:r>
      <w:r>
        <w:rPr>
          <w:color w:val="auto"/>
          <w:szCs w:val="21"/>
          <w:highlight w:val="none"/>
        </w:rPr>
        <w:t>章</w:t>
      </w:r>
      <w:r>
        <w:rPr>
          <w:rFonts w:hint="eastAsia"/>
          <w:color w:val="auto"/>
          <w:szCs w:val="21"/>
          <w:highlight w:val="none"/>
        </w:rPr>
        <w:t>《</w:t>
      </w:r>
      <w:r>
        <w:rPr>
          <w:color w:val="auto"/>
          <w:szCs w:val="21"/>
          <w:highlight w:val="none"/>
        </w:rPr>
        <w:t>采购需求</w:t>
      </w:r>
      <w:r>
        <w:rPr>
          <w:rFonts w:hint="eastAsia"/>
          <w:color w:val="auto"/>
          <w:szCs w:val="21"/>
          <w:highlight w:val="none"/>
        </w:rPr>
        <w:t>》</w:t>
      </w:r>
      <w:r>
        <w:rPr>
          <w:color w:val="auto"/>
          <w:szCs w:val="21"/>
          <w:highlight w:val="none"/>
        </w:rPr>
        <w:t>商务要求的</w:t>
      </w:r>
      <w:r>
        <w:rPr>
          <w:rFonts w:hint="eastAsia"/>
          <w:color w:val="auto"/>
          <w:szCs w:val="21"/>
          <w:highlight w:val="none"/>
        </w:rPr>
        <w:t>响应表</w:t>
      </w:r>
      <w:r>
        <w:rPr>
          <w:color w:val="auto"/>
          <w:szCs w:val="21"/>
          <w:highlight w:val="none"/>
        </w:rPr>
        <w:t>：</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132877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7AA1AECF">
            <w:pPr>
              <w:snapToGrid w:val="0"/>
              <w:spacing w:before="120" w:beforeLines="50"/>
              <w:jc w:val="center"/>
              <w:rPr>
                <w:color w:val="auto"/>
                <w:szCs w:val="21"/>
                <w:highlight w:val="none"/>
              </w:rPr>
            </w:pPr>
            <w:r>
              <w:rPr>
                <w:color w:val="auto"/>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0C4CD0C4">
            <w:pPr>
              <w:snapToGrid w:val="0"/>
              <w:spacing w:before="120" w:beforeLines="50"/>
              <w:jc w:val="center"/>
              <w:rPr>
                <w:color w:val="auto"/>
                <w:szCs w:val="21"/>
                <w:highlight w:val="none"/>
              </w:rPr>
            </w:pPr>
            <w:r>
              <w:rPr>
                <w:rFonts w:hint="eastAsia"/>
                <w:color w:val="auto"/>
                <w:szCs w:val="21"/>
                <w:highlight w:val="none"/>
              </w:rPr>
              <w:t>采购文件</w:t>
            </w:r>
            <w:r>
              <w:rPr>
                <w:color w:val="auto"/>
                <w:szCs w:val="21"/>
                <w:highlight w:val="none"/>
              </w:rPr>
              <w:t>要求（注明章节及条款号）</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42A8228D">
            <w:pPr>
              <w:snapToGrid w:val="0"/>
              <w:spacing w:before="120" w:beforeLines="50"/>
              <w:jc w:val="center"/>
              <w:rPr>
                <w:color w:val="auto"/>
                <w:szCs w:val="21"/>
                <w:highlight w:val="none"/>
              </w:rPr>
            </w:pPr>
            <w:r>
              <w:rPr>
                <w:color w:val="auto"/>
                <w:szCs w:val="21"/>
                <w:highlight w:val="none"/>
              </w:rPr>
              <w:t>响应文件响应内容</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7334CBCA">
            <w:pPr>
              <w:snapToGrid w:val="0"/>
              <w:spacing w:before="120" w:beforeLines="50"/>
              <w:jc w:val="center"/>
              <w:rPr>
                <w:color w:val="auto"/>
                <w:szCs w:val="21"/>
                <w:highlight w:val="none"/>
              </w:rPr>
            </w:pPr>
            <w:r>
              <w:rPr>
                <w:color w:val="auto"/>
                <w:highlight w:val="none"/>
              </w:rPr>
              <w:t>偏离</w:t>
            </w:r>
            <w:r>
              <w:rPr>
                <w:color w:val="auto"/>
                <w:szCs w:val="21"/>
                <w:highlight w:val="none"/>
              </w:rPr>
              <w:t>说明</w:t>
            </w:r>
          </w:p>
        </w:tc>
      </w:tr>
      <w:tr w14:paraId="3DCB3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7C4C7175">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4971B36C">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7238F418">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0CB255FD">
            <w:pPr>
              <w:snapToGrid w:val="0"/>
              <w:spacing w:before="120" w:beforeLines="50"/>
              <w:jc w:val="center"/>
              <w:rPr>
                <w:color w:val="auto"/>
                <w:szCs w:val="21"/>
                <w:highlight w:val="none"/>
              </w:rPr>
            </w:pPr>
          </w:p>
        </w:tc>
      </w:tr>
      <w:tr w14:paraId="6A0716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6E9EDACF">
            <w:pPr>
              <w:snapToGrid w:val="0"/>
              <w:spacing w:before="120" w:beforeLines="50"/>
              <w:jc w:val="center"/>
              <w:rPr>
                <w:color w:val="auto"/>
                <w:szCs w:val="21"/>
                <w:highlight w:val="none"/>
              </w:rPr>
            </w:pPr>
            <w:r>
              <w:rPr>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1FC94E12">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4B027BEF">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066DEDDB">
            <w:pPr>
              <w:snapToGrid w:val="0"/>
              <w:spacing w:before="120" w:beforeLines="50"/>
              <w:jc w:val="center"/>
              <w:rPr>
                <w:color w:val="auto"/>
                <w:szCs w:val="21"/>
                <w:highlight w:val="none"/>
              </w:rPr>
            </w:pPr>
          </w:p>
        </w:tc>
      </w:tr>
      <w:bookmarkEnd w:id="111"/>
    </w:tbl>
    <w:p w14:paraId="42B7A1D7">
      <w:pPr>
        <w:pStyle w:val="26"/>
        <w:tabs>
          <w:tab w:val="left" w:pos="2127"/>
        </w:tabs>
        <w:spacing w:line="340" w:lineRule="exact"/>
        <w:ind w:firstLine="420" w:firstLineChars="200"/>
        <w:jc w:val="left"/>
        <w:rPr>
          <w:rFonts w:ascii="Times New Roman" w:hAnsi="Times New Roman" w:cs="Times New Roman"/>
          <w:color w:val="auto"/>
          <w:highlight w:val="none"/>
        </w:rPr>
      </w:pPr>
      <w:bookmarkStart w:id="115" w:name="_Hlk48144603"/>
      <w:bookmarkStart w:id="116" w:name="_Hlk89181571"/>
      <w:r>
        <w:rPr>
          <w:rFonts w:ascii="Times New Roman" w:hAnsi="Times New Roman" w:cs="Times New Roman"/>
          <w:color w:val="auto"/>
          <w:highlight w:val="none"/>
        </w:rPr>
        <w:t>注：</w:t>
      </w:r>
      <w:bookmarkStart w:id="117" w:name="_Hlk19049081"/>
      <w:r>
        <w:rPr>
          <w:rFonts w:ascii="Times New Roman" w:hAnsi="Times New Roman" w:cs="Times New Roman"/>
          <w:color w:val="auto"/>
          <w:highlight w:val="none"/>
        </w:rPr>
        <w:t>（1）本表应对采购文件</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ascii="Times New Roman" w:hAnsi="Times New Roman" w:cs="Times New Roman"/>
          <w:color w:val="auto"/>
          <w:highlight w:val="none"/>
        </w:rPr>
        <w:t>中所列商务要求进行响应，并根据响应情况在“偏离说明”栏填写正偏离或负偏离及原因，完全符合的填写</w:t>
      </w:r>
      <w:r>
        <w:rPr>
          <w:rFonts w:hint="eastAsia" w:ascii="Times New Roman" w:hAnsi="Times New Roman" w:cs="Times New Roman"/>
          <w:color w:val="auto"/>
          <w:highlight w:val="none"/>
        </w:rPr>
        <w:t>“</w:t>
      </w:r>
      <w:r>
        <w:rPr>
          <w:rFonts w:ascii="Times New Roman" w:hAnsi="Times New Roman" w:cs="Times New Roman"/>
          <w:color w:val="auto"/>
          <w:highlight w:val="none"/>
        </w:rPr>
        <w:t>无偏离</w:t>
      </w:r>
      <w:r>
        <w:rPr>
          <w:rFonts w:hint="eastAsia" w:ascii="Times New Roman" w:hAnsi="Times New Roman" w:cs="Times New Roman"/>
          <w:color w:val="auto"/>
          <w:highlight w:val="none"/>
        </w:rPr>
        <w:t>”</w:t>
      </w:r>
      <w:r>
        <w:rPr>
          <w:rFonts w:ascii="Times New Roman" w:hAnsi="Times New Roman" w:cs="Times New Roman"/>
          <w:color w:val="auto"/>
          <w:highlight w:val="none"/>
        </w:rPr>
        <w:t>。</w:t>
      </w:r>
    </w:p>
    <w:p w14:paraId="040518D2">
      <w:pPr>
        <w:pStyle w:val="26"/>
        <w:tabs>
          <w:tab w:val="left" w:pos="2127"/>
        </w:tabs>
        <w:spacing w:line="340" w:lineRule="exact"/>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（2）</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hint="eastAsia" w:ascii="Times New Roman" w:hAnsi="Times New Roman" w:cs="Times New Roman"/>
          <w:color w:val="auto"/>
          <w:highlight w:val="none"/>
        </w:rPr>
        <w:t>中的总体要求无需响应。</w:t>
      </w:r>
    </w:p>
    <w:p w14:paraId="371169A8">
      <w:pPr>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）偏离认定说明详见评审方法及标准。</w:t>
      </w:r>
    </w:p>
    <w:bookmarkEnd w:id="117"/>
    <w:p w14:paraId="74875E4A">
      <w:pPr>
        <w:pStyle w:val="26"/>
        <w:tabs>
          <w:tab w:val="left" w:pos="2127"/>
        </w:tabs>
        <w:spacing w:line="340" w:lineRule="exact"/>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（4）本表可扩展。</w:t>
      </w:r>
    </w:p>
    <w:bookmarkEnd w:id="115"/>
    <w:p w14:paraId="45AADEF2">
      <w:pPr>
        <w:snapToGrid w:val="0"/>
        <w:spacing w:before="50" w:after="120" w:afterLines="50" w:line="440" w:lineRule="exact"/>
        <w:jc w:val="left"/>
        <w:rPr>
          <w:color w:val="auto"/>
          <w:spacing w:val="20"/>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bookmarkEnd w:id="116"/>
    <w:p w14:paraId="1BE6B9D6">
      <w:pPr>
        <w:snapToGrid w:val="0"/>
        <w:spacing w:before="50" w:after="120" w:afterLines="50" w:line="440" w:lineRule="exact"/>
        <w:jc w:val="left"/>
        <w:rPr>
          <w:color w:val="auto"/>
          <w:spacing w:val="20"/>
          <w:szCs w:val="21"/>
          <w:highlight w:val="none"/>
          <w:u w:val="single"/>
        </w:rPr>
      </w:pPr>
    </w:p>
    <w:p w14:paraId="76EE1750">
      <w:pPr>
        <w:snapToGrid w:val="0"/>
        <w:spacing w:before="50" w:after="120" w:afterLines="50" w:line="440" w:lineRule="exact"/>
        <w:jc w:val="left"/>
        <w:rPr>
          <w:color w:val="auto"/>
          <w:spacing w:val="20"/>
          <w:szCs w:val="21"/>
          <w:highlight w:val="none"/>
          <w:u w:val="single"/>
        </w:rPr>
      </w:pPr>
    </w:p>
    <w:p w14:paraId="59AF235E">
      <w:pPr>
        <w:snapToGrid w:val="0"/>
        <w:spacing w:before="50" w:after="120" w:afterLines="50"/>
        <w:jc w:val="left"/>
        <w:rPr>
          <w:rFonts w:hint="eastAsia"/>
          <w:color w:val="auto"/>
          <w:szCs w:val="21"/>
          <w:highlight w:val="none"/>
        </w:rPr>
      </w:pPr>
      <w:r>
        <w:rPr>
          <w:color w:val="auto"/>
          <w:szCs w:val="21"/>
          <w:highlight w:val="none"/>
        </w:rPr>
        <w:t>6．</w:t>
      </w:r>
      <w:r>
        <w:rPr>
          <w:rFonts w:hint="eastAsia"/>
          <w:color w:val="auto"/>
          <w:szCs w:val="21"/>
          <w:highlight w:val="none"/>
        </w:rPr>
        <w:t>实施</w:t>
      </w:r>
      <w:r>
        <w:rPr>
          <w:color w:val="auto"/>
          <w:szCs w:val="21"/>
          <w:highlight w:val="none"/>
        </w:rPr>
        <w:t>方案。（</w:t>
      </w:r>
      <w:r>
        <w:rPr>
          <w:rFonts w:hint="eastAsia"/>
          <w:color w:val="auto"/>
          <w:szCs w:val="21"/>
          <w:highlight w:val="none"/>
        </w:rPr>
        <w:t>如有，</w:t>
      </w:r>
      <w:r>
        <w:rPr>
          <w:color w:val="auto"/>
          <w:szCs w:val="21"/>
          <w:highlight w:val="none"/>
        </w:rPr>
        <w:t>自行编写）</w:t>
      </w:r>
    </w:p>
    <w:p w14:paraId="308CF063">
      <w:pPr>
        <w:snapToGrid w:val="0"/>
        <w:spacing w:before="50" w:after="120" w:afterLines="50"/>
        <w:jc w:val="left"/>
        <w:rPr>
          <w:rFonts w:hint="eastAsia"/>
          <w:color w:val="auto"/>
          <w:szCs w:val="21"/>
          <w:highlight w:val="none"/>
        </w:rPr>
      </w:pPr>
    </w:p>
    <w:p w14:paraId="05F04480">
      <w:pPr>
        <w:snapToGrid w:val="0"/>
        <w:spacing w:before="50" w:after="120" w:afterLines="50"/>
        <w:jc w:val="left"/>
        <w:rPr>
          <w:rFonts w:hint="eastAsia"/>
          <w:color w:val="auto"/>
          <w:szCs w:val="21"/>
          <w:highlight w:val="none"/>
        </w:rPr>
      </w:pPr>
    </w:p>
    <w:p w14:paraId="5CAAF471">
      <w:pPr>
        <w:snapToGrid w:val="0"/>
        <w:spacing w:before="50" w:after="120" w:afterLines="50"/>
        <w:jc w:val="left"/>
        <w:rPr>
          <w:color w:val="auto"/>
          <w:szCs w:val="21"/>
          <w:highlight w:val="none"/>
        </w:rPr>
      </w:pPr>
    </w:p>
    <w:p w14:paraId="1E604962">
      <w:pPr>
        <w:snapToGrid w:val="0"/>
        <w:spacing w:before="50" w:after="120" w:afterLines="50"/>
        <w:jc w:val="left"/>
        <w:rPr>
          <w:color w:val="auto"/>
          <w:szCs w:val="21"/>
          <w:highlight w:val="none"/>
        </w:rPr>
      </w:pPr>
      <w:r>
        <w:rPr>
          <w:color w:val="auto"/>
          <w:szCs w:val="21"/>
          <w:highlight w:val="none"/>
        </w:rPr>
        <w:t>7．供应商认为需提供的其他材料（根据采购文件要求编写）</w:t>
      </w:r>
    </w:p>
    <w:p w14:paraId="7BE7262B">
      <w:pPr>
        <w:snapToGrid w:val="0"/>
        <w:spacing w:before="50" w:after="120" w:afterLines="50" w:line="440" w:lineRule="exact"/>
        <w:jc w:val="left"/>
        <w:rPr>
          <w:rFonts w:hint="eastAsia"/>
          <w:color w:val="auto"/>
          <w:spacing w:val="20"/>
          <w:szCs w:val="21"/>
          <w:highlight w:val="none"/>
          <w:u w:val="single"/>
        </w:rPr>
      </w:pPr>
    </w:p>
    <w:p w14:paraId="2D44615A">
      <w:pPr>
        <w:snapToGrid w:val="0"/>
        <w:spacing w:before="50" w:after="120" w:afterLines="50"/>
        <w:jc w:val="left"/>
        <w:rPr>
          <w:rFonts w:hint="eastAsia"/>
          <w:color w:val="auto"/>
          <w:spacing w:val="20"/>
          <w:szCs w:val="21"/>
          <w:highlight w:val="none"/>
          <w:u w:val="single"/>
        </w:rPr>
      </w:pPr>
    </w:p>
    <w:p w14:paraId="5E029AA7">
      <w:pPr>
        <w:rPr>
          <w:color w:val="auto"/>
          <w:spacing w:val="20"/>
          <w:szCs w:val="21"/>
          <w:highlight w:val="none"/>
          <w:u w:val="single"/>
        </w:rPr>
      </w:pPr>
    </w:p>
    <w:p w14:paraId="764A9FD1">
      <w:pPr>
        <w:rPr>
          <w:color w:val="auto"/>
          <w:szCs w:val="21"/>
          <w:highlight w:val="none"/>
        </w:rPr>
        <w:sectPr>
          <w:headerReference r:id="rId16" w:type="default"/>
          <w:footerReference r:id="rId17" w:type="default"/>
          <w:pgSz w:w="11906" w:h="16838"/>
          <w:pgMar w:top="1418" w:right="1274" w:bottom="1418" w:left="1418" w:header="851" w:footer="992" w:gutter="0"/>
          <w:cols w:space="720" w:num="1"/>
          <w:docGrid w:linePitch="312" w:charSpace="0"/>
        </w:sectPr>
      </w:pPr>
    </w:p>
    <w:p w14:paraId="23F3D7DA">
      <w:pPr>
        <w:snapToGrid w:val="0"/>
        <w:spacing w:before="50" w:after="120" w:afterLines="50"/>
        <w:jc w:val="left"/>
        <w:rPr>
          <w:rFonts w:hint="eastAsia"/>
          <w:b/>
          <w:color w:val="auto"/>
          <w:szCs w:val="21"/>
          <w:highlight w:val="none"/>
        </w:rPr>
      </w:pPr>
      <w:bookmarkStart w:id="118" w:name="_Hlk21623752"/>
      <w:r>
        <w:rPr>
          <w:color w:val="auto"/>
          <w:szCs w:val="21"/>
          <w:highlight w:val="none"/>
        </w:rPr>
        <w:t>8．近年供应商类似成功案例的业绩证明</w:t>
      </w:r>
    </w:p>
    <w:p w14:paraId="48784DD3">
      <w:pPr>
        <w:snapToGrid w:val="0"/>
        <w:spacing w:before="50" w:after="120" w:afterLines="50"/>
        <w:jc w:val="center"/>
        <w:rPr>
          <w:color w:val="auto"/>
          <w:szCs w:val="21"/>
          <w:highlight w:val="none"/>
        </w:rPr>
      </w:pPr>
      <w:r>
        <w:rPr>
          <w:b/>
          <w:color w:val="auto"/>
          <w:szCs w:val="21"/>
          <w:highlight w:val="none"/>
        </w:rPr>
        <w:t>类似成功案例业绩一览表</w:t>
      </w:r>
    </w:p>
    <w:tbl>
      <w:tblPr>
        <w:tblStyle w:val="5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3737"/>
        <w:gridCol w:w="3123"/>
        <w:gridCol w:w="985"/>
        <w:gridCol w:w="985"/>
        <w:gridCol w:w="1314"/>
        <w:gridCol w:w="1971"/>
      </w:tblGrid>
      <w:tr w14:paraId="3F214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7" w:hRule="atLeast"/>
        </w:trPr>
        <w:tc>
          <w:tcPr>
            <w:tcW w:w="1062" w:type="dxa"/>
            <w:tcBorders>
              <w:top w:val="single" w:color="auto" w:sz="4" w:space="0"/>
              <w:left w:val="single" w:color="auto" w:sz="4" w:space="0"/>
              <w:right w:val="single" w:color="auto" w:sz="4" w:space="0"/>
            </w:tcBorders>
            <w:noWrap w:val="0"/>
            <w:vAlign w:val="top"/>
          </w:tcPr>
          <w:p w14:paraId="4EEBD33A">
            <w:pPr>
              <w:snapToGrid w:val="0"/>
              <w:spacing w:line="240" w:lineRule="exact"/>
              <w:jc w:val="center"/>
              <w:rPr>
                <w:color w:val="auto"/>
                <w:szCs w:val="21"/>
                <w:highlight w:val="none"/>
              </w:rPr>
            </w:pPr>
          </w:p>
          <w:p w14:paraId="7D68F868">
            <w:pPr>
              <w:snapToGrid w:val="0"/>
              <w:spacing w:line="240" w:lineRule="exact"/>
              <w:jc w:val="center"/>
              <w:rPr>
                <w:color w:val="auto"/>
                <w:szCs w:val="21"/>
                <w:highlight w:val="none"/>
              </w:rPr>
            </w:pPr>
          </w:p>
          <w:p w14:paraId="7B8324B4">
            <w:pPr>
              <w:snapToGrid w:val="0"/>
              <w:spacing w:line="240" w:lineRule="exact"/>
              <w:jc w:val="center"/>
              <w:rPr>
                <w:color w:val="auto"/>
                <w:szCs w:val="21"/>
                <w:highlight w:val="none"/>
              </w:rPr>
            </w:pPr>
            <w:r>
              <w:rPr>
                <w:rFonts w:hint="eastAsia"/>
                <w:color w:val="auto"/>
                <w:szCs w:val="21"/>
                <w:highlight w:val="none"/>
              </w:rPr>
              <w:t>序号</w:t>
            </w:r>
          </w:p>
        </w:tc>
        <w:tc>
          <w:tcPr>
            <w:tcW w:w="3737" w:type="dxa"/>
            <w:tcBorders>
              <w:top w:val="single" w:color="auto" w:sz="4" w:space="0"/>
              <w:left w:val="single" w:color="auto" w:sz="4" w:space="0"/>
              <w:bottom w:val="single" w:color="auto" w:sz="4" w:space="0"/>
              <w:right w:val="single" w:color="auto" w:sz="4" w:space="0"/>
            </w:tcBorders>
            <w:noWrap w:val="0"/>
            <w:vAlign w:val="center"/>
          </w:tcPr>
          <w:p w14:paraId="4F1561C4">
            <w:pPr>
              <w:snapToGrid w:val="0"/>
              <w:spacing w:line="240" w:lineRule="exact"/>
              <w:jc w:val="center"/>
              <w:rPr>
                <w:color w:val="auto"/>
                <w:szCs w:val="21"/>
                <w:highlight w:val="none"/>
              </w:rPr>
            </w:pPr>
            <w:r>
              <w:rPr>
                <w:color w:val="auto"/>
                <w:szCs w:val="21"/>
                <w:highlight w:val="none"/>
              </w:rPr>
              <w:t>采购单位名称</w:t>
            </w:r>
          </w:p>
        </w:tc>
        <w:tc>
          <w:tcPr>
            <w:tcW w:w="3123" w:type="dxa"/>
            <w:tcBorders>
              <w:top w:val="single" w:color="auto" w:sz="4" w:space="0"/>
              <w:left w:val="single" w:color="auto" w:sz="4" w:space="0"/>
              <w:bottom w:val="single" w:color="auto" w:sz="4" w:space="0"/>
              <w:right w:val="single" w:color="auto" w:sz="4" w:space="0"/>
            </w:tcBorders>
            <w:noWrap w:val="0"/>
            <w:vAlign w:val="center"/>
          </w:tcPr>
          <w:p w14:paraId="3D32493B">
            <w:pPr>
              <w:snapToGrid w:val="0"/>
              <w:spacing w:line="240" w:lineRule="exact"/>
              <w:jc w:val="center"/>
              <w:rPr>
                <w:color w:val="auto"/>
                <w:szCs w:val="21"/>
                <w:highlight w:val="none"/>
              </w:rPr>
            </w:pPr>
            <w:r>
              <w:rPr>
                <w:color w:val="auto"/>
                <w:szCs w:val="21"/>
                <w:highlight w:val="none"/>
              </w:rPr>
              <w:t>项目名称或服务内容</w:t>
            </w:r>
          </w:p>
        </w:tc>
        <w:tc>
          <w:tcPr>
            <w:tcW w:w="985" w:type="dxa"/>
            <w:tcBorders>
              <w:top w:val="single" w:color="auto" w:sz="4" w:space="0"/>
              <w:left w:val="single" w:color="auto" w:sz="4" w:space="0"/>
              <w:bottom w:val="single" w:color="auto" w:sz="4" w:space="0"/>
              <w:right w:val="single" w:color="auto" w:sz="4" w:space="0"/>
            </w:tcBorders>
            <w:noWrap w:val="0"/>
            <w:vAlign w:val="center"/>
          </w:tcPr>
          <w:p w14:paraId="2A0E3A08">
            <w:pPr>
              <w:snapToGrid w:val="0"/>
              <w:spacing w:line="240" w:lineRule="exact"/>
              <w:jc w:val="center"/>
              <w:rPr>
                <w:color w:val="auto"/>
                <w:szCs w:val="21"/>
                <w:highlight w:val="none"/>
              </w:rPr>
            </w:pPr>
            <w:r>
              <w:rPr>
                <w:color w:val="auto"/>
                <w:szCs w:val="21"/>
                <w:highlight w:val="none"/>
              </w:rPr>
              <w:t>服务</w:t>
            </w:r>
          </w:p>
          <w:p w14:paraId="00050D39">
            <w:pPr>
              <w:snapToGrid w:val="0"/>
              <w:spacing w:line="240" w:lineRule="exact"/>
              <w:jc w:val="center"/>
              <w:rPr>
                <w:color w:val="auto"/>
                <w:szCs w:val="21"/>
                <w:highlight w:val="none"/>
              </w:rPr>
            </w:pPr>
            <w:r>
              <w:rPr>
                <w:color w:val="auto"/>
                <w:szCs w:val="21"/>
                <w:highlight w:val="none"/>
              </w:rPr>
              <w:t>数量或年限</w:t>
            </w:r>
          </w:p>
        </w:tc>
        <w:tc>
          <w:tcPr>
            <w:tcW w:w="985" w:type="dxa"/>
            <w:tcBorders>
              <w:top w:val="single" w:color="auto" w:sz="4" w:space="0"/>
              <w:left w:val="single" w:color="auto" w:sz="4" w:space="0"/>
              <w:bottom w:val="single" w:color="auto" w:sz="4" w:space="0"/>
              <w:right w:val="single" w:color="auto" w:sz="4" w:space="0"/>
            </w:tcBorders>
            <w:noWrap w:val="0"/>
            <w:vAlign w:val="center"/>
          </w:tcPr>
          <w:p w14:paraId="72AAAD64">
            <w:pPr>
              <w:snapToGrid w:val="0"/>
              <w:spacing w:line="240" w:lineRule="exact"/>
              <w:jc w:val="center"/>
              <w:rPr>
                <w:color w:val="auto"/>
                <w:szCs w:val="21"/>
                <w:highlight w:val="none"/>
              </w:rPr>
            </w:pPr>
            <w:r>
              <w:rPr>
                <w:color w:val="auto"/>
                <w:szCs w:val="21"/>
                <w:highlight w:val="none"/>
              </w:rPr>
              <w:t>单价</w:t>
            </w:r>
            <w:r>
              <w:rPr>
                <w:rFonts w:hint="eastAsia"/>
                <w:color w:val="auto"/>
                <w:szCs w:val="21"/>
                <w:highlight w:val="none"/>
              </w:rPr>
              <w:t>（元）</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5A66804E">
            <w:pPr>
              <w:snapToGrid w:val="0"/>
              <w:spacing w:line="240" w:lineRule="exact"/>
              <w:jc w:val="center"/>
              <w:rPr>
                <w:color w:val="auto"/>
                <w:szCs w:val="21"/>
                <w:highlight w:val="none"/>
              </w:rPr>
            </w:pPr>
            <w:r>
              <w:rPr>
                <w:color w:val="auto"/>
                <w:szCs w:val="21"/>
                <w:highlight w:val="none"/>
              </w:rPr>
              <w:t>合同</w:t>
            </w:r>
            <w:r>
              <w:rPr>
                <w:rFonts w:hint="eastAsia"/>
                <w:color w:val="auto"/>
                <w:szCs w:val="21"/>
                <w:highlight w:val="none"/>
              </w:rPr>
              <w:t>总价</w:t>
            </w:r>
          </w:p>
          <w:p w14:paraId="401E4773">
            <w:pPr>
              <w:snapToGrid w:val="0"/>
              <w:spacing w:line="240" w:lineRule="exact"/>
              <w:jc w:val="center"/>
              <w:rPr>
                <w:color w:val="auto"/>
                <w:szCs w:val="21"/>
                <w:highlight w:val="none"/>
              </w:rPr>
            </w:pPr>
            <w:r>
              <w:rPr>
                <w:color w:val="auto"/>
                <w:szCs w:val="21"/>
                <w:highlight w:val="none"/>
              </w:rPr>
              <w:t>（元）</w:t>
            </w:r>
          </w:p>
        </w:tc>
        <w:tc>
          <w:tcPr>
            <w:tcW w:w="1971" w:type="dxa"/>
            <w:tcBorders>
              <w:top w:val="single" w:color="auto" w:sz="4" w:space="0"/>
              <w:left w:val="single" w:color="auto" w:sz="4" w:space="0"/>
              <w:bottom w:val="single" w:color="auto" w:sz="4" w:space="0"/>
              <w:right w:val="single" w:color="auto" w:sz="4" w:space="0"/>
            </w:tcBorders>
            <w:noWrap w:val="0"/>
            <w:vAlign w:val="center"/>
          </w:tcPr>
          <w:p w14:paraId="2F6A9A81">
            <w:pPr>
              <w:jc w:val="center"/>
              <w:rPr>
                <w:color w:val="auto"/>
                <w:szCs w:val="21"/>
                <w:highlight w:val="none"/>
              </w:rPr>
            </w:pPr>
            <w:r>
              <w:rPr>
                <w:color w:val="auto"/>
                <w:szCs w:val="21"/>
                <w:highlight w:val="none"/>
              </w:rPr>
              <w:t>采购单位联系人及联系电话</w:t>
            </w:r>
          </w:p>
        </w:tc>
      </w:tr>
      <w:tr w14:paraId="05CD5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1062" w:type="dxa"/>
            <w:tcBorders>
              <w:top w:val="single" w:color="auto" w:sz="4" w:space="0"/>
              <w:left w:val="single" w:color="auto" w:sz="4" w:space="0"/>
              <w:bottom w:val="single" w:color="auto" w:sz="4" w:space="0"/>
              <w:right w:val="single" w:color="auto" w:sz="4" w:space="0"/>
            </w:tcBorders>
            <w:noWrap w:val="0"/>
            <w:vAlign w:val="top"/>
          </w:tcPr>
          <w:p w14:paraId="2BBC5D4F">
            <w:pPr>
              <w:snapToGrid w:val="0"/>
              <w:spacing w:line="240" w:lineRule="exact"/>
              <w:jc w:val="left"/>
              <w:rPr>
                <w:color w:val="auto"/>
                <w:szCs w:val="21"/>
                <w:highlight w:val="none"/>
              </w:rPr>
            </w:pPr>
          </w:p>
        </w:tc>
        <w:tc>
          <w:tcPr>
            <w:tcW w:w="3737" w:type="dxa"/>
            <w:tcBorders>
              <w:top w:val="single" w:color="auto" w:sz="4" w:space="0"/>
              <w:left w:val="single" w:color="auto" w:sz="4" w:space="0"/>
              <w:bottom w:val="single" w:color="auto" w:sz="4" w:space="0"/>
              <w:right w:val="single" w:color="auto" w:sz="4" w:space="0"/>
            </w:tcBorders>
            <w:noWrap w:val="0"/>
            <w:vAlign w:val="top"/>
          </w:tcPr>
          <w:p w14:paraId="2220C766">
            <w:pPr>
              <w:snapToGrid w:val="0"/>
              <w:spacing w:line="240" w:lineRule="exact"/>
              <w:jc w:val="left"/>
              <w:rPr>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0"/>
            <w:vAlign w:val="top"/>
          </w:tcPr>
          <w:p w14:paraId="1623B3D1">
            <w:pPr>
              <w:snapToGrid w:val="0"/>
              <w:spacing w:line="240" w:lineRule="exact"/>
              <w:jc w:val="left"/>
              <w:rPr>
                <w:color w:val="auto"/>
                <w:szCs w:val="21"/>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top"/>
          </w:tcPr>
          <w:p w14:paraId="6977BF9F">
            <w:pPr>
              <w:snapToGrid w:val="0"/>
              <w:spacing w:line="240" w:lineRule="exact"/>
              <w:jc w:val="left"/>
              <w:rPr>
                <w:color w:val="auto"/>
                <w:szCs w:val="21"/>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top"/>
          </w:tcPr>
          <w:p w14:paraId="57D2AD25">
            <w:pPr>
              <w:snapToGrid w:val="0"/>
              <w:spacing w:line="240" w:lineRule="exact"/>
              <w:jc w:val="left"/>
              <w:rPr>
                <w:color w:val="auto"/>
                <w:szCs w:val="21"/>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top"/>
          </w:tcPr>
          <w:p w14:paraId="23A4CC5D">
            <w:pPr>
              <w:snapToGrid w:val="0"/>
              <w:spacing w:line="240" w:lineRule="exact"/>
              <w:jc w:val="left"/>
              <w:rPr>
                <w:color w:val="auto"/>
                <w:szCs w:val="21"/>
                <w:highlight w:val="none"/>
              </w:rPr>
            </w:pPr>
          </w:p>
        </w:tc>
        <w:tc>
          <w:tcPr>
            <w:tcW w:w="1971" w:type="dxa"/>
            <w:tcBorders>
              <w:top w:val="single" w:color="auto" w:sz="4" w:space="0"/>
              <w:left w:val="single" w:color="auto" w:sz="4" w:space="0"/>
              <w:bottom w:val="single" w:color="auto" w:sz="4" w:space="0"/>
              <w:right w:val="single" w:color="auto" w:sz="4" w:space="0"/>
            </w:tcBorders>
            <w:noWrap w:val="0"/>
            <w:vAlign w:val="top"/>
          </w:tcPr>
          <w:p w14:paraId="4A27EF3B">
            <w:pPr>
              <w:snapToGrid w:val="0"/>
              <w:spacing w:line="240" w:lineRule="exact"/>
              <w:jc w:val="left"/>
              <w:rPr>
                <w:color w:val="auto"/>
                <w:szCs w:val="21"/>
                <w:highlight w:val="none"/>
              </w:rPr>
            </w:pPr>
          </w:p>
        </w:tc>
      </w:tr>
      <w:tr w14:paraId="05610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062" w:type="dxa"/>
            <w:tcBorders>
              <w:top w:val="single" w:color="auto" w:sz="4" w:space="0"/>
              <w:left w:val="single" w:color="auto" w:sz="4" w:space="0"/>
              <w:bottom w:val="single" w:color="auto" w:sz="4" w:space="0"/>
              <w:right w:val="single" w:color="auto" w:sz="4" w:space="0"/>
            </w:tcBorders>
            <w:noWrap w:val="0"/>
            <w:vAlign w:val="top"/>
          </w:tcPr>
          <w:p w14:paraId="50E96C81">
            <w:pPr>
              <w:snapToGrid w:val="0"/>
              <w:spacing w:before="50" w:after="120" w:afterLines="50" w:line="400" w:lineRule="exact"/>
              <w:jc w:val="left"/>
              <w:rPr>
                <w:color w:val="auto"/>
                <w:szCs w:val="21"/>
                <w:highlight w:val="none"/>
              </w:rPr>
            </w:pPr>
          </w:p>
        </w:tc>
        <w:tc>
          <w:tcPr>
            <w:tcW w:w="3737" w:type="dxa"/>
            <w:tcBorders>
              <w:top w:val="single" w:color="auto" w:sz="4" w:space="0"/>
              <w:left w:val="single" w:color="auto" w:sz="4" w:space="0"/>
              <w:bottom w:val="single" w:color="auto" w:sz="4" w:space="0"/>
              <w:right w:val="single" w:color="auto" w:sz="4" w:space="0"/>
            </w:tcBorders>
            <w:noWrap w:val="0"/>
            <w:vAlign w:val="top"/>
          </w:tcPr>
          <w:p w14:paraId="150BCE7B">
            <w:pPr>
              <w:snapToGrid w:val="0"/>
              <w:spacing w:before="50" w:after="120" w:afterLines="50" w:line="400" w:lineRule="exact"/>
              <w:jc w:val="left"/>
              <w:rPr>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0"/>
            <w:vAlign w:val="top"/>
          </w:tcPr>
          <w:p w14:paraId="618AB243">
            <w:pPr>
              <w:snapToGrid w:val="0"/>
              <w:spacing w:before="50" w:after="120" w:afterLines="50" w:line="400" w:lineRule="exact"/>
              <w:jc w:val="left"/>
              <w:rPr>
                <w:color w:val="auto"/>
                <w:szCs w:val="21"/>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top"/>
          </w:tcPr>
          <w:p w14:paraId="64C35D0C">
            <w:pPr>
              <w:snapToGrid w:val="0"/>
              <w:spacing w:before="50" w:after="120" w:afterLines="50" w:line="400" w:lineRule="exact"/>
              <w:jc w:val="left"/>
              <w:rPr>
                <w:color w:val="auto"/>
                <w:szCs w:val="21"/>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top"/>
          </w:tcPr>
          <w:p w14:paraId="348518E4">
            <w:pPr>
              <w:snapToGrid w:val="0"/>
              <w:spacing w:before="50" w:after="120" w:afterLines="50" w:line="400" w:lineRule="exact"/>
              <w:jc w:val="left"/>
              <w:rPr>
                <w:color w:val="auto"/>
                <w:szCs w:val="21"/>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top"/>
          </w:tcPr>
          <w:p w14:paraId="5526AA35">
            <w:pPr>
              <w:snapToGrid w:val="0"/>
              <w:spacing w:before="50" w:after="120" w:afterLines="50" w:line="400" w:lineRule="exact"/>
              <w:jc w:val="left"/>
              <w:rPr>
                <w:color w:val="auto"/>
                <w:szCs w:val="21"/>
                <w:highlight w:val="none"/>
              </w:rPr>
            </w:pPr>
          </w:p>
        </w:tc>
        <w:tc>
          <w:tcPr>
            <w:tcW w:w="1971" w:type="dxa"/>
            <w:tcBorders>
              <w:top w:val="single" w:color="auto" w:sz="4" w:space="0"/>
              <w:left w:val="single" w:color="auto" w:sz="4" w:space="0"/>
              <w:bottom w:val="single" w:color="auto" w:sz="4" w:space="0"/>
              <w:right w:val="single" w:color="auto" w:sz="4" w:space="0"/>
            </w:tcBorders>
            <w:noWrap w:val="0"/>
            <w:vAlign w:val="top"/>
          </w:tcPr>
          <w:p w14:paraId="1117561C">
            <w:pPr>
              <w:snapToGrid w:val="0"/>
              <w:spacing w:before="50" w:after="120" w:afterLines="50" w:line="400" w:lineRule="exact"/>
              <w:jc w:val="left"/>
              <w:rPr>
                <w:color w:val="auto"/>
                <w:szCs w:val="21"/>
                <w:highlight w:val="none"/>
              </w:rPr>
            </w:pPr>
          </w:p>
        </w:tc>
      </w:tr>
      <w:tr w14:paraId="3FF02D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1062" w:type="dxa"/>
            <w:tcBorders>
              <w:top w:val="single" w:color="auto" w:sz="4" w:space="0"/>
              <w:left w:val="single" w:color="auto" w:sz="4" w:space="0"/>
              <w:bottom w:val="single" w:color="auto" w:sz="4" w:space="0"/>
              <w:right w:val="single" w:color="auto" w:sz="4" w:space="0"/>
            </w:tcBorders>
            <w:noWrap w:val="0"/>
            <w:vAlign w:val="top"/>
          </w:tcPr>
          <w:p w14:paraId="0BA46DDD">
            <w:pPr>
              <w:snapToGrid w:val="0"/>
              <w:spacing w:before="50" w:after="120" w:afterLines="50" w:line="400" w:lineRule="exact"/>
              <w:jc w:val="left"/>
              <w:rPr>
                <w:color w:val="auto"/>
                <w:szCs w:val="21"/>
                <w:highlight w:val="none"/>
              </w:rPr>
            </w:pPr>
          </w:p>
        </w:tc>
        <w:tc>
          <w:tcPr>
            <w:tcW w:w="3737" w:type="dxa"/>
            <w:tcBorders>
              <w:top w:val="single" w:color="auto" w:sz="4" w:space="0"/>
              <w:left w:val="single" w:color="auto" w:sz="4" w:space="0"/>
              <w:bottom w:val="single" w:color="auto" w:sz="4" w:space="0"/>
              <w:right w:val="single" w:color="auto" w:sz="4" w:space="0"/>
            </w:tcBorders>
            <w:noWrap w:val="0"/>
            <w:vAlign w:val="top"/>
          </w:tcPr>
          <w:p w14:paraId="24F9151E">
            <w:pPr>
              <w:snapToGrid w:val="0"/>
              <w:spacing w:before="50" w:after="120" w:afterLines="50" w:line="400" w:lineRule="exact"/>
              <w:jc w:val="left"/>
              <w:rPr>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0"/>
            <w:vAlign w:val="top"/>
          </w:tcPr>
          <w:p w14:paraId="094EEF03">
            <w:pPr>
              <w:snapToGrid w:val="0"/>
              <w:spacing w:before="50" w:after="120" w:afterLines="50" w:line="400" w:lineRule="exact"/>
              <w:jc w:val="left"/>
              <w:rPr>
                <w:color w:val="auto"/>
                <w:szCs w:val="21"/>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top"/>
          </w:tcPr>
          <w:p w14:paraId="4C2AF52C">
            <w:pPr>
              <w:snapToGrid w:val="0"/>
              <w:spacing w:before="50" w:after="120" w:afterLines="50" w:line="400" w:lineRule="exact"/>
              <w:jc w:val="left"/>
              <w:rPr>
                <w:color w:val="auto"/>
                <w:szCs w:val="21"/>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top"/>
          </w:tcPr>
          <w:p w14:paraId="2E38912C">
            <w:pPr>
              <w:snapToGrid w:val="0"/>
              <w:spacing w:before="50" w:after="120" w:afterLines="50" w:line="400" w:lineRule="exact"/>
              <w:jc w:val="left"/>
              <w:rPr>
                <w:color w:val="auto"/>
                <w:szCs w:val="21"/>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top"/>
          </w:tcPr>
          <w:p w14:paraId="7696700A">
            <w:pPr>
              <w:snapToGrid w:val="0"/>
              <w:spacing w:before="50" w:after="120" w:afterLines="50" w:line="400" w:lineRule="exact"/>
              <w:jc w:val="left"/>
              <w:rPr>
                <w:color w:val="auto"/>
                <w:szCs w:val="21"/>
                <w:highlight w:val="none"/>
              </w:rPr>
            </w:pPr>
          </w:p>
        </w:tc>
        <w:tc>
          <w:tcPr>
            <w:tcW w:w="1971" w:type="dxa"/>
            <w:tcBorders>
              <w:top w:val="single" w:color="auto" w:sz="4" w:space="0"/>
              <w:left w:val="single" w:color="auto" w:sz="4" w:space="0"/>
              <w:bottom w:val="single" w:color="auto" w:sz="4" w:space="0"/>
              <w:right w:val="single" w:color="auto" w:sz="4" w:space="0"/>
            </w:tcBorders>
            <w:noWrap w:val="0"/>
            <w:vAlign w:val="top"/>
          </w:tcPr>
          <w:p w14:paraId="067A44FD">
            <w:pPr>
              <w:snapToGrid w:val="0"/>
              <w:spacing w:before="50" w:after="120" w:afterLines="50" w:line="400" w:lineRule="exact"/>
              <w:jc w:val="left"/>
              <w:rPr>
                <w:color w:val="auto"/>
                <w:szCs w:val="21"/>
                <w:highlight w:val="none"/>
              </w:rPr>
            </w:pPr>
          </w:p>
        </w:tc>
      </w:tr>
      <w:tr w14:paraId="52484F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062" w:type="dxa"/>
            <w:tcBorders>
              <w:top w:val="single" w:color="auto" w:sz="4" w:space="0"/>
              <w:left w:val="single" w:color="auto" w:sz="4" w:space="0"/>
              <w:bottom w:val="single" w:color="auto" w:sz="4" w:space="0"/>
              <w:right w:val="single" w:color="auto" w:sz="4" w:space="0"/>
            </w:tcBorders>
            <w:noWrap w:val="0"/>
            <w:vAlign w:val="top"/>
          </w:tcPr>
          <w:p w14:paraId="52CA97E6">
            <w:pPr>
              <w:snapToGrid w:val="0"/>
              <w:spacing w:before="50" w:after="120" w:afterLines="50" w:line="400" w:lineRule="exact"/>
              <w:jc w:val="left"/>
              <w:rPr>
                <w:color w:val="auto"/>
                <w:szCs w:val="21"/>
                <w:highlight w:val="none"/>
              </w:rPr>
            </w:pPr>
          </w:p>
        </w:tc>
        <w:tc>
          <w:tcPr>
            <w:tcW w:w="3737" w:type="dxa"/>
            <w:tcBorders>
              <w:top w:val="single" w:color="auto" w:sz="4" w:space="0"/>
              <w:left w:val="single" w:color="auto" w:sz="4" w:space="0"/>
              <w:bottom w:val="single" w:color="auto" w:sz="4" w:space="0"/>
              <w:right w:val="single" w:color="auto" w:sz="4" w:space="0"/>
            </w:tcBorders>
            <w:noWrap w:val="0"/>
            <w:vAlign w:val="top"/>
          </w:tcPr>
          <w:p w14:paraId="7FE173D7">
            <w:pPr>
              <w:snapToGrid w:val="0"/>
              <w:spacing w:before="50" w:after="120" w:afterLines="50" w:line="400" w:lineRule="exact"/>
              <w:jc w:val="left"/>
              <w:rPr>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0"/>
            <w:vAlign w:val="top"/>
          </w:tcPr>
          <w:p w14:paraId="1EEB7EFF">
            <w:pPr>
              <w:snapToGrid w:val="0"/>
              <w:spacing w:before="50" w:after="120" w:afterLines="50" w:line="400" w:lineRule="exact"/>
              <w:jc w:val="left"/>
              <w:rPr>
                <w:color w:val="auto"/>
                <w:szCs w:val="21"/>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top"/>
          </w:tcPr>
          <w:p w14:paraId="3C59B55D">
            <w:pPr>
              <w:snapToGrid w:val="0"/>
              <w:spacing w:before="50" w:after="120" w:afterLines="50" w:line="400" w:lineRule="exact"/>
              <w:jc w:val="left"/>
              <w:rPr>
                <w:color w:val="auto"/>
                <w:szCs w:val="21"/>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top"/>
          </w:tcPr>
          <w:p w14:paraId="259F1DCA">
            <w:pPr>
              <w:snapToGrid w:val="0"/>
              <w:spacing w:before="50" w:after="120" w:afterLines="50" w:line="400" w:lineRule="exact"/>
              <w:jc w:val="left"/>
              <w:rPr>
                <w:color w:val="auto"/>
                <w:szCs w:val="21"/>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top"/>
          </w:tcPr>
          <w:p w14:paraId="5E6BEC8D">
            <w:pPr>
              <w:snapToGrid w:val="0"/>
              <w:spacing w:before="50" w:after="120" w:afterLines="50" w:line="400" w:lineRule="exact"/>
              <w:jc w:val="left"/>
              <w:rPr>
                <w:color w:val="auto"/>
                <w:szCs w:val="21"/>
                <w:highlight w:val="none"/>
              </w:rPr>
            </w:pPr>
          </w:p>
        </w:tc>
        <w:tc>
          <w:tcPr>
            <w:tcW w:w="1971" w:type="dxa"/>
            <w:tcBorders>
              <w:top w:val="single" w:color="auto" w:sz="4" w:space="0"/>
              <w:left w:val="single" w:color="auto" w:sz="4" w:space="0"/>
              <w:bottom w:val="single" w:color="auto" w:sz="4" w:space="0"/>
              <w:right w:val="single" w:color="auto" w:sz="4" w:space="0"/>
            </w:tcBorders>
            <w:noWrap w:val="0"/>
            <w:vAlign w:val="top"/>
          </w:tcPr>
          <w:p w14:paraId="130275AD">
            <w:pPr>
              <w:snapToGrid w:val="0"/>
              <w:spacing w:before="50" w:after="120" w:afterLines="50" w:line="400" w:lineRule="exact"/>
              <w:jc w:val="left"/>
              <w:rPr>
                <w:color w:val="auto"/>
                <w:szCs w:val="21"/>
                <w:highlight w:val="none"/>
              </w:rPr>
            </w:pPr>
          </w:p>
        </w:tc>
      </w:tr>
      <w:tr w14:paraId="508DE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062" w:type="dxa"/>
            <w:tcBorders>
              <w:top w:val="single" w:color="auto" w:sz="4" w:space="0"/>
              <w:left w:val="single" w:color="auto" w:sz="4" w:space="0"/>
              <w:bottom w:val="single" w:color="auto" w:sz="4" w:space="0"/>
              <w:right w:val="single" w:color="auto" w:sz="4" w:space="0"/>
            </w:tcBorders>
            <w:noWrap w:val="0"/>
            <w:vAlign w:val="top"/>
          </w:tcPr>
          <w:p w14:paraId="3A6149F1">
            <w:pPr>
              <w:snapToGrid w:val="0"/>
              <w:spacing w:before="50" w:after="120" w:afterLines="50" w:line="400" w:lineRule="exact"/>
              <w:jc w:val="left"/>
              <w:rPr>
                <w:color w:val="auto"/>
                <w:szCs w:val="21"/>
                <w:highlight w:val="none"/>
              </w:rPr>
            </w:pPr>
          </w:p>
        </w:tc>
        <w:tc>
          <w:tcPr>
            <w:tcW w:w="3737" w:type="dxa"/>
            <w:tcBorders>
              <w:top w:val="single" w:color="auto" w:sz="4" w:space="0"/>
              <w:left w:val="single" w:color="auto" w:sz="4" w:space="0"/>
              <w:bottom w:val="single" w:color="auto" w:sz="4" w:space="0"/>
              <w:right w:val="single" w:color="auto" w:sz="4" w:space="0"/>
            </w:tcBorders>
            <w:noWrap w:val="0"/>
            <w:vAlign w:val="top"/>
          </w:tcPr>
          <w:p w14:paraId="13500E1F">
            <w:pPr>
              <w:snapToGrid w:val="0"/>
              <w:spacing w:before="50" w:after="120" w:afterLines="50" w:line="400" w:lineRule="exact"/>
              <w:jc w:val="left"/>
              <w:rPr>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0"/>
            <w:vAlign w:val="top"/>
          </w:tcPr>
          <w:p w14:paraId="05BFAEC2">
            <w:pPr>
              <w:snapToGrid w:val="0"/>
              <w:spacing w:before="50" w:after="120" w:afterLines="50" w:line="400" w:lineRule="exact"/>
              <w:jc w:val="left"/>
              <w:rPr>
                <w:color w:val="auto"/>
                <w:szCs w:val="21"/>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top"/>
          </w:tcPr>
          <w:p w14:paraId="3624D2A0">
            <w:pPr>
              <w:snapToGrid w:val="0"/>
              <w:spacing w:before="50" w:after="120" w:afterLines="50" w:line="400" w:lineRule="exact"/>
              <w:jc w:val="left"/>
              <w:rPr>
                <w:color w:val="auto"/>
                <w:szCs w:val="21"/>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top"/>
          </w:tcPr>
          <w:p w14:paraId="6571049F">
            <w:pPr>
              <w:snapToGrid w:val="0"/>
              <w:spacing w:before="50" w:after="120" w:afterLines="50" w:line="400" w:lineRule="exact"/>
              <w:jc w:val="left"/>
              <w:rPr>
                <w:color w:val="auto"/>
                <w:szCs w:val="21"/>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top"/>
          </w:tcPr>
          <w:p w14:paraId="4B0578C1">
            <w:pPr>
              <w:snapToGrid w:val="0"/>
              <w:spacing w:before="50" w:after="120" w:afterLines="50" w:line="400" w:lineRule="exact"/>
              <w:jc w:val="left"/>
              <w:rPr>
                <w:color w:val="auto"/>
                <w:szCs w:val="21"/>
                <w:highlight w:val="none"/>
              </w:rPr>
            </w:pPr>
          </w:p>
        </w:tc>
        <w:tc>
          <w:tcPr>
            <w:tcW w:w="1971" w:type="dxa"/>
            <w:tcBorders>
              <w:top w:val="single" w:color="auto" w:sz="4" w:space="0"/>
              <w:left w:val="single" w:color="auto" w:sz="4" w:space="0"/>
              <w:bottom w:val="single" w:color="auto" w:sz="4" w:space="0"/>
              <w:right w:val="single" w:color="auto" w:sz="4" w:space="0"/>
            </w:tcBorders>
            <w:noWrap w:val="0"/>
            <w:vAlign w:val="top"/>
          </w:tcPr>
          <w:p w14:paraId="7EB45DAE">
            <w:pPr>
              <w:snapToGrid w:val="0"/>
              <w:spacing w:before="50" w:after="120" w:afterLines="50" w:line="400" w:lineRule="exact"/>
              <w:jc w:val="left"/>
              <w:rPr>
                <w:color w:val="auto"/>
                <w:szCs w:val="21"/>
                <w:highlight w:val="none"/>
              </w:rPr>
            </w:pPr>
          </w:p>
        </w:tc>
      </w:tr>
    </w:tbl>
    <w:p w14:paraId="4C61EB42">
      <w:pPr>
        <w:pStyle w:val="15"/>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注：</w:t>
      </w:r>
    </w:p>
    <w:p w14:paraId="7B47E98B">
      <w:pPr>
        <w:pStyle w:val="15"/>
        <w:snapToGrid w:val="0"/>
        <w:rPr>
          <w:rFonts w:hint="eastAsia" w:ascii="Times New Roman" w:hAnsi="Times New Roman" w:eastAsia="宋体" w:cs="Times New Roman"/>
          <w:color w:val="auto"/>
          <w:sz w:val="21"/>
          <w:szCs w:val="21"/>
          <w:highlight w:val="none"/>
        </w:rPr>
      </w:pPr>
      <w:r>
        <w:rPr>
          <w:rFonts w:ascii="Times New Roman" w:hAnsi="Times New Roman" w:eastAsia="宋体" w:cs="Times New Roman"/>
          <w:color w:val="auto"/>
          <w:szCs w:val="21"/>
          <w:highlight w:val="none"/>
        </w:rPr>
        <w:t>（1）</w:t>
      </w:r>
      <w:r>
        <w:rPr>
          <w:rFonts w:ascii="Times New Roman" w:hAnsi="Times New Roman" w:eastAsia="宋体" w:cs="Times New Roman"/>
          <w:color w:val="auto"/>
          <w:sz w:val="21"/>
          <w:szCs w:val="21"/>
          <w:highlight w:val="none"/>
        </w:rPr>
        <w:t>未附</w:t>
      </w:r>
      <w:r>
        <w:rPr>
          <w:rFonts w:hint="eastAsia" w:ascii="Times New Roman" w:hAnsi="Times New Roman" w:eastAsia="宋体" w:cs="Times New Roman"/>
          <w:color w:val="auto"/>
          <w:sz w:val="21"/>
          <w:szCs w:val="21"/>
          <w:highlight w:val="none"/>
        </w:rPr>
        <w:t>证明材料</w:t>
      </w:r>
      <w:r>
        <w:rPr>
          <w:rFonts w:ascii="Times New Roman" w:hAnsi="Times New Roman" w:eastAsia="宋体" w:cs="Times New Roman"/>
          <w:color w:val="auto"/>
          <w:sz w:val="21"/>
          <w:szCs w:val="21"/>
          <w:highlight w:val="none"/>
        </w:rPr>
        <w:t>的业绩无效</w:t>
      </w:r>
      <w:r>
        <w:rPr>
          <w:rFonts w:hint="eastAsia" w:ascii="Times New Roman" w:hAnsi="Times New Roman" w:eastAsia="宋体" w:cs="Times New Roman"/>
          <w:color w:val="auto"/>
          <w:sz w:val="21"/>
          <w:szCs w:val="21"/>
          <w:highlight w:val="none"/>
        </w:rPr>
        <w:t>，证明材料</w:t>
      </w:r>
      <w:r>
        <w:rPr>
          <w:rFonts w:ascii="Times New Roman" w:hAnsi="Times New Roman" w:eastAsia="宋体" w:cs="Times New Roman"/>
          <w:color w:val="auto"/>
          <w:sz w:val="21"/>
          <w:szCs w:val="21"/>
          <w:highlight w:val="none"/>
        </w:rPr>
        <w:t>以</w:t>
      </w:r>
      <w:r>
        <w:rPr>
          <w:rFonts w:hint="eastAsia" w:ascii="Times New Roman" w:hAnsi="Times New Roman" w:eastAsia="宋体" w:cs="Times New Roman"/>
          <w:color w:val="auto"/>
          <w:sz w:val="21"/>
          <w:szCs w:val="21"/>
          <w:highlight w:val="none"/>
        </w:rPr>
        <w:t>成交</w:t>
      </w:r>
      <w:r>
        <w:rPr>
          <w:rFonts w:ascii="Times New Roman" w:hAnsi="Times New Roman" w:eastAsia="宋体" w:cs="Times New Roman"/>
          <w:color w:val="auto"/>
          <w:sz w:val="21"/>
          <w:szCs w:val="21"/>
          <w:highlight w:val="none"/>
        </w:rPr>
        <w:t>通知书或合同复印件为准</w:t>
      </w:r>
      <w:r>
        <w:rPr>
          <w:rFonts w:hint="eastAsia" w:ascii="Times New Roman" w:hAnsi="Times New Roman" w:eastAsia="宋体" w:cs="Times New Roman"/>
          <w:color w:val="auto"/>
          <w:sz w:val="21"/>
          <w:szCs w:val="21"/>
          <w:highlight w:val="none"/>
        </w:rPr>
        <w:t>。</w:t>
      </w:r>
    </w:p>
    <w:p w14:paraId="6ACCE4C5">
      <w:pPr>
        <w:pStyle w:val="15"/>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Cs w:val="21"/>
          <w:highlight w:val="none"/>
        </w:rPr>
        <w:t>（2）</w:t>
      </w:r>
      <w:r>
        <w:rPr>
          <w:rFonts w:ascii="Times New Roman" w:hAnsi="Times New Roman" w:eastAsia="宋体" w:cs="Times New Roman"/>
          <w:color w:val="auto"/>
          <w:sz w:val="21"/>
          <w:szCs w:val="21"/>
          <w:highlight w:val="none"/>
        </w:rPr>
        <w:t>类似项目的定义</w:t>
      </w:r>
      <w:r>
        <w:rPr>
          <w:rFonts w:hint="eastAsia"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u w:val="single"/>
        </w:rPr>
        <w:t xml:space="preserve"> </w:t>
      </w:r>
      <w:r>
        <w:rPr>
          <w:rFonts w:ascii="Times New Roman" w:hAnsi="Times New Roman" w:eastAsia="宋体" w:cs="Times New Roman"/>
          <w:color w:val="auto"/>
          <w:sz w:val="21"/>
          <w:szCs w:val="21"/>
          <w:highlight w:val="none"/>
          <w:u w:val="single"/>
        </w:rPr>
        <w:t xml:space="preserve">               </w:t>
      </w:r>
      <w:r>
        <w:rPr>
          <w:rFonts w:ascii="Times New Roman" w:hAnsi="Times New Roman" w:eastAsia="宋体" w:cs="Times New Roman"/>
          <w:color w:val="auto"/>
          <w:sz w:val="21"/>
          <w:szCs w:val="21"/>
          <w:highlight w:val="none"/>
        </w:rPr>
        <w:t>。</w:t>
      </w:r>
    </w:p>
    <w:p w14:paraId="3D28FF19">
      <w:pPr>
        <w:rPr>
          <w:rFonts w:hint="eastAsia"/>
          <w:color w:val="auto"/>
          <w:highlight w:val="none"/>
        </w:rPr>
      </w:pPr>
      <w:r>
        <w:rPr>
          <w:color w:val="auto"/>
          <w:szCs w:val="21"/>
          <w:highlight w:val="none"/>
        </w:rPr>
        <w:t>（3）</w:t>
      </w:r>
      <w:r>
        <w:rPr>
          <w:color w:val="auto"/>
          <w:highlight w:val="none"/>
        </w:rPr>
        <w:t>本表可拓展</w:t>
      </w:r>
      <w:r>
        <w:rPr>
          <w:rFonts w:hint="eastAsia"/>
          <w:color w:val="auto"/>
          <w:highlight w:val="none"/>
        </w:rPr>
        <w:t>。</w:t>
      </w:r>
    </w:p>
    <w:p w14:paraId="5EA31364">
      <w:pPr>
        <w:snapToGrid w:val="0"/>
        <w:spacing w:before="50"/>
        <w:jc w:val="left"/>
        <w:rPr>
          <w:color w:val="auto"/>
          <w:szCs w:val="21"/>
          <w:highlight w:val="none"/>
        </w:rPr>
      </w:pPr>
    </w:p>
    <w:p w14:paraId="1EB06360">
      <w:pPr>
        <w:snapToGrid w:val="0"/>
        <w:spacing w:before="50"/>
        <w:jc w:val="left"/>
        <w:rPr>
          <w:color w:val="auto"/>
          <w:szCs w:val="21"/>
          <w:highlight w:val="none"/>
        </w:rPr>
        <w:sectPr>
          <w:pgSz w:w="16838" w:h="11906" w:orient="landscape"/>
          <w:pgMar w:top="1274" w:right="1418" w:bottom="1418" w:left="1418" w:header="851" w:footer="992" w:gutter="0"/>
          <w:cols w:space="720" w:num="1"/>
          <w:docGrid w:linePitch="312" w:charSpace="0"/>
        </w:sectPr>
      </w:pPr>
      <w:bookmarkStart w:id="119" w:name="_Hlk89181592"/>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r>
        <w:rPr>
          <w:color w:val="auto"/>
          <w:szCs w:val="21"/>
          <w:highlight w:val="none"/>
        </w:rPr>
        <w:t xml:space="preserve">        </w:t>
      </w:r>
      <w:bookmarkEnd w:id="119"/>
      <w:r>
        <w:rPr>
          <w:color w:val="auto"/>
          <w:szCs w:val="21"/>
          <w:highlight w:val="none"/>
        </w:rPr>
        <w:t xml:space="preserve">                                   年    月   日</w:t>
      </w:r>
    </w:p>
    <w:bookmarkEnd w:id="118"/>
    <w:p w14:paraId="3D634D53">
      <w:pPr>
        <w:snapToGrid w:val="0"/>
        <w:spacing w:before="50" w:after="120" w:afterLines="50"/>
        <w:jc w:val="left"/>
        <w:rPr>
          <w:color w:val="auto"/>
          <w:szCs w:val="21"/>
          <w:highlight w:val="none"/>
        </w:rPr>
      </w:pPr>
      <w:bookmarkStart w:id="120" w:name="_Hlk21623918"/>
      <w:r>
        <w:rPr>
          <w:color w:val="auto"/>
          <w:szCs w:val="21"/>
          <w:highlight w:val="none"/>
        </w:rPr>
        <w:t>9．</w:t>
      </w:r>
      <w:r>
        <w:rPr>
          <w:rFonts w:hint="eastAsia"/>
          <w:color w:val="auto"/>
          <w:szCs w:val="21"/>
          <w:highlight w:val="none"/>
        </w:rPr>
        <w:t>提供响应产品由中共中央网络安全和信息化委员会办公室网站最新发布的《网络关键设备和网络安全专用产品安全认证和安全检测结果》截图证明材料或提供有效期内的《计算机信息系统安全专用产品销售许可证》（采购标的包含时提供）</w:t>
      </w:r>
    </w:p>
    <w:p w14:paraId="4995844C">
      <w:pPr>
        <w:snapToGrid w:val="0"/>
        <w:spacing w:before="50" w:after="120" w:afterLines="50"/>
        <w:jc w:val="left"/>
        <w:rPr>
          <w:color w:val="auto"/>
          <w:szCs w:val="21"/>
          <w:highlight w:val="none"/>
        </w:rPr>
      </w:pPr>
    </w:p>
    <w:p w14:paraId="481FA760">
      <w:pPr>
        <w:snapToGrid w:val="0"/>
        <w:spacing w:before="50" w:after="120" w:afterLines="50"/>
        <w:jc w:val="left"/>
        <w:rPr>
          <w:rFonts w:hint="eastAsia"/>
          <w:color w:val="auto"/>
          <w:szCs w:val="21"/>
          <w:highlight w:val="none"/>
        </w:rPr>
      </w:pPr>
      <w:r>
        <w:rPr>
          <w:color w:val="auto"/>
          <w:szCs w:val="21"/>
          <w:highlight w:val="none"/>
        </w:rPr>
        <w:t>10．符合政府采购政策</w:t>
      </w:r>
      <w:r>
        <w:rPr>
          <w:rFonts w:hint="eastAsia"/>
          <w:color w:val="auto"/>
          <w:szCs w:val="21"/>
          <w:highlight w:val="none"/>
        </w:rPr>
        <w:t>的</w:t>
      </w:r>
      <w:r>
        <w:rPr>
          <w:color w:val="auto"/>
          <w:szCs w:val="21"/>
          <w:highlight w:val="none"/>
        </w:rPr>
        <w:t>证明材料。</w:t>
      </w:r>
    </w:p>
    <w:p w14:paraId="71A3F3BE">
      <w:pPr>
        <w:snapToGrid w:val="0"/>
        <w:spacing w:before="50" w:after="120" w:afterLines="50"/>
        <w:jc w:val="left"/>
        <w:rPr>
          <w:color w:val="auto"/>
          <w:szCs w:val="21"/>
          <w:highlight w:val="none"/>
        </w:rPr>
      </w:pPr>
      <w:r>
        <w:rPr>
          <w:color w:val="auto"/>
          <w:szCs w:val="21"/>
          <w:highlight w:val="none"/>
        </w:rPr>
        <w:t>10</w:t>
      </w:r>
      <w:r>
        <w:rPr>
          <w:rFonts w:hint="eastAsia"/>
          <w:color w:val="auto"/>
          <w:szCs w:val="21"/>
          <w:highlight w:val="none"/>
        </w:rPr>
        <w:t>.1列入节能产品政府采购品目清单及环境标志产品政府采购品目清单的货物清单。</w:t>
      </w:r>
      <w:r>
        <w:rPr>
          <w:rFonts w:hint="eastAsia"/>
          <w:b/>
          <w:color w:val="auto"/>
          <w:szCs w:val="21"/>
          <w:highlight w:val="none"/>
        </w:rPr>
        <w:t>（如有，须提供）</w:t>
      </w:r>
    </w:p>
    <w:p w14:paraId="527B41F4">
      <w:pPr>
        <w:snapToGrid w:val="0"/>
        <w:spacing w:before="50" w:after="120" w:afterLines="50"/>
        <w:jc w:val="left"/>
        <w:rPr>
          <w:color w:val="auto"/>
          <w:szCs w:val="21"/>
          <w:highlight w:val="none"/>
        </w:rPr>
      </w:pPr>
      <w:r>
        <w:rPr>
          <w:rFonts w:hint="eastAsia"/>
          <w:color w:val="auto"/>
          <w:szCs w:val="21"/>
          <w:highlight w:val="none"/>
        </w:rPr>
        <w:t>响应产品中如有列入节能产品政府采购品目清单及环境标志产品政府采购品目清单的货物，应按下表提供清单。</w:t>
      </w:r>
    </w:p>
    <w:p w14:paraId="2D77A1EE">
      <w:pPr>
        <w:spacing w:line="360" w:lineRule="auto"/>
        <w:jc w:val="center"/>
        <w:rPr>
          <w:color w:val="auto"/>
          <w:szCs w:val="21"/>
          <w:highlight w:val="none"/>
        </w:rPr>
      </w:pPr>
      <w:r>
        <w:rPr>
          <w:rFonts w:hint="eastAsia"/>
          <w:b/>
          <w:color w:val="auto"/>
          <w:szCs w:val="21"/>
          <w:highlight w:val="none"/>
        </w:rPr>
        <w:t>节能产品及环境标志产品清单</w:t>
      </w:r>
    </w:p>
    <w:tbl>
      <w:tblPr>
        <w:tblStyle w:val="51"/>
        <w:tblW w:w="932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851"/>
        <w:gridCol w:w="1412"/>
        <w:gridCol w:w="770"/>
      </w:tblGrid>
      <w:tr w14:paraId="0BB9D19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noWrap w:val="0"/>
            <w:tcMar>
              <w:top w:w="0" w:type="dxa"/>
              <w:left w:w="57" w:type="dxa"/>
              <w:bottom w:w="0" w:type="dxa"/>
              <w:right w:w="57" w:type="dxa"/>
            </w:tcMar>
            <w:vAlign w:val="center"/>
          </w:tcPr>
          <w:p w14:paraId="558C8F1A">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序号</w:t>
            </w:r>
          </w:p>
        </w:tc>
        <w:tc>
          <w:tcPr>
            <w:tcW w:w="1134" w:type="dxa"/>
            <w:tcBorders>
              <w:top w:val="single" w:color="auto" w:sz="12" w:space="0"/>
              <w:left w:val="nil"/>
              <w:bottom w:val="single" w:color="auto" w:sz="8" w:space="0"/>
              <w:right w:val="single" w:color="auto" w:sz="4" w:space="0"/>
            </w:tcBorders>
            <w:noWrap w:val="0"/>
            <w:tcMar>
              <w:top w:w="0" w:type="dxa"/>
              <w:left w:w="57" w:type="dxa"/>
              <w:bottom w:w="0" w:type="dxa"/>
              <w:right w:w="57" w:type="dxa"/>
            </w:tcMar>
            <w:vAlign w:val="center"/>
          </w:tcPr>
          <w:p w14:paraId="4E6699DE">
            <w:pPr>
              <w:widowControl/>
              <w:spacing w:before="100" w:beforeAutospacing="1" w:after="100" w:afterAutospacing="1" w:line="376" w:lineRule="atLeast"/>
              <w:jc w:val="center"/>
              <w:rPr>
                <w:color w:val="auto"/>
                <w:kern w:val="0"/>
                <w:szCs w:val="21"/>
                <w:highlight w:val="none"/>
              </w:rPr>
            </w:pPr>
            <w:r>
              <w:rPr>
                <w:rFonts w:hint="eastAsia"/>
                <w:color w:val="auto"/>
                <w:kern w:val="0"/>
                <w:szCs w:val="21"/>
                <w:highlight w:val="none"/>
              </w:rPr>
              <w:t>类别</w:t>
            </w:r>
          </w:p>
        </w:tc>
        <w:tc>
          <w:tcPr>
            <w:tcW w:w="897" w:type="dxa"/>
            <w:tcBorders>
              <w:top w:val="single" w:color="auto" w:sz="12" w:space="0"/>
              <w:left w:val="single" w:color="auto" w:sz="4" w:space="0"/>
              <w:bottom w:val="single" w:color="auto" w:sz="8" w:space="0"/>
              <w:right w:val="single" w:color="auto" w:sz="8" w:space="0"/>
            </w:tcBorders>
            <w:noWrap w:val="0"/>
            <w:vAlign w:val="center"/>
          </w:tcPr>
          <w:p w14:paraId="6A0E3A22">
            <w:pPr>
              <w:widowControl/>
              <w:spacing w:before="100" w:beforeAutospacing="1" w:after="100" w:afterAutospacing="1" w:line="376" w:lineRule="atLeast"/>
              <w:jc w:val="center"/>
              <w:rPr>
                <w:color w:val="auto"/>
                <w:kern w:val="0"/>
                <w:szCs w:val="21"/>
                <w:highlight w:val="none"/>
              </w:rPr>
            </w:pPr>
            <w:r>
              <w:rPr>
                <w:rFonts w:hint="eastAsia"/>
                <w:color w:val="auto"/>
                <w:kern w:val="0"/>
                <w:szCs w:val="21"/>
                <w:highlight w:val="none"/>
              </w:rPr>
              <w:t>品目</w:t>
            </w:r>
          </w:p>
        </w:tc>
        <w:tc>
          <w:tcPr>
            <w:tcW w:w="1088" w:type="dxa"/>
            <w:tcBorders>
              <w:top w:val="single" w:color="auto" w:sz="12" w:space="0"/>
              <w:left w:val="nil"/>
              <w:bottom w:val="single" w:color="auto" w:sz="8" w:space="0"/>
              <w:right w:val="single" w:color="auto" w:sz="4" w:space="0"/>
            </w:tcBorders>
            <w:noWrap w:val="0"/>
            <w:tcMar>
              <w:top w:w="0" w:type="dxa"/>
              <w:left w:w="57" w:type="dxa"/>
              <w:bottom w:w="0" w:type="dxa"/>
              <w:right w:w="57" w:type="dxa"/>
            </w:tcMar>
            <w:vAlign w:val="center"/>
          </w:tcPr>
          <w:p w14:paraId="38E611C3">
            <w:pPr>
              <w:widowControl/>
              <w:spacing w:before="100" w:beforeAutospacing="1" w:after="100" w:afterAutospacing="1" w:line="376" w:lineRule="atLeast"/>
              <w:jc w:val="center"/>
              <w:rPr>
                <w:color w:val="auto"/>
                <w:kern w:val="0"/>
                <w:szCs w:val="21"/>
                <w:highlight w:val="none"/>
              </w:rPr>
            </w:pPr>
            <w:r>
              <w:rPr>
                <w:rFonts w:hint="eastAsia"/>
                <w:color w:val="auto"/>
                <w:kern w:val="0"/>
                <w:szCs w:val="21"/>
                <w:highlight w:val="none"/>
              </w:rPr>
              <w:t>品牌</w:t>
            </w:r>
          </w:p>
        </w:tc>
        <w:tc>
          <w:tcPr>
            <w:tcW w:w="1409" w:type="dxa"/>
            <w:tcBorders>
              <w:top w:val="single" w:color="auto" w:sz="12" w:space="0"/>
              <w:left w:val="single" w:color="auto" w:sz="4" w:space="0"/>
              <w:bottom w:val="single" w:color="auto" w:sz="8" w:space="0"/>
              <w:right w:val="single" w:color="auto" w:sz="8" w:space="0"/>
            </w:tcBorders>
            <w:noWrap w:val="0"/>
            <w:vAlign w:val="center"/>
          </w:tcPr>
          <w:p w14:paraId="6161310D">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规格型号</w:t>
            </w:r>
          </w:p>
        </w:tc>
        <w:tc>
          <w:tcPr>
            <w:tcW w:w="1851" w:type="dxa"/>
            <w:tcBorders>
              <w:top w:val="single" w:color="auto" w:sz="12" w:space="0"/>
              <w:left w:val="nil"/>
              <w:bottom w:val="single" w:color="auto" w:sz="8" w:space="0"/>
              <w:right w:val="single" w:color="auto" w:sz="8" w:space="0"/>
            </w:tcBorders>
            <w:noWrap w:val="0"/>
            <w:tcMar>
              <w:top w:w="0" w:type="dxa"/>
              <w:left w:w="57" w:type="dxa"/>
              <w:bottom w:w="0" w:type="dxa"/>
              <w:right w:w="57" w:type="dxa"/>
            </w:tcMar>
            <w:vAlign w:val="center"/>
          </w:tcPr>
          <w:p w14:paraId="2F347140">
            <w:pPr>
              <w:widowControl/>
              <w:spacing w:before="100" w:beforeAutospacing="1" w:after="100" w:afterAutospacing="1" w:line="376" w:lineRule="atLeast"/>
              <w:jc w:val="center"/>
              <w:rPr>
                <w:color w:val="auto"/>
                <w:kern w:val="0"/>
                <w:szCs w:val="21"/>
                <w:highlight w:val="none"/>
              </w:rPr>
            </w:pPr>
            <w:r>
              <w:rPr>
                <w:rFonts w:ascii="Helvetica" w:hAnsi="Helvetica" w:cs="Helvetica"/>
                <w:color w:val="auto"/>
                <w:szCs w:val="21"/>
                <w:highlight w:val="none"/>
                <w:shd w:val="clear" w:color="auto" w:fill="FFFFFF"/>
              </w:rPr>
              <w:t>生产者（制造商）</w:t>
            </w:r>
          </w:p>
        </w:tc>
        <w:tc>
          <w:tcPr>
            <w:tcW w:w="1412" w:type="dxa"/>
            <w:tcBorders>
              <w:top w:val="single" w:color="auto" w:sz="12" w:space="0"/>
              <w:left w:val="nil"/>
              <w:bottom w:val="single" w:color="auto" w:sz="8" w:space="0"/>
              <w:right w:val="single" w:color="auto" w:sz="8" w:space="0"/>
            </w:tcBorders>
            <w:noWrap w:val="0"/>
            <w:tcMar>
              <w:top w:w="0" w:type="dxa"/>
              <w:left w:w="57" w:type="dxa"/>
              <w:bottom w:w="0" w:type="dxa"/>
              <w:right w:w="57" w:type="dxa"/>
            </w:tcMar>
            <w:vAlign w:val="center"/>
          </w:tcPr>
          <w:p w14:paraId="71F5DE46">
            <w:pPr>
              <w:widowControl/>
              <w:spacing w:before="100" w:beforeAutospacing="1" w:after="100" w:afterAutospacing="1" w:line="376" w:lineRule="atLeast"/>
              <w:jc w:val="center"/>
              <w:rPr>
                <w:rFonts w:hint="eastAsia"/>
                <w:color w:val="auto"/>
                <w:kern w:val="0"/>
                <w:szCs w:val="21"/>
                <w:highlight w:val="none"/>
              </w:rPr>
            </w:pPr>
            <w:r>
              <w:rPr>
                <w:rFonts w:hint="eastAsia"/>
                <w:color w:val="auto"/>
                <w:kern w:val="0"/>
                <w:szCs w:val="21"/>
                <w:highlight w:val="none"/>
              </w:rPr>
              <w:t>证书编号及证书到期日期</w:t>
            </w:r>
          </w:p>
        </w:tc>
        <w:tc>
          <w:tcPr>
            <w:tcW w:w="770" w:type="dxa"/>
            <w:tcBorders>
              <w:top w:val="single" w:color="auto" w:sz="12" w:space="0"/>
              <w:left w:val="nil"/>
              <w:bottom w:val="single" w:color="auto" w:sz="8" w:space="0"/>
              <w:right w:val="single" w:color="auto" w:sz="12" w:space="0"/>
            </w:tcBorders>
            <w:noWrap w:val="0"/>
            <w:tcMar>
              <w:top w:w="0" w:type="dxa"/>
              <w:left w:w="57" w:type="dxa"/>
              <w:bottom w:w="0" w:type="dxa"/>
              <w:right w:w="57" w:type="dxa"/>
            </w:tcMar>
            <w:vAlign w:val="center"/>
          </w:tcPr>
          <w:p w14:paraId="4BE9ADDC">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备注</w:t>
            </w:r>
          </w:p>
        </w:tc>
      </w:tr>
      <w:tr w14:paraId="373B8BD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noWrap w:val="0"/>
            <w:tcMar>
              <w:top w:w="0" w:type="dxa"/>
              <w:left w:w="57" w:type="dxa"/>
              <w:bottom w:w="0" w:type="dxa"/>
              <w:right w:w="57" w:type="dxa"/>
            </w:tcMar>
            <w:vAlign w:val="center"/>
          </w:tcPr>
          <w:p w14:paraId="2922E3FA">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1</w:t>
            </w:r>
          </w:p>
        </w:tc>
        <w:tc>
          <w:tcPr>
            <w:tcW w:w="1134"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1818E106">
            <w:pPr>
              <w:widowControl/>
              <w:spacing w:before="100" w:beforeAutospacing="1" w:after="100" w:afterAutospacing="1" w:line="376" w:lineRule="atLeast"/>
              <w:jc w:val="center"/>
              <w:rPr>
                <w:rFonts w:hint="eastAsia"/>
                <w:color w:val="auto"/>
                <w:kern w:val="0"/>
                <w:szCs w:val="21"/>
                <w:highlight w:val="none"/>
              </w:rPr>
            </w:pPr>
          </w:p>
        </w:tc>
        <w:tc>
          <w:tcPr>
            <w:tcW w:w="897" w:type="dxa"/>
            <w:tcBorders>
              <w:top w:val="nil"/>
              <w:left w:val="single" w:color="auto" w:sz="4" w:space="0"/>
              <w:bottom w:val="single" w:color="auto" w:sz="8" w:space="0"/>
              <w:right w:val="single" w:color="auto" w:sz="8" w:space="0"/>
            </w:tcBorders>
            <w:noWrap w:val="0"/>
            <w:vAlign w:val="center"/>
          </w:tcPr>
          <w:p w14:paraId="0D1ADA43">
            <w:pPr>
              <w:widowControl/>
              <w:spacing w:before="100" w:beforeAutospacing="1" w:after="100" w:afterAutospacing="1" w:line="376" w:lineRule="atLeast"/>
              <w:jc w:val="center"/>
              <w:rPr>
                <w:color w:val="auto"/>
                <w:kern w:val="0"/>
                <w:szCs w:val="21"/>
                <w:highlight w:val="none"/>
              </w:rPr>
            </w:pPr>
          </w:p>
        </w:tc>
        <w:tc>
          <w:tcPr>
            <w:tcW w:w="1088"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1C4D035F">
            <w:pPr>
              <w:widowControl/>
              <w:spacing w:before="100" w:beforeAutospacing="1" w:after="100" w:afterAutospacing="1" w:line="376" w:lineRule="atLeast"/>
              <w:jc w:val="center"/>
              <w:rPr>
                <w:color w:val="auto"/>
                <w:kern w:val="0"/>
                <w:szCs w:val="21"/>
                <w:highlight w:val="none"/>
              </w:rPr>
            </w:pPr>
          </w:p>
        </w:tc>
        <w:tc>
          <w:tcPr>
            <w:tcW w:w="1409" w:type="dxa"/>
            <w:tcBorders>
              <w:top w:val="nil"/>
              <w:left w:val="single" w:color="auto" w:sz="4" w:space="0"/>
              <w:bottom w:val="single" w:color="auto" w:sz="8" w:space="0"/>
              <w:right w:val="single" w:color="auto" w:sz="8" w:space="0"/>
            </w:tcBorders>
            <w:noWrap w:val="0"/>
            <w:vAlign w:val="center"/>
          </w:tcPr>
          <w:p w14:paraId="1CAFDF24">
            <w:pPr>
              <w:widowControl/>
              <w:spacing w:before="100" w:beforeAutospacing="1" w:after="100" w:afterAutospacing="1" w:line="376" w:lineRule="atLeast"/>
              <w:jc w:val="center"/>
              <w:rPr>
                <w:color w:val="auto"/>
                <w:kern w:val="0"/>
                <w:szCs w:val="21"/>
                <w:highlight w:val="none"/>
              </w:rPr>
            </w:pPr>
          </w:p>
        </w:tc>
        <w:tc>
          <w:tcPr>
            <w:tcW w:w="185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36AF376">
            <w:pPr>
              <w:widowControl/>
              <w:spacing w:before="100" w:beforeAutospacing="1" w:after="100" w:afterAutospacing="1" w:line="376" w:lineRule="atLeast"/>
              <w:jc w:val="center"/>
              <w:rPr>
                <w:color w:val="auto"/>
                <w:kern w:val="0"/>
                <w:szCs w:val="21"/>
                <w:highlight w:val="none"/>
              </w:rPr>
            </w:pPr>
          </w:p>
        </w:tc>
        <w:tc>
          <w:tcPr>
            <w:tcW w:w="1412"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92301DA">
            <w:pPr>
              <w:widowControl/>
              <w:spacing w:before="100" w:beforeAutospacing="1" w:after="100" w:afterAutospacing="1" w:line="376" w:lineRule="atLeast"/>
              <w:jc w:val="center"/>
              <w:rPr>
                <w:color w:val="auto"/>
                <w:kern w:val="0"/>
                <w:szCs w:val="21"/>
                <w:highlight w:val="none"/>
              </w:rPr>
            </w:pPr>
          </w:p>
        </w:tc>
        <w:tc>
          <w:tcPr>
            <w:tcW w:w="770" w:type="dxa"/>
            <w:tcBorders>
              <w:top w:val="nil"/>
              <w:left w:val="nil"/>
              <w:bottom w:val="single" w:color="auto" w:sz="8" w:space="0"/>
              <w:right w:val="single" w:color="auto" w:sz="12" w:space="0"/>
            </w:tcBorders>
            <w:noWrap w:val="0"/>
            <w:tcMar>
              <w:top w:w="0" w:type="dxa"/>
              <w:left w:w="57" w:type="dxa"/>
              <w:bottom w:w="0" w:type="dxa"/>
              <w:right w:w="57" w:type="dxa"/>
            </w:tcMar>
            <w:vAlign w:val="center"/>
          </w:tcPr>
          <w:p w14:paraId="327B32C8">
            <w:pPr>
              <w:widowControl/>
              <w:spacing w:before="100" w:beforeAutospacing="1" w:after="100" w:afterAutospacing="1" w:line="376" w:lineRule="atLeast"/>
              <w:jc w:val="center"/>
              <w:rPr>
                <w:color w:val="auto"/>
                <w:kern w:val="0"/>
                <w:szCs w:val="21"/>
                <w:highlight w:val="none"/>
              </w:rPr>
            </w:pPr>
          </w:p>
        </w:tc>
      </w:tr>
      <w:tr w14:paraId="22AC07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767" w:type="dxa"/>
            <w:tcBorders>
              <w:top w:val="nil"/>
              <w:left w:val="single" w:color="auto" w:sz="12" w:space="0"/>
              <w:bottom w:val="single" w:color="auto" w:sz="8" w:space="0"/>
              <w:right w:val="single" w:color="auto" w:sz="8" w:space="0"/>
            </w:tcBorders>
            <w:noWrap w:val="0"/>
            <w:tcMar>
              <w:top w:w="0" w:type="dxa"/>
              <w:left w:w="57" w:type="dxa"/>
              <w:bottom w:w="0" w:type="dxa"/>
              <w:right w:w="57" w:type="dxa"/>
            </w:tcMar>
            <w:vAlign w:val="center"/>
          </w:tcPr>
          <w:p w14:paraId="2EC3DBF7">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2</w:t>
            </w:r>
          </w:p>
        </w:tc>
        <w:tc>
          <w:tcPr>
            <w:tcW w:w="1134"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4A809F7F">
            <w:pPr>
              <w:widowControl/>
              <w:spacing w:before="100" w:beforeAutospacing="1" w:after="100" w:afterAutospacing="1" w:line="376" w:lineRule="atLeast"/>
              <w:jc w:val="center"/>
              <w:rPr>
                <w:color w:val="auto"/>
                <w:kern w:val="0"/>
                <w:szCs w:val="21"/>
                <w:highlight w:val="none"/>
              </w:rPr>
            </w:pPr>
          </w:p>
        </w:tc>
        <w:tc>
          <w:tcPr>
            <w:tcW w:w="897" w:type="dxa"/>
            <w:tcBorders>
              <w:top w:val="nil"/>
              <w:left w:val="single" w:color="auto" w:sz="4" w:space="0"/>
              <w:bottom w:val="single" w:color="auto" w:sz="8" w:space="0"/>
              <w:right w:val="single" w:color="auto" w:sz="8" w:space="0"/>
            </w:tcBorders>
            <w:noWrap w:val="0"/>
            <w:vAlign w:val="center"/>
          </w:tcPr>
          <w:p w14:paraId="1A09C3F9">
            <w:pPr>
              <w:widowControl/>
              <w:spacing w:before="100" w:beforeAutospacing="1" w:after="100" w:afterAutospacing="1" w:line="376" w:lineRule="atLeast"/>
              <w:jc w:val="center"/>
              <w:rPr>
                <w:color w:val="auto"/>
                <w:kern w:val="0"/>
                <w:szCs w:val="21"/>
                <w:highlight w:val="none"/>
              </w:rPr>
            </w:pPr>
          </w:p>
        </w:tc>
        <w:tc>
          <w:tcPr>
            <w:tcW w:w="1088"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2313F17F">
            <w:pPr>
              <w:widowControl/>
              <w:spacing w:before="100" w:beforeAutospacing="1" w:after="100" w:afterAutospacing="1" w:line="376" w:lineRule="atLeast"/>
              <w:jc w:val="center"/>
              <w:rPr>
                <w:color w:val="auto"/>
                <w:kern w:val="0"/>
                <w:szCs w:val="21"/>
                <w:highlight w:val="none"/>
              </w:rPr>
            </w:pPr>
          </w:p>
        </w:tc>
        <w:tc>
          <w:tcPr>
            <w:tcW w:w="1409" w:type="dxa"/>
            <w:tcBorders>
              <w:top w:val="nil"/>
              <w:left w:val="single" w:color="auto" w:sz="4" w:space="0"/>
              <w:bottom w:val="single" w:color="auto" w:sz="8" w:space="0"/>
              <w:right w:val="single" w:color="auto" w:sz="8" w:space="0"/>
            </w:tcBorders>
            <w:noWrap w:val="0"/>
            <w:vAlign w:val="center"/>
          </w:tcPr>
          <w:p w14:paraId="29F804E4">
            <w:pPr>
              <w:widowControl/>
              <w:spacing w:before="100" w:beforeAutospacing="1" w:after="100" w:afterAutospacing="1" w:line="376" w:lineRule="atLeast"/>
              <w:jc w:val="center"/>
              <w:rPr>
                <w:color w:val="auto"/>
                <w:kern w:val="0"/>
                <w:szCs w:val="21"/>
                <w:highlight w:val="none"/>
              </w:rPr>
            </w:pPr>
          </w:p>
        </w:tc>
        <w:tc>
          <w:tcPr>
            <w:tcW w:w="185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C35B89B">
            <w:pPr>
              <w:widowControl/>
              <w:spacing w:before="100" w:beforeAutospacing="1" w:after="100" w:afterAutospacing="1" w:line="376" w:lineRule="atLeast"/>
              <w:jc w:val="center"/>
              <w:rPr>
                <w:color w:val="auto"/>
                <w:kern w:val="0"/>
                <w:szCs w:val="21"/>
                <w:highlight w:val="none"/>
              </w:rPr>
            </w:pPr>
          </w:p>
        </w:tc>
        <w:tc>
          <w:tcPr>
            <w:tcW w:w="1412"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C550A10">
            <w:pPr>
              <w:widowControl/>
              <w:spacing w:before="100" w:beforeAutospacing="1" w:after="100" w:afterAutospacing="1" w:line="376" w:lineRule="atLeast"/>
              <w:jc w:val="center"/>
              <w:rPr>
                <w:color w:val="auto"/>
                <w:kern w:val="0"/>
                <w:szCs w:val="21"/>
                <w:highlight w:val="none"/>
              </w:rPr>
            </w:pPr>
          </w:p>
        </w:tc>
        <w:tc>
          <w:tcPr>
            <w:tcW w:w="770" w:type="dxa"/>
            <w:tcBorders>
              <w:top w:val="nil"/>
              <w:left w:val="nil"/>
              <w:bottom w:val="single" w:color="auto" w:sz="8" w:space="0"/>
              <w:right w:val="single" w:color="auto" w:sz="12" w:space="0"/>
            </w:tcBorders>
            <w:noWrap w:val="0"/>
            <w:tcMar>
              <w:top w:w="0" w:type="dxa"/>
              <w:left w:w="57" w:type="dxa"/>
              <w:bottom w:w="0" w:type="dxa"/>
              <w:right w:w="57" w:type="dxa"/>
            </w:tcMar>
            <w:vAlign w:val="center"/>
          </w:tcPr>
          <w:p w14:paraId="1AEFED0D">
            <w:pPr>
              <w:widowControl/>
              <w:spacing w:before="100" w:beforeAutospacing="1" w:after="100" w:afterAutospacing="1" w:line="376" w:lineRule="atLeast"/>
              <w:jc w:val="center"/>
              <w:rPr>
                <w:color w:val="auto"/>
                <w:kern w:val="0"/>
                <w:szCs w:val="21"/>
                <w:highlight w:val="none"/>
              </w:rPr>
            </w:pPr>
          </w:p>
        </w:tc>
      </w:tr>
      <w:tr w14:paraId="18744B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67" w:type="dxa"/>
            <w:tcBorders>
              <w:top w:val="nil"/>
              <w:left w:val="single" w:color="auto" w:sz="12" w:space="0"/>
              <w:bottom w:val="single" w:color="auto" w:sz="8" w:space="0"/>
              <w:right w:val="single" w:color="auto" w:sz="8" w:space="0"/>
            </w:tcBorders>
            <w:noWrap w:val="0"/>
            <w:tcMar>
              <w:top w:w="0" w:type="dxa"/>
              <w:left w:w="57" w:type="dxa"/>
              <w:bottom w:w="0" w:type="dxa"/>
              <w:right w:w="57" w:type="dxa"/>
            </w:tcMar>
            <w:vAlign w:val="center"/>
          </w:tcPr>
          <w:p w14:paraId="4E38C5E7">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w:t>
            </w:r>
          </w:p>
        </w:tc>
        <w:tc>
          <w:tcPr>
            <w:tcW w:w="1134"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1DC48ECF">
            <w:pPr>
              <w:widowControl/>
              <w:spacing w:before="100" w:beforeAutospacing="1" w:after="100" w:afterAutospacing="1" w:line="376" w:lineRule="atLeast"/>
              <w:jc w:val="center"/>
              <w:rPr>
                <w:color w:val="auto"/>
                <w:kern w:val="0"/>
                <w:szCs w:val="21"/>
                <w:highlight w:val="none"/>
              </w:rPr>
            </w:pPr>
          </w:p>
        </w:tc>
        <w:tc>
          <w:tcPr>
            <w:tcW w:w="897" w:type="dxa"/>
            <w:tcBorders>
              <w:top w:val="nil"/>
              <w:left w:val="single" w:color="auto" w:sz="4" w:space="0"/>
              <w:bottom w:val="single" w:color="auto" w:sz="8" w:space="0"/>
              <w:right w:val="single" w:color="auto" w:sz="8" w:space="0"/>
            </w:tcBorders>
            <w:noWrap w:val="0"/>
            <w:vAlign w:val="center"/>
          </w:tcPr>
          <w:p w14:paraId="6093425C">
            <w:pPr>
              <w:widowControl/>
              <w:spacing w:before="100" w:beforeAutospacing="1" w:after="100" w:afterAutospacing="1" w:line="376" w:lineRule="atLeast"/>
              <w:jc w:val="center"/>
              <w:rPr>
                <w:color w:val="auto"/>
                <w:kern w:val="0"/>
                <w:szCs w:val="21"/>
                <w:highlight w:val="none"/>
              </w:rPr>
            </w:pPr>
          </w:p>
        </w:tc>
        <w:tc>
          <w:tcPr>
            <w:tcW w:w="1088"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30875D67">
            <w:pPr>
              <w:widowControl/>
              <w:spacing w:before="100" w:beforeAutospacing="1" w:after="100" w:afterAutospacing="1" w:line="376" w:lineRule="atLeast"/>
              <w:jc w:val="center"/>
              <w:rPr>
                <w:color w:val="auto"/>
                <w:kern w:val="0"/>
                <w:szCs w:val="21"/>
                <w:highlight w:val="none"/>
              </w:rPr>
            </w:pPr>
          </w:p>
        </w:tc>
        <w:tc>
          <w:tcPr>
            <w:tcW w:w="1409" w:type="dxa"/>
            <w:tcBorders>
              <w:top w:val="nil"/>
              <w:left w:val="single" w:color="auto" w:sz="4" w:space="0"/>
              <w:bottom w:val="single" w:color="auto" w:sz="8" w:space="0"/>
              <w:right w:val="single" w:color="auto" w:sz="8" w:space="0"/>
            </w:tcBorders>
            <w:noWrap w:val="0"/>
            <w:vAlign w:val="center"/>
          </w:tcPr>
          <w:p w14:paraId="52EA64CF">
            <w:pPr>
              <w:widowControl/>
              <w:spacing w:before="100" w:beforeAutospacing="1" w:after="100" w:afterAutospacing="1" w:line="376" w:lineRule="atLeast"/>
              <w:jc w:val="center"/>
              <w:rPr>
                <w:color w:val="auto"/>
                <w:kern w:val="0"/>
                <w:szCs w:val="21"/>
                <w:highlight w:val="none"/>
              </w:rPr>
            </w:pPr>
          </w:p>
        </w:tc>
        <w:tc>
          <w:tcPr>
            <w:tcW w:w="185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2239045">
            <w:pPr>
              <w:widowControl/>
              <w:spacing w:before="100" w:beforeAutospacing="1" w:after="100" w:afterAutospacing="1" w:line="376" w:lineRule="atLeast"/>
              <w:jc w:val="center"/>
              <w:rPr>
                <w:color w:val="auto"/>
                <w:kern w:val="0"/>
                <w:szCs w:val="21"/>
                <w:highlight w:val="none"/>
              </w:rPr>
            </w:pPr>
          </w:p>
        </w:tc>
        <w:tc>
          <w:tcPr>
            <w:tcW w:w="1412"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A2EB328">
            <w:pPr>
              <w:widowControl/>
              <w:spacing w:before="100" w:beforeAutospacing="1" w:after="100" w:afterAutospacing="1" w:line="376" w:lineRule="atLeast"/>
              <w:jc w:val="center"/>
              <w:rPr>
                <w:color w:val="auto"/>
                <w:kern w:val="0"/>
                <w:szCs w:val="21"/>
                <w:highlight w:val="none"/>
              </w:rPr>
            </w:pPr>
          </w:p>
        </w:tc>
        <w:tc>
          <w:tcPr>
            <w:tcW w:w="770" w:type="dxa"/>
            <w:tcBorders>
              <w:top w:val="nil"/>
              <w:left w:val="nil"/>
              <w:bottom w:val="single" w:color="auto" w:sz="8" w:space="0"/>
              <w:right w:val="single" w:color="auto" w:sz="12" w:space="0"/>
            </w:tcBorders>
            <w:noWrap w:val="0"/>
            <w:tcMar>
              <w:top w:w="0" w:type="dxa"/>
              <w:left w:w="57" w:type="dxa"/>
              <w:bottom w:w="0" w:type="dxa"/>
              <w:right w:w="57" w:type="dxa"/>
            </w:tcMar>
            <w:vAlign w:val="center"/>
          </w:tcPr>
          <w:p w14:paraId="12020011">
            <w:pPr>
              <w:widowControl/>
              <w:spacing w:before="100" w:beforeAutospacing="1" w:after="100" w:afterAutospacing="1" w:line="376" w:lineRule="atLeast"/>
              <w:jc w:val="center"/>
              <w:rPr>
                <w:color w:val="auto"/>
                <w:kern w:val="0"/>
                <w:szCs w:val="21"/>
                <w:highlight w:val="none"/>
              </w:rPr>
            </w:pPr>
          </w:p>
        </w:tc>
      </w:tr>
    </w:tbl>
    <w:p w14:paraId="04C09F98">
      <w:pPr>
        <w:snapToGrid w:val="0"/>
        <w:spacing w:before="50" w:after="120" w:afterLines="50"/>
        <w:jc w:val="left"/>
        <w:rPr>
          <w:rFonts w:hint="eastAsia"/>
          <w:color w:val="auto"/>
          <w:szCs w:val="21"/>
          <w:highlight w:val="none"/>
        </w:rPr>
      </w:pPr>
      <w:r>
        <w:rPr>
          <w:rFonts w:hint="eastAsia"/>
          <w:color w:val="auto"/>
          <w:szCs w:val="21"/>
          <w:highlight w:val="none"/>
        </w:rPr>
        <w:t>注：类别填写节能或环境标志，品目填写编号及产品名称如A</w:t>
      </w:r>
      <w:r>
        <w:rPr>
          <w:color w:val="auto"/>
          <w:szCs w:val="21"/>
          <w:highlight w:val="none"/>
        </w:rPr>
        <w:t>02010104</w:t>
      </w:r>
      <w:r>
        <w:rPr>
          <w:rFonts w:hint="eastAsia"/>
          <w:color w:val="auto"/>
          <w:szCs w:val="21"/>
          <w:highlight w:val="none"/>
        </w:rPr>
        <w:t>台式计算机。</w:t>
      </w:r>
    </w:p>
    <w:p w14:paraId="6384439E">
      <w:pPr>
        <w:snapToGrid w:val="0"/>
        <w:spacing w:before="50" w:after="120" w:afterLines="50"/>
        <w:jc w:val="left"/>
        <w:rPr>
          <w:rFonts w:hint="eastAsia"/>
          <w:color w:val="auto"/>
          <w:szCs w:val="21"/>
          <w:highlight w:val="none"/>
        </w:rPr>
      </w:pPr>
    </w:p>
    <w:bookmarkEnd w:id="120"/>
    <w:p w14:paraId="5DD5A77A">
      <w:pPr>
        <w:snapToGrid w:val="0"/>
        <w:spacing w:before="50" w:after="120" w:afterLines="50"/>
        <w:jc w:val="left"/>
        <w:rPr>
          <w:color w:val="auto"/>
          <w:szCs w:val="21"/>
          <w:highlight w:val="none"/>
        </w:rPr>
      </w:pPr>
    </w:p>
    <w:p w14:paraId="492A3223">
      <w:pPr>
        <w:spacing w:line="360" w:lineRule="auto"/>
        <w:ind w:firstLine="420"/>
        <w:jc w:val="right"/>
        <w:rPr>
          <w:color w:val="auto"/>
          <w:szCs w:val="21"/>
          <w:highlight w:val="none"/>
        </w:rPr>
      </w:pPr>
      <w:r>
        <w:rPr>
          <w:color w:val="auto"/>
          <w:szCs w:val="21"/>
          <w:highlight w:val="none"/>
        </w:rPr>
        <w:br w:type="page"/>
      </w:r>
      <w:bookmarkStart w:id="121" w:name="_Hlk132793601"/>
      <w:bookmarkStart w:id="122" w:name="_Hlk93046716"/>
      <w:r>
        <w:rPr>
          <w:color w:val="auto"/>
          <w:szCs w:val="21"/>
          <w:highlight w:val="none"/>
        </w:rPr>
        <w:t>10.</w:t>
      </w:r>
      <w:r>
        <w:rPr>
          <w:rFonts w:hint="eastAsia"/>
          <w:color w:val="auto"/>
          <w:szCs w:val="21"/>
          <w:highlight w:val="none"/>
        </w:rPr>
        <w:t>2供应商如选择以合同分包形式参与响应，按以下格式提供分包意向协议书。</w:t>
      </w:r>
      <w:r>
        <w:rPr>
          <w:rFonts w:hint="eastAsia"/>
          <w:color w:val="auto"/>
          <w:kern w:val="0"/>
          <w:szCs w:val="21"/>
          <w:highlight w:val="none"/>
        </w:rPr>
        <w:t>【备注：允许分包时增加】</w:t>
      </w:r>
      <w:r>
        <w:rPr>
          <w:color w:val="auto"/>
          <w:szCs w:val="21"/>
          <w:highlight w:val="none"/>
        </w:rPr>
        <w:t xml:space="preserve"> </w:t>
      </w:r>
    </w:p>
    <w:p w14:paraId="74791E72">
      <w:pPr>
        <w:widowControl/>
        <w:jc w:val="left"/>
        <w:rPr>
          <w:color w:val="auto"/>
          <w:szCs w:val="21"/>
          <w:highlight w:val="none"/>
        </w:rPr>
      </w:pPr>
    </w:p>
    <w:p w14:paraId="57EA3E6C">
      <w:pPr>
        <w:pStyle w:val="7"/>
        <w:overflowPunct w:val="0"/>
        <w:ind w:firstLine="0"/>
        <w:jc w:val="center"/>
        <w:rPr>
          <w:rFonts w:ascii="宋体" w:hAnsi="宋体"/>
          <w:b/>
          <w:bCs/>
          <w:color w:val="auto"/>
          <w:sz w:val="32"/>
          <w:szCs w:val="32"/>
          <w:highlight w:val="none"/>
        </w:rPr>
      </w:pPr>
      <w:r>
        <w:rPr>
          <w:rFonts w:hint="eastAsia" w:ascii="宋体" w:hAnsi="宋体"/>
          <w:b/>
          <w:bCs/>
          <w:color w:val="auto"/>
          <w:sz w:val="32"/>
          <w:szCs w:val="32"/>
          <w:highlight w:val="none"/>
        </w:rPr>
        <w:t>分包意向协议书</w:t>
      </w:r>
    </w:p>
    <w:p w14:paraId="1D33B787">
      <w:pPr>
        <w:pStyle w:val="7"/>
        <w:overflowPunct w:val="0"/>
        <w:ind w:firstLine="0"/>
        <w:jc w:val="center"/>
        <w:rPr>
          <w:color w:val="auto"/>
          <w:szCs w:val="21"/>
          <w:highlight w:val="none"/>
        </w:rPr>
      </w:pPr>
    </w:p>
    <w:p w14:paraId="1FCDD37B">
      <w:pPr>
        <w:pStyle w:val="7"/>
        <w:overflowPunct w:val="0"/>
        <w:ind w:firstLine="0"/>
        <w:jc w:val="center"/>
        <w:rPr>
          <w:rFonts w:ascii="宋体" w:hAnsi="宋体"/>
          <w:b/>
          <w:bCs/>
          <w:color w:val="auto"/>
          <w:sz w:val="32"/>
          <w:szCs w:val="32"/>
          <w:highlight w:val="none"/>
        </w:rPr>
      </w:pPr>
    </w:p>
    <w:p w14:paraId="75961FE2">
      <w:pPr>
        <w:pStyle w:val="7"/>
        <w:overflowPunct w:val="0"/>
        <w:jc w:val="left"/>
        <w:rPr>
          <w:b/>
          <w:bCs/>
          <w:color w:val="auto"/>
          <w:szCs w:val="21"/>
          <w:highlight w:val="none"/>
        </w:rPr>
      </w:pPr>
    </w:p>
    <w:p w14:paraId="593AC4BF">
      <w:pPr>
        <w:pStyle w:val="7"/>
        <w:overflowPunct w:val="0"/>
        <w:jc w:val="left"/>
        <w:rPr>
          <w:b/>
          <w:bCs/>
          <w:color w:val="auto"/>
          <w:szCs w:val="21"/>
          <w:highlight w:val="none"/>
        </w:rPr>
      </w:pPr>
    </w:p>
    <w:p w14:paraId="7AC92AEF">
      <w:pPr>
        <w:pStyle w:val="7"/>
        <w:overflowPunct w:val="0"/>
        <w:spacing w:line="276" w:lineRule="auto"/>
        <w:ind w:firstLine="367" w:firstLineChars="175"/>
        <w:rPr>
          <w:color w:val="auto"/>
          <w:szCs w:val="21"/>
          <w:highlight w:val="none"/>
        </w:rPr>
      </w:pPr>
      <w:r>
        <w:rPr>
          <w:rFonts w:hint="eastAsia"/>
          <w:color w:val="auto"/>
          <w:szCs w:val="21"/>
          <w:highlight w:val="none"/>
          <w:u w:val="single"/>
        </w:rPr>
        <w:t>（甲公司全称）、（乙公司全称）、（……公司全称）</w:t>
      </w:r>
      <w:r>
        <w:rPr>
          <w:rFonts w:hint="eastAsia"/>
          <w:color w:val="auto"/>
          <w:szCs w:val="21"/>
          <w:highlight w:val="none"/>
        </w:rPr>
        <w:t>自愿达成分包意向，参加</w:t>
      </w:r>
      <w:r>
        <w:rPr>
          <w:rFonts w:hint="eastAsia"/>
          <w:color w:val="auto"/>
          <w:szCs w:val="21"/>
          <w:highlight w:val="none"/>
          <w:u w:val="single"/>
        </w:rPr>
        <w:t>（项目名称）</w:t>
      </w:r>
      <w:r>
        <w:rPr>
          <w:rFonts w:hint="eastAsia"/>
          <w:color w:val="auto"/>
          <w:szCs w:val="21"/>
          <w:highlight w:val="none"/>
        </w:rPr>
        <w:t>的采购项目响应活动。经各方充分协商一致，就项目的响应和合同实施阶段的有关事务协商一致订立意向如下：</w:t>
      </w:r>
    </w:p>
    <w:p w14:paraId="05A2BEA9">
      <w:pPr>
        <w:pStyle w:val="7"/>
        <w:overflowPunct w:val="0"/>
        <w:spacing w:line="276" w:lineRule="auto"/>
        <w:ind w:firstLine="367" w:firstLineChars="175"/>
        <w:rPr>
          <w:color w:val="auto"/>
          <w:szCs w:val="21"/>
          <w:highlight w:val="none"/>
        </w:rPr>
      </w:pPr>
      <w:r>
        <w:rPr>
          <w:color w:val="auto"/>
          <w:szCs w:val="21"/>
          <w:highlight w:val="none"/>
        </w:rPr>
        <w:t>一、分包意向各方关系</w:t>
      </w:r>
    </w:p>
    <w:p w14:paraId="18A6657F">
      <w:pPr>
        <w:pStyle w:val="7"/>
        <w:overflowPunct w:val="0"/>
        <w:spacing w:line="276" w:lineRule="auto"/>
        <w:ind w:firstLine="367" w:firstLineChars="175"/>
        <w:rPr>
          <w:color w:val="auto"/>
          <w:szCs w:val="21"/>
          <w:highlight w:val="none"/>
        </w:rPr>
      </w:pPr>
      <w:r>
        <w:rPr>
          <w:color w:val="auto"/>
          <w:szCs w:val="21"/>
          <w:highlight w:val="none"/>
          <w:u w:val="single"/>
        </w:rPr>
        <w:t>（甲公司全称）</w:t>
      </w:r>
      <w:r>
        <w:rPr>
          <w:color w:val="auto"/>
          <w:szCs w:val="21"/>
          <w:highlight w:val="none"/>
        </w:rPr>
        <w:t>为响应方、</w:t>
      </w:r>
      <w:r>
        <w:rPr>
          <w:color w:val="auto"/>
          <w:szCs w:val="21"/>
          <w:highlight w:val="none"/>
          <w:u w:val="single"/>
        </w:rPr>
        <w:t>（乙公司全称）、（……公司全称）</w:t>
      </w:r>
      <w:r>
        <w:rPr>
          <w:color w:val="auto"/>
          <w:szCs w:val="21"/>
          <w:highlight w:val="none"/>
        </w:rPr>
        <w:t>为分包意向供应商，</w:t>
      </w:r>
      <w:r>
        <w:rPr>
          <w:color w:val="auto"/>
          <w:szCs w:val="21"/>
          <w:highlight w:val="none"/>
          <w:u w:val="single"/>
        </w:rPr>
        <w:t>（甲公司全称）</w:t>
      </w:r>
      <w:r>
        <w:rPr>
          <w:color w:val="auto"/>
          <w:szCs w:val="21"/>
          <w:highlight w:val="none"/>
        </w:rPr>
        <w:t>以响应供应商的身份参加本项目的响应。若中标，</w:t>
      </w:r>
      <w:r>
        <w:rPr>
          <w:color w:val="auto"/>
          <w:szCs w:val="21"/>
          <w:highlight w:val="none"/>
          <w:u w:val="single"/>
        </w:rPr>
        <w:t>（甲公司全称）</w:t>
      </w:r>
      <w:r>
        <w:rPr>
          <w:color w:val="auto"/>
          <w:szCs w:val="21"/>
          <w:highlight w:val="none"/>
        </w:rPr>
        <w:t>与采购人签订政府采购合同。承接分包意向的各供应商与</w:t>
      </w:r>
      <w:r>
        <w:rPr>
          <w:color w:val="auto"/>
          <w:szCs w:val="21"/>
          <w:highlight w:val="none"/>
          <w:u w:val="single"/>
        </w:rPr>
        <w:t>（甲公司全称）</w:t>
      </w:r>
      <w:r>
        <w:rPr>
          <w:color w:val="auto"/>
          <w:szCs w:val="21"/>
          <w:highlight w:val="none"/>
        </w:rPr>
        <w:t>签订分包合同。</w:t>
      </w:r>
      <w:r>
        <w:rPr>
          <w:color w:val="auto"/>
          <w:szCs w:val="21"/>
          <w:highlight w:val="none"/>
          <w:u w:val="single"/>
        </w:rPr>
        <w:t>（甲公司全称）</w:t>
      </w:r>
      <w:r>
        <w:rPr>
          <w:color w:val="auto"/>
          <w:szCs w:val="21"/>
          <w:highlight w:val="none"/>
        </w:rPr>
        <w:t>就采购项目和分包项目向采购人负责，分包供应商就分包项目承担责任</w:t>
      </w:r>
      <w:r>
        <w:rPr>
          <w:rFonts w:hint="eastAsia"/>
          <w:color w:val="auto"/>
          <w:szCs w:val="21"/>
          <w:highlight w:val="none"/>
        </w:rPr>
        <w:t>。</w:t>
      </w:r>
    </w:p>
    <w:p w14:paraId="26E889C4">
      <w:pPr>
        <w:pStyle w:val="7"/>
        <w:overflowPunct w:val="0"/>
        <w:spacing w:line="276" w:lineRule="auto"/>
        <w:ind w:firstLine="367" w:firstLineChars="175"/>
        <w:rPr>
          <w:color w:val="auto"/>
          <w:szCs w:val="21"/>
          <w:highlight w:val="none"/>
        </w:rPr>
      </w:pPr>
      <w:r>
        <w:rPr>
          <w:color w:val="auto"/>
          <w:szCs w:val="21"/>
          <w:highlight w:val="none"/>
        </w:rPr>
        <w:t>二、有关事项约定如下：</w:t>
      </w:r>
    </w:p>
    <w:p w14:paraId="3415DE7A">
      <w:pPr>
        <w:pStyle w:val="7"/>
        <w:overflowPunct w:val="0"/>
        <w:spacing w:line="276" w:lineRule="auto"/>
        <w:ind w:firstLine="367" w:firstLineChars="175"/>
        <w:rPr>
          <w:color w:val="auto"/>
          <w:szCs w:val="21"/>
          <w:highlight w:val="none"/>
        </w:rPr>
      </w:pPr>
      <w:r>
        <w:rPr>
          <w:color w:val="auto"/>
          <w:szCs w:val="21"/>
          <w:highlight w:val="none"/>
        </w:rPr>
        <w:t>1.如中标，分包</w:t>
      </w:r>
      <w:r>
        <w:rPr>
          <w:rFonts w:hint="eastAsia"/>
          <w:color w:val="auto"/>
          <w:szCs w:val="21"/>
          <w:highlight w:val="none"/>
        </w:rPr>
        <w:t>意向</w:t>
      </w:r>
      <w:r>
        <w:rPr>
          <w:color w:val="auto"/>
          <w:szCs w:val="21"/>
          <w:highlight w:val="none"/>
        </w:rPr>
        <w:t>供应商分别与</w:t>
      </w:r>
      <w:r>
        <w:rPr>
          <w:color w:val="auto"/>
          <w:szCs w:val="21"/>
          <w:highlight w:val="none"/>
          <w:u w:val="single"/>
        </w:rPr>
        <w:t>（甲公司全称）</w:t>
      </w:r>
      <w:r>
        <w:rPr>
          <w:color w:val="auto"/>
          <w:szCs w:val="21"/>
          <w:highlight w:val="none"/>
        </w:rPr>
        <w:t>签订合同，并就中标项目分包部分向采购人负责连带的和各自的法律责任；</w:t>
      </w:r>
    </w:p>
    <w:p w14:paraId="0FC3401E">
      <w:pPr>
        <w:pStyle w:val="7"/>
        <w:overflowPunct w:val="0"/>
        <w:spacing w:line="276" w:lineRule="auto"/>
        <w:ind w:firstLine="367" w:firstLineChars="175"/>
        <w:rPr>
          <w:color w:val="auto"/>
          <w:szCs w:val="21"/>
          <w:highlight w:val="none"/>
        </w:rPr>
      </w:pPr>
      <w:r>
        <w:rPr>
          <w:rFonts w:hint="eastAsia"/>
          <w:color w:val="auto"/>
          <w:szCs w:val="21"/>
          <w:highlight w:val="none"/>
        </w:rPr>
        <w:t>2</w:t>
      </w:r>
      <w:r>
        <w:rPr>
          <w:color w:val="auto"/>
          <w:szCs w:val="21"/>
          <w:highlight w:val="none"/>
        </w:rPr>
        <w:t>.</w:t>
      </w:r>
      <w:r>
        <w:rPr>
          <w:rFonts w:hint="eastAsia"/>
          <w:color w:val="auto"/>
          <w:szCs w:val="21"/>
          <w:highlight w:val="none"/>
        </w:rPr>
        <w:t>如因违约过失责任而导致采购人经济损失或被索赔时，（甲公司全称）同意无条件优先清偿采购人的一切债务和经济赔偿。</w:t>
      </w:r>
    </w:p>
    <w:p w14:paraId="5D2B7D2E">
      <w:pPr>
        <w:pStyle w:val="7"/>
        <w:overflowPunct w:val="0"/>
        <w:spacing w:line="276" w:lineRule="auto"/>
        <w:ind w:firstLine="367" w:firstLineChars="175"/>
        <w:rPr>
          <w:color w:val="auto"/>
          <w:szCs w:val="21"/>
          <w:highlight w:val="none"/>
        </w:rPr>
      </w:pPr>
      <w:r>
        <w:rPr>
          <w:rFonts w:hint="eastAsia"/>
          <w:color w:val="auto"/>
          <w:szCs w:val="21"/>
          <w:highlight w:val="none"/>
        </w:rPr>
        <w:t>3</w:t>
      </w:r>
      <w:r>
        <w:rPr>
          <w:color w:val="auto"/>
          <w:szCs w:val="21"/>
          <w:highlight w:val="none"/>
        </w:rPr>
        <w:t>.</w:t>
      </w:r>
      <w:r>
        <w:rPr>
          <w:rFonts w:hint="eastAsia"/>
          <w:color w:val="auto"/>
          <w:szCs w:val="21"/>
          <w:highlight w:val="none"/>
        </w:rPr>
        <w:t>如中标，分包意向供应商不得以任何理由提出终止本意向协议。</w:t>
      </w:r>
    </w:p>
    <w:p w14:paraId="5671D433">
      <w:pPr>
        <w:pStyle w:val="7"/>
        <w:overflowPunct w:val="0"/>
        <w:spacing w:line="276" w:lineRule="auto"/>
        <w:ind w:firstLine="367" w:firstLineChars="175"/>
        <w:rPr>
          <w:color w:val="auto"/>
          <w:szCs w:val="21"/>
          <w:highlight w:val="none"/>
        </w:rPr>
      </w:pPr>
      <w:r>
        <w:rPr>
          <w:rFonts w:hint="eastAsia"/>
          <w:color w:val="auto"/>
          <w:szCs w:val="21"/>
          <w:highlight w:val="none"/>
        </w:rPr>
        <w:t>三</w:t>
      </w:r>
      <w:r>
        <w:rPr>
          <w:color w:val="auto"/>
          <w:szCs w:val="21"/>
          <w:highlight w:val="none"/>
        </w:rPr>
        <w:t>、</w:t>
      </w:r>
      <w:r>
        <w:rPr>
          <w:rFonts w:hint="eastAsia"/>
          <w:color w:val="auto"/>
          <w:szCs w:val="21"/>
          <w:highlight w:val="none"/>
        </w:rPr>
        <w:t>合同份额声明</w:t>
      </w:r>
      <w:r>
        <w:rPr>
          <w:color w:val="auto"/>
          <w:szCs w:val="21"/>
          <w:highlight w:val="none"/>
        </w:rPr>
        <w:t>：</w:t>
      </w:r>
      <w:r>
        <w:rPr>
          <w:rFonts w:hint="eastAsia"/>
          <w:color w:val="auto"/>
          <w:highlight w:val="none"/>
        </w:rPr>
        <w:t>【采购文件第二章采购需求一览表中</w:t>
      </w:r>
      <w:r>
        <w:rPr>
          <w:color w:val="auto"/>
          <w:szCs w:val="21"/>
          <w:highlight w:val="none"/>
        </w:rPr>
        <w:t>所属行业标明“/”的</w:t>
      </w:r>
      <w:r>
        <w:rPr>
          <w:rFonts w:hint="eastAsia"/>
          <w:color w:val="auto"/>
          <w:szCs w:val="21"/>
          <w:highlight w:val="none"/>
        </w:rPr>
        <w:t>采购</w:t>
      </w:r>
      <w:r>
        <w:rPr>
          <w:color w:val="auto"/>
          <w:szCs w:val="21"/>
          <w:highlight w:val="none"/>
        </w:rPr>
        <w:t>标的</w:t>
      </w:r>
      <w:r>
        <w:rPr>
          <w:rFonts w:hint="eastAsia"/>
          <w:color w:val="auto"/>
          <w:szCs w:val="21"/>
          <w:highlight w:val="none"/>
        </w:rPr>
        <w:t>承建商或承接商的合同金额及比例不参与计算</w:t>
      </w:r>
      <w:r>
        <w:rPr>
          <w:rFonts w:hint="eastAsia"/>
          <w:color w:val="auto"/>
          <w:highlight w:val="none"/>
        </w:rPr>
        <w:t>】</w:t>
      </w:r>
    </w:p>
    <w:p w14:paraId="148288BD">
      <w:pPr>
        <w:pStyle w:val="7"/>
        <w:overflowPunct w:val="0"/>
        <w:spacing w:line="276" w:lineRule="auto"/>
        <w:ind w:firstLine="367" w:firstLineChars="175"/>
        <w:rPr>
          <w:color w:val="auto"/>
          <w:szCs w:val="21"/>
          <w:highlight w:val="none"/>
        </w:rPr>
      </w:pPr>
      <w:r>
        <w:rPr>
          <w:rFonts w:hint="eastAsia"/>
          <w:color w:val="auto"/>
          <w:szCs w:val="21"/>
          <w:highlight w:val="none"/>
        </w:rPr>
        <w:t>1.制造商为中型或小型企业或微型企业承担的金额占合同总金额的</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 xml:space="preserve"> </w:t>
      </w:r>
    </w:p>
    <w:p w14:paraId="443383AB">
      <w:pPr>
        <w:pStyle w:val="7"/>
        <w:overflowPunct w:val="0"/>
        <w:spacing w:line="276" w:lineRule="auto"/>
        <w:ind w:firstLine="472" w:firstLineChars="225"/>
        <w:rPr>
          <w:color w:val="auto"/>
          <w:szCs w:val="21"/>
          <w:highlight w:val="none"/>
        </w:rPr>
      </w:pPr>
      <w:r>
        <w:rPr>
          <w:rFonts w:hint="eastAsia"/>
          <w:color w:val="auto"/>
          <w:szCs w:val="21"/>
          <w:highlight w:val="none"/>
        </w:rPr>
        <w:t>制造商为小型企业或微型企业承担的金额占合同总金额的</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p>
    <w:p w14:paraId="2DE61CE3">
      <w:pPr>
        <w:pStyle w:val="7"/>
        <w:overflowPunct w:val="0"/>
        <w:spacing w:line="276" w:lineRule="auto"/>
        <w:ind w:firstLine="367" w:firstLineChars="175"/>
        <w:rPr>
          <w:color w:val="auto"/>
          <w:szCs w:val="21"/>
          <w:highlight w:val="none"/>
          <w:u w:val="single"/>
        </w:rPr>
      </w:pPr>
      <w:r>
        <w:rPr>
          <w:rFonts w:hint="eastAsia"/>
          <w:color w:val="auto"/>
          <w:szCs w:val="21"/>
          <w:highlight w:val="none"/>
        </w:rPr>
        <w:t>2</w:t>
      </w:r>
      <w:r>
        <w:rPr>
          <w:color w:val="auto"/>
          <w:szCs w:val="21"/>
          <w:highlight w:val="none"/>
        </w:rPr>
        <w:t>.</w:t>
      </w:r>
      <w:r>
        <w:rPr>
          <w:rFonts w:hint="eastAsia"/>
          <w:color w:val="auto"/>
          <w:szCs w:val="21"/>
          <w:highlight w:val="none"/>
        </w:rPr>
        <w:t xml:space="preserve"> 若我方在本采购活动中已享受扶持中小企业发展的政策，我方承诺在合同履行阶段不改变小型企业和微型企业承担本合同的金额及比例。合同履行阶段的分包商与《中小企业声明函》中列明的分包商一致。</w:t>
      </w:r>
    </w:p>
    <w:p w14:paraId="21AC24D3">
      <w:pPr>
        <w:pStyle w:val="7"/>
        <w:overflowPunct w:val="0"/>
        <w:spacing w:line="276" w:lineRule="auto"/>
        <w:ind w:firstLine="367" w:firstLineChars="175"/>
        <w:rPr>
          <w:color w:val="auto"/>
          <w:szCs w:val="21"/>
          <w:highlight w:val="none"/>
        </w:rPr>
      </w:pPr>
      <w:r>
        <w:rPr>
          <w:rFonts w:hint="eastAsia"/>
          <w:color w:val="auto"/>
          <w:szCs w:val="21"/>
          <w:highlight w:val="none"/>
        </w:rPr>
        <w:t>四、本意向协议自签署之日起生效。</w:t>
      </w:r>
    </w:p>
    <w:p w14:paraId="476E1F2E">
      <w:pPr>
        <w:pStyle w:val="7"/>
        <w:overflowPunct w:val="0"/>
        <w:spacing w:line="276" w:lineRule="auto"/>
        <w:ind w:firstLine="367" w:firstLineChars="175"/>
        <w:rPr>
          <w:color w:val="auto"/>
          <w:szCs w:val="21"/>
          <w:highlight w:val="none"/>
        </w:rPr>
      </w:pPr>
    </w:p>
    <w:p w14:paraId="3D9F59A3">
      <w:pPr>
        <w:widowControl/>
        <w:jc w:val="left"/>
        <w:rPr>
          <w:color w:val="auto"/>
          <w:szCs w:val="21"/>
          <w:highlight w:val="none"/>
        </w:rPr>
      </w:pPr>
      <w:r>
        <w:rPr>
          <w:color w:val="auto"/>
          <w:szCs w:val="21"/>
          <w:highlight w:val="none"/>
        </w:rPr>
        <w:br w:type="page"/>
      </w:r>
      <w:bookmarkStart w:id="123" w:name="_Hlk93048308"/>
      <w:r>
        <w:rPr>
          <w:color w:val="auto"/>
          <w:szCs w:val="21"/>
          <w:highlight w:val="none"/>
        </w:rPr>
        <w:t>10.</w:t>
      </w:r>
      <w:r>
        <w:rPr>
          <w:rFonts w:hint="eastAsia"/>
          <w:color w:val="auto"/>
          <w:szCs w:val="21"/>
          <w:highlight w:val="none"/>
        </w:rPr>
        <w:t>3供应商如选择以联合体形式参与响应，按以下格式提供联合体协议书。</w:t>
      </w:r>
      <w:r>
        <w:rPr>
          <w:rFonts w:hint="eastAsia"/>
          <w:color w:val="auto"/>
          <w:kern w:val="0"/>
          <w:szCs w:val="21"/>
          <w:highlight w:val="none"/>
        </w:rPr>
        <w:t>【备注：允许联合体时增加】</w:t>
      </w:r>
      <w:r>
        <w:rPr>
          <w:color w:val="auto"/>
          <w:szCs w:val="21"/>
          <w:highlight w:val="none"/>
        </w:rPr>
        <w:t xml:space="preserve"> </w:t>
      </w:r>
    </w:p>
    <w:bookmarkEnd w:id="123"/>
    <w:p w14:paraId="3F429076">
      <w:pPr>
        <w:pStyle w:val="7"/>
        <w:overflowPunct w:val="0"/>
        <w:ind w:firstLine="0"/>
        <w:jc w:val="center"/>
        <w:rPr>
          <w:rFonts w:ascii="宋体" w:hAnsi="宋体"/>
          <w:b/>
          <w:bCs/>
          <w:color w:val="auto"/>
          <w:sz w:val="32"/>
          <w:szCs w:val="32"/>
          <w:highlight w:val="none"/>
        </w:rPr>
      </w:pPr>
    </w:p>
    <w:p w14:paraId="7265EE07">
      <w:pPr>
        <w:pStyle w:val="7"/>
        <w:overflowPunct w:val="0"/>
        <w:ind w:firstLine="0"/>
        <w:jc w:val="center"/>
        <w:rPr>
          <w:rFonts w:ascii="宋体" w:hAnsi="宋体"/>
          <w:b/>
          <w:bCs/>
          <w:color w:val="auto"/>
          <w:sz w:val="32"/>
          <w:szCs w:val="32"/>
          <w:highlight w:val="none"/>
        </w:rPr>
      </w:pPr>
      <w:r>
        <w:rPr>
          <w:rFonts w:hint="eastAsia" w:ascii="宋体" w:hAnsi="宋体"/>
          <w:b/>
          <w:bCs/>
          <w:color w:val="auto"/>
          <w:sz w:val="32"/>
          <w:szCs w:val="32"/>
          <w:highlight w:val="none"/>
        </w:rPr>
        <w:t>联合体协议书</w:t>
      </w:r>
    </w:p>
    <w:p w14:paraId="2EB162C0">
      <w:pPr>
        <w:pStyle w:val="7"/>
        <w:overflowPunct w:val="0"/>
        <w:ind w:firstLine="0"/>
        <w:jc w:val="center"/>
        <w:rPr>
          <w:color w:val="auto"/>
          <w:szCs w:val="21"/>
          <w:highlight w:val="none"/>
        </w:rPr>
      </w:pPr>
    </w:p>
    <w:p w14:paraId="1194E0FC">
      <w:pPr>
        <w:pStyle w:val="7"/>
        <w:overflowPunct w:val="0"/>
        <w:ind w:firstLine="0"/>
        <w:rPr>
          <w:rFonts w:ascii="宋体" w:hAnsi="宋体"/>
          <w:color w:val="auto"/>
          <w:sz w:val="24"/>
          <w:highlight w:val="none"/>
        </w:rPr>
      </w:pPr>
    </w:p>
    <w:p w14:paraId="180E9FD7">
      <w:pPr>
        <w:pStyle w:val="7"/>
        <w:overflowPunct w:val="0"/>
        <w:ind w:firstLine="0"/>
        <w:rPr>
          <w:rFonts w:ascii="宋体" w:hAnsi="宋体"/>
          <w:color w:val="auto"/>
          <w:sz w:val="24"/>
          <w:highlight w:val="none"/>
          <w:u w:val="single"/>
        </w:rPr>
      </w:pPr>
    </w:p>
    <w:p w14:paraId="34530F01">
      <w:pPr>
        <w:pStyle w:val="7"/>
        <w:overflowPunct w:val="0"/>
        <w:rPr>
          <w:color w:val="auto"/>
          <w:szCs w:val="21"/>
          <w:highlight w:val="none"/>
        </w:rPr>
      </w:pPr>
      <w:r>
        <w:rPr>
          <w:color w:val="auto"/>
          <w:szCs w:val="21"/>
          <w:highlight w:val="none"/>
          <w:u w:val="single"/>
        </w:rPr>
        <w:t xml:space="preserve"> </w:t>
      </w:r>
      <w:r>
        <w:rPr>
          <w:color w:val="auto"/>
          <w:szCs w:val="21"/>
          <w:highlight w:val="none"/>
          <w:u w:val="single"/>
        </w:rPr>
        <w:tab/>
      </w:r>
      <w:r>
        <w:rPr>
          <w:rFonts w:hint="eastAsia"/>
          <w:color w:val="auto"/>
          <w:szCs w:val="21"/>
          <w:highlight w:val="none"/>
          <w:u w:val="single"/>
        </w:rPr>
        <w:t>（所有成员单位名称）</w:t>
      </w:r>
      <w:r>
        <w:rPr>
          <w:rFonts w:hint="eastAsia"/>
          <w:color w:val="auto"/>
          <w:szCs w:val="21"/>
          <w:highlight w:val="none"/>
        </w:rPr>
        <w:t>自愿组成</w:t>
      </w:r>
      <w:r>
        <w:rPr>
          <w:color w:val="auto"/>
          <w:szCs w:val="21"/>
          <w:highlight w:val="none"/>
        </w:rPr>
        <w:t xml:space="preserve"> </w:t>
      </w:r>
      <w:r>
        <w:rPr>
          <w:color w:val="auto"/>
          <w:szCs w:val="21"/>
          <w:highlight w:val="none"/>
          <w:u w:val="single"/>
        </w:rPr>
        <w:t xml:space="preserve">       </w:t>
      </w:r>
      <w:r>
        <w:rPr>
          <w:rFonts w:hint="eastAsia"/>
          <w:color w:val="auto"/>
          <w:szCs w:val="21"/>
          <w:highlight w:val="none"/>
          <w:u w:val="single"/>
        </w:rPr>
        <w:t>（联合体名称）</w:t>
      </w:r>
      <w:r>
        <w:rPr>
          <w:rFonts w:hint="eastAsia"/>
          <w:color w:val="auto"/>
          <w:szCs w:val="21"/>
          <w:highlight w:val="none"/>
        </w:rPr>
        <w:t>联合体，共同参加</w:t>
      </w:r>
      <w:r>
        <w:rPr>
          <w:color w:val="auto"/>
          <w:szCs w:val="21"/>
          <w:highlight w:val="none"/>
        </w:rPr>
        <w:t xml:space="preserve"> </w:t>
      </w:r>
      <w:r>
        <w:rPr>
          <w:color w:val="auto"/>
          <w:szCs w:val="21"/>
          <w:highlight w:val="none"/>
          <w:u w:val="single"/>
        </w:rPr>
        <w:tab/>
      </w:r>
      <w:bookmarkStart w:id="124" w:name="_Hlk123894074"/>
      <w:r>
        <w:rPr>
          <w:rFonts w:hint="eastAsia"/>
          <w:color w:val="auto"/>
          <w:szCs w:val="21"/>
          <w:highlight w:val="none"/>
          <w:u w:val="single"/>
        </w:rPr>
        <w:t>（项目名称）</w:t>
      </w:r>
      <w:r>
        <w:rPr>
          <w:rFonts w:hint="eastAsia"/>
          <w:color w:val="auto"/>
          <w:szCs w:val="21"/>
          <w:highlight w:val="none"/>
        </w:rPr>
        <w:t>采购招标项目响应</w:t>
      </w:r>
      <w:bookmarkEnd w:id="124"/>
      <w:r>
        <w:rPr>
          <w:rFonts w:hint="eastAsia"/>
          <w:color w:val="auto"/>
          <w:szCs w:val="21"/>
          <w:highlight w:val="none"/>
        </w:rPr>
        <w:t>。现就联合体响应事宜订立如下协议。</w:t>
      </w:r>
    </w:p>
    <w:p w14:paraId="0A44FA7F">
      <w:pPr>
        <w:pStyle w:val="7"/>
        <w:overflowPunct w:val="0"/>
        <w:rPr>
          <w:color w:val="auto"/>
          <w:szCs w:val="21"/>
          <w:highlight w:val="none"/>
        </w:rPr>
      </w:pPr>
    </w:p>
    <w:p w14:paraId="602695A7">
      <w:pPr>
        <w:pStyle w:val="7"/>
        <w:overflowPunct w:val="0"/>
        <w:ind w:firstLine="367" w:firstLineChars="175"/>
        <w:rPr>
          <w:color w:val="auto"/>
          <w:szCs w:val="21"/>
          <w:highlight w:val="none"/>
        </w:rPr>
      </w:pPr>
      <w:r>
        <w:rPr>
          <w:color w:val="auto"/>
          <w:szCs w:val="21"/>
          <w:highlight w:val="none"/>
        </w:rPr>
        <w:t xml:space="preserve">1. </w:t>
      </w:r>
      <w:r>
        <w:rPr>
          <w:color w:val="auto"/>
          <w:szCs w:val="21"/>
          <w:highlight w:val="none"/>
          <w:u w:val="single"/>
        </w:rPr>
        <w:t xml:space="preserve">  </w:t>
      </w:r>
      <w:r>
        <w:rPr>
          <w:color w:val="auto"/>
          <w:szCs w:val="21"/>
          <w:highlight w:val="none"/>
          <w:u w:val="single"/>
        </w:rPr>
        <w:tab/>
      </w:r>
      <w:r>
        <w:rPr>
          <w:rFonts w:hint="eastAsia"/>
          <w:color w:val="auto"/>
          <w:szCs w:val="21"/>
          <w:highlight w:val="none"/>
          <w:u w:val="single"/>
        </w:rPr>
        <w:t>（某成员单位名称）</w:t>
      </w:r>
      <w:r>
        <w:rPr>
          <w:rFonts w:hint="eastAsia"/>
          <w:color w:val="auto"/>
          <w:szCs w:val="21"/>
          <w:highlight w:val="none"/>
        </w:rPr>
        <w:t>为</w:t>
      </w:r>
      <w:r>
        <w:rPr>
          <w:color w:val="auto"/>
          <w:szCs w:val="21"/>
          <w:highlight w:val="none"/>
          <w:u w:val="single"/>
        </w:rPr>
        <w:t xml:space="preserve"> </w:t>
      </w:r>
      <w:r>
        <w:rPr>
          <w:color w:val="auto"/>
          <w:szCs w:val="21"/>
          <w:highlight w:val="none"/>
          <w:u w:val="single"/>
        </w:rPr>
        <w:tab/>
      </w:r>
      <w:r>
        <w:rPr>
          <w:rFonts w:hint="eastAsia"/>
          <w:color w:val="auto"/>
          <w:szCs w:val="21"/>
          <w:highlight w:val="none"/>
          <w:u w:val="single"/>
        </w:rPr>
        <w:t>（联合体名称）</w:t>
      </w:r>
      <w:r>
        <w:rPr>
          <w:rFonts w:hint="eastAsia"/>
          <w:color w:val="auto"/>
          <w:szCs w:val="21"/>
          <w:highlight w:val="none"/>
        </w:rPr>
        <w:t>牵头人。</w:t>
      </w:r>
    </w:p>
    <w:p w14:paraId="353A82DB">
      <w:pPr>
        <w:pStyle w:val="7"/>
        <w:overflowPunct w:val="0"/>
        <w:ind w:firstLine="367" w:firstLineChars="175"/>
        <w:rPr>
          <w:color w:val="auto"/>
          <w:szCs w:val="21"/>
          <w:highlight w:val="none"/>
        </w:rPr>
      </w:pPr>
      <w:r>
        <w:rPr>
          <w:color w:val="auto"/>
          <w:szCs w:val="21"/>
          <w:highlight w:val="none"/>
        </w:rPr>
        <w:t>2.</w:t>
      </w:r>
      <w:r>
        <w:rPr>
          <w:rFonts w:hint="eastAsia"/>
          <w:color w:val="auto"/>
          <w:szCs w:val="21"/>
          <w:highlight w:val="none"/>
        </w:rPr>
        <w:t>联合体各成员授权牵头人代表联合体参加响应活动，签署文件及对文件的盖章，提交和接收相关的资料、信息及指示，进行合同谈判活动，负责合同实施阶段的组织和协调工作，以及处理与本招标项</w:t>
      </w:r>
      <w:r>
        <w:rPr>
          <w:color w:val="auto"/>
          <w:szCs w:val="21"/>
          <w:highlight w:val="none"/>
        </w:rPr>
        <w:t xml:space="preserve"> </w:t>
      </w:r>
      <w:r>
        <w:rPr>
          <w:rFonts w:hint="eastAsia"/>
          <w:color w:val="auto"/>
          <w:szCs w:val="21"/>
          <w:highlight w:val="none"/>
        </w:rPr>
        <w:t>目有关的一切事宜。</w:t>
      </w:r>
    </w:p>
    <w:p w14:paraId="746D5505">
      <w:pPr>
        <w:pStyle w:val="7"/>
        <w:overflowPunct w:val="0"/>
        <w:ind w:firstLine="367" w:firstLineChars="175"/>
        <w:rPr>
          <w:color w:val="auto"/>
          <w:szCs w:val="21"/>
          <w:highlight w:val="none"/>
        </w:rPr>
      </w:pPr>
      <w:r>
        <w:rPr>
          <w:color w:val="auto"/>
          <w:szCs w:val="21"/>
          <w:highlight w:val="none"/>
        </w:rPr>
        <w:t>3.</w:t>
      </w:r>
      <w:r>
        <w:rPr>
          <w:rFonts w:hint="eastAsia"/>
          <w:color w:val="auto"/>
          <w:szCs w:val="21"/>
          <w:highlight w:val="none"/>
        </w:rPr>
        <w:t>联合体牵头人在本项目中签署和盖章的一切文件和处理的一切事宜，联合体各成员均予以承认。联合体各成员将严格按照采购文件、响应文件和合同的要求全面履行义务，并向采购人承担连带责任。</w:t>
      </w:r>
    </w:p>
    <w:p w14:paraId="1618873D">
      <w:pPr>
        <w:pStyle w:val="7"/>
        <w:overflowPunct w:val="0"/>
        <w:ind w:firstLine="367" w:firstLineChars="175"/>
        <w:rPr>
          <w:color w:val="auto"/>
          <w:szCs w:val="21"/>
          <w:highlight w:val="none"/>
        </w:rPr>
      </w:pPr>
      <w:r>
        <w:rPr>
          <w:color w:val="auto"/>
          <w:szCs w:val="21"/>
          <w:highlight w:val="none"/>
        </w:rPr>
        <w:t>4.</w:t>
      </w:r>
      <w:r>
        <w:rPr>
          <w:rFonts w:hint="eastAsia"/>
          <w:color w:val="auto"/>
          <w:szCs w:val="21"/>
          <w:highlight w:val="none"/>
        </w:rPr>
        <w:t>联合体各成员单位内部的职责分工如下：</w:t>
      </w:r>
      <w:r>
        <w:rPr>
          <w:color w:val="auto"/>
          <w:szCs w:val="21"/>
          <w:highlight w:val="none"/>
        </w:rPr>
        <w:t xml:space="preserve"> </w:t>
      </w:r>
      <w:r>
        <w:rPr>
          <w:color w:val="auto"/>
          <w:szCs w:val="21"/>
          <w:highlight w:val="none"/>
        </w:rPr>
        <w:tab/>
      </w:r>
      <w:r>
        <w:rPr>
          <w:rFonts w:hint="eastAsia"/>
          <w:color w:val="auto"/>
          <w:szCs w:val="21"/>
          <w:highlight w:val="none"/>
        </w:rPr>
        <w:t>。</w:t>
      </w:r>
    </w:p>
    <w:p w14:paraId="639B6E52">
      <w:pPr>
        <w:pStyle w:val="7"/>
        <w:overflowPunct w:val="0"/>
        <w:ind w:firstLine="367" w:firstLineChars="175"/>
        <w:rPr>
          <w:color w:val="auto"/>
          <w:highlight w:val="none"/>
        </w:rPr>
      </w:pPr>
      <w:r>
        <w:rPr>
          <w:rFonts w:hint="eastAsia"/>
          <w:color w:val="auto"/>
          <w:szCs w:val="21"/>
          <w:highlight w:val="none"/>
        </w:rPr>
        <w:t>5.本联合体中，联合体各方</w:t>
      </w:r>
      <w:r>
        <w:rPr>
          <w:rFonts w:hint="eastAsia"/>
          <w:color w:val="auto"/>
          <w:szCs w:val="21"/>
          <w:highlight w:val="none"/>
          <w:u w:val="single"/>
        </w:rPr>
        <w:t>所提供的产品的制造商为中型企业或小型企业或微型企业合计</w:t>
      </w:r>
      <w:r>
        <w:rPr>
          <w:rFonts w:hint="eastAsia"/>
          <w:color w:val="auto"/>
          <w:szCs w:val="21"/>
          <w:highlight w:val="none"/>
        </w:rPr>
        <w:t>金额占合同总金额的</w:t>
      </w:r>
      <w:r>
        <w:rPr>
          <w:color w:val="auto"/>
          <w:szCs w:val="21"/>
          <w:highlight w:val="none"/>
          <w:u w:val="single"/>
        </w:rPr>
        <w:t xml:space="preserve">               %</w:t>
      </w:r>
      <w:r>
        <w:rPr>
          <w:rFonts w:hint="eastAsia"/>
          <w:color w:val="auto"/>
          <w:szCs w:val="21"/>
          <w:highlight w:val="none"/>
        </w:rPr>
        <w:t>；联合体各方</w:t>
      </w:r>
      <w:r>
        <w:rPr>
          <w:rFonts w:hint="eastAsia"/>
          <w:color w:val="auto"/>
          <w:szCs w:val="21"/>
          <w:highlight w:val="none"/>
          <w:u w:val="single"/>
        </w:rPr>
        <w:t>所提供的产品的制造商为小型企业或微型企业合计</w:t>
      </w:r>
      <w:r>
        <w:rPr>
          <w:rFonts w:hint="eastAsia"/>
          <w:color w:val="auto"/>
          <w:szCs w:val="21"/>
          <w:highlight w:val="none"/>
        </w:rPr>
        <w:t>金额占合同总金额的</w:t>
      </w:r>
      <w:r>
        <w:rPr>
          <w:color w:val="auto"/>
          <w:szCs w:val="21"/>
          <w:highlight w:val="none"/>
          <w:u w:val="single"/>
        </w:rPr>
        <w:t xml:space="preserve">               %</w:t>
      </w:r>
      <w:r>
        <w:rPr>
          <w:rFonts w:hint="eastAsia"/>
          <w:color w:val="auto"/>
          <w:szCs w:val="21"/>
          <w:highlight w:val="none"/>
          <w:u w:val="single"/>
        </w:rPr>
        <w:t>。</w:t>
      </w:r>
      <w:r>
        <w:rPr>
          <w:rFonts w:hint="eastAsia"/>
          <w:color w:val="auto"/>
          <w:highlight w:val="none"/>
        </w:rPr>
        <w:t>【所提供产品是指采购文件第二章采购需求一览表中的货物名称栏的货物，采购需求一览表中</w:t>
      </w:r>
      <w:r>
        <w:rPr>
          <w:color w:val="auto"/>
          <w:szCs w:val="21"/>
          <w:highlight w:val="none"/>
        </w:rPr>
        <w:t>所属行业标明“/”的</w:t>
      </w:r>
      <w:r>
        <w:rPr>
          <w:rFonts w:hint="eastAsia"/>
          <w:color w:val="auto"/>
          <w:szCs w:val="21"/>
          <w:highlight w:val="none"/>
        </w:rPr>
        <w:t>采购</w:t>
      </w:r>
      <w:r>
        <w:rPr>
          <w:color w:val="auto"/>
          <w:szCs w:val="21"/>
          <w:highlight w:val="none"/>
        </w:rPr>
        <w:t>标的</w:t>
      </w:r>
      <w:r>
        <w:rPr>
          <w:rFonts w:hint="eastAsia"/>
          <w:color w:val="auto"/>
          <w:szCs w:val="21"/>
          <w:highlight w:val="none"/>
        </w:rPr>
        <w:t>承建商或承接商的合同金额及比例不参与计算</w:t>
      </w:r>
      <w:r>
        <w:rPr>
          <w:rFonts w:hint="eastAsia"/>
          <w:color w:val="auto"/>
          <w:highlight w:val="none"/>
        </w:rPr>
        <w:t>】</w:t>
      </w:r>
    </w:p>
    <w:p w14:paraId="56091E66">
      <w:pPr>
        <w:pStyle w:val="7"/>
        <w:overflowPunct w:val="0"/>
        <w:ind w:firstLine="367" w:firstLineChars="175"/>
        <w:rPr>
          <w:color w:val="auto"/>
          <w:szCs w:val="21"/>
          <w:highlight w:val="none"/>
        </w:rPr>
      </w:pPr>
      <w:r>
        <w:rPr>
          <w:color w:val="auto"/>
          <w:szCs w:val="21"/>
          <w:highlight w:val="none"/>
        </w:rPr>
        <w:t>6.</w:t>
      </w:r>
      <w:r>
        <w:rPr>
          <w:rFonts w:hint="eastAsia"/>
          <w:color w:val="auto"/>
          <w:szCs w:val="21"/>
          <w:highlight w:val="none"/>
        </w:rPr>
        <w:t>本协议书自所有成员单位法定代表人或者其委托代理人签字或者盖公章之日起生效，合同履行完毕后自动失效。</w:t>
      </w:r>
    </w:p>
    <w:p w14:paraId="2860FC3F">
      <w:pPr>
        <w:pStyle w:val="7"/>
        <w:overflowPunct w:val="0"/>
        <w:ind w:firstLine="367" w:firstLineChars="175"/>
        <w:rPr>
          <w:color w:val="auto"/>
          <w:szCs w:val="21"/>
          <w:highlight w:val="none"/>
        </w:rPr>
      </w:pPr>
      <w:r>
        <w:rPr>
          <w:color w:val="auto"/>
          <w:szCs w:val="21"/>
          <w:highlight w:val="none"/>
        </w:rPr>
        <w:t>7.</w:t>
      </w:r>
      <w:r>
        <w:rPr>
          <w:rFonts w:hint="eastAsia"/>
          <w:color w:val="auto"/>
          <w:szCs w:val="21"/>
          <w:highlight w:val="none"/>
        </w:rPr>
        <w:t>本协议书一式</w:t>
      </w:r>
      <w:r>
        <w:rPr>
          <w:color w:val="auto"/>
          <w:szCs w:val="21"/>
          <w:highlight w:val="none"/>
          <w:u w:val="single"/>
        </w:rPr>
        <w:t xml:space="preserve"> </w:t>
      </w:r>
      <w:r>
        <w:rPr>
          <w:color w:val="auto"/>
          <w:szCs w:val="21"/>
          <w:highlight w:val="none"/>
          <w:u w:val="single"/>
        </w:rPr>
        <w:tab/>
      </w:r>
      <w:r>
        <w:rPr>
          <w:rFonts w:hint="eastAsia"/>
          <w:color w:val="auto"/>
          <w:szCs w:val="21"/>
          <w:highlight w:val="none"/>
          <w:u w:val="single"/>
        </w:rPr>
        <w:t>份</w:t>
      </w:r>
      <w:r>
        <w:rPr>
          <w:rFonts w:hint="eastAsia"/>
          <w:color w:val="auto"/>
          <w:szCs w:val="21"/>
          <w:highlight w:val="none"/>
        </w:rPr>
        <w:t>，联合体成员和采购人各执一份。</w:t>
      </w:r>
    </w:p>
    <w:p w14:paraId="0C3544CD">
      <w:pPr>
        <w:pStyle w:val="7"/>
        <w:overflowPunct w:val="0"/>
        <w:ind w:firstLine="0"/>
        <w:rPr>
          <w:color w:val="auto"/>
          <w:szCs w:val="21"/>
          <w:highlight w:val="none"/>
        </w:rPr>
      </w:pPr>
    </w:p>
    <w:p w14:paraId="6EFE7C25">
      <w:pPr>
        <w:pStyle w:val="7"/>
        <w:overflowPunct w:val="0"/>
        <w:ind w:firstLine="367" w:firstLineChars="175"/>
        <w:rPr>
          <w:color w:val="auto"/>
          <w:szCs w:val="21"/>
          <w:highlight w:val="none"/>
        </w:rPr>
      </w:pPr>
      <w:r>
        <w:rPr>
          <w:rFonts w:hint="eastAsia"/>
          <w:color w:val="auto"/>
          <w:szCs w:val="21"/>
          <w:highlight w:val="none"/>
        </w:rPr>
        <w:t>注：本协议书由法定代表人签字的，应附法定代表人身份</w:t>
      </w:r>
    </w:p>
    <w:p w14:paraId="2010D72C">
      <w:pPr>
        <w:pStyle w:val="7"/>
        <w:overflowPunct w:val="0"/>
        <w:ind w:firstLine="367" w:firstLineChars="175"/>
        <w:rPr>
          <w:color w:val="auto"/>
          <w:szCs w:val="21"/>
          <w:highlight w:val="none"/>
        </w:rPr>
      </w:pPr>
      <w:r>
        <w:rPr>
          <w:rFonts w:hint="eastAsia"/>
          <w:color w:val="auto"/>
          <w:szCs w:val="21"/>
          <w:highlight w:val="none"/>
        </w:rPr>
        <w:t>证明；由委托代理人签字的，应附授权委托书。</w:t>
      </w:r>
    </w:p>
    <w:p w14:paraId="3DB2FBAF">
      <w:pPr>
        <w:pStyle w:val="7"/>
        <w:overflowPunct w:val="0"/>
        <w:ind w:firstLine="367" w:firstLineChars="175"/>
        <w:rPr>
          <w:color w:val="auto"/>
          <w:szCs w:val="21"/>
          <w:highlight w:val="none"/>
        </w:rPr>
      </w:pPr>
    </w:p>
    <w:p w14:paraId="1EE853E9">
      <w:pPr>
        <w:pStyle w:val="7"/>
        <w:overflowPunct w:val="0"/>
        <w:ind w:firstLine="367" w:firstLineChars="175"/>
        <w:rPr>
          <w:color w:val="auto"/>
          <w:szCs w:val="21"/>
          <w:highlight w:val="none"/>
        </w:rPr>
      </w:pPr>
      <w:r>
        <w:rPr>
          <w:rFonts w:hint="eastAsia"/>
          <w:color w:val="auto"/>
          <w:szCs w:val="21"/>
          <w:highlight w:val="none"/>
        </w:rPr>
        <w:t>联合体牵头人名称（盖公章或电子签章）：</w:t>
      </w:r>
    </w:p>
    <w:p w14:paraId="4665D6B9">
      <w:pPr>
        <w:pStyle w:val="7"/>
        <w:overflowPunct w:val="0"/>
        <w:ind w:firstLine="367" w:firstLineChars="175"/>
        <w:rPr>
          <w:color w:val="auto"/>
          <w:szCs w:val="21"/>
          <w:highlight w:val="none"/>
        </w:rPr>
      </w:pPr>
    </w:p>
    <w:p w14:paraId="4D5382B2">
      <w:pPr>
        <w:pStyle w:val="7"/>
        <w:overflowPunct w:val="0"/>
        <w:ind w:firstLine="367" w:firstLineChars="175"/>
        <w:rPr>
          <w:color w:val="auto"/>
          <w:szCs w:val="21"/>
          <w:highlight w:val="none"/>
        </w:rPr>
      </w:pPr>
      <w:r>
        <w:rPr>
          <w:rFonts w:hint="eastAsia"/>
          <w:color w:val="auto"/>
          <w:szCs w:val="21"/>
          <w:highlight w:val="none"/>
        </w:rPr>
        <w:t>法定代表人或者其委托代理人：</w:t>
      </w:r>
      <w:r>
        <w:rPr>
          <w:color w:val="auto"/>
          <w:szCs w:val="21"/>
          <w:highlight w:val="none"/>
        </w:rPr>
        <w:t xml:space="preserve"> </w:t>
      </w:r>
      <w:r>
        <w:rPr>
          <w:color w:val="auto"/>
          <w:szCs w:val="21"/>
          <w:highlight w:val="none"/>
        </w:rPr>
        <w:tab/>
      </w:r>
      <w:r>
        <w:rPr>
          <w:rFonts w:hint="eastAsia"/>
          <w:color w:val="auto"/>
          <w:szCs w:val="21"/>
          <w:highlight w:val="none"/>
        </w:rPr>
        <w:t>（签字或签章）</w:t>
      </w:r>
    </w:p>
    <w:p w14:paraId="3F6F1F31">
      <w:pPr>
        <w:pStyle w:val="7"/>
        <w:overflowPunct w:val="0"/>
        <w:ind w:firstLine="367" w:firstLineChars="175"/>
        <w:rPr>
          <w:color w:val="auto"/>
          <w:szCs w:val="21"/>
          <w:highlight w:val="none"/>
        </w:rPr>
      </w:pPr>
    </w:p>
    <w:p w14:paraId="0D0F9548">
      <w:pPr>
        <w:pStyle w:val="7"/>
        <w:overflowPunct w:val="0"/>
        <w:ind w:firstLine="367" w:firstLineChars="175"/>
        <w:rPr>
          <w:color w:val="auto"/>
          <w:szCs w:val="21"/>
          <w:highlight w:val="none"/>
        </w:rPr>
      </w:pPr>
      <w:r>
        <w:rPr>
          <w:rFonts w:hint="eastAsia"/>
          <w:color w:val="auto"/>
          <w:szCs w:val="21"/>
          <w:highlight w:val="none"/>
        </w:rPr>
        <w:t>联合体成员名称（盖公章或电子签章）：</w:t>
      </w:r>
    </w:p>
    <w:p w14:paraId="19D72E0C">
      <w:pPr>
        <w:pStyle w:val="7"/>
        <w:overflowPunct w:val="0"/>
        <w:ind w:firstLine="367" w:firstLineChars="175"/>
        <w:rPr>
          <w:color w:val="auto"/>
          <w:szCs w:val="21"/>
          <w:highlight w:val="none"/>
        </w:rPr>
      </w:pPr>
    </w:p>
    <w:p w14:paraId="34D0F22C">
      <w:pPr>
        <w:pStyle w:val="7"/>
        <w:overflowPunct w:val="0"/>
        <w:ind w:firstLine="367" w:firstLineChars="175"/>
        <w:rPr>
          <w:color w:val="auto"/>
          <w:szCs w:val="21"/>
          <w:highlight w:val="none"/>
        </w:rPr>
      </w:pPr>
      <w:r>
        <w:rPr>
          <w:rFonts w:hint="eastAsia"/>
          <w:color w:val="auto"/>
          <w:szCs w:val="21"/>
          <w:highlight w:val="none"/>
        </w:rPr>
        <w:t>法定代表人或者其委托代理人：</w:t>
      </w:r>
      <w:r>
        <w:rPr>
          <w:color w:val="auto"/>
          <w:szCs w:val="21"/>
          <w:highlight w:val="none"/>
        </w:rPr>
        <w:t xml:space="preserve"> </w:t>
      </w:r>
      <w:r>
        <w:rPr>
          <w:color w:val="auto"/>
          <w:szCs w:val="21"/>
          <w:highlight w:val="none"/>
        </w:rPr>
        <w:tab/>
      </w:r>
      <w:r>
        <w:rPr>
          <w:rFonts w:hint="eastAsia"/>
          <w:color w:val="auto"/>
          <w:szCs w:val="21"/>
          <w:highlight w:val="none"/>
        </w:rPr>
        <w:t>（签字或签章）</w:t>
      </w:r>
    </w:p>
    <w:p w14:paraId="5FE44FBA">
      <w:pPr>
        <w:pStyle w:val="7"/>
        <w:overflowPunct w:val="0"/>
        <w:ind w:firstLine="367" w:firstLineChars="175"/>
        <w:rPr>
          <w:color w:val="auto"/>
          <w:szCs w:val="21"/>
          <w:highlight w:val="none"/>
        </w:rPr>
      </w:pPr>
    </w:p>
    <w:p w14:paraId="4EF4D025">
      <w:pPr>
        <w:pStyle w:val="7"/>
        <w:overflowPunct w:val="0"/>
        <w:ind w:firstLine="367" w:firstLineChars="175"/>
        <w:rPr>
          <w:color w:val="auto"/>
          <w:szCs w:val="21"/>
          <w:highlight w:val="none"/>
        </w:rPr>
      </w:pPr>
      <w:r>
        <w:rPr>
          <w:rFonts w:hint="eastAsia"/>
          <w:color w:val="auto"/>
          <w:szCs w:val="21"/>
          <w:highlight w:val="none"/>
        </w:rPr>
        <w:t>联合体成员名称（盖公章或电子签章）：</w:t>
      </w:r>
    </w:p>
    <w:p w14:paraId="074BC269">
      <w:pPr>
        <w:pStyle w:val="7"/>
        <w:overflowPunct w:val="0"/>
        <w:ind w:firstLine="367" w:firstLineChars="175"/>
        <w:rPr>
          <w:color w:val="auto"/>
          <w:szCs w:val="21"/>
          <w:highlight w:val="none"/>
        </w:rPr>
      </w:pPr>
    </w:p>
    <w:p w14:paraId="68BEAC72">
      <w:pPr>
        <w:pStyle w:val="7"/>
        <w:overflowPunct w:val="0"/>
        <w:ind w:firstLine="367" w:firstLineChars="175"/>
        <w:rPr>
          <w:color w:val="auto"/>
          <w:szCs w:val="21"/>
          <w:highlight w:val="none"/>
        </w:rPr>
      </w:pPr>
      <w:r>
        <w:rPr>
          <w:rFonts w:hint="eastAsia"/>
          <w:color w:val="auto"/>
          <w:szCs w:val="21"/>
          <w:highlight w:val="none"/>
        </w:rPr>
        <w:t>法定代表人或者其委托代理人：</w:t>
      </w:r>
      <w:r>
        <w:rPr>
          <w:color w:val="auto"/>
          <w:szCs w:val="21"/>
          <w:highlight w:val="none"/>
        </w:rPr>
        <w:t xml:space="preserve"> </w:t>
      </w:r>
      <w:r>
        <w:rPr>
          <w:color w:val="auto"/>
          <w:szCs w:val="21"/>
          <w:highlight w:val="none"/>
        </w:rPr>
        <w:tab/>
      </w:r>
      <w:r>
        <w:rPr>
          <w:rFonts w:hint="eastAsia"/>
          <w:color w:val="auto"/>
          <w:szCs w:val="21"/>
          <w:highlight w:val="none"/>
        </w:rPr>
        <w:t>（签字或签章）</w:t>
      </w:r>
    </w:p>
    <w:p w14:paraId="0D70167F">
      <w:pPr>
        <w:pStyle w:val="7"/>
        <w:overflowPunct w:val="0"/>
        <w:ind w:firstLine="367" w:firstLineChars="175"/>
        <w:rPr>
          <w:color w:val="auto"/>
          <w:szCs w:val="21"/>
          <w:highlight w:val="none"/>
        </w:rPr>
      </w:pPr>
    </w:p>
    <w:p w14:paraId="6B3E5E31">
      <w:pPr>
        <w:pStyle w:val="7"/>
        <w:overflowPunct w:val="0"/>
        <w:ind w:firstLine="367" w:firstLineChars="175"/>
        <w:rPr>
          <w:color w:val="auto"/>
          <w:szCs w:val="21"/>
          <w:highlight w:val="none"/>
        </w:rPr>
      </w:pPr>
      <w:r>
        <w:rPr>
          <w:color w:val="auto"/>
          <w:szCs w:val="21"/>
          <w:highlight w:val="none"/>
        </w:rPr>
        <w:t>……</w:t>
      </w:r>
    </w:p>
    <w:p w14:paraId="1D61D81B">
      <w:pPr>
        <w:pStyle w:val="7"/>
        <w:overflowPunct w:val="0"/>
        <w:ind w:firstLine="367" w:firstLineChars="175"/>
        <w:rPr>
          <w:color w:val="auto"/>
          <w:szCs w:val="21"/>
          <w:highlight w:val="none"/>
        </w:rPr>
      </w:pPr>
    </w:p>
    <w:p w14:paraId="719B9E9A">
      <w:pPr>
        <w:pStyle w:val="7"/>
        <w:overflowPunct w:val="0"/>
        <w:ind w:firstLine="367" w:firstLineChars="175"/>
        <w:rPr>
          <w:color w:val="auto"/>
          <w:szCs w:val="21"/>
          <w:highlight w:val="none"/>
        </w:rPr>
      </w:pPr>
      <w:r>
        <w:rPr>
          <w:color w:val="auto"/>
          <w:szCs w:val="21"/>
          <w:highlight w:val="none"/>
        </w:rPr>
        <w:t xml:space="preserve"> </w:t>
      </w:r>
      <w:r>
        <w:rPr>
          <w:color w:val="auto"/>
          <w:szCs w:val="21"/>
          <w:highlight w:val="none"/>
        </w:rPr>
        <w:tab/>
      </w:r>
      <w:r>
        <w:rPr>
          <w:rFonts w:hint="eastAsia"/>
          <w:color w:val="auto"/>
          <w:szCs w:val="21"/>
          <w:highlight w:val="none"/>
        </w:rPr>
        <w:t>年</w:t>
      </w:r>
      <w:r>
        <w:rPr>
          <w:color w:val="auto"/>
          <w:szCs w:val="21"/>
          <w:highlight w:val="none"/>
        </w:rPr>
        <w:t xml:space="preserve"> </w:t>
      </w:r>
      <w:r>
        <w:rPr>
          <w:color w:val="auto"/>
          <w:szCs w:val="21"/>
          <w:highlight w:val="none"/>
        </w:rPr>
        <w:tab/>
      </w:r>
      <w:r>
        <w:rPr>
          <w:rFonts w:hint="eastAsia"/>
          <w:color w:val="auto"/>
          <w:szCs w:val="21"/>
          <w:highlight w:val="none"/>
        </w:rPr>
        <w:t>月</w:t>
      </w:r>
      <w:r>
        <w:rPr>
          <w:color w:val="auto"/>
          <w:szCs w:val="21"/>
          <w:highlight w:val="none"/>
        </w:rPr>
        <w:t xml:space="preserve"> </w:t>
      </w:r>
      <w:r>
        <w:rPr>
          <w:color w:val="auto"/>
          <w:szCs w:val="21"/>
          <w:highlight w:val="none"/>
        </w:rPr>
        <w:tab/>
      </w:r>
      <w:r>
        <w:rPr>
          <w:rFonts w:hint="eastAsia"/>
          <w:color w:val="auto"/>
          <w:szCs w:val="21"/>
          <w:highlight w:val="none"/>
        </w:rPr>
        <w:t>日</w:t>
      </w:r>
    </w:p>
    <w:bookmarkEnd w:id="121"/>
    <w:p w14:paraId="42EC2A48">
      <w:pPr>
        <w:snapToGrid w:val="0"/>
        <w:spacing w:before="50" w:after="120" w:afterLines="50"/>
        <w:jc w:val="left"/>
        <w:rPr>
          <w:color w:val="auto"/>
          <w:szCs w:val="21"/>
          <w:highlight w:val="none"/>
        </w:rPr>
      </w:pPr>
      <w:r>
        <w:rPr>
          <w:b/>
          <w:color w:val="auto"/>
          <w:szCs w:val="21"/>
          <w:highlight w:val="none"/>
        </w:rPr>
        <w:br w:type="page"/>
      </w:r>
      <w:r>
        <w:rPr>
          <w:color w:val="auto"/>
          <w:szCs w:val="21"/>
          <w:highlight w:val="none"/>
        </w:rPr>
        <w:t>11.</w:t>
      </w:r>
      <w:r>
        <w:rPr>
          <w:rFonts w:hint="eastAsia"/>
          <w:color w:val="auto"/>
          <w:highlight w:val="none"/>
        </w:rPr>
        <w:t xml:space="preserve"> </w:t>
      </w:r>
      <w:r>
        <w:rPr>
          <w:rFonts w:hint="eastAsia"/>
          <w:color w:val="auto"/>
          <w:szCs w:val="21"/>
          <w:highlight w:val="none"/>
        </w:rPr>
        <w:t>无串标行为承诺函</w:t>
      </w:r>
    </w:p>
    <w:p w14:paraId="30D83FED">
      <w:pPr>
        <w:snapToGrid w:val="0"/>
        <w:spacing w:before="50" w:after="120" w:afterLines="50"/>
        <w:jc w:val="center"/>
        <w:rPr>
          <w:color w:val="auto"/>
          <w:szCs w:val="21"/>
          <w:highlight w:val="none"/>
        </w:rPr>
      </w:pPr>
    </w:p>
    <w:p w14:paraId="71C1580B">
      <w:pPr>
        <w:snapToGrid w:val="0"/>
        <w:spacing w:before="50" w:after="120" w:afterLines="50"/>
        <w:jc w:val="center"/>
        <w:rPr>
          <w:color w:val="auto"/>
          <w:szCs w:val="21"/>
          <w:highlight w:val="none"/>
        </w:rPr>
      </w:pPr>
      <w:r>
        <w:rPr>
          <w:rFonts w:hint="eastAsia"/>
          <w:color w:val="auto"/>
          <w:szCs w:val="21"/>
          <w:highlight w:val="none"/>
        </w:rPr>
        <w:t>供应商参加本项目无围标串标行为的承诺函</w:t>
      </w:r>
    </w:p>
    <w:p w14:paraId="2F056F4D">
      <w:pPr>
        <w:snapToGrid w:val="0"/>
        <w:spacing w:before="50" w:after="120" w:afterLines="50"/>
        <w:jc w:val="left"/>
        <w:rPr>
          <w:color w:val="auto"/>
          <w:szCs w:val="21"/>
          <w:highlight w:val="none"/>
        </w:rPr>
      </w:pPr>
    </w:p>
    <w:p w14:paraId="25EDA55C">
      <w:pPr>
        <w:snapToGrid w:val="0"/>
        <w:spacing w:before="50" w:after="120" w:afterLines="50"/>
        <w:jc w:val="left"/>
        <w:rPr>
          <w:color w:val="auto"/>
          <w:szCs w:val="21"/>
          <w:highlight w:val="none"/>
        </w:rPr>
      </w:pPr>
      <w:r>
        <w:rPr>
          <w:rFonts w:hint="eastAsia"/>
          <w:color w:val="auto"/>
          <w:szCs w:val="21"/>
          <w:highlight w:val="none"/>
        </w:rPr>
        <w:t>一、我方承诺无下列相互串通投标的情形：</w:t>
      </w:r>
    </w:p>
    <w:p w14:paraId="6D59423E">
      <w:pPr>
        <w:snapToGrid w:val="0"/>
        <w:spacing w:before="50" w:after="120" w:afterLines="50"/>
        <w:jc w:val="left"/>
        <w:rPr>
          <w:color w:val="auto"/>
          <w:szCs w:val="21"/>
          <w:highlight w:val="none"/>
        </w:rPr>
      </w:pPr>
      <w:r>
        <w:rPr>
          <w:rFonts w:hint="eastAsia"/>
          <w:color w:val="auto"/>
          <w:szCs w:val="21"/>
          <w:highlight w:val="none"/>
        </w:rPr>
        <w:t>1.不同供应商的响应文件由同一单位或者个人编制；或者不同供应商报名的IP地址一致的；</w:t>
      </w:r>
    </w:p>
    <w:p w14:paraId="2A199DA3">
      <w:pPr>
        <w:snapToGrid w:val="0"/>
        <w:spacing w:before="50" w:after="120" w:afterLines="50"/>
        <w:jc w:val="left"/>
        <w:rPr>
          <w:color w:val="auto"/>
          <w:szCs w:val="21"/>
          <w:highlight w:val="none"/>
        </w:rPr>
      </w:pPr>
      <w:r>
        <w:rPr>
          <w:rFonts w:hint="eastAsia"/>
          <w:color w:val="auto"/>
          <w:szCs w:val="21"/>
          <w:highlight w:val="none"/>
        </w:rPr>
        <w:t>2.不同供应商委托同一单位或者个人办理投标事宜；</w:t>
      </w:r>
    </w:p>
    <w:p w14:paraId="54A8FC7F">
      <w:pPr>
        <w:snapToGrid w:val="0"/>
        <w:spacing w:before="50" w:after="120" w:afterLines="50"/>
        <w:jc w:val="left"/>
        <w:rPr>
          <w:color w:val="auto"/>
          <w:szCs w:val="21"/>
          <w:highlight w:val="none"/>
        </w:rPr>
      </w:pPr>
      <w:r>
        <w:rPr>
          <w:rFonts w:hint="eastAsia"/>
          <w:color w:val="auto"/>
          <w:szCs w:val="21"/>
          <w:highlight w:val="none"/>
        </w:rPr>
        <w:t>3.不同的供应商的响应文件载明的项目管理员为同一个人；</w:t>
      </w:r>
    </w:p>
    <w:p w14:paraId="1452C77A">
      <w:pPr>
        <w:snapToGrid w:val="0"/>
        <w:spacing w:before="50" w:after="120" w:afterLines="50"/>
        <w:jc w:val="left"/>
        <w:rPr>
          <w:color w:val="auto"/>
          <w:szCs w:val="21"/>
          <w:highlight w:val="none"/>
        </w:rPr>
      </w:pPr>
      <w:r>
        <w:rPr>
          <w:rFonts w:hint="eastAsia"/>
          <w:color w:val="auto"/>
          <w:szCs w:val="21"/>
          <w:highlight w:val="none"/>
        </w:rPr>
        <w:t>4.不同供应商的响应文件异常一致或者投标报价呈规律性差异；</w:t>
      </w:r>
    </w:p>
    <w:p w14:paraId="70B974E7">
      <w:pPr>
        <w:snapToGrid w:val="0"/>
        <w:spacing w:before="50" w:after="120" w:afterLines="50"/>
        <w:jc w:val="left"/>
        <w:rPr>
          <w:color w:val="auto"/>
          <w:szCs w:val="21"/>
          <w:highlight w:val="none"/>
        </w:rPr>
      </w:pPr>
      <w:r>
        <w:rPr>
          <w:rFonts w:hint="eastAsia"/>
          <w:color w:val="auto"/>
          <w:szCs w:val="21"/>
          <w:highlight w:val="none"/>
        </w:rPr>
        <w:t>5.不同供应商的响应文件相互混装；</w:t>
      </w:r>
    </w:p>
    <w:p w14:paraId="4CEDBEA6">
      <w:pPr>
        <w:snapToGrid w:val="0"/>
        <w:spacing w:before="50" w:after="120" w:afterLines="50"/>
        <w:jc w:val="left"/>
        <w:rPr>
          <w:color w:val="auto"/>
          <w:szCs w:val="21"/>
          <w:highlight w:val="none"/>
        </w:rPr>
      </w:pPr>
      <w:r>
        <w:rPr>
          <w:rFonts w:hint="eastAsia"/>
          <w:color w:val="auto"/>
          <w:szCs w:val="21"/>
          <w:highlight w:val="none"/>
        </w:rPr>
        <w:t>6.不同供应商的谈判保证金从同一单位或者个人账户转出。</w:t>
      </w:r>
    </w:p>
    <w:p w14:paraId="2535BBFA">
      <w:pPr>
        <w:snapToGrid w:val="0"/>
        <w:spacing w:before="50" w:after="120" w:afterLines="50"/>
        <w:jc w:val="left"/>
        <w:rPr>
          <w:color w:val="auto"/>
          <w:szCs w:val="21"/>
          <w:highlight w:val="none"/>
        </w:rPr>
      </w:pPr>
      <w:r>
        <w:rPr>
          <w:rFonts w:hint="eastAsia"/>
          <w:color w:val="auto"/>
          <w:szCs w:val="21"/>
          <w:highlight w:val="none"/>
        </w:rPr>
        <w:t>二、我方承诺无下列恶意串通的情形：</w:t>
      </w:r>
    </w:p>
    <w:p w14:paraId="4270AA8B">
      <w:pPr>
        <w:snapToGrid w:val="0"/>
        <w:spacing w:before="50" w:after="120" w:afterLines="50"/>
        <w:jc w:val="left"/>
        <w:rPr>
          <w:color w:val="auto"/>
          <w:szCs w:val="21"/>
          <w:highlight w:val="none"/>
        </w:rPr>
      </w:pPr>
      <w:r>
        <w:rPr>
          <w:rFonts w:hint="eastAsia"/>
          <w:color w:val="auto"/>
          <w:szCs w:val="21"/>
          <w:highlight w:val="none"/>
        </w:rPr>
        <w:t>1.供应商直接或者间接从采购人或者采购代理机构处获得其他供应商的相关信息并修改其响应文件或者响应文件；</w:t>
      </w:r>
    </w:p>
    <w:p w14:paraId="6CE139A8">
      <w:pPr>
        <w:snapToGrid w:val="0"/>
        <w:spacing w:before="50" w:after="120" w:afterLines="50"/>
        <w:jc w:val="left"/>
        <w:rPr>
          <w:color w:val="auto"/>
          <w:szCs w:val="21"/>
          <w:highlight w:val="none"/>
        </w:rPr>
      </w:pPr>
      <w:r>
        <w:rPr>
          <w:rFonts w:hint="eastAsia"/>
          <w:color w:val="auto"/>
          <w:szCs w:val="21"/>
          <w:highlight w:val="none"/>
        </w:rPr>
        <w:t>2.供应商按照采购人或者采购代理机构的授意撤换、修改响应文件或者响应文件；</w:t>
      </w:r>
    </w:p>
    <w:p w14:paraId="366D69E9">
      <w:pPr>
        <w:snapToGrid w:val="0"/>
        <w:spacing w:before="50" w:after="120" w:afterLines="50"/>
        <w:jc w:val="left"/>
        <w:rPr>
          <w:color w:val="auto"/>
          <w:szCs w:val="21"/>
          <w:highlight w:val="none"/>
        </w:rPr>
      </w:pPr>
      <w:r>
        <w:rPr>
          <w:rFonts w:hint="eastAsia"/>
          <w:color w:val="auto"/>
          <w:szCs w:val="21"/>
          <w:highlight w:val="none"/>
        </w:rPr>
        <w:t>3.供应商之间协商报价、技术方案等响应文件或者响应文件的实质性内容；</w:t>
      </w:r>
    </w:p>
    <w:p w14:paraId="49A87170">
      <w:pPr>
        <w:snapToGrid w:val="0"/>
        <w:spacing w:before="50" w:after="120" w:afterLines="50"/>
        <w:jc w:val="left"/>
        <w:rPr>
          <w:color w:val="auto"/>
          <w:szCs w:val="21"/>
          <w:highlight w:val="none"/>
        </w:rPr>
      </w:pPr>
      <w:r>
        <w:rPr>
          <w:rFonts w:hint="eastAsia"/>
          <w:color w:val="auto"/>
          <w:szCs w:val="21"/>
          <w:highlight w:val="none"/>
        </w:rPr>
        <w:t>4.属于同一集团、协会、商会等组织成员的供应商按照该组织要求协同参加政府采购活动；</w:t>
      </w:r>
    </w:p>
    <w:p w14:paraId="2F2A3074">
      <w:pPr>
        <w:snapToGrid w:val="0"/>
        <w:spacing w:before="50" w:after="120" w:afterLines="50"/>
        <w:jc w:val="left"/>
        <w:rPr>
          <w:color w:val="auto"/>
          <w:szCs w:val="21"/>
          <w:highlight w:val="none"/>
        </w:rPr>
      </w:pPr>
      <w:r>
        <w:rPr>
          <w:rFonts w:hint="eastAsia"/>
          <w:color w:val="auto"/>
          <w:szCs w:val="21"/>
          <w:highlight w:val="none"/>
        </w:rPr>
        <w:t>5.供应商之间事先约定一致抬高或者压低投标报价，或者在招标项目中事先约定轮流以高价位或者低价位中标，或者事先约定由某一特定供应商中标，然后再参加投标；</w:t>
      </w:r>
    </w:p>
    <w:p w14:paraId="181F48E7">
      <w:pPr>
        <w:snapToGrid w:val="0"/>
        <w:spacing w:before="50" w:after="120" w:afterLines="50"/>
        <w:jc w:val="left"/>
        <w:rPr>
          <w:color w:val="auto"/>
          <w:szCs w:val="21"/>
          <w:highlight w:val="none"/>
        </w:rPr>
      </w:pPr>
      <w:r>
        <w:rPr>
          <w:rFonts w:hint="eastAsia"/>
          <w:color w:val="auto"/>
          <w:szCs w:val="21"/>
          <w:highlight w:val="none"/>
        </w:rPr>
        <w:t>6.供应商之间商定部分供应商放弃参加政府采购活动或者放弃中标；</w:t>
      </w:r>
    </w:p>
    <w:p w14:paraId="7ED76E3A">
      <w:pPr>
        <w:snapToGrid w:val="0"/>
        <w:spacing w:before="50" w:after="120" w:afterLines="50"/>
        <w:jc w:val="left"/>
        <w:rPr>
          <w:color w:val="auto"/>
          <w:szCs w:val="21"/>
          <w:highlight w:val="none"/>
        </w:rPr>
      </w:pPr>
      <w:r>
        <w:rPr>
          <w:rFonts w:hint="eastAsia"/>
          <w:color w:val="auto"/>
          <w:szCs w:val="21"/>
          <w:highlight w:val="none"/>
        </w:rPr>
        <w:t>7.供应商与采购人或者采购代理机构之间、供应商相互之间，为谋求特定供应商中标或者排斥其他供应商的其他串通行为。</w:t>
      </w:r>
    </w:p>
    <w:p w14:paraId="1466E737">
      <w:pPr>
        <w:snapToGrid w:val="0"/>
        <w:spacing w:before="50" w:after="120" w:afterLines="50"/>
        <w:jc w:val="left"/>
        <w:rPr>
          <w:color w:val="auto"/>
          <w:szCs w:val="21"/>
          <w:highlight w:val="none"/>
        </w:rPr>
      </w:pPr>
      <w:r>
        <w:rPr>
          <w:rFonts w:hint="eastAsia"/>
          <w:color w:val="auto"/>
          <w:szCs w:val="21"/>
          <w:highlight w:val="none"/>
        </w:rPr>
        <w:t>以上情形一经核查属实，我方愿意承担一切后果，并不再寻求任何旨在减轻或者免除法律责任的辩解。</w:t>
      </w:r>
    </w:p>
    <w:p w14:paraId="416FB47F">
      <w:pPr>
        <w:snapToGrid w:val="0"/>
        <w:spacing w:before="50" w:after="120" w:afterLines="50"/>
        <w:jc w:val="center"/>
        <w:rPr>
          <w:color w:val="auto"/>
          <w:szCs w:val="21"/>
          <w:highlight w:val="none"/>
        </w:rPr>
      </w:pPr>
      <w:r>
        <w:rPr>
          <w:rFonts w:hint="eastAsia"/>
          <w:color w:val="auto"/>
          <w:szCs w:val="21"/>
          <w:highlight w:val="none"/>
        </w:rPr>
        <w:t xml:space="preserve"> </w:t>
      </w:r>
      <w:r>
        <w:rPr>
          <w:color w:val="auto"/>
          <w:szCs w:val="21"/>
          <w:highlight w:val="none"/>
        </w:rPr>
        <w:t xml:space="preserve"> </w:t>
      </w:r>
    </w:p>
    <w:p w14:paraId="0D02DFA6">
      <w:pPr>
        <w:snapToGrid w:val="0"/>
        <w:spacing w:before="50" w:after="120" w:afterLines="50"/>
        <w:jc w:val="center"/>
        <w:rPr>
          <w:color w:val="auto"/>
          <w:szCs w:val="21"/>
          <w:highlight w:val="none"/>
        </w:rPr>
      </w:pPr>
    </w:p>
    <w:p w14:paraId="2A2DF53B">
      <w:pPr>
        <w:snapToGrid w:val="0"/>
        <w:spacing w:before="50" w:after="120" w:afterLines="50"/>
        <w:jc w:val="center"/>
        <w:rPr>
          <w:color w:val="auto"/>
          <w:szCs w:val="21"/>
          <w:highlight w:val="none"/>
        </w:rPr>
      </w:pPr>
    </w:p>
    <w:p w14:paraId="1A6FF674">
      <w:pPr>
        <w:snapToGrid w:val="0"/>
        <w:spacing w:before="50" w:after="120" w:afterLines="50"/>
        <w:jc w:val="cente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rFonts w:hint="eastAsia"/>
          <w:color w:val="auto"/>
          <w:szCs w:val="21"/>
          <w:highlight w:val="none"/>
        </w:rPr>
        <w:t>：</w:t>
      </w:r>
    </w:p>
    <w:p w14:paraId="3C37DEB3">
      <w:pPr>
        <w:snapToGrid w:val="0"/>
        <w:spacing w:before="50" w:after="120" w:afterLines="50"/>
        <w:jc w:val="center"/>
        <w:rPr>
          <w:color w:val="auto"/>
          <w:szCs w:val="21"/>
          <w:highlight w:val="none"/>
        </w:rPr>
      </w:pPr>
      <w:r>
        <w:rPr>
          <w:rFonts w:hint="eastAsia"/>
          <w:color w:val="auto"/>
          <w:szCs w:val="21"/>
          <w:highlight w:val="none"/>
        </w:rPr>
        <w:t>日期：  年  月   日</w:t>
      </w:r>
    </w:p>
    <w:bookmarkEnd w:id="122"/>
    <w:p w14:paraId="0B47C7B9">
      <w:pPr>
        <w:snapToGrid w:val="0"/>
        <w:spacing w:before="50" w:after="120" w:afterLines="50"/>
        <w:jc w:val="left"/>
        <w:rPr>
          <w:rFonts w:hint="eastAsia"/>
          <w:color w:val="auto"/>
          <w:szCs w:val="21"/>
          <w:highlight w:val="none"/>
        </w:rPr>
      </w:pPr>
    </w:p>
    <w:p w14:paraId="429A0104">
      <w:pPr>
        <w:spacing w:line="360" w:lineRule="exact"/>
        <w:rPr>
          <w:color w:val="auto"/>
          <w:szCs w:val="21"/>
          <w:highlight w:val="none"/>
        </w:rPr>
      </w:pPr>
      <w:r>
        <w:rPr>
          <w:color w:val="auto"/>
          <w:szCs w:val="21"/>
          <w:highlight w:val="none"/>
        </w:rPr>
        <w:br w:type="page"/>
      </w:r>
      <w:r>
        <w:rPr>
          <w:color w:val="auto"/>
          <w:szCs w:val="21"/>
          <w:highlight w:val="none"/>
        </w:rPr>
        <w:t>12．代理服务费承诺书</w:t>
      </w:r>
    </w:p>
    <w:p w14:paraId="4624BBF4">
      <w:pPr>
        <w:spacing w:line="360" w:lineRule="exact"/>
        <w:rPr>
          <w:color w:val="auto"/>
          <w:szCs w:val="21"/>
          <w:highlight w:val="none"/>
        </w:rPr>
      </w:pPr>
      <w:r>
        <w:rPr>
          <w:color w:val="auto"/>
          <w:szCs w:val="21"/>
          <w:highlight w:val="none"/>
        </w:rPr>
        <w:t>致：广西机电设备招标有限公司</w:t>
      </w:r>
    </w:p>
    <w:p w14:paraId="056E347F">
      <w:pPr>
        <w:spacing w:line="360" w:lineRule="exact"/>
        <w:ind w:firstLine="420" w:firstLineChars="200"/>
        <w:rPr>
          <w:color w:val="auto"/>
          <w:szCs w:val="21"/>
          <w:highlight w:val="none"/>
        </w:rPr>
      </w:pPr>
      <w:r>
        <w:rPr>
          <w:color w:val="auto"/>
          <w:szCs w:val="21"/>
          <w:highlight w:val="none"/>
        </w:rPr>
        <w:t>我单位参加了贵方组织的</w:t>
      </w:r>
      <w:r>
        <w:rPr>
          <w:rFonts w:hint="eastAsia"/>
          <w:color w:val="auto"/>
          <w:szCs w:val="21"/>
          <w:highlight w:val="none"/>
        </w:rPr>
        <w:t>谈判</w:t>
      </w:r>
      <w:r>
        <w:rPr>
          <w:color w:val="auto"/>
          <w:szCs w:val="21"/>
          <w:highlight w:val="none"/>
        </w:rPr>
        <w:t>项目编号为</w:t>
      </w:r>
      <w:r>
        <w:rPr>
          <w:b/>
          <w:color w:val="auto"/>
          <w:szCs w:val="21"/>
          <w:highlight w:val="none"/>
        </w:rPr>
        <w:t>（</w:t>
      </w:r>
      <w:r>
        <w:rPr>
          <w:color w:val="auto"/>
          <w:szCs w:val="21"/>
          <w:highlight w:val="none"/>
          <w:u w:val="single"/>
        </w:rPr>
        <w:t xml:space="preserve">                    )</w:t>
      </w:r>
      <w:r>
        <w:rPr>
          <w:color w:val="auto"/>
          <w:szCs w:val="21"/>
          <w:highlight w:val="none"/>
        </w:rPr>
        <w:t>的响应，并递交了</w:t>
      </w:r>
      <w:r>
        <w:rPr>
          <w:rFonts w:hint="eastAsia"/>
          <w:color w:val="auto"/>
          <w:szCs w:val="21"/>
          <w:highlight w:val="none"/>
        </w:rPr>
        <w:t>谈判</w:t>
      </w:r>
      <w:r>
        <w:rPr>
          <w:color w:val="auto"/>
          <w:szCs w:val="21"/>
          <w:highlight w:val="none"/>
        </w:rPr>
        <w:t>保证金</w:t>
      </w:r>
      <w:r>
        <w:rPr>
          <w:color w:val="auto"/>
          <w:szCs w:val="21"/>
          <w:highlight w:val="none"/>
          <w:u w:val="single"/>
        </w:rPr>
        <w:t xml:space="preserve">                  </w:t>
      </w:r>
      <w:r>
        <w:rPr>
          <w:color w:val="auto"/>
          <w:szCs w:val="21"/>
          <w:highlight w:val="none"/>
        </w:rPr>
        <w:t>（</w:t>
      </w:r>
      <w:r>
        <w:rPr>
          <w:color w:val="auto"/>
          <w:kern w:val="0"/>
          <w:szCs w:val="21"/>
          <w:highlight w:val="none"/>
        </w:rPr>
        <w:t>¥</w:t>
      </w:r>
      <w:r>
        <w:rPr>
          <w:color w:val="auto"/>
          <w:szCs w:val="21"/>
          <w:highlight w:val="none"/>
          <w:u w:val="single"/>
        </w:rPr>
        <w:t xml:space="preserve">       </w:t>
      </w:r>
      <w:r>
        <w:rPr>
          <w:color w:val="auto"/>
          <w:szCs w:val="21"/>
          <w:highlight w:val="none"/>
        </w:rPr>
        <w:t>），在此我方说明如下：</w:t>
      </w:r>
    </w:p>
    <w:p w14:paraId="47E4CE37">
      <w:pPr>
        <w:spacing w:line="360" w:lineRule="exact"/>
        <w:ind w:firstLine="420" w:firstLineChars="200"/>
        <w:rPr>
          <w:color w:val="auto"/>
          <w:szCs w:val="21"/>
          <w:highlight w:val="none"/>
        </w:rPr>
      </w:pPr>
      <w:r>
        <w:rPr>
          <w:color w:val="auto"/>
          <w:szCs w:val="21"/>
          <w:highlight w:val="none"/>
        </w:rPr>
        <w:t>1．我方承诺，若我单位</w:t>
      </w:r>
      <w:r>
        <w:rPr>
          <w:rFonts w:hint="eastAsia"/>
          <w:color w:val="auto"/>
          <w:szCs w:val="21"/>
          <w:highlight w:val="none"/>
        </w:rPr>
        <w:t>成交</w:t>
      </w:r>
      <w:r>
        <w:rPr>
          <w:color w:val="auto"/>
          <w:szCs w:val="21"/>
          <w:highlight w:val="none"/>
        </w:rPr>
        <w:t>，保证在领取</w:t>
      </w:r>
      <w:r>
        <w:rPr>
          <w:rFonts w:hint="eastAsia"/>
          <w:color w:val="auto"/>
          <w:szCs w:val="21"/>
          <w:highlight w:val="none"/>
        </w:rPr>
        <w:t>成交</w:t>
      </w:r>
      <w:r>
        <w:rPr>
          <w:color w:val="auto"/>
          <w:szCs w:val="21"/>
          <w:highlight w:val="none"/>
        </w:rPr>
        <w:t>通知书之前，按本项目</w:t>
      </w:r>
      <w:r>
        <w:rPr>
          <w:rFonts w:hint="eastAsia"/>
          <w:color w:val="auto"/>
          <w:szCs w:val="21"/>
          <w:highlight w:val="none"/>
        </w:rPr>
        <w:t>采购文件</w:t>
      </w:r>
      <w:r>
        <w:rPr>
          <w:color w:val="auto"/>
          <w:szCs w:val="21"/>
          <w:highlight w:val="none"/>
        </w:rPr>
        <w:t>的规定标准向贵单位支付代理服务费。如我单位未按规定缴纳代理服务费，贵方可</w:t>
      </w:r>
      <w:r>
        <w:rPr>
          <w:rFonts w:hint="eastAsia"/>
          <w:color w:val="auto"/>
          <w:szCs w:val="21"/>
          <w:highlight w:val="none"/>
        </w:rPr>
        <w:t>不退还</w:t>
      </w:r>
      <w:r>
        <w:rPr>
          <w:color w:val="auto"/>
          <w:szCs w:val="21"/>
          <w:highlight w:val="none"/>
        </w:rPr>
        <w:t>我单位提交的</w:t>
      </w:r>
      <w:r>
        <w:rPr>
          <w:rFonts w:hint="eastAsia"/>
          <w:color w:val="auto"/>
          <w:szCs w:val="21"/>
          <w:highlight w:val="none"/>
        </w:rPr>
        <w:t>谈判</w:t>
      </w:r>
      <w:r>
        <w:rPr>
          <w:color w:val="auto"/>
          <w:szCs w:val="21"/>
          <w:highlight w:val="none"/>
        </w:rPr>
        <w:t>保证金</w:t>
      </w:r>
      <w:r>
        <w:rPr>
          <w:rFonts w:hint="eastAsia"/>
          <w:color w:val="auto"/>
          <w:szCs w:val="21"/>
          <w:highlight w:val="none"/>
        </w:rPr>
        <w:t>，并从中</w:t>
      </w:r>
      <w:r>
        <w:rPr>
          <w:color w:val="auto"/>
          <w:szCs w:val="21"/>
          <w:highlight w:val="none"/>
        </w:rPr>
        <w:t>扣除</w:t>
      </w:r>
      <w:r>
        <w:rPr>
          <w:rFonts w:hint="eastAsia"/>
          <w:color w:val="auto"/>
          <w:szCs w:val="21"/>
          <w:highlight w:val="none"/>
        </w:rPr>
        <w:t>代理服务费</w:t>
      </w:r>
      <w:r>
        <w:rPr>
          <w:color w:val="auto"/>
          <w:szCs w:val="21"/>
          <w:highlight w:val="none"/>
        </w:rPr>
        <w:t>，余款按下列账户退回。</w:t>
      </w:r>
    </w:p>
    <w:p w14:paraId="22CA8D4B">
      <w:pPr>
        <w:snapToGrid w:val="0"/>
        <w:spacing w:before="50" w:after="120" w:afterLines="50"/>
        <w:ind w:firstLine="420" w:firstLineChars="200"/>
        <w:jc w:val="left"/>
        <w:rPr>
          <w:color w:val="auto"/>
          <w:szCs w:val="21"/>
          <w:highlight w:val="none"/>
        </w:rPr>
      </w:pPr>
      <w:r>
        <w:rPr>
          <w:color w:val="auto"/>
          <w:szCs w:val="21"/>
          <w:highlight w:val="none"/>
        </w:rPr>
        <w:t>我公司选择第</w:t>
      </w:r>
      <w:r>
        <w:rPr>
          <w:color w:val="auto"/>
          <w:szCs w:val="21"/>
          <w:highlight w:val="none"/>
          <w:u w:val="single"/>
        </w:rPr>
        <w:t xml:space="preserve">     </w:t>
      </w:r>
      <w:r>
        <w:rPr>
          <w:color w:val="auto"/>
          <w:szCs w:val="21"/>
          <w:highlight w:val="none"/>
        </w:rPr>
        <w:t>种方式缴纳代理服务费。</w:t>
      </w:r>
    </w:p>
    <w:p w14:paraId="749D5799">
      <w:pPr>
        <w:spacing w:line="360" w:lineRule="exact"/>
        <w:ind w:firstLine="420" w:firstLineChars="200"/>
        <w:rPr>
          <w:color w:val="auto"/>
          <w:szCs w:val="21"/>
          <w:highlight w:val="none"/>
        </w:rPr>
      </w:pPr>
      <w:r>
        <w:rPr>
          <w:color w:val="auto"/>
          <w:szCs w:val="21"/>
          <w:highlight w:val="none"/>
        </w:rPr>
        <w:t>第一种方式：一次性足额缴纳代理服务费。</w:t>
      </w:r>
    </w:p>
    <w:p w14:paraId="07DADD1A">
      <w:pPr>
        <w:spacing w:line="360" w:lineRule="exact"/>
        <w:ind w:firstLine="420" w:firstLineChars="200"/>
        <w:rPr>
          <w:color w:val="auto"/>
          <w:szCs w:val="21"/>
          <w:highlight w:val="none"/>
        </w:rPr>
      </w:pPr>
      <w:r>
        <w:rPr>
          <w:color w:val="auto"/>
          <w:szCs w:val="21"/>
          <w:highlight w:val="none"/>
        </w:rPr>
        <w:t>第二种方式：从谈判保证金中抵扣代理服务费，不足部分补交。</w:t>
      </w:r>
    </w:p>
    <w:p w14:paraId="38B4650D">
      <w:pPr>
        <w:spacing w:line="360" w:lineRule="exact"/>
        <w:ind w:firstLine="420" w:firstLineChars="200"/>
        <w:rPr>
          <w:color w:val="auto"/>
          <w:szCs w:val="21"/>
          <w:highlight w:val="none"/>
        </w:rPr>
      </w:pPr>
      <w:r>
        <w:rPr>
          <w:color w:val="auto"/>
          <w:szCs w:val="21"/>
          <w:highlight w:val="none"/>
        </w:rPr>
        <w:t>2．如我单位谈判保证金无法原路返回，请按下表账户信息无息退还。</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3"/>
        <w:gridCol w:w="5431"/>
      </w:tblGrid>
      <w:tr w14:paraId="19B55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2" w:hRule="atLeast"/>
          <w:jc w:val="center"/>
        </w:trPr>
        <w:tc>
          <w:tcPr>
            <w:tcW w:w="3533" w:type="dxa"/>
            <w:noWrap w:val="0"/>
            <w:vAlign w:val="center"/>
          </w:tcPr>
          <w:p w14:paraId="08AA4870">
            <w:pPr>
              <w:spacing w:line="360" w:lineRule="exact"/>
              <w:jc w:val="center"/>
              <w:rPr>
                <w:color w:val="auto"/>
                <w:szCs w:val="21"/>
                <w:highlight w:val="none"/>
              </w:rPr>
            </w:pPr>
            <w:r>
              <w:rPr>
                <w:color w:val="auto"/>
                <w:szCs w:val="21"/>
                <w:highlight w:val="none"/>
              </w:rPr>
              <w:t>收款户名</w:t>
            </w:r>
          </w:p>
        </w:tc>
        <w:tc>
          <w:tcPr>
            <w:tcW w:w="5431" w:type="dxa"/>
            <w:noWrap w:val="0"/>
            <w:vAlign w:val="center"/>
          </w:tcPr>
          <w:p w14:paraId="749AF7D2">
            <w:pPr>
              <w:spacing w:line="360" w:lineRule="exact"/>
              <w:jc w:val="center"/>
              <w:rPr>
                <w:color w:val="auto"/>
                <w:szCs w:val="21"/>
                <w:highlight w:val="none"/>
              </w:rPr>
            </w:pPr>
          </w:p>
        </w:tc>
      </w:tr>
      <w:tr w14:paraId="427B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noWrap w:val="0"/>
            <w:vAlign w:val="center"/>
          </w:tcPr>
          <w:p w14:paraId="1A8550ED">
            <w:pPr>
              <w:spacing w:line="360" w:lineRule="exact"/>
              <w:jc w:val="center"/>
              <w:rPr>
                <w:color w:val="auto"/>
                <w:szCs w:val="21"/>
                <w:highlight w:val="none"/>
              </w:rPr>
            </w:pPr>
            <w:r>
              <w:rPr>
                <w:color w:val="auto"/>
                <w:szCs w:val="21"/>
                <w:highlight w:val="none"/>
              </w:rPr>
              <w:t>账    号</w:t>
            </w:r>
          </w:p>
        </w:tc>
        <w:tc>
          <w:tcPr>
            <w:tcW w:w="5431" w:type="dxa"/>
            <w:noWrap w:val="0"/>
            <w:vAlign w:val="center"/>
          </w:tcPr>
          <w:p w14:paraId="325A6817">
            <w:pPr>
              <w:spacing w:line="360" w:lineRule="exact"/>
              <w:jc w:val="center"/>
              <w:rPr>
                <w:color w:val="auto"/>
                <w:szCs w:val="21"/>
                <w:highlight w:val="none"/>
              </w:rPr>
            </w:pPr>
          </w:p>
        </w:tc>
      </w:tr>
      <w:tr w14:paraId="5F620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noWrap w:val="0"/>
            <w:vAlign w:val="center"/>
          </w:tcPr>
          <w:p w14:paraId="445127A4">
            <w:pPr>
              <w:spacing w:line="360" w:lineRule="exact"/>
              <w:jc w:val="center"/>
              <w:rPr>
                <w:color w:val="auto"/>
                <w:szCs w:val="21"/>
                <w:highlight w:val="none"/>
              </w:rPr>
            </w:pPr>
            <w:r>
              <w:rPr>
                <w:color w:val="auto"/>
                <w:szCs w:val="21"/>
                <w:highlight w:val="none"/>
              </w:rPr>
              <w:t>开户银行</w:t>
            </w:r>
          </w:p>
        </w:tc>
        <w:tc>
          <w:tcPr>
            <w:tcW w:w="5431" w:type="dxa"/>
            <w:noWrap w:val="0"/>
            <w:vAlign w:val="center"/>
          </w:tcPr>
          <w:p w14:paraId="6F385F3D">
            <w:pPr>
              <w:spacing w:line="360" w:lineRule="exact"/>
              <w:jc w:val="center"/>
              <w:rPr>
                <w:color w:val="auto"/>
                <w:szCs w:val="21"/>
                <w:highlight w:val="none"/>
              </w:rPr>
            </w:pPr>
          </w:p>
        </w:tc>
      </w:tr>
      <w:tr w14:paraId="6950C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noWrap w:val="0"/>
            <w:vAlign w:val="center"/>
          </w:tcPr>
          <w:p w14:paraId="57C69A21">
            <w:pPr>
              <w:spacing w:line="360" w:lineRule="exact"/>
              <w:jc w:val="center"/>
              <w:rPr>
                <w:color w:val="auto"/>
                <w:szCs w:val="21"/>
                <w:highlight w:val="none"/>
              </w:rPr>
            </w:pPr>
            <w:r>
              <w:rPr>
                <w:color w:val="auto"/>
                <w:szCs w:val="21"/>
                <w:highlight w:val="none"/>
              </w:rPr>
              <w:t>银行行号</w:t>
            </w:r>
          </w:p>
        </w:tc>
        <w:tc>
          <w:tcPr>
            <w:tcW w:w="5431" w:type="dxa"/>
            <w:noWrap w:val="0"/>
            <w:vAlign w:val="center"/>
          </w:tcPr>
          <w:p w14:paraId="5CE9A7C8">
            <w:pPr>
              <w:spacing w:line="360" w:lineRule="exact"/>
              <w:jc w:val="center"/>
              <w:rPr>
                <w:color w:val="auto"/>
                <w:szCs w:val="21"/>
                <w:highlight w:val="none"/>
              </w:rPr>
            </w:pPr>
          </w:p>
        </w:tc>
      </w:tr>
    </w:tbl>
    <w:p w14:paraId="1BDF8AAA">
      <w:pPr>
        <w:spacing w:line="360" w:lineRule="exact"/>
        <w:ind w:firstLine="420" w:firstLineChars="200"/>
        <w:rPr>
          <w:color w:val="auto"/>
          <w:szCs w:val="21"/>
          <w:highlight w:val="none"/>
        </w:rPr>
      </w:pPr>
      <w:r>
        <w:rPr>
          <w:color w:val="auto"/>
          <w:szCs w:val="21"/>
          <w:highlight w:val="none"/>
        </w:rPr>
        <w:t>3．如果我单位未遵守有关采购文件关于谈判保证金的规定，贵方可以没收我单位谈判保证金。</w:t>
      </w:r>
    </w:p>
    <w:p w14:paraId="5ED31D6E">
      <w:pPr>
        <w:spacing w:line="360" w:lineRule="exact"/>
        <w:ind w:firstLine="420" w:firstLineChars="200"/>
        <w:rPr>
          <w:color w:val="auto"/>
          <w:szCs w:val="21"/>
          <w:highlight w:val="none"/>
        </w:rPr>
      </w:pPr>
      <w:r>
        <w:rPr>
          <w:color w:val="auto"/>
          <w:szCs w:val="21"/>
          <w:highlight w:val="none"/>
        </w:rPr>
        <w:t>4. 我单位选择第</w:t>
      </w:r>
      <w:r>
        <w:rPr>
          <w:color w:val="auto"/>
          <w:szCs w:val="21"/>
          <w:highlight w:val="none"/>
          <w:u w:val="single"/>
        </w:rPr>
        <w:t xml:space="preserve">     </w:t>
      </w:r>
      <w:r>
        <w:rPr>
          <w:color w:val="auto"/>
          <w:szCs w:val="21"/>
          <w:highlight w:val="none"/>
        </w:rPr>
        <w:t>种方式作为代理服务费开票类型：</w:t>
      </w:r>
    </w:p>
    <w:p w14:paraId="2CDD25C2">
      <w:pPr>
        <w:spacing w:line="360" w:lineRule="exact"/>
        <w:ind w:firstLine="420" w:firstLineChars="200"/>
        <w:rPr>
          <w:color w:val="auto"/>
          <w:szCs w:val="21"/>
          <w:highlight w:val="none"/>
        </w:rPr>
      </w:pPr>
      <w:r>
        <w:rPr>
          <w:color w:val="auto"/>
          <w:szCs w:val="21"/>
          <w:highlight w:val="none"/>
        </w:rPr>
        <w:t>第一种方式：开具收据。</w:t>
      </w:r>
    </w:p>
    <w:p w14:paraId="0D0408F7">
      <w:pPr>
        <w:spacing w:line="360" w:lineRule="exact"/>
        <w:ind w:firstLine="420" w:firstLineChars="200"/>
        <w:rPr>
          <w:color w:val="auto"/>
          <w:szCs w:val="21"/>
          <w:highlight w:val="none"/>
        </w:rPr>
      </w:pPr>
      <w:r>
        <w:rPr>
          <w:color w:val="auto"/>
          <w:szCs w:val="21"/>
          <w:highlight w:val="none"/>
        </w:rPr>
        <w:t>第二种方式：开具增值税普通发票。 1.公司名称</w:t>
      </w:r>
      <w:r>
        <w:rPr>
          <w:color w:val="auto"/>
          <w:szCs w:val="21"/>
          <w:highlight w:val="none"/>
          <w:u w:val="single"/>
        </w:rPr>
        <w:t xml:space="preserve">                      </w:t>
      </w:r>
      <w:r>
        <w:rPr>
          <w:color w:val="auto"/>
          <w:szCs w:val="21"/>
          <w:highlight w:val="none"/>
        </w:rPr>
        <w:t>；2.纳税人识别号</w:t>
      </w:r>
      <w:r>
        <w:rPr>
          <w:color w:val="auto"/>
          <w:szCs w:val="21"/>
          <w:highlight w:val="none"/>
          <w:u w:val="single"/>
        </w:rPr>
        <w:t xml:space="preserve">                     </w:t>
      </w:r>
      <w:r>
        <w:rPr>
          <w:color w:val="auto"/>
          <w:szCs w:val="21"/>
          <w:highlight w:val="none"/>
        </w:rPr>
        <w:t>；</w:t>
      </w:r>
    </w:p>
    <w:p w14:paraId="3CC8AF5B">
      <w:pPr>
        <w:spacing w:line="360" w:lineRule="exact"/>
        <w:ind w:firstLine="420" w:firstLineChars="200"/>
        <w:rPr>
          <w:color w:val="auto"/>
          <w:szCs w:val="21"/>
          <w:highlight w:val="none"/>
        </w:rPr>
      </w:pPr>
      <w:r>
        <w:rPr>
          <w:color w:val="auto"/>
          <w:szCs w:val="21"/>
          <w:highlight w:val="none"/>
        </w:rPr>
        <w:t>第三种方式：开具增值税专用发票，开票信息如下：1.公司名称</w:t>
      </w:r>
      <w:r>
        <w:rPr>
          <w:color w:val="auto"/>
          <w:szCs w:val="21"/>
          <w:highlight w:val="none"/>
          <w:u w:val="single"/>
        </w:rPr>
        <w:t xml:space="preserve">                      </w:t>
      </w:r>
      <w:r>
        <w:rPr>
          <w:color w:val="auto"/>
          <w:szCs w:val="21"/>
          <w:highlight w:val="none"/>
        </w:rPr>
        <w:t>；2.纳税人识别号</w:t>
      </w:r>
      <w:r>
        <w:rPr>
          <w:color w:val="auto"/>
          <w:szCs w:val="21"/>
          <w:highlight w:val="none"/>
          <w:u w:val="single"/>
        </w:rPr>
        <w:t xml:space="preserve">                     </w:t>
      </w:r>
      <w:r>
        <w:rPr>
          <w:color w:val="auto"/>
          <w:szCs w:val="21"/>
          <w:highlight w:val="none"/>
        </w:rPr>
        <w:t>；3.税局登记地址</w:t>
      </w:r>
      <w:r>
        <w:rPr>
          <w:color w:val="auto"/>
          <w:szCs w:val="21"/>
          <w:highlight w:val="none"/>
          <w:u w:val="single"/>
        </w:rPr>
        <w:t xml:space="preserve">                     </w:t>
      </w:r>
      <w:r>
        <w:rPr>
          <w:color w:val="auto"/>
          <w:szCs w:val="21"/>
          <w:highlight w:val="none"/>
        </w:rPr>
        <w:t>；4.税局登记电话</w:t>
      </w:r>
      <w:r>
        <w:rPr>
          <w:color w:val="auto"/>
          <w:szCs w:val="21"/>
          <w:highlight w:val="none"/>
          <w:u w:val="single"/>
        </w:rPr>
        <w:t xml:space="preserve">             </w:t>
      </w:r>
      <w:r>
        <w:rPr>
          <w:color w:val="auto"/>
          <w:szCs w:val="21"/>
          <w:highlight w:val="none"/>
        </w:rPr>
        <w:t>；5.开户银行</w:t>
      </w:r>
      <w:r>
        <w:rPr>
          <w:color w:val="auto"/>
          <w:szCs w:val="21"/>
          <w:highlight w:val="none"/>
          <w:u w:val="single"/>
        </w:rPr>
        <w:t xml:space="preserve">                 </w:t>
      </w:r>
      <w:r>
        <w:rPr>
          <w:color w:val="auto"/>
          <w:szCs w:val="21"/>
          <w:highlight w:val="none"/>
        </w:rPr>
        <w:t>；6.银行账户</w:t>
      </w:r>
      <w:r>
        <w:rPr>
          <w:color w:val="auto"/>
          <w:szCs w:val="21"/>
          <w:highlight w:val="none"/>
          <w:u w:val="single"/>
        </w:rPr>
        <w:t xml:space="preserve">                         </w:t>
      </w:r>
      <w:r>
        <w:rPr>
          <w:color w:val="auto"/>
          <w:szCs w:val="21"/>
          <w:highlight w:val="none"/>
        </w:rPr>
        <w:t>。</w:t>
      </w:r>
    </w:p>
    <w:p w14:paraId="79068F1F">
      <w:pPr>
        <w:spacing w:before="120" w:beforeLines="50" w:line="360" w:lineRule="auto"/>
        <w:jc w:val="left"/>
        <w:rPr>
          <w:color w:val="auto"/>
          <w:szCs w:val="21"/>
          <w:highlight w:val="none"/>
        </w:rPr>
      </w:pPr>
    </w:p>
    <w:p w14:paraId="1DC3B67D">
      <w:pPr>
        <w:spacing w:before="120" w:beforeLines="50" w:line="360" w:lineRule="auto"/>
        <w:jc w:val="left"/>
        <w:rPr>
          <w:color w:val="auto"/>
          <w:szCs w:val="21"/>
          <w:highlight w:val="none"/>
          <w:u w:val="single"/>
        </w:rPr>
      </w:pPr>
      <w:bookmarkStart w:id="125" w:name="_Hlk89181633"/>
      <w:r>
        <w:rPr>
          <w:color w:val="auto"/>
          <w:szCs w:val="21"/>
          <w:highlight w:val="none"/>
        </w:rPr>
        <w:t>供应商</w:t>
      </w:r>
      <w:r>
        <w:rPr>
          <w:rFonts w:hint="eastAsia"/>
          <w:color w:val="auto"/>
          <w:szCs w:val="21"/>
          <w:highlight w:val="none"/>
        </w:rPr>
        <w:t>名称(电子签章</w:t>
      </w:r>
      <w:r>
        <w:rPr>
          <w:color w:val="auto"/>
          <w:szCs w:val="21"/>
          <w:highlight w:val="none"/>
        </w:rPr>
        <w:t>)</w:t>
      </w:r>
      <w:bookmarkEnd w:id="125"/>
      <w:r>
        <w:rPr>
          <w:color w:val="auto"/>
          <w:szCs w:val="21"/>
          <w:highlight w:val="none"/>
        </w:rPr>
        <w:t>：</w:t>
      </w:r>
      <w:r>
        <w:rPr>
          <w:color w:val="auto"/>
          <w:szCs w:val="21"/>
          <w:highlight w:val="none"/>
          <w:u w:val="single"/>
        </w:rPr>
        <w:t xml:space="preserve">                              </w:t>
      </w:r>
    </w:p>
    <w:p w14:paraId="0BC27620">
      <w:pPr>
        <w:spacing w:before="120" w:beforeLines="50" w:line="360" w:lineRule="auto"/>
        <w:jc w:val="left"/>
        <w:rPr>
          <w:color w:val="auto"/>
          <w:szCs w:val="21"/>
          <w:highlight w:val="none"/>
        </w:rPr>
      </w:pPr>
      <w:r>
        <w:rPr>
          <w:color w:val="auto"/>
          <w:szCs w:val="21"/>
          <w:highlight w:val="none"/>
        </w:rPr>
        <w:t>供应商地址：</w:t>
      </w:r>
      <w:r>
        <w:rPr>
          <w:color w:val="auto"/>
          <w:szCs w:val="21"/>
          <w:highlight w:val="none"/>
          <w:u w:val="single"/>
        </w:rPr>
        <w:t xml:space="preserve">                                     </w:t>
      </w:r>
    </w:p>
    <w:p w14:paraId="57CD9409">
      <w:pPr>
        <w:wordWrap w:val="0"/>
        <w:spacing w:before="120" w:beforeLines="50" w:line="360" w:lineRule="auto"/>
        <w:jc w:val="right"/>
        <w:rPr>
          <w:color w:val="auto"/>
          <w:szCs w:val="21"/>
          <w:highlight w:val="none"/>
        </w:rPr>
      </w:pP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4A61BE11">
      <w:pPr>
        <w:spacing w:before="120" w:beforeLines="50"/>
        <w:rPr>
          <w:color w:val="auto"/>
          <w:szCs w:val="21"/>
          <w:highlight w:val="none"/>
        </w:rPr>
      </w:pPr>
      <w:r>
        <w:rPr>
          <w:color w:val="auto"/>
          <w:szCs w:val="21"/>
          <w:highlight w:val="none"/>
        </w:rPr>
        <w:t>说明：</w:t>
      </w:r>
    </w:p>
    <w:p w14:paraId="424DD1AF">
      <w:pPr>
        <w:spacing w:line="340" w:lineRule="exact"/>
        <w:ind w:firstLine="420" w:firstLineChars="200"/>
        <w:rPr>
          <w:color w:val="auto"/>
          <w:szCs w:val="21"/>
          <w:highlight w:val="none"/>
        </w:rPr>
      </w:pPr>
      <w:r>
        <w:rPr>
          <w:color w:val="auto"/>
          <w:szCs w:val="21"/>
          <w:highlight w:val="none"/>
        </w:rPr>
        <w:t>（1）为保障资金安全，上述账户不能为私人账户。</w:t>
      </w:r>
    </w:p>
    <w:p w14:paraId="6359C63E">
      <w:pPr>
        <w:spacing w:line="340" w:lineRule="exact"/>
        <w:ind w:firstLine="420" w:firstLineChars="200"/>
        <w:rPr>
          <w:color w:val="auto"/>
          <w:szCs w:val="21"/>
          <w:highlight w:val="none"/>
        </w:rPr>
      </w:pPr>
      <w:r>
        <w:rPr>
          <w:color w:val="auto"/>
          <w:szCs w:val="21"/>
          <w:highlight w:val="none"/>
        </w:rPr>
        <w:t>（2）如因未按要求缴纳谈判保证金，导致谈判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413D783C">
      <w:pPr>
        <w:spacing w:line="340" w:lineRule="exact"/>
        <w:ind w:firstLine="420" w:firstLineChars="200"/>
        <w:rPr>
          <w:color w:val="auto"/>
          <w:szCs w:val="21"/>
          <w:highlight w:val="none"/>
        </w:rPr>
      </w:pPr>
      <w:r>
        <w:rPr>
          <w:color w:val="auto"/>
          <w:szCs w:val="21"/>
          <w:highlight w:val="none"/>
        </w:rPr>
        <w:t>（3）如供应商未及时收到退回款项，请与广西机电设备招标有限公司财务部联系。广西机电设备招标有限公司财务部联系方式：联系人：吴茜；电话：0771-2821398；传真：0771-2843545。</w:t>
      </w:r>
    </w:p>
    <w:p w14:paraId="291C1E2F">
      <w:pPr>
        <w:snapToGrid w:val="0"/>
        <w:spacing w:before="120" w:beforeLines="50" w:after="50" w:afterLines="0" w:line="440" w:lineRule="exact"/>
        <w:jc w:val="left"/>
        <w:outlineLvl w:val="1"/>
        <w:rPr>
          <w:rFonts w:hint="default"/>
          <w:color w:val="auto"/>
          <w:sz w:val="24"/>
          <w:szCs w:val="24"/>
          <w:highlight w:val="none"/>
        </w:rPr>
      </w:pPr>
      <w:r>
        <w:rPr>
          <w:color w:val="auto"/>
          <w:szCs w:val="21"/>
          <w:highlight w:val="none"/>
        </w:rPr>
        <w:br w:type="page"/>
      </w:r>
      <w:r>
        <w:rPr>
          <w:rFonts w:hint="default"/>
          <w:color w:val="auto"/>
          <w:sz w:val="24"/>
          <w:szCs w:val="24"/>
          <w:highlight w:val="none"/>
        </w:rPr>
        <w:t>3</w:t>
      </w:r>
      <w:r>
        <w:rPr>
          <w:rFonts w:hint="eastAsia"/>
          <w:color w:val="auto"/>
          <w:sz w:val="24"/>
          <w:szCs w:val="24"/>
          <w:highlight w:val="none"/>
          <w:lang w:val="en-US" w:eastAsia="zh-CN"/>
        </w:rPr>
        <w:t>.响应</w:t>
      </w:r>
      <w:r>
        <w:rPr>
          <w:rFonts w:hint="eastAsia"/>
          <w:color w:val="auto"/>
          <w:sz w:val="24"/>
          <w:szCs w:val="24"/>
          <w:highlight w:val="none"/>
        </w:rPr>
        <w:t xml:space="preserve">文件封面参考格式（报价文件）： </w:t>
      </w:r>
    </w:p>
    <w:p w14:paraId="606EE0B6">
      <w:pPr>
        <w:snapToGrid w:val="0"/>
        <w:spacing w:before="50" w:beforeLines="0" w:after="120" w:afterLines="50" w:line="400" w:lineRule="exact"/>
        <w:jc w:val="left"/>
        <w:rPr>
          <w:rFonts w:hint="default"/>
          <w:color w:val="auto"/>
          <w:sz w:val="24"/>
          <w:szCs w:val="24"/>
          <w:highlight w:val="none"/>
        </w:rPr>
      </w:pPr>
    </w:p>
    <w:p w14:paraId="318AF7F5">
      <w:pPr>
        <w:snapToGrid w:val="0"/>
        <w:spacing w:before="120" w:beforeLines="50" w:after="50" w:afterLines="0" w:line="360" w:lineRule="exact"/>
        <w:rPr>
          <w:rFonts w:hint="default"/>
          <w:color w:val="auto"/>
          <w:sz w:val="24"/>
          <w:szCs w:val="24"/>
          <w:highlight w:val="none"/>
        </w:rPr>
      </w:pPr>
    </w:p>
    <w:p w14:paraId="6A30E15E">
      <w:pPr>
        <w:snapToGrid w:val="0"/>
        <w:spacing w:before="120" w:beforeLines="50" w:after="50" w:afterLines="0" w:line="360" w:lineRule="exact"/>
        <w:jc w:val="center"/>
        <w:rPr>
          <w:rFonts w:hint="default"/>
          <w:color w:val="auto"/>
          <w:sz w:val="24"/>
          <w:szCs w:val="24"/>
          <w:highlight w:val="none"/>
        </w:rPr>
      </w:pPr>
    </w:p>
    <w:p w14:paraId="688DE5EC">
      <w:pPr>
        <w:snapToGrid w:val="0"/>
        <w:spacing w:before="120" w:beforeLines="50" w:after="50" w:afterLines="0" w:line="360" w:lineRule="exact"/>
        <w:jc w:val="center"/>
        <w:rPr>
          <w:rFonts w:hint="default"/>
          <w:b/>
          <w:color w:val="auto"/>
          <w:sz w:val="44"/>
          <w:szCs w:val="44"/>
          <w:highlight w:val="none"/>
        </w:rPr>
      </w:pPr>
      <w:r>
        <w:rPr>
          <w:rFonts w:hint="eastAsia"/>
          <w:b/>
          <w:color w:val="auto"/>
          <w:sz w:val="44"/>
          <w:szCs w:val="44"/>
          <w:highlight w:val="none"/>
        </w:rPr>
        <w:t>电子</w:t>
      </w:r>
      <w:r>
        <w:rPr>
          <w:rFonts w:hint="eastAsia"/>
          <w:b/>
          <w:color w:val="auto"/>
          <w:sz w:val="44"/>
          <w:szCs w:val="44"/>
          <w:highlight w:val="none"/>
          <w:lang w:val="en-US" w:eastAsia="zh-CN"/>
        </w:rPr>
        <w:t>响应</w:t>
      </w:r>
      <w:r>
        <w:rPr>
          <w:rFonts w:hint="eastAsia"/>
          <w:b/>
          <w:color w:val="auto"/>
          <w:sz w:val="44"/>
          <w:szCs w:val="44"/>
          <w:highlight w:val="none"/>
        </w:rPr>
        <w:t>文件</w:t>
      </w:r>
    </w:p>
    <w:p w14:paraId="188DA4DE">
      <w:pPr>
        <w:snapToGrid w:val="0"/>
        <w:spacing w:before="120" w:beforeLines="50" w:after="50" w:afterLines="0" w:line="360" w:lineRule="exact"/>
        <w:jc w:val="center"/>
        <w:rPr>
          <w:rFonts w:hint="default"/>
          <w:b/>
          <w:color w:val="auto"/>
          <w:sz w:val="44"/>
          <w:szCs w:val="44"/>
          <w:highlight w:val="none"/>
        </w:rPr>
      </w:pPr>
    </w:p>
    <w:p w14:paraId="51697E95">
      <w:pPr>
        <w:snapToGrid w:val="0"/>
        <w:spacing w:before="120" w:beforeLines="50" w:after="50" w:afterLines="0" w:line="360" w:lineRule="exact"/>
        <w:jc w:val="center"/>
        <w:rPr>
          <w:rFonts w:hint="default"/>
          <w:b/>
          <w:color w:val="auto"/>
          <w:sz w:val="44"/>
          <w:szCs w:val="44"/>
          <w:highlight w:val="none"/>
        </w:rPr>
      </w:pPr>
    </w:p>
    <w:p w14:paraId="3A82CFA0">
      <w:pPr>
        <w:snapToGrid w:val="0"/>
        <w:spacing w:before="120" w:beforeLines="50" w:after="50" w:afterLines="0" w:line="360" w:lineRule="exact"/>
        <w:jc w:val="center"/>
        <w:rPr>
          <w:rFonts w:hint="default"/>
          <w:b/>
          <w:color w:val="auto"/>
          <w:sz w:val="44"/>
          <w:szCs w:val="44"/>
          <w:highlight w:val="none"/>
        </w:rPr>
      </w:pPr>
      <w:r>
        <w:rPr>
          <w:rFonts w:hint="eastAsia"/>
          <w:b/>
          <w:color w:val="auto"/>
          <w:sz w:val="44"/>
          <w:szCs w:val="44"/>
          <w:highlight w:val="none"/>
        </w:rPr>
        <w:t>报价文件</w:t>
      </w:r>
    </w:p>
    <w:p w14:paraId="3EE356A7">
      <w:pPr>
        <w:snapToGrid w:val="0"/>
        <w:spacing w:before="120" w:beforeLines="50" w:after="50" w:afterLines="0" w:line="360" w:lineRule="exact"/>
        <w:rPr>
          <w:rFonts w:hint="default"/>
          <w:color w:val="auto"/>
          <w:sz w:val="24"/>
          <w:szCs w:val="24"/>
          <w:highlight w:val="none"/>
        </w:rPr>
      </w:pPr>
    </w:p>
    <w:p w14:paraId="0D01CBAC">
      <w:pPr>
        <w:snapToGrid w:val="0"/>
        <w:spacing w:before="120" w:beforeLines="50" w:after="50" w:afterLines="0" w:line="360" w:lineRule="exact"/>
        <w:rPr>
          <w:rFonts w:hint="default"/>
          <w:color w:val="auto"/>
          <w:sz w:val="24"/>
          <w:szCs w:val="24"/>
          <w:highlight w:val="none"/>
        </w:rPr>
      </w:pPr>
    </w:p>
    <w:p w14:paraId="124A6F9F">
      <w:pPr>
        <w:snapToGrid w:val="0"/>
        <w:spacing w:before="120" w:beforeLines="50" w:after="50" w:afterLines="0" w:line="360" w:lineRule="exact"/>
        <w:rPr>
          <w:rFonts w:hint="default"/>
          <w:color w:val="auto"/>
          <w:sz w:val="24"/>
          <w:szCs w:val="24"/>
          <w:highlight w:val="none"/>
        </w:rPr>
      </w:pPr>
    </w:p>
    <w:p w14:paraId="4C7D7460">
      <w:pPr>
        <w:snapToGrid w:val="0"/>
        <w:spacing w:before="120" w:beforeLines="50" w:after="50" w:afterLines="0" w:line="360" w:lineRule="exact"/>
        <w:ind w:firstLine="720" w:firstLineChars="300"/>
        <w:rPr>
          <w:rFonts w:hint="default"/>
          <w:color w:val="auto"/>
          <w:sz w:val="24"/>
          <w:szCs w:val="24"/>
          <w:highlight w:val="none"/>
        </w:rPr>
      </w:pPr>
      <w:r>
        <w:rPr>
          <w:rFonts w:hint="eastAsia"/>
          <w:color w:val="auto"/>
          <w:sz w:val="24"/>
          <w:szCs w:val="24"/>
          <w:highlight w:val="none"/>
        </w:rPr>
        <w:t xml:space="preserve">项目名称： </w:t>
      </w:r>
    </w:p>
    <w:p w14:paraId="50CE8CF1">
      <w:pPr>
        <w:snapToGrid w:val="0"/>
        <w:spacing w:before="120" w:beforeLines="50" w:after="50" w:afterLines="0" w:line="360" w:lineRule="exact"/>
        <w:ind w:firstLine="720" w:firstLineChars="300"/>
        <w:rPr>
          <w:rFonts w:hint="default"/>
          <w:color w:val="auto"/>
          <w:sz w:val="24"/>
          <w:szCs w:val="24"/>
          <w:highlight w:val="none"/>
        </w:rPr>
      </w:pPr>
      <w:r>
        <w:rPr>
          <w:rFonts w:hint="eastAsia"/>
          <w:color w:val="auto"/>
          <w:sz w:val="24"/>
          <w:szCs w:val="24"/>
          <w:highlight w:val="none"/>
        </w:rPr>
        <w:t>项目编号：</w:t>
      </w:r>
    </w:p>
    <w:p w14:paraId="44CDB589">
      <w:pPr>
        <w:snapToGrid w:val="0"/>
        <w:spacing w:before="120" w:beforeLines="50" w:after="50" w:afterLines="0" w:line="360" w:lineRule="exact"/>
        <w:ind w:firstLine="720" w:firstLineChars="300"/>
        <w:rPr>
          <w:rFonts w:hint="default"/>
          <w:color w:val="auto"/>
          <w:sz w:val="24"/>
          <w:szCs w:val="24"/>
          <w:highlight w:val="none"/>
        </w:rPr>
      </w:pPr>
      <w:r>
        <w:rPr>
          <w:rFonts w:hint="eastAsia"/>
          <w:color w:val="auto"/>
          <w:sz w:val="24"/>
          <w:szCs w:val="24"/>
          <w:highlight w:val="none"/>
        </w:rPr>
        <w:t>分标号：（若无留空或写</w:t>
      </w:r>
      <w:r>
        <w:rPr>
          <w:rFonts w:hint="default"/>
          <w:color w:val="auto"/>
          <w:sz w:val="24"/>
          <w:szCs w:val="24"/>
          <w:highlight w:val="none"/>
        </w:rPr>
        <w:t>“/”</w:t>
      </w:r>
      <w:r>
        <w:rPr>
          <w:rFonts w:hint="eastAsia"/>
          <w:color w:val="auto"/>
          <w:sz w:val="24"/>
          <w:szCs w:val="24"/>
          <w:highlight w:val="none"/>
        </w:rPr>
        <w:t>）</w:t>
      </w:r>
    </w:p>
    <w:p w14:paraId="6F96FBDF">
      <w:pPr>
        <w:snapToGrid w:val="0"/>
        <w:spacing w:before="120" w:beforeLines="50" w:after="50" w:afterLines="0" w:line="360" w:lineRule="exact"/>
        <w:ind w:firstLine="720" w:firstLineChars="300"/>
        <w:rPr>
          <w:rFonts w:hint="default"/>
          <w:color w:val="auto"/>
          <w:sz w:val="24"/>
          <w:szCs w:val="24"/>
          <w:highlight w:val="none"/>
        </w:rPr>
      </w:pPr>
      <w:r>
        <w:rPr>
          <w:rFonts w:hint="eastAsia"/>
          <w:color w:val="auto"/>
          <w:sz w:val="24"/>
          <w:szCs w:val="24"/>
          <w:highlight w:val="none"/>
        </w:rPr>
        <w:t>供应商名称：</w:t>
      </w:r>
    </w:p>
    <w:p w14:paraId="331DA8C0">
      <w:pPr>
        <w:snapToGrid w:val="0"/>
        <w:spacing w:before="120" w:beforeLines="50" w:after="50" w:afterLines="0" w:line="360" w:lineRule="exact"/>
        <w:ind w:firstLine="720" w:firstLineChars="300"/>
        <w:rPr>
          <w:rFonts w:hint="eastAsia"/>
          <w:color w:val="auto"/>
          <w:sz w:val="24"/>
          <w:szCs w:val="24"/>
          <w:highlight w:val="none"/>
        </w:rPr>
      </w:pPr>
      <w:r>
        <w:rPr>
          <w:rFonts w:hint="eastAsia"/>
          <w:color w:val="auto"/>
          <w:sz w:val="24"/>
          <w:szCs w:val="24"/>
          <w:highlight w:val="none"/>
        </w:rPr>
        <w:t>供应商地址：</w:t>
      </w:r>
    </w:p>
    <w:p w14:paraId="70390978">
      <w:pPr>
        <w:snapToGrid w:val="0"/>
        <w:spacing w:before="120" w:beforeLines="50" w:after="50" w:afterLines="0" w:line="360" w:lineRule="exact"/>
        <w:ind w:firstLine="2160" w:firstLineChars="900"/>
        <w:rPr>
          <w:rFonts w:hint="eastAsia"/>
          <w:color w:val="auto"/>
          <w:sz w:val="24"/>
          <w:szCs w:val="24"/>
          <w:highlight w:val="none"/>
        </w:rPr>
      </w:pPr>
      <w:r>
        <w:rPr>
          <w:rFonts w:hint="eastAsia"/>
          <w:color w:val="auto"/>
          <w:sz w:val="24"/>
          <w:szCs w:val="24"/>
          <w:highlight w:val="none"/>
        </w:rPr>
        <w:t xml:space="preserve">                        年  月  日</w:t>
      </w:r>
    </w:p>
    <w:p w14:paraId="29DE385B">
      <w:pPr>
        <w:jc w:val="center"/>
        <w:rPr>
          <w:b/>
          <w:bCs/>
          <w:color w:val="auto"/>
          <w:szCs w:val="21"/>
          <w:highlight w:val="none"/>
        </w:rPr>
      </w:pPr>
      <w:r>
        <w:rPr>
          <w:b/>
          <w:bCs/>
          <w:color w:val="auto"/>
          <w:szCs w:val="21"/>
          <w:highlight w:val="none"/>
        </w:rPr>
        <w:br w:type="page"/>
      </w:r>
      <w:r>
        <w:rPr>
          <w:b/>
          <w:bCs/>
          <w:color w:val="auto"/>
          <w:szCs w:val="21"/>
          <w:highlight w:val="none"/>
        </w:rPr>
        <w:t xml:space="preserve"> </w:t>
      </w:r>
    </w:p>
    <w:p w14:paraId="0824AA68">
      <w:pPr>
        <w:snapToGrid w:val="0"/>
        <w:spacing w:before="120" w:beforeLines="50" w:after="50" w:line="440" w:lineRule="exact"/>
        <w:jc w:val="center"/>
        <w:outlineLvl w:val="1"/>
        <w:rPr>
          <w:bCs/>
          <w:color w:val="auto"/>
          <w:sz w:val="24"/>
          <w:highlight w:val="none"/>
        </w:rPr>
      </w:pPr>
      <w:r>
        <w:rPr>
          <w:bCs/>
          <w:color w:val="auto"/>
          <w:sz w:val="24"/>
          <w:highlight w:val="none"/>
        </w:rPr>
        <w:t>第三部分 报价文件</w:t>
      </w:r>
    </w:p>
    <w:p w14:paraId="28EF4193">
      <w:pPr>
        <w:jc w:val="center"/>
        <w:rPr>
          <w:b/>
          <w:bCs/>
          <w:color w:val="auto"/>
          <w:szCs w:val="21"/>
          <w:highlight w:val="none"/>
        </w:rPr>
      </w:pPr>
    </w:p>
    <w:p w14:paraId="6FCD7088">
      <w:pPr>
        <w:rPr>
          <w:rFonts w:hint="eastAsia"/>
          <w:b/>
          <w:color w:val="auto"/>
          <w:szCs w:val="21"/>
          <w:highlight w:val="none"/>
        </w:rPr>
      </w:pPr>
      <w:bookmarkStart w:id="126" w:name="_Hlk21624060"/>
      <w:r>
        <w:rPr>
          <w:b/>
          <w:color w:val="auto"/>
          <w:szCs w:val="21"/>
          <w:highlight w:val="none"/>
        </w:rPr>
        <w:t>1．响应函格式：</w:t>
      </w:r>
    </w:p>
    <w:p w14:paraId="3169B2EE">
      <w:pPr>
        <w:rPr>
          <w:b/>
          <w:color w:val="auto"/>
          <w:szCs w:val="21"/>
          <w:highlight w:val="none"/>
        </w:rPr>
      </w:pPr>
    </w:p>
    <w:p w14:paraId="42925B34">
      <w:pPr>
        <w:jc w:val="center"/>
        <w:rPr>
          <w:b/>
          <w:color w:val="auto"/>
          <w:szCs w:val="21"/>
          <w:highlight w:val="none"/>
        </w:rPr>
      </w:pPr>
      <w:r>
        <w:rPr>
          <w:b/>
          <w:color w:val="auto"/>
          <w:szCs w:val="21"/>
          <w:highlight w:val="none"/>
        </w:rPr>
        <w:t>响 应 函</w:t>
      </w:r>
    </w:p>
    <w:p w14:paraId="1A2DC349">
      <w:pPr>
        <w:rPr>
          <w:b/>
          <w:color w:val="auto"/>
          <w:szCs w:val="21"/>
          <w:highlight w:val="none"/>
        </w:rPr>
      </w:pPr>
    </w:p>
    <w:p w14:paraId="481E88D0">
      <w:pPr>
        <w:spacing w:line="360" w:lineRule="auto"/>
        <w:rPr>
          <w:color w:val="auto"/>
          <w:szCs w:val="21"/>
          <w:highlight w:val="none"/>
        </w:rPr>
      </w:pPr>
      <w:r>
        <w:rPr>
          <w:color w:val="auto"/>
          <w:szCs w:val="21"/>
          <w:highlight w:val="none"/>
        </w:rPr>
        <w:t>致：_</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i/>
          <w:iCs/>
          <w:color w:val="auto"/>
          <w:szCs w:val="21"/>
          <w:highlight w:val="none"/>
        </w:rPr>
        <w:t>_</w:t>
      </w:r>
    </w:p>
    <w:p w14:paraId="0F90CB92">
      <w:pPr>
        <w:spacing w:line="360" w:lineRule="auto"/>
        <w:ind w:firstLine="420" w:firstLineChars="200"/>
        <w:rPr>
          <w:color w:val="auto"/>
          <w:szCs w:val="21"/>
          <w:highlight w:val="none"/>
        </w:rPr>
      </w:pPr>
      <w:r>
        <w:rPr>
          <w:color w:val="auto"/>
          <w:szCs w:val="21"/>
          <w:highlight w:val="none"/>
        </w:rPr>
        <w:t>我方已仔细研究了</w:t>
      </w:r>
      <w:r>
        <w:rPr>
          <w:rFonts w:hint="eastAsia"/>
          <w:i/>
          <w:iCs/>
          <w:color w:val="auto"/>
          <w:szCs w:val="21"/>
          <w:highlight w:val="none"/>
          <w:u w:val="single"/>
        </w:rPr>
        <w:t>（项目名称）</w:t>
      </w:r>
      <w:r>
        <w:rPr>
          <w:color w:val="auto"/>
          <w:szCs w:val="21"/>
          <w:highlight w:val="none"/>
        </w:rPr>
        <w:t>的</w:t>
      </w:r>
      <w:r>
        <w:rPr>
          <w:rFonts w:hint="eastAsia"/>
          <w:color w:val="auto"/>
          <w:szCs w:val="21"/>
          <w:highlight w:val="none"/>
        </w:rPr>
        <w:t>采购文件</w:t>
      </w:r>
      <w:r>
        <w:rPr>
          <w:color w:val="auto"/>
          <w:szCs w:val="21"/>
          <w:highlight w:val="none"/>
        </w:rPr>
        <w:t>的全部内容</w:t>
      </w:r>
      <w:r>
        <w:rPr>
          <w:rFonts w:hint="eastAsia"/>
          <w:color w:val="auto"/>
          <w:szCs w:val="21"/>
          <w:highlight w:val="none"/>
        </w:rPr>
        <w:t>，</w:t>
      </w:r>
      <w:r>
        <w:rPr>
          <w:color w:val="auto"/>
          <w:szCs w:val="21"/>
          <w:highlight w:val="none"/>
        </w:rPr>
        <w:t>签字代表</w:t>
      </w:r>
      <w:r>
        <w:rPr>
          <w:rFonts w:hint="eastAsia"/>
          <w:i/>
          <w:iCs/>
          <w:color w:val="auto"/>
          <w:szCs w:val="21"/>
          <w:highlight w:val="none"/>
          <w:u w:val="single"/>
        </w:rPr>
        <w:t>（授权代表姓名）</w:t>
      </w:r>
      <w:r>
        <w:rPr>
          <w:color w:val="auto"/>
          <w:szCs w:val="21"/>
          <w:highlight w:val="none"/>
        </w:rPr>
        <w:t>经正式授权并代表供应商</w:t>
      </w:r>
      <w:r>
        <w:rPr>
          <w:color w:val="auto"/>
          <w:szCs w:val="21"/>
          <w:highlight w:val="none"/>
          <w:u w:val="single"/>
        </w:rPr>
        <w:t xml:space="preserve"> </w:t>
      </w:r>
      <w:r>
        <w:rPr>
          <w:i/>
          <w:iCs/>
          <w:color w:val="auto"/>
          <w:szCs w:val="21"/>
          <w:highlight w:val="none"/>
          <w:u w:val="single"/>
        </w:rPr>
        <w:t>（供应商名称）</w:t>
      </w:r>
      <w:r>
        <w:rPr>
          <w:rFonts w:hint="eastAsia"/>
          <w:i/>
          <w:iCs/>
          <w:color w:val="auto"/>
          <w:szCs w:val="21"/>
          <w:highlight w:val="none"/>
          <w:u w:val="single"/>
        </w:rPr>
        <w:t xml:space="preserve"> </w:t>
      </w:r>
      <w:r>
        <w:rPr>
          <w:color w:val="auto"/>
          <w:szCs w:val="21"/>
          <w:highlight w:val="none"/>
        </w:rPr>
        <w:t>提交响应文件。</w:t>
      </w:r>
    </w:p>
    <w:p w14:paraId="5838301C">
      <w:pPr>
        <w:spacing w:line="360" w:lineRule="auto"/>
        <w:ind w:firstLine="420" w:firstLineChars="200"/>
        <w:rPr>
          <w:color w:val="auto"/>
          <w:szCs w:val="21"/>
          <w:highlight w:val="none"/>
        </w:rPr>
      </w:pPr>
      <w:r>
        <w:rPr>
          <w:color w:val="auto"/>
          <w:szCs w:val="21"/>
          <w:highlight w:val="none"/>
        </w:rPr>
        <w:t>据此函，签字代表宣布同意如下：</w:t>
      </w:r>
    </w:p>
    <w:p w14:paraId="684FCC90">
      <w:pPr>
        <w:spacing w:line="360" w:lineRule="auto"/>
        <w:rPr>
          <w:color w:val="auto"/>
          <w:szCs w:val="21"/>
          <w:highlight w:val="none"/>
        </w:rPr>
      </w:pPr>
      <w:r>
        <w:rPr>
          <w:color w:val="auto"/>
          <w:szCs w:val="21"/>
          <w:highlight w:val="none"/>
        </w:rPr>
        <w:t>（1）供应商已详细审查全部“采购文件”，包括修改文件（如有的话）以及全部参考资料和有关附件，已经了解我方对于采购文件、采购过程、采购结果有依法进行询问、质疑、投诉的权利及相关渠道和要求。</w:t>
      </w:r>
    </w:p>
    <w:p w14:paraId="1A5811B0">
      <w:pPr>
        <w:spacing w:line="360" w:lineRule="auto"/>
        <w:rPr>
          <w:color w:val="auto"/>
          <w:szCs w:val="21"/>
          <w:highlight w:val="none"/>
        </w:rPr>
      </w:pPr>
      <w:r>
        <w:rPr>
          <w:color w:val="auto"/>
          <w:szCs w:val="21"/>
          <w:highlight w:val="none"/>
        </w:rPr>
        <w:t>（2）供应商在响应之前已经与贵方进行了充分的沟通，完全理解并接受采购文件的各项规定和要求，对采购文件的合理性、合法性不再有异议。</w:t>
      </w:r>
    </w:p>
    <w:p w14:paraId="176D6808">
      <w:pPr>
        <w:spacing w:line="360" w:lineRule="auto"/>
        <w:rPr>
          <w:color w:val="auto"/>
          <w:szCs w:val="21"/>
          <w:highlight w:val="none"/>
        </w:rPr>
      </w:pPr>
      <w:r>
        <w:rPr>
          <w:rFonts w:hint="eastAsia"/>
          <w:color w:val="auto"/>
          <w:szCs w:val="21"/>
          <w:highlight w:val="none"/>
        </w:rPr>
        <w:t>（3）我方承诺本响应有效期为第三章供应商须知规定的期限。</w:t>
      </w:r>
    </w:p>
    <w:p w14:paraId="52943F79">
      <w:pPr>
        <w:spacing w:line="360" w:lineRule="auto"/>
        <w:rPr>
          <w:color w:val="auto"/>
          <w:szCs w:val="21"/>
          <w:highlight w:val="none"/>
        </w:rPr>
      </w:pPr>
      <w:r>
        <w:rPr>
          <w:color w:val="auto"/>
          <w:szCs w:val="21"/>
          <w:highlight w:val="none"/>
        </w:rPr>
        <w:t>（4）如成交，本响应文件至本项目合同履行完毕止均保持有效，本供应商将按“采购文件”及政府采购法律、法规的规定履行合同责任和义务</w:t>
      </w:r>
      <w:r>
        <w:rPr>
          <w:rFonts w:hint="eastAsia"/>
          <w:color w:val="auto"/>
          <w:szCs w:val="21"/>
          <w:highlight w:val="none"/>
        </w:rPr>
        <w:t>，并承诺</w:t>
      </w:r>
      <w:r>
        <w:rPr>
          <w:color w:val="auto"/>
          <w:szCs w:val="21"/>
          <w:highlight w:val="none"/>
        </w:rPr>
        <w:t>不分包及转包他人。</w:t>
      </w:r>
    </w:p>
    <w:p w14:paraId="2BEC5B92">
      <w:pPr>
        <w:spacing w:line="360" w:lineRule="auto"/>
        <w:rPr>
          <w:color w:val="auto"/>
          <w:szCs w:val="21"/>
          <w:highlight w:val="none"/>
        </w:rPr>
      </w:pPr>
      <w:r>
        <w:rPr>
          <w:color w:val="auto"/>
          <w:szCs w:val="21"/>
          <w:highlight w:val="none"/>
        </w:rPr>
        <w:t>（5）供应商同意按照贵方要求提供与谈判有关的一切数据或资料。</w:t>
      </w:r>
    </w:p>
    <w:p w14:paraId="4C55AEBA">
      <w:pPr>
        <w:spacing w:line="360" w:lineRule="auto"/>
        <w:rPr>
          <w:color w:val="auto"/>
          <w:szCs w:val="21"/>
          <w:highlight w:val="none"/>
        </w:rPr>
      </w:pPr>
      <w:r>
        <w:rPr>
          <w:color w:val="auto"/>
          <w:szCs w:val="21"/>
          <w:highlight w:val="none"/>
        </w:rPr>
        <w:t>（6）与本项目有关的一切正式往来信函请寄：</w:t>
      </w:r>
    </w:p>
    <w:p w14:paraId="22190E81">
      <w:pPr>
        <w:spacing w:line="360" w:lineRule="auto"/>
        <w:rPr>
          <w:color w:val="auto"/>
          <w:szCs w:val="21"/>
          <w:highlight w:val="none"/>
        </w:rPr>
      </w:pPr>
      <w:r>
        <w:rPr>
          <w:color w:val="auto"/>
          <w:szCs w:val="21"/>
          <w:highlight w:val="none"/>
        </w:rPr>
        <w:t>地址：</w:t>
      </w:r>
      <w:r>
        <w:rPr>
          <w:color w:val="auto"/>
          <w:szCs w:val="21"/>
          <w:highlight w:val="none"/>
          <w:u w:val="single"/>
        </w:rPr>
        <w:t xml:space="preserve">                      </w:t>
      </w:r>
      <w:r>
        <w:rPr>
          <w:color w:val="auto"/>
          <w:szCs w:val="21"/>
          <w:highlight w:val="none"/>
        </w:rPr>
        <w:t>邮编：</w:t>
      </w:r>
      <w:r>
        <w:rPr>
          <w:color w:val="auto"/>
          <w:szCs w:val="21"/>
          <w:highlight w:val="none"/>
          <w:u w:val="single"/>
        </w:rPr>
        <w:t xml:space="preserve">         </w:t>
      </w:r>
      <w:r>
        <w:rPr>
          <w:color w:val="auto"/>
          <w:szCs w:val="21"/>
          <w:highlight w:val="none"/>
        </w:rPr>
        <w:t xml:space="preserve">  电话：</w:t>
      </w:r>
      <w:r>
        <w:rPr>
          <w:color w:val="auto"/>
          <w:szCs w:val="21"/>
          <w:highlight w:val="none"/>
          <w:u w:val="single"/>
        </w:rPr>
        <w:t xml:space="preserve">            </w:t>
      </w:r>
    </w:p>
    <w:p w14:paraId="0C60475E">
      <w:pPr>
        <w:spacing w:line="360" w:lineRule="auto"/>
        <w:rPr>
          <w:color w:val="auto"/>
          <w:szCs w:val="21"/>
          <w:highlight w:val="none"/>
        </w:rPr>
      </w:pPr>
      <w:r>
        <w:rPr>
          <w:color w:val="auto"/>
          <w:szCs w:val="21"/>
          <w:highlight w:val="none"/>
        </w:rPr>
        <w:t>传真：</w:t>
      </w:r>
      <w:r>
        <w:rPr>
          <w:color w:val="auto"/>
          <w:szCs w:val="21"/>
          <w:highlight w:val="none"/>
          <w:u w:val="single"/>
        </w:rPr>
        <w:t xml:space="preserve">           </w:t>
      </w:r>
      <w:r>
        <w:rPr>
          <w:color w:val="auto"/>
          <w:szCs w:val="21"/>
          <w:highlight w:val="none"/>
        </w:rPr>
        <w:t xml:space="preserve">  </w:t>
      </w:r>
    </w:p>
    <w:p w14:paraId="5710BE33">
      <w:pPr>
        <w:spacing w:line="360" w:lineRule="auto"/>
        <w:rPr>
          <w:rFonts w:hint="eastAsia"/>
          <w:color w:val="auto"/>
          <w:szCs w:val="21"/>
          <w:highlight w:val="none"/>
          <w:u w:val="single"/>
        </w:rPr>
      </w:pPr>
      <w:r>
        <w:rPr>
          <w:color w:val="auto"/>
          <w:szCs w:val="21"/>
          <w:highlight w:val="none"/>
        </w:rPr>
        <w:t>供应商代表姓名</w:t>
      </w:r>
      <w:r>
        <w:rPr>
          <w:color w:val="auto"/>
          <w:szCs w:val="21"/>
          <w:highlight w:val="none"/>
          <w:u w:val="single"/>
        </w:rPr>
        <w:t xml:space="preserve">         </w:t>
      </w:r>
      <w:r>
        <w:rPr>
          <w:color w:val="auto"/>
          <w:szCs w:val="21"/>
          <w:highlight w:val="none"/>
        </w:rPr>
        <w:t xml:space="preserve">  职务：</w:t>
      </w:r>
      <w:r>
        <w:rPr>
          <w:color w:val="auto"/>
          <w:szCs w:val="21"/>
          <w:highlight w:val="none"/>
          <w:u w:val="single"/>
        </w:rPr>
        <w:t xml:space="preserve">             </w:t>
      </w:r>
      <w:r>
        <w:rPr>
          <w:rFonts w:hint="eastAsia"/>
          <w:color w:val="auto"/>
          <w:szCs w:val="21"/>
          <w:highlight w:val="none"/>
        </w:rPr>
        <w:t>邮箱：</w:t>
      </w:r>
      <w:r>
        <w:rPr>
          <w:rFonts w:hint="eastAsia"/>
          <w:color w:val="auto"/>
          <w:szCs w:val="21"/>
          <w:highlight w:val="none"/>
          <w:u w:val="single"/>
        </w:rPr>
        <w:t xml:space="preserve"> </w:t>
      </w:r>
      <w:r>
        <w:rPr>
          <w:color w:val="auto"/>
          <w:szCs w:val="21"/>
          <w:highlight w:val="none"/>
          <w:u w:val="single"/>
        </w:rPr>
        <w:t xml:space="preserve">             </w:t>
      </w:r>
    </w:p>
    <w:p w14:paraId="29F6FD99">
      <w:pPr>
        <w:spacing w:line="360" w:lineRule="auto"/>
        <w:rPr>
          <w:rFonts w:hint="eastAsia"/>
          <w:color w:val="auto"/>
          <w:szCs w:val="21"/>
          <w:highlight w:val="none"/>
          <w:u w:val="single"/>
        </w:rPr>
      </w:pPr>
    </w:p>
    <w:p w14:paraId="616876BE">
      <w:pPr>
        <w:spacing w:line="360" w:lineRule="auto"/>
        <w:rPr>
          <w:rFonts w:hint="eastAsia"/>
          <w:color w:val="auto"/>
          <w:szCs w:val="21"/>
          <w:highlight w:val="none"/>
          <w:u w:val="single"/>
        </w:rPr>
      </w:pPr>
    </w:p>
    <w:p w14:paraId="419306C7">
      <w:pPr>
        <w:spacing w:line="360" w:lineRule="auto"/>
        <w:rPr>
          <w:color w:val="auto"/>
          <w:szCs w:val="21"/>
          <w:highlight w:val="none"/>
        </w:rPr>
      </w:pPr>
    </w:p>
    <w:p w14:paraId="4C27477C">
      <w:pPr>
        <w:spacing w:line="360" w:lineRule="auto"/>
        <w:rPr>
          <w:rFonts w:hint="eastAsia"/>
          <w:color w:val="auto"/>
          <w:szCs w:val="21"/>
          <w:highlight w:val="none"/>
          <w:u w:val="single"/>
        </w:rPr>
      </w:pPr>
      <w:bookmarkStart w:id="127" w:name="_Hlk89181776"/>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bookmarkEnd w:id="127"/>
    <w:p w14:paraId="14040765">
      <w:pPr>
        <w:spacing w:line="360" w:lineRule="auto"/>
        <w:rPr>
          <w:rFonts w:hint="eastAsia"/>
          <w:color w:val="auto"/>
          <w:szCs w:val="21"/>
          <w:highlight w:val="none"/>
        </w:rPr>
      </w:pPr>
      <w:r>
        <w:rPr>
          <w:color w:val="auto"/>
          <w:szCs w:val="21"/>
          <w:highlight w:val="none"/>
        </w:rPr>
        <w:t xml:space="preserve">       </w:t>
      </w:r>
    </w:p>
    <w:p w14:paraId="59DF64B3">
      <w:pPr>
        <w:spacing w:line="360" w:lineRule="auto"/>
        <w:rPr>
          <w:rFonts w:hint="eastAsia"/>
          <w:color w:val="auto"/>
          <w:szCs w:val="21"/>
          <w:highlight w:val="none"/>
        </w:rPr>
      </w:pPr>
    </w:p>
    <w:p w14:paraId="6F031B4F">
      <w:pPr>
        <w:spacing w:line="360" w:lineRule="auto"/>
        <w:rPr>
          <w:color w:val="auto"/>
          <w:szCs w:val="21"/>
          <w:highlight w:val="none"/>
        </w:rPr>
      </w:pP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7FD2A61C">
      <w:pPr>
        <w:rPr>
          <w:b/>
          <w:color w:val="auto"/>
          <w:szCs w:val="21"/>
          <w:highlight w:val="none"/>
        </w:rPr>
      </w:pPr>
      <w:r>
        <w:rPr>
          <w:b/>
          <w:color w:val="auto"/>
          <w:szCs w:val="21"/>
          <w:highlight w:val="none"/>
        </w:rPr>
        <w:br w:type="page"/>
      </w:r>
      <w:bookmarkEnd w:id="126"/>
      <w:r>
        <w:rPr>
          <w:b/>
          <w:color w:val="auto"/>
          <w:szCs w:val="21"/>
          <w:highlight w:val="none"/>
        </w:rPr>
        <w:t>2．谈判报价明细表格式：</w:t>
      </w:r>
    </w:p>
    <w:p w14:paraId="43FA97B4">
      <w:pPr>
        <w:jc w:val="center"/>
        <w:rPr>
          <w:b/>
          <w:color w:val="auto"/>
          <w:szCs w:val="21"/>
          <w:highlight w:val="none"/>
        </w:rPr>
      </w:pPr>
      <w:r>
        <w:rPr>
          <w:b/>
          <w:color w:val="auto"/>
          <w:szCs w:val="21"/>
          <w:highlight w:val="none"/>
        </w:rPr>
        <w:t>谈判报价明细表</w:t>
      </w:r>
    </w:p>
    <w:p w14:paraId="35207971">
      <w:pPr>
        <w:ind w:firstLine="2415" w:firstLineChars="1150"/>
        <w:rPr>
          <w:color w:val="auto"/>
          <w:szCs w:val="21"/>
          <w:highlight w:val="none"/>
        </w:rPr>
      </w:pPr>
      <w:r>
        <w:rPr>
          <w:color w:val="auto"/>
          <w:szCs w:val="21"/>
          <w:highlight w:val="none"/>
        </w:rPr>
        <w:t xml:space="preserve">                            金额单位：人民币（元）</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14:paraId="5A0AC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4F69AA66">
            <w:pPr>
              <w:jc w:val="center"/>
              <w:rPr>
                <w:color w:val="auto"/>
                <w:spacing w:val="20"/>
                <w:szCs w:val="21"/>
                <w:highlight w:val="none"/>
              </w:rPr>
            </w:pPr>
            <w:r>
              <w:rPr>
                <w:color w:val="auto"/>
                <w:szCs w:val="21"/>
                <w:highlight w:val="none"/>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4B25591">
            <w:pPr>
              <w:jc w:val="center"/>
              <w:rPr>
                <w:color w:val="auto"/>
                <w:szCs w:val="21"/>
                <w:highlight w:val="none"/>
              </w:rPr>
            </w:pPr>
            <w:r>
              <w:rPr>
                <w:color w:val="auto"/>
                <w:szCs w:val="21"/>
                <w:highlight w:val="none"/>
              </w:rPr>
              <w:t>产品或服务名称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5C04CE1">
            <w:pPr>
              <w:jc w:val="center"/>
              <w:rPr>
                <w:color w:val="auto"/>
                <w:szCs w:val="21"/>
                <w:highlight w:val="none"/>
              </w:rPr>
            </w:pPr>
            <w:r>
              <w:rPr>
                <w:color w:val="auto"/>
                <w:szCs w:val="21"/>
                <w:highlight w:val="none"/>
              </w:rPr>
              <w:t>制造商或服务商</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C08A71E">
            <w:pPr>
              <w:jc w:val="center"/>
              <w:rPr>
                <w:color w:val="auto"/>
                <w:szCs w:val="21"/>
                <w:highlight w:val="none"/>
              </w:rPr>
            </w:pPr>
            <w:r>
              <w:rPr>
                <w:color w:val="auto"/>
                <w:szCs w:val="21"/>
                <w:highlight w:val="none"/>
              </w:rPr>
              <w:t>规格型号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60479FB">
            <w:pPr>
              <w:jc w:val="center"/>
              <w:rPr>
                <w:color w:val="auto"/>
                <w:szCs w:val="21"/>
                <w:highlight w:val="none"/>
              </w:rPr>
            </w:pPr>
            <w:r>
              <w:rPr>
                <w:color w:val="auto"/>
                <w:szCs w:val="21"/>
                <w:highlight w:val="none"/>
              </w:rPr>
              <w:t>单位及数量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D0AB36B">
            <w:pPr>
              <w:jc w:val="center"/>
              <w:rPr>
                <w:color w:val="auto"/>
                <w:szCs w:val="21"/>
                <w:highlight w:val="none"/>
              </w:rPr>
            </w:pPr>
            <w:r>
              <w:rPr>
                <w:color w:val="auto"/>
                <w:szCs w:val="21"/>
                <w:highlight w:val="none"/>
              </w:rPr>
              <w:t>单价</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8B605C5">
            <w:pPr>
              <w:jc w:val="center"/>
              <w:rPr>
                <w:rFonts w:hint="eastAsia"/>
                <w:color w:val="auto"/>
                <w:szCs w:val="21"/>
                <w:highlight w:val="none"/>
              </w:rPr>
            </w:pPr>
            <w:r>
              <w:rPr>
                <w:rFonts w:hint="eastAsia"/>
                <w:color w:val="auto"/>
                <w:szCs w:val="21"/>
                <w:highlight w:val="none"/>
              </w:rPr>
              <w:t>合计</w:t>
            </w:r>
          </w:p>
        </w:tc>
      </w:tr>
      <w:tr w14:paraId="7DCC1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38A08DAB">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DF70987">
            <w:pPr>
              <w:jc w:val="center"/>
              <w:rPr>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53AF33D">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A8CD512">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7DAAF79">
            <w:pPr>
              <w:jc w:val="center"/>
              <w:rPr>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D4EAD3E">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1E8CAF8">
            <w:pPr>
              <w:jc w:val="center"/>
              <w:rPr>
                <w:color w:val="auto"/>
                <w:spacing w:val="20"/>
                <w:szCs w:val="21"/>
                <w:highlight w:val="none"/>
              </w:rPr>
            </w:pPr>
          </w:p>
        </w:tc>
      </w:tr>
      <w:tr w14:paraId="49B270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06FCBA75">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B106D94">
            <w:pPr>
              <w:jc w:val="center"/>
              <w:rPr>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998212A">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75D26C3">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464E9F9">
            <w:pPr>
              <w:jc w:val="center"/>
              <w:rPr>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92CAD9F">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C77EC5A">
            <w:pPr>
              <w:jc w:val="center"/>
              <w:rPr>
                <w:color w:val="auto"/>
                <w:spacing w:val="20"/>
                <w:szCs w:val="21"/>
                <w:highlight w:val="none"/>
              </w:rPr>
            </w:pPr>
          </w:p>
        </w:tc>
      </w:tr>
      <w:tr w14:paraId="302587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7FD9915D">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26D689C">
            <w:pPr>
              <w:jc w:val="center"/>
              <w:rPr>
                <w:color w:val="auto"/>
                <w:spacing w:val="20"/>
                <w:szCs w:val="21"/>
                <w:highlight w:val="none"/>
              </w:rPr>
            </w:pPr>
            <w:r>
              <w:rPr>
                <w:color w:val="auto"/>
                <w:spacing w:val="20"/>
                <w:szCs w:val="21"/>
                <w:highlight w:val="none"/>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34F9F22">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6D5E63C">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371A137">
            <w:pPr>
              <w:jc w:val="center"/>
              <w:rPr>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CBCF4FB">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089093B">
            <w:pPr>
              <w:jc w:val="center"/>
              <w:rPr>
                <w:color w:val="auto"/>
                <w:spacing w:val="20"/>
                <w:szCs w:val="21"/>
                <w:highlight w:val="none"/>
              </w:rPr>
            </w:pPr>
          </w:p>
        </w:tc>
      </w:tr>
    </w:tbl>
    <w:p w14:paraId="22E1BF31">
      <w:pPr>
        <w:rPr>
          <w:color w:val="auto"/>
          <w:spacing w:val="20"/>
          <w:szCs w:val="21"/>
          <w:highlight w:val="none"/>
          <w:u w:val="single"/>
        </w:rPr>
      </w:pPr>
    </w:p>
    <w:p w14:paraId="02EE3544">
      <w:pPr>
        <w:spacing w:line="360" w:lineRule="auto"/>
        <w:rPr>
          <w:color w:val="auto"/>
          <w:spacing w:val="20"/>
          <w:szCs w:val="21"/>
          <w:highlight w:val="none"/>
        </w:rPr>
      </w:pPr>
      <w:bookmarkStart w:id="128" w:name="_Hlk89181787"/>
    </w:p>
    <w:p w14:paraId="33D1DEFD">
      <w:pPr>
        <w:pStyle w:val="17"/>
        <w:rPr>
          <w:color w:val="auto"/>
          <w:highlight w:val="none"/>
        </w:rPr>
      </w:pPr>
      <w:r>
        <w:rPr>
          <w:color w:val="auto"/>
          <w:szCs w:val="21"/>
          <w:highlight w:val="none"/>
        </w:rPr>
        <w:t>注：</w:t>
      </w:r>
      <w:r>
        <w:rPr>
          <w:rFonts w:hint="eastAsia"/>
          <w:color w:val="auto"/>
          <w:szCs w:val="21"/>
          <w:highlight w:val="none"/>
        </w:rPr>
        <w:t>本表如</w:t>
      </w:r>
      <w:r>
        <w:rPr>
          <w:rFonts w:hint="eastAsia"/>
          <w:color w:val="auto"/>
          <w:highlight w:val="none"/>
        </w:rPr>
        <w:t>与广西政府采购云平台不一致的，以广西政府采购云平台为准。</w:t>
      </w:r>
    </w:p>
    <w:p w14:paraId="7AC1BB0A">
      <w:pPr>
        <w:jc w:val="left"/>
        <w:rPr>
          <w:color w:val="auto"/>
          <w:szCs w:val="21"/>
          <w:highlight w:val="none"/>
        </w:rPr>
      </w:pPr>
    </w:p>
    <w:p w14:paraId="0669DE4F">
      <w:pPr>
        <w:spacing w:line="360" w:lineRule="auto"/>
        <w:rPr>
          <w:color w:val="auto"/>
          <w:spacing w:val="20"/>
          <w:szCs w:val="21"/>
          <w:highlight w:val="none"/>
        </w:rPr>
      </w:pPr>
    </w:p>
    <w:p w14:paraId="4A5EADB1">
      <w:pPr>
        <w:spacing w:line="360" w:lineRule="auto"/>
        <w:rPr>
          <w:color w:val="auto"/>
          <w:szCs w:val="21"/>
          <w:highlight w:val="none"/>
        </w:rPr>
      </w:pPr>
      <w:r>
        <w:rPr>
          <w:color w:val="auto"/>
          <w:szCs w:val="21"/>
          <w:highlight w:val="none"/>
        </w:rPr>
        <w:t>供应商名称（</w:t>
      </w:r>
      <w:r>
        <w:rPr>
          <w:rFonts w:hint="eastAsia"/>
          <w:color w:val="auto"/>
          <w:szCs w:val="21"/>
          <w:highlight w:val="none"/>
        </w:rPr>
        <w:t>电子签章</w:t>
      </w:r>
      <w:r>
        <w:rPr>
          <w:color w:val="auto"/>
          <w:szCs w:val="21"/>
          <w:highlight w:val="none"/>
        </w:rPr>
        <w:t>）：</w:t>
      </w:r>
      <w:r>
        <w:rPr>
          <w:color w:val="auto"/>
          <w:szCs w:val="21"/>
          <w:highlight w:val="none"/>
          <w:u w:val="single"/>
        </w:rPr>
        <w:t xml:space="preserve">                          </w:t>
      </w:r>
    </w:p>
    <w:p w14:paraId="4A5DED11">
      <w:pPr>
        <w:spacing w:line="360" w:lineRule="auto"/>
        <w:rPr>
          <w:color w:val="auto"/>
          <w:spacing w:val="20"/>
          <w:szCs w:val="21"/>
          <w:highlight w:val="none"/>
          <w:u w:val="single"/>
        </w:rPr>
      </w:pPr>
      <w:r>
        <w:rPr>
          <w:color w:val="auto"/>
          <w:szCs w:val="21"/>
          <w:highlight w:val="none"/>
        </w:rPr>
        <w:t>日  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bookmarkEnd w:id="128"/>
    <w:p w14:paraId="143FA685">
      <w:pPr>
        <w:snapToGrid w:val="0"/>
        <w:spacing w:before="50" w:after="120" w:afterLines="50"/>
        <w:jc w:val="left"/>
        <w:rPr>
          <w:rFonts w:hint="eastAsia"/>
          <w:color w:val="auto"/>
          <w:szCs w:val="21"/>
          <w:highlight w:val="none"/>
        </w:rPr>
      </w:pPr>
    </w:p>
    <w:p w14:paraId="2CE92D89">
      <w:pPr>
        <w:widowControl/>
        <w:jc w:val="left"/>
        <w:outlineLvl w:val="1"/>
        <w:rPr>
          <w:color w:val="auto"/>
          <w:szCs w:val="21"/>
          <w:highlight w:val="none"/>
        </w:rPr>
      </w:pPr>
      <w:r>
        <w:rPr>
          <w:color w:val="auto"/>
          <w:szCs w:val="21"/>
          <w:highlight w:val="none"/>
        </w:rPr>
        <w:br w:type="page"/>
      </w:r>
      <w:bookmarkStart w:id="129" w:name="_Hlk89184603"/>
      <w:bookmarkStart w:id="130" w:name="_Hlk89181869"/>
      <w:bookmarkStart w:id="131" w:name="_Hlk21624143"/>
      <w:r>
        <w:rPr>
          <w:color w:val="auto"/>
          <w:szCs w:val="21"/>
          <w:highlight w:val="none"/>
        </w:rPr>
        <w:t>4</w:t>
      </w:r>
      <w:r>
        <w:rPr>
          <w:rFonts w:hint="eastAsia"/>
          <w:color w:val="auto"/>
          <w:szCs w:val="21"/>
          <w:highlight w:val="none"/>
        </w:rPr>
        <w:t>.开标一览表</w:t>
      </w:r>
    </w:p>
    <w:p w14:paraId="13C431F7">
      <w:pPr>
        <w:widowControl/>
        <w:jc w:val="left"/>
        <w:rPr>
          <w:color w:val="auto"/>
          <w:szCs w:val="21"/>
          <w:highlight w:val="none"/>
        </w:rPr>
      </w:pPr>
    </w:p>
    <w:p w14:paraId="0C7728A8">
      <w:pPr>
        <w:widowControl/>
        <w:jc w:val="left"/>
        <w:rPr>
          <w:color w:val="auto"/>
          <w:szCs w:val="21"/>
          <w:highlight w:val="none"/>
        </w:rPr>
      </w:pPr>
    </w:p>
    <w:p w14:paraId="49CAABA8">
      <w:pPr>
        <w:widowControl/>
        <w:jc w:val="left"/>
        <w:rPr>
          <w:color w:val="auto"/>
          <w:szCs w:val="21"/>
          <w:highlight w:val="none"/>
        </w:rPr>
      </w:pPr>
    </w:p>
    <w:p w14:paraId="5A7405DF">
      <w:pPr>
        <w:rPr>
          <w:b/>
          <w:color w:val="auto"/>
          <w:szCs w:val="21"/>
          <w:highlight w:val="none"/>
        </w:rPr>
      </w:pPr>
    </w:p>
    <w:p w14:paraId="1BF1EA7A">
      <w:pPr>
        <w:rPr>
          <w:b/>
          <w:color w:val="auto"/>
          <w:szCs w:val="21"/>
          <w:highlight w:val="none"/>
        </w:rPr>
      </w:pPr>
    </w:p>
    <w:p w14:paraId="75E53249">
      <w:pPr>
        <w:rPr>
          <w:b/>
          <w:color w:val="auto"/>
          <w:szCs w:val="21"/>
          <w:highlight w:val="none"/>
        </w:rPr>
      </w:pPr>
      <w:r>
        <w:rPr>
          <w:rFonts w:hint="eastAsia"/>
          <w:b/>
          <w:color w:val="auto"/>
          <w:szCs w:val="21"/>
          <w:highlight w:val="none"/>
        </w:rPr>
        <w:t>格式详见广西政府采购云平台，且仅在广西政府采购云平台填写即可。</w:t>
      </w:r>
    </w:p>
    <w:bookmarkEnd w:id="129"/>
    <w:p w14:paraId="7401EB0E">
      <w:pPr>
        <w:spacing w:line="340" w:lineRule="exact"/>
        <w:ind w:firstLine="420" w:firstLineChars="200"/>
        <w:rPr>
          <w:color w:val="auto"/>
          <w:szCs w:val="21"/>
          <w:highlight w:val="none"/>
        </w:rPr>
      </w:pPr>
    </w:p>
    <w:bookmarkEnd w:id="130"/>
    <w:bookmarkEnd w:id="131"/>
    <w:p w14:paraId="40F07364">
      <w:pPr>
        <w:rPr>
          <w:b/>
          <w:color w:val="auto"/>
          <w:szCs w:val="21"/>
          <w:highlight w:val="none"/>
        </w:rPr>
      </w:pPr>
    </w:p>
    <w:sectPr>
      <w:headerReference r:id="rId18" w:type="default"/>
      <w:pgSz w:w="11906" w:h="16838"/>
      <w:pgMar w:top="1418" w:right="1274"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644CB">
    <w:pPr>
      <w:pStyle w:val="31"/>
      <w:jc w:val="center"/>
    </w:pPr>
  </w:p>
  <w:p w14:paraId="01065FBC">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F016E">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33243">
    <w:pPr>
      <w:pStyle w:val="31"/>
      <w:jc w:val="center"/>
    </w:pPr>
    <w:r>
      <w:fldChar w:fldCharType="begin"/>
    </w:r>
    <w:r>
      <w:instrText xml:space="preserve">PAGE   \* MERGEFORMAT</w:instrText>
    </w:r>
    <w:r>
      <w:fldChar w:fldCharType="separate"/>
    </w:r>
    <w:r>
      <w:rPr>
        <w:lang w:val="zh-CN"/>
      </w:rPr>
      <w:t>10</w:t>
    </w:r>
    <w:r>
      <w:fldChar w:fldCharType="end"/>
    </w:r>
  </w:p>
  <w:p w14:paraId="4F2E5F13">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3BB60">
    <w:pPr>
      <w:pStyle w:val="31"/>
      <w:jc w:val="center"/>
      <w:rPr>
        <w:rFonts w:hint="eastAsia"/>
      </w:rPr>
    </w:pPr>
    <w:r>
      <w:fldChar w:fldCharType="begin"/>
    </w:r>
    <w:r>
      <w:instrText xml:space="preserve">PAGE   \* MERGEFORMAT</w:instrText>
    </w:r>
    <w:r>
      <w:fldChar w:fldCharType="separate"/>
    </w:r>
    <w:r>
      <w:rPr>
        <w:lang w:val="zh-CN"/>
      </w:rPr>
      <w:t>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F1D60">
    <w:pPr>
      <w:pStyle w:val="31"/>
      <w:framePr w:wrap="around" w:vAnchor="text" w:hAnchor="margin" w:xAlign="center" w:y="1"/>
      <w:rPr>
        <w:rStyle w:val="55"/>
      </w:rPr>
    </w:pPr>
    <w:r>
      <w:fldChar w:fldCharType="begin"/>
    </w:r>
    <w:r>
      <w:rPr>
        <w:rStyle w:val="55"/>
      </w:rPr>
      <w:instrText xml:space="preserve">PAGE  </w:instrText>
    </w:r>
    <w:r>
      <w:fldChar w:fldCharType="separate"/>
    </w:r>
    <w:r>
      <w:rPr>
        <w:rStyle w:val="55"/>
      </w:rPr>
      <w:t>57</w:t>
    </w:r>
    <w:r>
      <w:fldChar w:fldCharType="end"/>
    </w:r>
  </w:p>
  <w:p w14:paraId="6CC8FF54">
    <w:pPr>
      <w:pStyle w:val="31"/>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3A07D">
    <w:pPr>
      <w:pStyle w:val="31"/>
      <w:framePr w:wrap="around" w:vAnchor="text" w:hAnchor="margin" w:xAlign="center" w:y="1"/>
      <w:rPr>
        <w:rStyle w:val="55"/>
      </w:rPr>
    </w:pPr>
    <w:r>
      <w:fldChar w:fldCharType="begin"/>
    </w:r>
    <w:r>
      <w:rPr>
        <w:rStyle w:val="55"/>
      </w:rPr>
      <w:instrText xml:space="preserve">PAGE  </w:instrText>
    </w:r>
    <w:r>
      <w:fldChar w:fldCharType="separate"/>
    </w:r>
    <w:r>
      <w:rPr>
        <w:rStyle w:val="55"/>
      </w:rPr>
      <w:t>89</w:t>
    </w:r>
    <w:r>
      <w:fldChar w:fldCharType="end"/>
    </w:r>
  </w:p>
  <w:p w14:paraId="0D1D3785">
    <w:pPr>
      <w:pStyle w:val="31"/>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890A5">
    <w:pPr>
      <w:pStyle w:val="32"/>
      <w:jc w:val="left"/>
    </w:pPr>
    <w:r>
      <w:rPr>
        <w:rFonts w:hint="eastAsia"/>
      </w:rPr>
      <w:t xml:space="preserve">广西机电设备招标有限公司采购文件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37BC4">
    <w:pPr>
      <w:rPr>
        <w:sz w:val="18"/>
        <w:szCs w:val="18"/>
        <w:u w:val="single"/>
      </w:rPr>
    </w:pPr>
    <w:r>
      <w:rPr>
        <w:rFonts w:hint="eastAsia"/>
        <w:sz w:val="18"/>
        <w:szCs w:val="18"/>
        <w:u w:val="single"/>
      </w:rPr>
      <w:t xml:space="preserve">广西机电设备招标有限公司采购文件                                                       </w:t>
    </w:r>
    <w:r>
      <w:rPr>
        <w:sz w:val="18"/>
        <w:szCs w:val="18"/>
        <w:u w:val="single"/>
      </w:rPr>
      <w:t xml:space="preserve">            </w:t>
    </w:r>
    <w:r>
      <w:rPr>
        <w:rFonts w:hint="eastAsia"/>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621D7">
    <w:pPr>
      <w:pStyle w:val="32"/>
      <w:pBdr>
        <w:bottom w:val="single" w:color="auto" w:sz="6" w:space="0"/>
      </w:pBdr>
      <w:jc w:val="left"/>
    </w:pPr>
    <w:r>
      <w:rPr>
        <w:rFonts w:hint="eastAsia"/>
      </w:rPr>
      <w:t xml:space="preserve">广西机电设备招标有限公司采购文件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FEBEB">
    <w:pPr>
      <w:pStyle w:val="32"/>
      <w:jc w:val="left"/>
    </w:pPr>
    <w:r>
      <w:rPr>
        <w:rFonts w:hint="eastAsia"/>
      </w:rPr>
      <w:t xml:space="preserve">广西机电设备招标有限公司采购文件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76684">
    <w:pPr>
      <w:pStyle w:val="32"/>
      <w:jc w:val="left"/>
    </w:pPr>
    <w:r>
      <w:rPr>
        <w:rFonts w:hint="eastAsia"/>
      </w:rPr>
      <w:t xml:space="preserve">广西机电设备招标有限公司采购文件                                                           </w:t>
    </w:r>
  </w:p>
  <w:p w14:paraId="57F19C9E">
    <w:pPr>
      <w:pStyle w:val="32"/>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6ACC0">
    <w:pPr>
      <w:pStyle w:val="32"/>
      <w:jc w:val="left"/>
    </w:pPr>
    <w:r>
      <w:rPr>
        <w:rFonts w:hint="eastAsia"/>
      </w:rPr>
      <w:t xml:space="preserve">广西机电设备招标有限公司采购文件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388DA">
    <w:pPr>
      <w:pStyle w:val="32"/>
      <w:jc w:val="left"/>
    </w:pPr>
    <w:r>
      <w:rPr>
        <w:rFonts w:hint="eastAsia"/>
      </w:rPr>
      <w:t xml:space="preserve">广西机电设备招标有限公司采购文件                                                     </w:t>
    </w:r>
  </w:p>
  <w:p w14:paraId="2EFC5414">
    <w:pPr>
      <w:pStyle w:val="32"/>
      <w:pBdr>
        <w:bottom w:val="none" w:color="auto" w:sz="0" w:space="0"/>
      </w:pBdr>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DA28F">
    <w:pPr>
      <w:pStyle w:val="32"/>
      <w:jc w:val="left"/>
    </w:pPr>
    <w:r>
      <w:rPr>
        <w:rFonts w:hint="eastAsia"/>
      </w:rPr>
      <w:t xml:space="preserve">广西机电设备招标有限公司采购文件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130EA">
    <w:pPr>
      <w:rPr>
        <w:sz w:val="18"/>
        <w:szCs w:val="18"/>
        <w:u w:val="single"/>
      </w:rPr>
    </w:pPr>
    <w:r>
      <w:rPr>
        <w:rFonts w:hint="eastAsia"/>
        <w:sz w:val="18"/>
        <w:szCs w:val="18"/>
        <w:u w:val="single"/>
      </w:rPr>
      <w:t xml:space="preserve">广西机电设备招标有限公司采购文件                                                       </w:t>
    </w:r>
    <w:r>
      <w:rPr>
        <w:sz w:val="18"/>
        <w:szCs w:val="18"/>
        <w:u w:val="single"/>
      </w:rPr>
      <w:t xml:space="preserve">                                                          </w:t>
    </w:r>
    <w:r>
      <w:rPr>
        <w:rFonts w:hint="eastAsia"/>
        <w:sz w:val="18"/>
        <w:szCs w:val="18"/>
        <w:u w:val="single"/>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D502A">
    <w:pPr>
      <w:rPr>
        <w:sz w:val="18"/>
        <w:szCs w:val="18"/>
        <w:u w:val="single"/>
      </w:rPr>
    </w:pPr>
    <w:r>
      <w:rPr>
        <w:rFonts w:hint="eastAsia"/>
        <w:sz w:val="18"/>
        <w:szCs w:val="18"/>
        <w:u w:val="single"/>
      </w:rPr>
      <w:t xml:space="preserve">广西机电设备招标有限公司采购文件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45A0419"/>
    <w:multiLevelType w:val="singleLevel"/>
    <w:tmpl w:val="345A0419"/>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0A"/>
    <w:rsid w:val="000003EF"/>
    <w:rsid w:val="0000091B"/>
    <w:rsid w:val="00000D0A"/>
    <w:rsid w:val="00000D19"/>
    <w:rsid w:val="00000E1A"/>
    <w:rsid w:val="00001B3E"/>
    <w:rsid w:val="00001CD6"/>
    <w:rsid w:val="00002DDA"/>
    <w:rsid w:val="00003D69"/>
    <w:rsid w:val="00003DAE"/>
    <w:rsid w:val="000058D7"/>
    <w:rsid w:val="00005E55"/>
    <w:rsid w:val="00006E2C"/>
    <w:rsid w:val="000079FF"/>
    <w:rsid w:val="00007B0D"/>
    <w:rsid w:val="000102A9"/>
    <w:rsid w:val="000103C7"/>
    <w:rsid w:val="00010B1A"/>
    <w:rsid w:val="00010CAB"/>
    <w:rsid w:val="00011D72"/>
    <w:rsid w:val="00012078"/>
    <w:rsid w:val="0001292D"/>
    <w:rsid w:val="00013139"/>
    <w:rsid w:val="0001371C"/>
    <w:rsid w:val="00013748"/>
    <w:rsid w:val="00013D1E"/>
    <w:rsid w:val="00013D41"/>
    <w:rsid w:val="000143A3"/>
    <w:rsid w:val="00014518"/>
    <w:rsid w:val="00014ADD"/>
    <w:rsid w:val="00014DD6"/>
    <w:rsid w:val="0001598C"/>
    <w:rsid w:val="000160DA"/>
    <w:rsid w:val="00016C31"/>
    <w:rsid w:val="000207AB"/>
    <w:rsid w:val="00020BB1"/>
    <w:rsid w:val="00020BF0"/>
    <w:rsid w:val="000215B7"/>
    <w:rsid w:val="000217BF"/>
    <w:rsid w:val="000217D7"/>
    <w:rsid w:val="00021C98"/>
    <w:rsid w:val="00021CCD"/>
    <w:rsid w:val="00021EE3"/>
    <w:rsid w:val="00022424"/>
    <w:rsid w:val="000228AB"/>
    <w:rsid w:val="000233CA"/>
    <w:rsid w:val="000234FB"/>
    <w:rsid w:val="00023652"/>
    <w:rsid w:val="0002407B"/>
    <w:rsid w:val="00024633"/>
    <w:rsid w:val="00024B89"/>
    <w:rsid w:val="0002560A"/>
    <w:rsid w:val="00025656"/>
    <w:rsid w:val="00025CB2"/>
    <w:rsid w:val="00025DA0"/>
    <w:rsid w:val="0002696D"/>
    <w:rsid w:val="0002754D"/>
    <w:rsid w:val="00027666"/>
    <w:rsid w:val="000276B2"/>
    <w:rsid w:val="00027A46"/>
    <w:rsid w:val="00027AF3"/>
    <w:rsid w:val="00030024"/>
    <w:rsid w:val="00030124"/>
    <w:rsid w:val="000305FD"/>
    <w:rsid w:val="0003084F"/>
    <w:rsid w:val="00030C2F"/>
    <w:rsid w:val="00030DAA"/>
    <w:rsid w:val="000311F9"/>
    <w:rsid w:val="00031757"/>
    <w:rsid w:val="00032686"/>
    <w:rsid w:val="0003274B"/>
    <w:rsid w:val="00032AD8"/>
    <w:rsid w:val="000331CC"/>
    <w:rsid w:val="0003322E"/>
    <w:rsid w:val="000335CC"/>
    <w:rsid w:val="00033927"/>
    <w:rsid w:val="00033B67"/>
    <w:rsid w:val="00035840"/>
    <w:rsid w:val="00035844"/>
    <w:rsid w:val="00035DF4"/>
    <w:rsid w:val="00036BAA"/>
    <w:rsid w:val="00037895"/>
    <w:rsid w:val="00037C63"/>
    <w:rsid w:val="00037C99"/>
    <w:rsid w:val="00037CE4"/>
    <w:rsid w:val="00040187"/>
    <w:rsid w:val="000406A9"/>
    <w:rsid w:val="00040AC1"/>
    <w:rsid w:val="000418B1"/>
    <w:rsid w:val="00042BF9"/>
    <w:rsid w:val="00043295"/>
    <w:rsid w:val="00045069"/>
    <w:rsid w:val="00045194"/>
    <w:rsid w:val="00045947"/>
    <w:rsid w:val="00045B8A"/>
    <w:rsid w:val="000462A8"/>
    <w:rsid w:val="00046360"/>
    <w:rsid w:val="0004653D"/>
    <w:rsid w:val="000465AB"/>
    <w:rsid w:val="00046DC4"/>
    <w:rsid w:val="00046E59"/>
    <w:rsid w:val="000472E6"/>
    <w:rsid w:val="000476C9"/>
    <w:rsid w:val="000479CD"/>
    <w:rsid w:val="00047FA4"/>
    <w:rsid w:val="000500E6"/>
    <w:rsid w:val="000504FE"/>
    <w:rsid w:val="00050E2B"/>
    <w:rsid w:val="00052A50"/>
    <w:rsid w:val="00052CA6"/>
    <w:rsid w:val="00052CE3"/>
    <w:rsid w:val="00053BFC"/>
    <w:rsid w:val="0005428F"/>
    <w:rsid w:val="00054870"/>
    <w:rsid w:val="00054ABD"/>
    <w:rsid w:val="00054F7D"/>
    <w:rsid w:val="00055230"/>
    <w:rsid w:val="00055282"/>
    <w:rsid w:val="00055557"/>
    <w:rsid w:val="000556A1"/>
    <w:rsid w:val="00055A1D"/>
    <w:rsid w:val="00055A8A"/>
    <w:rsid w:val="00055E6D"/>
    <w:rsid w:val="00055F06"/>
    <w:rsid w:val="0005625F"/>
    <w:rsid w:val="000563CB"/>
    <w:rsid w:val="0005649E"/>
    <w:rsid w:val="00056597"/>
    <w:rsid w:val="00056999"/>
    <w:rsid w:val="0005700C"/>
    <w:rsid w:val="00057393"/>
    <w:rsid w:val="00057E45"/>
    <w:rsid w:val="000606B6"/>
    <w:rsid w:val="00060C55"/>
    <w:rsid w:val="000616F0"/>
    <w:rsid w:val="00061DF2"/>
    <w:rsid w:val="00062637"/>
    <w:rsid w:val="000631AC"/>
    <w:rsid w:val="000631B7"/>
    <w:rsid w:val="000639D4"/>
    <w:rsid w:val="00064A48"/>
    <w:rsid w:val="00064C80"/>
    <w:rsid w:val="00065AB2"/>
    <w:rsid w:val="00065AB7"/>
    <w:rsid w:val="00065D71"/>
    <w:rsid w:val="0006667A"/>
    <w:rsid w:val="000673D8"/>
    <w:rsid w:val="00067DE7"/>
    <w:rsid w:val="000706AC"/>
    <w:rsid w:val="00070950"/>
    <w:rsid w:val="000709D3"/>
    <w:rsid w:val="00070B2E"/>
    <w:rsid w:val="00070F5F"/>
    <w:rsid w:val="000710CA"/>
    <w:rsid w:val="000712F8"/>
    <w:rsid w:val="00071A6A"/>
    <w:rsid w:val="00071C4A"/>
    <w:rsid w:val="00071C95"/>
    <w:rsid w:val="00071E9C"/>
    <w:rsid w:val="0007216A"/>
    <w:rsid w:val="00072A95"/>
    <w:rsid w:val="00073F01"/>
    <w:rsid w:val="00074218"/>
    <w:rsid w:val="00074923"/>
    <w:rsid w:val="00074CBD"/>
    <w:rsid w:val="000750EA"/>
    <w:rsid w:val="000753A7"/>
    <w:rsid w:val="00076AA9"/>
    <w:rsid w:val="00077698"/>
    <w:rsid w:val="00077891"/>
    <w:rsid w:val="0007797E"/>
    <w:rsid w:val="000800AA"/>
    <w:rsid w:val="0008017C"/>
    <w:rsid w:val="00080AA6"/>
    <w:rsid w:val="00081C1C"/>
    <w:rsid w:val="00081F2E"/>
    <w:rsid w:val="000820CD"/>
    <w:rsid w:val="000822F0"/>
    <w:rsid w:val="00082611"/>
    <w:rsid w:val="0008264F"/>
    <w:rsid w:val="0008372E"/>
    <w:rsid w:val="00083A64"/>
    <w:rsid w:val="00083B97"/>
    <w:rsid w:val="000866A9"/>
    <w:rsid w:val="00086EC2"/>
    <w:rsid w:val="00087358"/>
    <w:rsid w:val="000873F5"/>
    <w:rsid w:val="00087A48"/>
    <w:rsid w:val="00090053"/>
    <w:rsid w:val="000900DF"/>
    <w:rsid w:val="00090193"/>
    <w:rsid w:val="0009021F"/>
    <w:rsid w:val="00091D8D"/>
    <w:rsid w:val="000923A3"/>
    <w:rsid w:val="00093149"/>
    <w:rsid w:val="00093A83"/>
    <w:rsid w:val="00093DF8"/>
    <w:rsid w:val="000941F6"/>
    <w:rsid w:val="000945C5"/>
    <w:rsid w:val="00094784"/>
    <w:rsid w:val="00094ECF"/>
    <w:rsid w:val="0009592E"/>
    <w:rsid w:val="00096686"/>
    <w:rsid w:val="0009715C"/>
    <w:rsid w:val="000A10DB"/>
    <w:rsid w:val="000A1429"/>
    <w:rsid w:val="000A2075"/>
    <w:rsid w:val="000A2584"/>
    <w:rsid w:val="000A2968"/>
    <w:rsid w:val="000A3515"/>
    <w:rsid w:val="000A3518"/>
    <w:rsid w:val="000A6F1D"/>
    <w:rsid w:val="000A70C7"/>
    <w:rsid w:val="000A7238"/>
    <w:rsid w:val="000A791D"/>
    <w:rsid w:val="000B0698"/>
    <w:rsid w:val="000B09FE"/>
    <w:rsid w:val="000B15EF"/>
    <w:rsid w:val="000B26D6"/>
    <w:rsid w:val="000B28C2"/>
    <w:rsid w:val="000B316D"/>
    <w:rsid w:val="000B3194"/>
    <w:rsid w:val="000B3CFE"/>
    <w:rsid w:val="000B4EF3"/>
    <w:rsid w:val="000B554C"/>
    <w:rsid w:val="000B59FF"/>
    <w:rsid w:val="000B5D87"/>
    <w:rsid w:val="000B6F18"/>
    <w:rsid w:val="000B7E6D"/>
    <w:rsid w:val="000C0269"/>
    <w:rsid w:val="000C350A"/>
    <w:rsid w:val="000C38C8"/>
    <w:rsid w:val="000C3CF9"/>
    <w:rsid w:val="000C4988"/>
    <w:rsid w:val="000C56F1"/>
    <w:rsid w:val="000C59D1"/>
    <w:rsid w:val="000C5D4B"/>
    <w:rsid w:val="000C645C"/>
    <w:rsid w:val="000C6F35"/>
    <w:rsid w:val="000C7045"/>
    <w:rsid w:val="000C7170"/>
    <w:rsid w:val="000C757A"/>
    <w:rsid w:val="000C7D9F"/>
    <w:rsid w:val="000C7FA4"/>
    <w:rsid w:val="000D1B95"/>
    <w:rsid w:val="000D207B"/>
    <w:rsid w:val="000D211B"/>
    <w:rsid w:val="000D3E1B"/>
    <w:rsid w:val="000D4061"/>
    <w:rsid w:val="000D4860"/>
    <w:rsid w:val="000D48FB"/>
    <w:rsid w:val="000D4B4F"/>
    <w:rsid w:val="000D4EC1"/>
    <w:rsid w:val="000D55FD"/>
    <w:rsid w:val="000D6AC8"/>
    <w:rsid w:val="000E01DF"/>
    <w:rsid w:val="000E0E30"/>
    <w:rsid w:val="000E1C04"/>
    <w:rsid w:val="000E2AD1"/>
    <w:rsid w:val="000E2BC5"/>
    <w:rsid w:val="000E3CD3"/>
    <w:rsid w:val="000E3D2F"/>
    <w:rsid w:val="000E4712"/>
    <w:rsid w:val="000E612C"/>
    <w:rsid w:val="000E6D38"/>
    <w:rsid w:val="000E72E7"/>
    <w:rsid w:val="000E72F6"/>
    <w:rsid w:val="000E75B3"/>
    <w:rsid w:val="000E7CC8"/>
    <w:rsid w:val="000F1769"/>
    <w:rsid w:val="000F1B78"/>
    <w:rsid w:val="000F1F2C"/>
    <w:rsid w:val="000F1F51"/>
    <w:rsid w:val="000F1FB0"/>
    <w:rsid w:val="000F2181"/>
    <w:rsid w:val="000F24AC"/>
    <w:rsid w:val="000F2BA5"/>
    <w:rsid w:val="000F2BFA"/>
    <w:rsid w:val="000F2F60"/>
    <w:rsid w:val="000F4B3A"/>
    <w:rsid w:val="000F5331"/>
    <w:rsid w:val="000F55C9"/>
    <w:rsid w:val="000F5AE9"/>
    <w:rsid w:val="000F6242"/>
    <w:rsid w:val="000F6F32"/>
    <w:rsid w:val="000F7264"/>
    <w:rsid w:val="000F75A8"/>
    <w:rsid w:val="000F76E0"/>
    <w:rsid w:val="000F7F50"/>
    <w:rsid w:val="00100331"/>
    <w:rsid w:val="00101255"/>
    <w:rsid w:val="001016BB"/>
    <w:rsid w:val="0010251A"/>
    <w:rsid w:val="00102BC3"/>
    <w:rsid w:val="00103458"/>
    <w:rsid w:val="00104AFF"/>
    <w:rsid w:val="001054C2"/>
    <w:rsid w:val="00105A06"/>
    <w:rsid w:val="001078F4"/>
    <w:rsid w:val="00110797"/>
    <w:rsid w:val="00111710"/>
    <w:rsid w:val="00111D44"/>
    <w:rsid w:val="00111ECD"/>
    <w:rsid w:val="001121DD"/>
    <w:rsid w:val="00112DBF"/>
    <w:rsid w:val="00112DD2"/>
    <w:rsid w:val="00113646"/>
    <w:rsid w:val="0011487E"/>
    <w:rsid w:val="001150C7"/>
    <w:rsid w:val="0011545B"/>
    <w:rsid w:val="00116258"/>
    <w:rsid w:val="0011730E"/>
    <w:rsid w:val="00117559"/>
    <w:rsid w:val="00117694"/>
    <w:rsid w:val="00117CB4"/>
    <w:rsid w:val="0012077F"/>
    <w:rsid w:val="00120813"/>
    <w:rsid w:val="0012099E"/>
    <w:rsid w:val="00120E60"/>
    <w:rsid w:val="0012130E"/>
    <w:rsid w:val="001213B0"/>
    <w:rsid w:val="00121741"/>
    <w:rsid w:val="00121818"/>
    <w:rsid w:val="00121832"/>
    <w:rsid w:val="00121BDD"/>
    <w:rsid w:val="0012235C"/>
    <w:rsid w:val="0012239D"/>
    <w:rsid w:val="00122A75"/>
    <w:rsid w:val="00122C14"/>
    <w:rsid w:val="0012405C"/>
    <w:rsid w:val="001241D1"/>
    <w:rsid w:val="00124985"/>
    <w:rsid w:val="00125609"/>
    <w:rsid w:val="00125861"/>
    <w:rsid w:val="00126655"/>
    <w:rsid w:val="00126707"/>
    <w:rsid w:val="001269E0"/>
    <w:rsid w:val="00130116"/>
    <w:rsid w:val="0013190A"/>
    <w:rsid w:val="00131C94"/>
    <w:rsid w:val="00131DE6"/>
    <w:rsid w:val="00131EAD"/>
    <w:rsid w:val="001326DF"/>
    <w:rsid w:val="00132AD8"/>
    <w:rsid w:val="00132CCE"/>
    <w:rsid w:val="00133D01"/>
    <w:rsid w:val="00134161"/>
    <w:rsid w:val="00134510"/>
    <w:rsid w:val="00134BB0"/>
    <w:rsid w:val="0013590D"/>
    <w:rsid w:val="00136031"/>
    <w:rsid w:val="00136073"/>
    <w:rsid w:val="001361F7"/>
    <w:rsid w:val="00136606"/>
    <w:rsid w:val="00136806"/>
    <w:rsid w:val="001369A6"/>
    <w:rsid w:val="00136BD6"/>
    <w:rsid w:val="00136DBC"/>
    <w:rsid w:val="00136F77"/>
    <w:rsid w:val="00137856"/>
    <w:rsid w:val="00137BD8"/>
    <w:rsid w:val="00137E9D"/>
    <w:rsid w:val="00140291"/>
    <w:rsid w:val="001404CD"/>
    <w:rsid w:val="00141083"/>
    <w:rsid w:val="001422D4"/>
    <w:rsid w:val="001442C2"/>
    <w:rsid w:val="001449E1"/>
    <w:rsid w:val="00144D5F"/>
    <w:rsid w:val="001457CC"/>
    <w:rsid w:val="0014647C"/>
    <w:rsid w:val="00147769"/>
    <w:rsid w:val="00147916"/>
    <w:rsid w:val="0014795D"/>
    <w:rsid w:val="001479AA"/>
    <w:rsid w:val="00147F00"/>
    <w:rsid w:val="00150564"/>
    <w:rsid w:val="001506A7"/>
    <w:rsid w:val="00150882"/>
    <w:rsid w:val="00150A4A"/>
    <w:rsid w:val="00151898"/>
    <w:rsid w:val="001518B5"/>
    <w:rsid w:val="00151BBA"/>
    <w:rsid w:val="0015252D"/>
    <w:rsid w:val="00152656"/>
    <w:rsid w:val="001526A2"/>
    <w:rsid w:val="00152C00"/>
    <w:rsid w:val="00152C2B"/>
    <w:rsid w:val="00152E98"/>
    <w:rsid w:val="00153084"/>
    <w:rsid w:val="001535D0"/>
    <w:rsid w:val="001540CA"/>
    <w:rsid w:val="00154304"/>
    <w:rsid w:val="0015430F"/>
    <w:rsid w:val="0015450A"/>
    <w:rsid w:val="0015477A"/>
    <w:rsid w:val="00154F0A"/>
    <w:rsid w:val="001554C4"/>
    <w:rsid w:val="00155767"/>
    <w:rsid w:val="00156891"/>
    <w:rsid w:val="00156BA3"/>
    <w:rsid w:val="00156BFA"/>
    <w:rsid w:val="00157320"/>
    <w:rsid w:val="001579B9"/>
    <w:rsid w:val="001602EB"/>
    <w:rsid w:val="001610EB"/>
    <w:rsid w:val="00161A22"/>
    <w:rsid w:val="00161BE7"/>
    <w:rsid w:val="00161C1F"/>
    <w:rsid w:val="00161C2F"/>
    <w:rsid w:val="001620B6"/>
    <w:rsid w:val="001621E9"/>
    <w:rsid w:val="00162664"/>
    <w:rsid w:val="00163005"/>
    <w:rsid w:val="00163194"/>
    <w:rsid w:val="00163CE9"/>
    <w:rsid w:val="00163DB9"/>
    <w:rsid w:val="00164C68"/>
    <w:rsid w:val="00164F8F"/>
    <w:rsid w:val="0016529F"/>
    <w:rsid w:val="001658F5"/>
    <w:rsid w:val="00165F38"/>
    <w:rsid w:val="001661B8"/>
    <w:rsid w:val="00166237"/>
    <w:rsid w:val="0016644D"/>
    <w:rsid w:val="00166EE6"/>
    <w:rsid w:val="001672AF"/>
    <w:rsid w:val="001677C3"/>
    <w:rsid w:val="00170A14"/>
    <w:rsid w:val="0017112B"/>
    <w:rsid w:val="0017260F"/>
    <w:rsid w:val="001726CF"/>
    <w:rsid w:val="00172B96"/>
    <w:rsid w:val="00172BAF"/>
    <w:rsid w:val="00172EC0"/>
    <w:rsid w:val="00173191"/>
    <w:rsid w:val="001731C7"/>
    <w:rsid w:val="001737FE"/>
    <w:rsid w:val="00173F09"/>
    <w:rsid w:val="0017426E"/>
    <w:rsid w:val="00176E50"/>
    <w:rsid w:val="00176FB5"/>
    <w:rsid w:val="0017723E"/>
    <w:rsid w:val="001775DA"/>
    <w:rsid w:val="00177959"/>
    <w:rsid w:val="00177AD0"/>
    <w:rsid w:val="00177D53"/>
    <w:rsid w:val="001804A1"/>
    <w:rsid w:val="00181135"/>
    <w:rsid w:val="00181344"/>
    <w:rsid w:val="00181C0B"/>
    <w:rsid w:val="00182382"/>
    <w:rsid w:val="001825DE"/>
    <w:rsid w:val="00182DF8"/>
    <w:rsid w:val="001838B4"/>
    <w:rsid w:val="00185AA7"/>
    <w:rsid w:val="00185D27"/>
    <w:rsid w:val="00187892"/>
    <w:rsid w:val="00187DFB"/>
    <w:rsid w:val="00190463"/>
    <w:rsid w:val="0019075C"/>
    <w:rsid w:val="00191323"/>
    <w:rsid w:val="00191435"/>
    <w:rsid w:val="001919C3"/>
    <w:rsid w:val="00192213"/>
    <w:rsid w:val="001927A2"/>
    <w:rsid w:val="001927AF"/>
    <w:rsid w:val="0019290D"/>
    <w:rsid w:val="00192C82"/>
    <w:rsid w:val="0019335B"/>
    <w:rsid w:val="00193A21"/>
    <w:rsid w:val="0019423A"/>
    <w:rsid w:val="00194BD4"/>
    <w:rsid w:val="00195648"/>
    <w:rsid w:val="001959DC"/>
    <w:rsid w:val="00195F44"/>
    <w:rsid w:val="00196019"/>
    <w:rsid w:val="00196C83"/>
    <w:rsid w:val="00196E92"/>
    <w:rsid w:val="00197054"/>
    <w:rsid w:val="001A0154"/>
    <w:rsid w:val="001A0896"/>
    <w:rsid w:val="001A21A3"/>
    <w:rsid w:val="001A315B"/>
    <w:rsid w:val="001A3856"/>
    <w:rsid w:val="001A3F6D"/>
    <w:rsid w:val="001A43A8"/>
    <w:rsid w:val="001A4C94"/>
    <w:rsid w:val="001A4FDF"/>
    <w:rsid w:val="001A5A97"/>
    <w:rsid w:val="001A5DA1"/>
    <w:rsid w:val="001A5DB5"/>
    <w:rsid w:val="001A5F35"/>
    <w:rsid w:val="001A63AC"/>
    <w:rsid w:val="001A69CB"/>
    <w:rsid w:val="001A775C"/>
    <w:rsid w:val="001A7CBA"/>
    <w:rsid w:val="001B05F1"/>
    <w:rsid w:val="001B1736"/>
    <w:rsid w:val="001B1AE6"/>
    <w:rsid w:val="001B32D3"/>
    <w:rsid w:val="001B32E4"/>
    <w:rsid w:val="001B35B1"/>
    <w:rsid w:val="001B36EB"/>
    <w:rsid w:val="001B3778"/>
    <w:rsid w:val="001B3E30"/>
    <w:rsid w:val="001B3E4A"/>
    <w:rsid w:val="001B4ED3"/>
    <w:rsid w:val="001B50CC"/>
    <w:rsid w:val="001B5355"/>
    <w:rsid w:val="001B6049"/>
    <w:rsid w:val="001B60D4"/>
    <w:rsid w:val="001B6482"/>
    <w:rsid w:val="001B66F9"/>
    <w:rsid w:val="001B6EA5"/>
    <w:rsid w:val="001B7014"/>
    <w:rsid w:val="001B7A12"/>
    <w:rsid w:val="001B7C32"/>
    <w:rsid w:val="001B7CBF"/>
    <w:rsid w:val="001B7F9E"/>
    <w:rsid w:val="001C0D3C"/>
    <w:rsid w:val="001C148A"/>
    <w:rsid w:val="001C15DB"/>
    <w:rsid w:val="001C1814"/>
    <w:rsid w:val="001C1860"/>
    <w:rsid w:val="001C3671"/>
    <w:rsid w:val="001C3B66"/>
    <w:rsid w:val="001C3D80"/>
    <w:rsid w:val="001C4361"/>
    <w:rsid w:val="001C51A3"/>
    <w:rsid w:val="001C5358"/>
    <w:rsid w:val="001C56D1"/>
    <w:rsid w:val="001C59AB"/>
    <w:rsid w:val="001C6154"/>
    <w:rsid w:val="001C6921"/>
    <w:rsid w:val="001C7A8C"/>
    <w:rsid w:val="001C7C8A"/>
    <w:rsid w:val="001D1400"/>
    <w:rsid w:val="001D15D9"/>
    <w:rsid w:val="001D1930"/>
    <w:rsid w:val="001D20E3"/>
    <w:rsid w:val="001D23EF"/>
    <w:rsid w:val="001D3534"/>
    <w:rsid w:val="001D4681"/>
    <w:rsid w:val="001D537F"/>
    <w:rsid w:val="001D678A"/>
    <w:rsid w:val="001D723E"/>
    <w:rsid w:val="001D7681"/>
    <w:rsid w:val="001D7B65"/>
    <w:rsid w:val="001E0464"/>
    <w:rsid w:val="001E131D"/>
    <w:rsid w:val="001E1FA3"/>
    <w:rsid w:val="001E21AC"/>
    <w:rsid w:val="001E24A4"/>
    <w:rsid w:val="001E28CC"/>
    <w:rsid w:val="001E321D"/>
    <w:rsid w:val="001E38B1"/>
    <w:rsid w:val="001E3FEB"/>
    <w:rsid w:val="001E42EC"/>
    <w:rsid w:val="001E43E6"/>
    <w:rsid w:val="001E478C"/>
    <w:rsid w:val="001E4C00"/>
    <w:rsid w:val="001E4D12"/>
    <w:rsid w:val="001E4D56"/>
    <w:rsid w:val="001E5B91"/>
    <w:rsid w:val="001E6426"/>
    <w:rsid w:val="001E697B"/>
    <w:rsid w:val="001E6F9D"/>
    <w:rsid w:val="001E72E0"/>
    <w:rsid w:val="001F0064"/>
    <w:rsid w:val="001F09D1"/>
    <w:rsid w:val="001F16DF"/>
    <w:rsid w:val="001F17B3"/>
    <w:rsid w:val="001F193C"/>
    <w:rsid w:val="001F1960"/>
    <w:rsid w:val="001F1ABD"/>
    <w:rsid w:val="001F2631"/>
    <w:rsid w:val="001F30D8"/>
    <w:rsid w:val="001F3661"/>
    <w:rsid w:val="001F3BF9"/>
    <w:rsid w:val="001F3DAE"/>
    <w:rsid w:val="001F4685"/>
    <w:rsid w:val="001F4A98"/>
    <w:rsid w:val="001F6159"/>
    <w:rsid w:val="001F6680"/>
    <w:rsid w:val="001F6F34"/>
    <w:rsid w:val="001F6FB6"/>
    <w:rsid w:val="001F740D"/>
    <w:rsid w:val="001F792F"/>
    <w:rsid w:val="001F7AC9"/>
    <w:rsid w:val="001F7B97"/>
    <w:rsid w:val="001F7B9E"/>
    <w:rsid w:val="001F7BE1"/>
    <w:rsid w:val="001F7C97"/>
    <w:rsid w:val="00200A84"/>
    <w:rsid w:val="002012B8"/>
    <w:rsid w:val="002014F7"/>
    <w:rsid w:val="00202576"/>
    <w:rsid w:val="00202B50"/>
    <w:rsid w:val="00202EF9"/>
    <w:rsid w:val="00203204"/>
    <w:rsid w:val="00203236"/>
    <w:rsid w:val="002036E8"/>
    <w:rsid w:val="00203894"/>
    <w:rsid w:val="00203999"/>
    <w:rsid w:val="00203B3F"/>
    <w:rsid w:val="00203B81"/>
    <w:rsid w:val="002048AD"/>
    <w:rsid w:val="0020494A"/>
    <w:rsid w:val="00204AC3"/>
    <w:rsid w:val="002051F7"/>
    <w:rsid w:val="0020531C"/>
    <w:rsid w:val="00205536"/>
    <w:rsid w:val="00205C3B"/>
    <w:rsid w:val="00205EF5"/>
    <w:rsid w:val="002067D2"/>
    <w:rsid w:val="0020708A"/>
    <w:rsid w:val="00207642"/>
    <w:rsid w:val="00207AFC"/>
    <w:rsid w:val="00207F6A"/>
    <w:rsid w:val="00210256"/>
    <w:rsid w:val="00210394"/>
    <w:rsid w:val="0021076E"/>
    <w:rsid w:val="00212B08"/>
    <w:rsid w:val="00213289"/>
    <w:rsid w:val="002132DA"/>
    <w:rsid w:val="00213825"/>
    <w:rsid w:val="00213E48"/>
    <w:rsid w:val="00214189"/>
    <w:rsid w:val="002143DA"/>
    <w:rsid w:val="00214ADD"/>
    <w:rsid w:val="00214F82"/>
    <w:rsid w:val="0021525B"/>
    <w:rsid w:val="002153E3"/>
    <w:rsid w:val="00215A0D"/>
    <w:rsid w:val="00216B19"/>
    <w:rsid w:val="00216CCC"/>
    <w:rsid w:val="00216E16"/>
    <w:rsid w:val="0021738B"/>
    <w:rsid w:val="00220082"/>
    <w:rsid w:val="00220248"/>
    <w:rsid w:val="002203BD"/>
    <w:rsid w:val="00220776"/>
    <w:rsid w:val="00222027"/>
    <w:rsid w:val="002221C3"/>
    <w:rsid w:val="002223BA"/>
    <w:rsid w:val="0022299A"/>
    <w:rsid w:val="00222B91"/>
    <w:rsid w:val="002230FD"/>
    <w:rsid w:val="002232B3"/>
    <w:rsid w:val="002242DB"/>
    <w:rsid w:val="00224756"/>
    <w:rsid w:val="00224878"/>
    <w:rsid w:val="0022514D"/>
    <w:rsid w:val="00225366"/>
    <w:rsid w:val="00225495"/>
    <w:rsid w:val="00225AFD"/>
    <w:rsid w:val="00225CEE"/>
    <w:rsid w:val="00226447"/>
    <w:rsid w:val="002266DB"/>
    <w:rsid w:val="00226894"/>
    <w:rsid w:val="002268B0"/>
    <w:rsid w:val="00227577"/>
    <w:rsid w:val="002277E9"/>
    <w:rsid w:val="002301C5"/>
    <w:rsid w:val="002303A6"/>
    <w:rsid w:val="00230894"/>
    <w:rsid w:val="002308E9"/>
    <w:rsid w:val="00231B36"/>
    <w:rsid w:val="00231F9E"/>
    <w:rsid w:val="0023243C"/>
    <w:rsid w:val="00232498"/>
    <w:rsid w:val="0023254E"/>
    <w:rsid w:val="00232918"/>
    <w:rsid w:val="00232D34"/>
    <w:rsid w:val="0023350C"/>
    <w:rsid w:val="00233D7D"/>
    <w:rsid w:val="00233E70"/>
    <w:rsid w:val="00234281"/>
    <w:rsid w:val="00234FD3"/>
    <w:rsid w:val="0023583D"/>
    <w:rsid w:val="002362C4"/>
    <w:rsid w:val="00236B90"/>
    <w:rsid w:val="002371BF"/>
    <w:rsid w:val="00237A87"/>
    <w:rsid w:val="002404C3"/>
    <w:rsid w:val="00240C42"/>
    <w:rsid w:val="00241129"/>
    <w:rsid w:val="00241840"/>
    <w:rsid w:val="00241C36"/>
    <w:rsid w:val="00241CFA"/>
    <w:rsid w:val="002421D6"/>
    <w:rsid w:val="002427EB"/>
    <w:rsid w:val="002427F0"/>
    <w:rsid w:val="002428BD"/>
    <w:rsid w:val="0024294E"/>
    <w:rsid w:val="00242E09"/>
    <w:rsid w:val="00243214"/>
    <w:rsid w:val="002432B7"/>
    <w:rsid w:val="002440B2"/>
    <w:rsid w:val="002458CE"/>
    <w:rsid w:val="00245FBA"/>
    <w:rsid w:val="00246513"/>
    <w:rsid w:val="00246B1D"/>
    <w:rsid w:val="00247439"/>
    <w:rsid w:val="00247BDE"/>
    <w:rsid w:val="0025009E"/>
    <w:rsid w:val="002507C4"/>
    <w:rsid w:val="00250B11"/>
    <w:rsid w:val="00251D1C"/>
    <w:rsid w:val="00251EB3"/>
    <w:rsid w:val="00252473"/>
    <w:rsid w:val="00253254"/>
    <w:rsid w:val="0025329B"/>
    <w:rsid w:val="002538BA"/>
    <w:rsid w:val="00253EC4"/>
    <w:rsid w:val="0025418A"/>
    <w:rsid w:val="00254240"/>
    <w:rsid w:val="00255BC2"/>
    <w:rsid w:val="00256539"/>
    <w:rsid w:val="00256D0C"/>
    <w:rsid w:val="00256DEA"/>
    <w:rsid w:val="00257C49"/>
    <w:rsid w:val="0026072F"/>
    <w:rsid w:val="00260952"/>
    <w:rsid w:val="00261192"/>
    <w:rsid w:val="00261A11"/>
    <w:rsid w:val="00261A67"/>
    <w:rsid w:val="00261CB5"/>
    <w:rsid w:val="002625F2"/>
    <w:rsid w:val="002626D5"/>
    <w:rsid w:val="00263413"/>
    <w:rsid w:val="0026431A"/>
    <w:rsid w:val="002644A4"/>
    <w:rsid w:val="0026452D"/>
    <w:rsid w:val="00265066"/>
    <w:rsid w:val="00265C93"/>
    <w:rsid w:val="00266300"/>
    <w:rsid w:val="002676F9"/>
    <w:rsid w:val="00270BA8"/>
    <w:rsid w:val="00270E35"/>
    <w:rsid w:val="00271150"/>
    <w:rsid w:val="00273384"/>
    <w:rsid w:val="00274025"/>
    <w:rsid w:val="00274041"/>
    <w:rsid w:val="002747CC"/>
    <w:rsid w:val="00274830"/>
    <w:rsid w:val="00274A77"/>
    <w:rsid w:val="00274DF9"/>
    <w:rsid w:val="00275170"/>
    <w:rsid w:val="002756DB"/>
    <w:rsid w:val="00275D77"/>
    <w:rsid w:val="002775AA"/>
    <w:rsid w:val="002778F2"/>
    <w:rsid w:val="00277F52"/>
    <w:rsid w:val="002809A3"/>
    <w:rsid w:val="00280AAE"/>
    <w:rsid w:val="00281664"/>
    <w:rsid w:val="00281979"/>
    <w:rsid w:val="00281E85"/>
    <w:rsid w:val="002837F8"/>
    <w:rsid w:val="00283ACF"/>
    <w:rsid w:val="00283C99"/>
    <w:rsid w:val="0028473D"/>
    <w:rsid w:val="00284850"/>
    <w:rsid w:val="00284AC7"/>
    <w:rsid w:val="00284D22"/>
    <w:rsid w:val="00284EAF"/>
    <w:rsid w:val="00285326"/>
    <w:rsid w:val="00285DE8"/>
    <w:rsid w:val="00286798"/>
    <w:rsid w:val="00290891"/>
    <w:rsid w:val="00291DA9"/>
    <w:rsid w:val="00292097"/>
    <w:rsid w:val="00292773"/>
    <w:rsid w:val="002927AC"/>
    <w:rsid w:val="00292E8B"/>
    <w:rsid w:val="0029469F"/>
    <w:rsid w:val="00294704"/>
    <w:rsid w:val="00294C20"/>
    <w:rsid w:val="00295405"/>
    <w:rsid w:val="002954FB"/>
    <w:rsid w:val="0029618D"/>
    <w:rsid w:val="002965BA"/>
    <w:rsid w:val="00296711"/>
    <w:rsid w:val="00296814"/>
    <w:rsid w:val="00296FE0"/>
    <w:rsid w:val="0029716C"/>
    <w:rsid w:val="002A0C57"/>
    <w:rsid w:val="002A0DD4"/>
    <w:rsid w:val="002A1CD7"/>
    <w:rsid w:val="002A2537"/>
    <w:rsid w:val="002A2AB8"/>
    <w:rsid w:val="002A2B8E"/>
    <w:rsid w:val="002A2FD5"/>
    <w:rsid w:val="002A30B3"/>
    <w:rsid w:val="002A34B0"/>
    <w:rsid w:val="002A413D"/>
    <w:rsid w:val="002A5126"/>
    <w:rsid w:val="002A5948"/>
    <w:rsid w:val="002A64F2"/>
    <w:rsid w:val="002A6590"/>
    <w:rsid w:val="002A66BC"/>
    <w:rsid w:val="002A7059"/>
    <w:rsid w:val="002A7478"/>
    <w:rsid w:val="002A7B26"/>
    <w:rsid w:val="002B01AD"/>
    <w:rsid w:val="002B047F"/>
    <w:rsid w:val="002B2D78"/>
    <w:rsid w:val="002B32C9"/>
    <w:rsid w:val="002B3736"/>
    <w:rsid w:val="002B389E"/>
    <w:rsid w:val="002B4054"/>
    <w:rsid w:val="002B46FF"/>
    <w:rsid w:val="002B497D"/>
    <w:rsid w:val="002B4D0E"/>
    <w:rsid w:val="002B50F2"/>
    <w:rsid w:val="002B542A"/>
    <w:rsid w:val="002B5495"/>
    <w:rsid w:val="002B54C5"/>
    <w:rsid w:val="002B55E5"/>
    <w:rsid w:val="002B60D3"/>
    <w:rsid w:val="002B653E"/>
    <w:rsid w:val="002B6703"/>
    <w:rsid w:val="002B6D69"/>
    <w:rsid w:val="002B6F67"/>
    <w:rsid w:val="002B7411"/>
    <w:rsid w:val="002B7F0B"/>
    <w:rsid w:val="002B7F1B"/>
    <w:rsid w:val="002C0083"/>
    <w:rsid w:val="002C032E"/>
    <w:rsid w:val="002C0788"/>
    <w:rsid w:val="002C081A"/>
    <w:rsid w:val="002C108A"/>
    <w:rsid w:val="002C1553"/>
    <w:rsid w:val="002C2CCD"/>
    <w:rsid w:val="002C2F7F"/>
    <w:rsid w:val="002C2FB4"/>
    <w:rsid w:val="002C2FD3"/>
    <w:rsid w:val="002C30A3"/>
    <w:rsid w:val="002C3337"/>
    <w:rsid w:val="002C3683"/>
    <w:rsid w:val="002C369F"/>
    <w:rsid w:val="002C3A79"/>
    <w:rsid w:val="002C3BA9"/>
    <w:rsid w:val="002C6684"/>
    <w:rsid w:val="002C6840"/>
    <w:rsid w:val="002C6916"/>
    <w:rsid w:val="002C6DC2"/>
    <w:rsid w:val="002C6DDA"/>
    <w:rsid w:val="002C713E"/>
    <w:rsid w:val="002C7F2C"/>
    <w:rsid w:val="002D053D"/>
    <w:rsid w:val="002D0B99"/>
    <w:rsid w:val="002D1936"/>
    <w:rsid w:val="002D1CE8"/>
    <w:rsid w:val="002D2FB2"/>
    <w:rsid w:val="002D3782"/>
    <w:rsid w:val="002D3CE3"/>
    <w:rsid w:val="002D48E6"/>
    <w:rsid w:val="002D4DBC"/>
    <w:rsid w:val="002D5B16"/>
    <w:rsid w:val="002D73F7"/>
    <w:rsid w:val="002D769A"/>
    <w:rsid w:val="002D7789"/>
    <w:rsid w:val="002D77B7"/>
    <w:rsid w:val="002D7CC4"/>
    <w:rsid w:val="002D7DBC"/>
    <w:rsid w:val="002E0C21"/>
    <w:rsid w:val="002E0FA4"/>
    <w:rsid w:val="002E192A"/>
    <w:rsid w:val="002E2471"/>
    <w:rsid w:val="002E2B84"/>
    <w:rsid w:val="002E300A"/>
    <w:rsid w:val="002E30AC"/>
    <w:rsid w:val="002E3543"/>
    <w:rsid w:val="002E3B82"/>
    <w:rsid w:val="002E3C6A"/>
    <w:rsid w:val="002E3C95"/>
    <w:rsid w:val="002E40D7"/>
    <w:rsid w:val="002E4BB3"/>
    <w:rsid w:val="002E5518"/>
    <w:rsid w:val="002E5F0D"/>
    <w:rsid w:val="002E67C6"/>
    <w:rsid w:val="002E6EE7"/>
    <w:rsid w:val="002F0C6B"/>
    <w:rsid w:val="002F1A12"/>
    <w:rsid w:val="002F1CD0"/>
    <w:rsid w:val="002F1D5C"/>
    <w:rsid w:val="002F207F"/>
    <w:rsid w:val="002F24AF"/>
    <w:rsid w:val="002F3259"/>
    <w:rsid w:val="002F32ED"/>
    <w:rsid w:val="002F3799"/>
    <w:rsid w:val="002F43B6"/>
    <w:rsid w:val="002F49F9"/>
    <w:rsid w:val="002F4E60"/>
    <w:rsid w:val="002F515D"/>
    <w:rsid w:val="002F594A"/>
    <w:rsid w:val="002F6673"/>
    <w:rsid w:val="002F66DB"/>
    <w:rsid w:val="002F689E"/>
    <w:rsid w:val="002F7A05"/>
    <w:rsid w:val="002F7EB8"/>
    <w:rsid w:val="00300047"/>
    <w:rsid w:val="0030086D"/>
    <w:rsid w:val="00300D86"/>
    <w:rsid w:val="003017E1"/>
    <w:rsid w:val="00302F6A"/>
    <w:rsid w:val="00303B54"/>
    <w:rsid w:val="003040C0"/>
    <w:rsid w:val="00305CC7"/>
    <w:rsid w:val="00305F62"/>
    <w:rsid w:val="0030688B"/>
    <w:rsid w:val="00306AB8"/>
    <w:rsid w:val="003074FD"/>
    <w:rsid w:val="00307A2D"/>
    <w:rsid w:val="00310204"/>
    <w:rsid w:val="00310272"/>
    <w:rsid w:val="0031058E"/>
    <w:rsid w:val="00310D86"/>
    <w:rsid w:val="00310F34"/>
    <w:rsid w:val="00311FD9"/>
    <w:rsid w:val="00312AF6"/>
    <w:rsid w:val="00312CB7"/>
    <w:rsid w:val="00312E68"/>
    <w:rsid w:val="0031351A"/>
    <w:rsid w:val="00314AF3"/>
    <w:rsid w:val="00315B92"/>
    <w:rsid w:val="003161E5"/>
    <w:rsid w:val="00316C18"/>
    <w:rsid w:val="00317071"/>
    <w:rsid w:val="003170F2"/>
    <w:rsid w:val="0032028C"/>
    <w:rsid w:val="003204DA"/>
    <w:rsid w:val="00320582"/>
    <w:rsid w:val="003206BE"/>
    <w:rsid w:val="00321282"/>
    <w:rsid w:val="0032130E"/>
    <w:rsid w:val="00321461"/>
    <w:rsid w:val="0032187E"/>
    <w:rsid w:val="003218EA"/>
    <w:rsid w:val="00321F93"/>
    <w:rsid w:val="003223D4"/>
    <w:rsid w:val="0032278A"/>
    <w:rsid w:val="0032279E"/>
    <w:rsid w:val="00322A25"/>
    <w:rsid w:val="0032318E"/>
    <w:rsid w:val="0032373F"/>
    <w:rsid w:val="00323BA6"/>
    <w:rsid w:val="003240D0"/>
    <w:rsid w:val="00324A14"/>
    <w:rsid w:val="00325668"/>
    <w:rsid w:val="00326266"/>
    <w:rsid w:val="003262AB"/>
    <w:rsid w:val="0032659C"/>
    <w:rsid w:val="00326E7D"/>
    <w:rsid w:val="00327292"/>
    <w:rsid w:val="003272FD"/>
    <w:rsid w:val="0032744E"/>
    <w:rsid w:val="00327480"/>
    <w:rsid w:val="00327554"/>
    <w:rsid w:val="00330A37"/>
    <w:rsid w:val="00330B81"/>
    <w:rsid w:val="00332EBA"/>
    <w:rsid w:val="00333A15"/>
    <w:rsid w:val="00333A67"/>
    <w:rsid w:val="00333A6D"/>
    <w:rsid w:val="00333F1D"/>
    <w:rsid w:val="00335776"/>
    <w:rsid w:val="00336075"/>
    <w:rsid w:val="003365AA"/>
    <w:rsid w:val="00336AA6"/>
    <w:rsid w:val="0033731A"/>
    <w:rsid w:val="003374B9"/>
    <w:rsid w:val="003375AB"/>
    <w:rsid w:val="003378B1"/>
    <w:rsid w:val="003408E2"/>
    <w:rsid w:val="003415A2"/>
    <w:rsid w:val="0034163B"/>
    <w:rsid w:val="003419D5"/>
    <w:rsid w:val="0034312D"/>
    <w:rsid w:val="0034330F"/>
    <w:rsid w:val="00343669"/>
    <w:rsid w:val="00343C67"/>
    <w:rsid w:val="0034413A"/>
    <w:rsid w:val="00344BA3"/>
    <w:rsid w:val="00344BDC"/>
    <w:rsid w:val="00344D5E"/>
    <w:rsid w:val="00345475"/>
    <w:rsid w:val="00345E41"/>
    <w:rsid w:val="00346AE5"/>
    <w:rsid w:val="00346C56"/>
    <w:rsid w:val="00347159"/>
    <w:rsid w:val="00347782"/>
    <w:rsid w:val="00347D51"/>
    <w:rsid w:val="00347E11"/>
    <w:rsid w:val="00350268"/>
    <w:rsid w:val="00350594"/>
    <w:rsid w:val="00350C56"/>
    <w:rsid w:val="003511D2"/>
    <w:rsid w:val="0035155F"/>
    <w:rsid w:val="003518DC"/>
    <w:rsid w:val="00351DC1"/>
    <w:rsid w:val="00352523"/>
    <w:rsid w:val="00352542"/>
    <w:rsid w:val="00352E7B"/>
    <w:rsid w:val="0035326A"/>
    <w:rsid w:val="0035327A"/>
    <w:rsid w:val="003534CB"/>
    <w:rsid w:val="0035354E"/>
    <w:rsid w:val="00353E65"/>
    <w:rsid w:val="00353FC5"/>
    <w:rsid w:val="00354407"/>
    <w:rsid w:val="00354730"/>
    <w:rsid w:val="003547FD"/>
    <w:rsid w:val="0035516A"/>
    <w:rsid w:val="003555CF"/>
    <w:rsid w:val="00355B59"/>
    <w:rsid w:val="0035620E"/>
    <w:rsid w:val="003564B6"/>
    <w:rsid w:val="0035669E"/>
    <w:rsid w:val="003574FA"/>
    <w:rsid w:val="00357518"/>
    <w:rsid w:val="0035773F"/>
    <w:rsid w:val="00357C05"/>
    <w:rsid w:val="00357DE5"/>
    <w:rsid w:val="003600BF"/>
    <w:rsid w:val="0036071E"/>
    <w:rsid w:val="00360B3F"/>
    <w:rsid w:val="00360B9B"/>
    <w:rsid w:val="00360E9D"/>
    <w:rsid w:val="0036394D"/>
    <w:rsid w:val="00363B12"/>
    <w:rsid w:val="00363DC5"/>
    <w:rsid w:val="0036423C"/>
    <w:rsid w:val="003648BB"/>
    <w:rsid w:val="00364A04"/>
    <w:rsid w:val="00364B4C"/>
    <w:rsid w:val="00364B96"/>
    <w:rsid w:val="00364C38"/>
    <w:rsid w:val="00364D59"/>
    <w:rsid w:val="003654BE"/>
    <w:rsid w:val="003654DD"/>
    <w:rsid w:val="00365D2E"/>
    <w:rsid w:val="00365DBB"/>
    <w:rsid w:val="003673E6"/>
    <w:rsid w:val="003675F0"/>
    <w:rsid w:val="00367A90"/>
    <w:rsid w:val="003703EC"/>
    <w:rsid w:val="00370963"/>
    <w:rsid w:val="00370FF7"/>
    <w:rsid w:val="00371009"/>
    <w:rsid w:val="00371BC4"/>
    <w:rsid w:val="003722E8"/>
    <w:rsid w:val="00372733"/>
    <w:rsid w:val="0037280D"/>
    <w:rsid w:val="003728E1"/>
    <w:rsid w:val="00372C4C"/>
    <w:rsid w:val="003735AF"/>
    <w:rsid w:val="00373B9D"/>
    <w:rsid w:val="003745D0"/>
    <w:rsid w:val="00374EA0"/>
    <w:rsid w:val="00375265"/>
    <w:rsid w:val="00375B8A"/>
    <w:rsid w:val="00375E04"/>
    <w:rsid w:val="0037642E"/>
    <w:rsid w:val="00376D72"/>
    <w:rsid w:val="00377897"/>
    <w:rsid w:val="00377D45"/>
    <w:rsid w:val="003801DC"/>
    <w:rsid w:val="00380E15"/>
    <w:rsid w:val="00380E43"/>
    <w:rsid w:val="00380F51"/>
    <w:rsid w:val="00381993"/>
    <w:rsid w:val="00381B3A"/>
    <w:rsid w:val="00381F75"/>
    <w:rsid w:val="0038248C"/>
    <w:rsid w:val="0038294D"/>
    <w:rsid w:val="003832C2"/>
    <w:rsid w:val="00383E24"/>
    <w:rsid w:val="00383F00"/>
    <w:rsid w:val="00384837"/>
    <w:rsid w:val="003856C6"/>
    <w:rsid w:val="00385E50"/>
    <w:rsid w:val="0038685F"/>
    <w:rsid w:val="00386B43"/>
    <w:rsid w:val="00386CBA"/>
    <w:rsid w:val="00386FC4"/>
    <w:rsid w:val="003878B7"/>
    <w:rsid w:val="00387D7F"/>
    <w:rsid w:val="00391901"/>
    <w:rsid w:val="00391AC1"/>
    <w:rsid w:val="00391B2B"/>
    <w:rsid w:val="003923E6"/>
    <w:rsid w:val="00392F45"/>
    <w:rsid w:val="00393FE9"/>
    <w:rsid w:val="0039476B"/>
    <w:rsid w:val="00394841"/>
    <w:rsid w:val="00395161"/>
    <w:rsid w:val="00396113"/>
    <w:rsid w:val="0039618A"/>
    <w:rsid w:val="00396F26"/>
    <w:rsid w:val="003973FD"/>
    <w:rsid w:val="00397413"/>
    <w:rsid w:val="003976E4"/>
    <w:rsid w:val="00397E21"/>
    <w:rsid w:val="00397FDC"/>
    <w:rsid w:val="003A04AE"/>
    <w:rsid w:val="003A0667"/>
    <w:rsid w:val="003A1549"/>
    <w:rsid w:val="003A19D6"/>
    <w:rsid w:val="003A22AE"/>
    <w:rsid w:val="003A2D4E"/>
    <w:rsid w:val="003A3116"/>
    <w:rsid w:val="003A3999"/>
    <w:rsid w:val="003A3B99"/>
    <w:rsid w:val="003A4462"/>
    <w:rsid w:val="003A4663"/>
    <w:rsid w:val="003A4BFF"/>
    <w:rsid w:val="003A4F4E"/>
    <w:rsid w:val="003A5D90"/>
    <w:rsid w:val="003A62DA"/>
    <w:rsid w:val="003A7B14"/>
    <w:rsid w:val="003A7B7B"/>
    <w:rsid w:val="003A7D2A"/>
    <w:rsid w:val="003A7D38"/>
    <w:rsid w:val="003A7EEA"/>
    <w:rsid w:val="003B08CD"/>
    <w:rsid w:val="003B14FD"/>
    <w:rsid w:val="003B2427"/>
    <w:rsid w:val="003B2465"/>
    <w:rsid w:val="003B2D7D"/>
    <w:rsid w:val="003B3E12"/>
    <w:rsid w:val="003B4696"/>
    <w:rsid w:val="003B4E65"/>
    <w:rsid w:val="003B4EB6"/>
    <w:rsid w:val="003B517A"/>
    <w:rsid w:val="003B6031"/>
    <w:rsid w:val="003B6E81"/>
    <w:rsid w:val="003B77E5"/>
    <w:rsid w:val="003B7E05"/>
    <w:rsid w:val="003C02B7"/>
    <w:rsid w:val="003C052A"/>
    <w:rsid w:val="003C0F8F"/>
    <w:rsid w:val="003C131E"/>
    <w:rsid w:val="003C19A5"/>
    <w:rsid w:val="003C1C85"/>
    <w:rsid w:val="003C1F69"/>
    <w:rsid w:val="003C2450"/>
    <w:rsid w:val="003C2FEB"/>
    <w:rsid w:val="003C3A2A"/>
    <w:rsid w:val="003C3BB8"/>
    <w:rsid w:val="003C3E7F"/>
    <w:rsid w:val="003C4482"/>
    <w:rsid w:val="003C47C6"/>
    <w:rsid w:val="003C5260"/>
    <w:rsid w:val="003C553F"/>
    <w:rsid w:val="003C612F"/>
    <w:rsid w:val="003C6468"/>
    <w:rsid w:val="003C76EF"/>
    <w:rsid w:val="003D0AF6"/>
    <w:rsid w:val="003D0BFD"/>
    <w:rsid w:val="003D11D9"/>
    <w:rsid w:val="003D1E5A"/>
    <w:rsid w:val="003D3990"/>
    <w:rsid w:val="003D42B5"/>
    <w:rsid w:val="003D42CB"/>
    <w:rsid w:val="003D43E2"/>
    <w:rsid w:val="003D4B62"/>
    <w:rsid w:val="003D4E9A"/>
    <w:rsid w:val="003D51F4"/>
    <w:rsid w:val="003D5811"/>
    <w:rsid w:val="003D58C5"/>
    <w:rsid w:val="003D5C4A"/>
    <w:rsid w:val="003D6638"/>
    <w:rsid w:val="003D688E"/>
    <w:rsid w:val="003D7786"/>
    <w:rsid w:val="003D7E89"/>
    <w:rsid w:val="003D7FC4"/>
    <w:rsid w:val="003E0354"/>
    <w:rsid w:val="003E08DC"/>
    <w:rsid w:val="003E1248"/>
    <w:rsid w:val="003E184A"/>
    <w:rsid w:val="003E1887"/>
    <w:rsid w:val="003E18C9"/>
    <w:rsid w:val="003E19E2"/>
    <w:rsid w:val="003E2538"/>
    <w:rsid w:val="003E278F"/>
    <w:rsid w:val="003E2E55"/>
    <w:rsid w:val="003E3370"/>
    <w:rsid w:val="003E4296"/>
    <w:rsid w:val="003E43C8"/>
    <w:rsid w:val="003E450F"/>
    <w:rsid w:val="003E4B5F"/>
    <w:rsid w:val="003E530F"/>
    <w:rsid w:val="003E5A33"/>
    <w:rsid w:val="003E65FD"/>
    <w:rsid w:val="003E69CF"/>
    <w:rsid w:val="003E6DA0"/>
    <w:rsid w:val="003E6F17"/>
    <w:rsid w:val="003E72DA"/>
    <w:rsid w:val="003F02A3"/>
    <w:rsid w:val="003F031C"/>
    <w:rsid w:val="003F0912"/>
    <w:rsid w:val="003F099E"/>
    <w:rsid w:val="003F1622"/>
    <w:rsid w:val="003F1AA3"/>
    <w:rsid w:val="003F25EF"/>
    <w:rsid w:val="003F3277"/>
    <w:rsid w:val="003F3C9B"/>
    <w:rsid w:val="003F4C79"/>
    <w:rsid w:val="003F4E06"/>
    <w:rsid w:val="003F4FA4"/>
    <w:rsid w:val="003F4FF2"/>
    <w:rsid w:val="003F506A"/>
    <w:rsid w:val="003F562C"/>
    <w:rsid w:val="003F5E3F"/>
    <w:rsid w:val="003F6463"/>
    <w:rsid w:val="003F67CB"/>
    <w:rsid w:val="003F6A4A"/>
    <w:rsid w:val="003F759C"/>
    <w:rsid w:val="003F7DBA"/>
    <w:rsid w:val="00401CD0"/>
    <w:rsid w:val="00402608"/>
    <w:rsid w:val="00402A5A"/>
    <w:rsid w:val="00403542"/>
    <w:rsid w:val="00403A15"/>
    <w:rsid w:val="00403B73"/>
    <w:rsid w:val="00405461"/>
    <w:rsid w:val="00405477"/>
    <w:rsid w:val="0040566B"/>
    <w:rsid w:val="0040646A"/>
    <w:rsid w:val="004067F1"/>
    <w:rsid w:val="00406C91"/>
    <w:rsid w:val="00410441"/>
    <w:rsid w:val="0041078F"/>
    <w:rsid w:val="00410B78"/>
    <w:rsid w:val="00410ED9"/>
    <w:rsid w:val="0041102C"/>
    <w:rsid w:val="00411154"/>
    <w:rsid w:val="004125D1"/>
    <w:rsid w:val="004127F9"/>
    <w:rsid w:val="00412BDE"/>
    <w:rsid w:val="004146E5"/>
    <w:rsid w:val="00414DE0"/>
    <w:rsid w:val="004150FE"/>
    <w:rsid w:val="0041522E"/>
    <w:rsid w:val="004158A0"/>
    <w:rsid w:val="00415D69"/>
    <w:rsid w:val="00415FAD"/>
    <w:rsid w:val="0041619C"/>
    <w:rsid w:val="00416E51"/>
    <w:rsid w:val="0041747C"/>
    <w:rsid w:val="00417697"/>
    <w:rsid w:val="00417701"/>
    <w:rsid w:val="004178A6"/>
    <w:rsid w:val="00417C68"/>
    <w:rsid w:val="00417D7A"/>
    <w:rsid w:val="004203AA"/>
    <w:rsid w:val="0042099D"/>
    <w:rsid w:val="00420ABF"/>
    <w:rsid w:val="00420BA6"/>
    <w:rsid w:val="0042110F"/>
    <w:rsid w:val="0042121D"/>
    <w:rsid w:val="0042181C"/>
    <w:rsid w:val="00422508"/>
    <w:rsid w:val="0042267A"/>
    <w:rsid w:val="00422C4F"/>
    <w:rsid w:val="00422C59"/>
    <w:rsid w:val="00422CFC"/>
    <w:rsid w:val="00423B44"/>
    <w:rsid w:val="0042412E"/>
    <w:rsid w:val="0042472D"/>
    <w:rsid w:val="00424995"/>
    <w:rsid w:val="0042505E"/>
    <w:rsid w:val="004257A7"/>
    <w:rsid w:val="00425EF9"/>
    <w:rsid w:val="0042784A"/>
    <w:rsid w:val="00430564"/>
    <w:rsid w:val="004305C5"/>
    <w:rsid w:val="00430686"/>
    <w:rsid w:val="00430FEF"/>
    <w:rsid w:val="004318F9"/>
    <w:rsid w:val="0043202F"/>
    <w:rsid w:val="00432859"/>
    <w:rsid w:val="00432B9E"/>
    <w:rsid w:val="004336BA"/>
    <w:rsid w:val="004342CB"/>
    <w:rsid w:val="00434374"/>
    <w:rsid w:val="0043448E"/>
    <w:rsid w:val="00435197"/>
    <w:rsid w:val="004358F0"/>
    <w:rsid w:val="0043678E"/>
    <w:rsid w:val="004373AE"/>
    <w:rsid w:val="00437B57"/>
    <w:rsid w:val="00437F88"/>
    <w:rsid w:val="00440CFD"/>
    <w:rsid w:val="004410BC"/>
    <w:rsid w:val="00441164"/>
    <w:rsid w:val="004412C4"/>
    <w:rsid w:val="004414D3"/>
    <w:rsid w:val="00441976"/>
    <w:rsid w:val="00441A6C"/>
    <w:rsid w:val="004420F9"/>
    <w:rsid w:val="004435D7"/>
    <w:rsid w:val="00443C09"/>
    <w:rsid w:val="00444188"/>
    <w:rsid w:val="00444473"/>
    <w:rsid w:val="0044482D"/>
    <w:rsid w:val="00444927"/>
    <w:rsid w:val="00444FEA"/>
    <w:rsid w:val="0044517B"/>
    <w:rsid w:val="00445226"/>
    <w:rsid w:val="00445837"/>
    <w:rsid w:val="004458AB"/>
    <w:rsid w:val="00445C9F"/>
    <w:rsid w:val="00446D64"/>
    <w:rsid w:val="00447C52"/>
    <w:rsid w:val="004503A1"/>
    <w:rsid w:val="00450674"/>
    <w:rsid w:val="0045201A"/>
    <w:rsid w:val="00453DB3"/>
    <w:rsid w:val="00454B8F"/>
    <w:rsid w:val="00454C20"/>
    <w:rsid w:val="004558FA"/>
    <w:rsid w:val="00455CAE"/>
    <w:rsid w:val="00455E9B"/>
    <w:rsid w:val="0045683D"/>
    <w:rsid w:val="00456D15"/>
    <w:rsid w:val="004578E3"/>
    <w:rsid w:val="00457B9A"/>
    <w:rsid w:val="004602D4"/>
    <w:rsid w:val="00460A4B"/>
    <w:rsid w:val="00461252"/>
    <w:rsid w:val="0046159B"/>
    <w:rsid w:val="00461A84"/>
    <w:rsid w:val="00461EAE"/>
    <w:rsid w:val="00462286"/>
    <w:rsid w:val="0046249E"/>
    <w:rsid w:val="00462F25"/>
    <w:rsid w:val="004631A1"/>
    <w:rsid w:val="0046330C"/>
    <w:rsid w:val="00463717"/>
    <w:rsid w:val="00463754"/>
    <w:rsid w:val="004637CD"/>
    <w:rsid w:val="004653AD"/>
    <w:rsid w:val="00465498"/>
    <w:rsid w:val="00465A3C"/>
    <w:rsid w:val="00465F55"/>
    <w:rsid w:val="00466065"/>
    <w:rsid w:val="0046615C"/>
    <w:rsid w:val="004665E5"/>
    <w:rsid w:val="00466742"/>
    <w:rsid w:val="00466AE4"/>
    <w:rsid w:val="0046756D"/>
    <w:rsid w:val="00467B68"/>
    <w:rsid w:val="00471361"/>
    <w:rsid w:val="00472834"/>
    <w:rsid w:val="00472ADA"/>
    <w:rsid w:val="00472AF9"/>
    <w:rsid w:val="00472E87"/>
    <w:rsid w:val="00473CE6"/>
    <w:rsid w:val="004741E2"/>
    <w:rsid w:val="00474322"/>
    <w:rsid w:val="00474620"/>
    <w:rsid w:val="0047548C"/>
    <w:rsid w:val="00475B81"/>
    <w:rsid w:val="00476085"/>
    <w:rsid w:val="00476446"/>
    <w:rsid w:val="004768DB"/>
    <w:rsid w:val="004779AB"/>
    <w:rsid w:val="00477FA2"/>
    <w:rsid w:val="004801BA"/>
    <w:rsid w:val="0048028B"/>
    <w:rsid w:val="0048113B"/>
    <w:rsid w:val="00481C87"/>
    <w:rsid w:val="00482785"/>
    <w:rsid w:val="004828B4"/>
    <w:rsid w:val="00482F94"/>
    <w:rsid w:val="0048329D"/>
    <w:rsid w:val="004840B7"/>
    <w:rsid w:val="00485352"/>
    <w:rsid w:val="0048639E"/>
    <w:rsid w:val="004865B6"/>
    <w:rsid w:val="004876C2"/>
    <w:rsid w:val="004878B6"/>
    <w:rsid w:val="00487D66"/>
    <w:rsid w:val="00490831"/>
    <w:rsid w:val="00491095"/>
    <w:rsid w:val="00491554"/>
    <w:rsid w:val="004918B1"/>
    <w:rsid w:val="00492C56"/>
    <w:rsid w:val="00492F1A"/>
    <w:rsid w:val="00493782"/>
    <w:rsid w:val="00493CF5"/>
    <w:rsid w:val="00493D4F"/>
    <w:rsid w:val="00493E2D"/>
    <w:rsid w:val="00494B2E"/>
    <w:rsid w:val="004952A2"/>
    <w:rsid w:val="0049590C"/>
    <w:rsid w:val="00495D9A"/>
    <w:rsid w:val="004966E0"/>
    <w:rsid w:val="0049688D"/>
    <w:rsid w:val="00496FC7"/>
    <w:rsid w:val="00497D9F"/>
    <w:rsid w:val="004A00D5"/>
    <w:rsid w:val="004A05C0"/>
    <w:rsid w:val="004A0ECC"/>
    <w:rsid w:val="004A1246"/>
    <w:rsid w:val="004A1416"/>
    <w:rsid w:val="004A17FA"/>
    <w:rsid w:val="004A25D9"/>
    <w:rsid w:val="004A2B26"/>
    <w:rsid w:val="004A3F18"/>
    <w:rsid w:val="004A40D9"/>
    <w:rsid w:val="004A4606"/>
    <w:rsid w:val="004A4886"/>
    <w:rsid w:val="004A4D06"/>
    <w:rsid w:val="004A4FC8"/>
    <w:rsid w:val="004A5232"/>
    <w:rsid w:val="004A53D2"/>
    <w:rsid w:val="004A59C2"/>
    <w:rsid w:val="004A76F0"/>
    <w:rsid w:val="004B0A5F"/>
    <w:rsid w:val="004B11AD"/>
    <w:rsid w:val="004B15CE"/>
    <w:rsid w:val="004B2630"/>
    <w:rsid w:val="004B4636"/>
    <w:rsid w:val="004B495E"/>
    <w:rsid w:val="004B4990"/>
    <w:rsid w:val="004B51A3"/>
    <w:rsid w:val="004B534E"/>
    <w:rsid w:val="004B59CB"/>
    <w:rsid w:val="004B6901"/>
    <w:rsid w:val="004B6F05"/>
    <w:rsid w:val="004B7582"/>
    <w:rsid w:val="004B7977"/>
    <w:rsid w:val="004C0712"/>
    <w:rsid w:val="004C08EA"/>
    <w:rsid w:val="004C09C3"/>
    <w:rsid w:val="004C0F0D"/>
    <w:rsid w:val="004C1838"/>
    <w:rsid w:val="004C1CE3"/>
    <w:rsid w:val="004C3144"/>
    <w:rsid w:val="004C380C"/>
    <w:rsid w:val="004C3FD7"/>
    <w:rsid w:val="004C4B3E"/>
    <w:rsid w:val="004C5AA1"/>
    <w:rsid w:val="004C600D"/>
    <w:rsid w:val="004C6374"/>
    <w:rsid w:val="004C64D0"/>
    <w:rsid w:val="004C683A"/>
    <w:rsid w:val="004C6B4F"/>
    <w:rsid w:val="004C6D63"/>
    <w:rsid w:val="004C6DF5"/>
    <w:rsid w:val="004C79D9"/>
    <w:rsid w:val="004D118D"/>
    <w:rsid w:val="004D200F"/>
    <w:rsid w:val="004D25E2"/>
    <w:rsid w:val="004D3A17"/>
    <w:rsid w:val="004D48A7"/>
    <w:rsid w:val="004D4AC2"/>
    <w:rsid w:val="004D5038"/>
    <w:rsid w:val="004D53B3"/>
    <w:rsid w:val="004D5EBD"/>
    <w:rsid w:val="004D6314"/>
    <w:rsid w:val="004D645B"/>
    <w:rsid w:val="004D6A67"/>
    <w:rsid w:val="004D7171"/>
    <w:rsid w:val="004D7312"/>
    <w:rsid w:val="004D7420"/>
    <w:rsid w:val="004D79DD"/>
    <w:rsid w:val="004E054D"/>
    <w:rsid w:val="004E07DA"/>
    <w:rsid w:val="004E0B98"/>
    <w:rsid w:val="004E1454"/>
    <w:rsid w:val="004E1DEA"/>
    <w:rsid w:val="004E1F07"/>
    <w:rsid w:val="004E234B"/>
    <w:rsid w:val="004E2921"/>
    <w:rsid w:val="004E2BC5"/>
    <w:rsid w:val="004E305F"/>
    <w:rsid w:val="004E3C85"/>
    <w:rsid w:val="004E3FB6"/>
    <w:rsid w:val="004E41AF"/>
    <w:rsid w:val="004E4277"/>
    <w:rsid w:val="004E4F95"/>
    <w:rsid w:val="004E53FC"/>
    <w:rsid w:val="004E54A3"/>
    <w:rsid w:val="004E578F"/>
    <w:rsid w:val="004E5A30"/>
    <w:rsid w:val="004E5CF5"/>
    <w:rsid w:val="004E7540"/>
    <w:rsid w:val="004E7FC0"/>
    <w:rsid w:val="004F05B8"/>
    <w:rsid w:val="004F0962"/>
    <w:rsid w:val="004F0F05"/>
    <w:rsid w:val="004F1A7E"/>
    <w:rsid w:val="004F2F35"/>
    <w:rsid w:val="004F3442"/>
    <w:rsid w:val="004F3B0D"/>
    <w:rsid w:val="004F3BE6"/>
    <w:rsid w:val="004F3D20"/>
    <w:rsid w:val="004F3F4C"/>
    <w:rsid w:val="004F4978"/>
    <w:rsid w:val="004F4D72"/>
    <w:rsid w:val="004F4F47"/>
    <w:rsid w:val="004F5124"/>
    <w:rsid w:val="004F56ED"/>
    <w:rsid w:val="004F5D56"/>
    <w:rsid w:val="004F5FA0"/>
    <w:rsid w:val="004F6045"/>
    <w:rsid w:val="004F6147"/>
    <w:rsid w:val="004F614F"/>
    <w:rsid w:val="004F636C"/>
    <w:rsid w:val="004F69FE"/>
    <w:rsid w:val="004F752A"/>
    <w:rsid w:val="004F781C"/>
    <w:rsid w:val="004F7918"/>
    <w:rsid w:val="004F7DEC"/>
    <w:rsid w:val="0050084B"/>
    <w:rsid w:val="0050098F"/>
    <w:rsid w:val="00500CC6"/>
    <w:rsid w:val="0050145C"/>
    <w:rsid w:val="00501487"/>
    <w:rsid w:val="005014A0"/>
    <w:rsid w:val="00501507"/>
    <w:rsid w:val="005029F5"/>
    <w:rsid w:val="00503797"/>
    <w:rsid w:val="0050398F"/>
    <w:rsid w:val="00503F6D"/>
    <w:rsid w:val="005042A5"/>
    <w:rsid w:val="00504FA6"/>
    <w:rsid w:val="005058F0"/>
    <w:rsid w:val="00505B35"/>
    <w:rsid w:val="005064B5"/>
    <w:rsid w:val="005067EB"/>
    <w:rsid w:val="00506B64"/>
    <w:rsid w:val="005111E1"/>
    <w:rsid w:val="0051227C"/>
    <w:rsid w:val="0051254F"/>
    <w:rsid w:val="005130A1"/>
    <w:rsid w:val="00513E25"/>
    <w:rsid w:val="0051430B"/>
    <w:rsid w:val="005144B5"/>
    <w:rsid w:val="00514710"/>
    <w:rsid w:val="00514D31"/>
    <w:rsid w:val="005152F9"/>
    <w:rsid w:val="0051578D"/>
    <w:rsid w:val="005162F1"/>
    <w:rsid w:val="00516603"/>
    <w:rsid w:val="005169DD"/>
    <w:rsid w:val="0051788F"/>
    <w:rsid w:val="00517F25"/>
    <w:rsid w:val="005209F7"/>
    <w:rsid w:val="005219BF"/>
    <w:rsid w:val="00521C86"/>
    <w:rsid w:val="0052249E"/>
    <w:rsid w:val="0052275F"/>
    <w:rsid w:val="0052297D"/>
    <w:rsid w:val="00522FD1"/>
    <w:rsid w:val="005234BC"/>
    <w:rsid w:val="00523834"/>
    <w:rsid w:val="00523B2F"/>
    <w:rsid w:val="00523D53"/>
    <w:rsid w:val="00523F12"/>
    <w:rsid w:val="00523FCF"/>
    <w:rsid w:val="00524E5B"/>
    <w:rsid w:val="00525285"/>
    <w:rsid w:val="0052553B"/>
    <w:rsid w:val="00525A51"/>
    <w:rsid w:val="00525BBB"/>
    <w:rsid w:val="00526118"/>
    <w:rsid w:val="0052636C"/>
    <w:rsid w:val="005263EB"/>
    <w:rsid w:val="0052648C"/>
    <w:rsid w:val="0052699C"/>
    <w:rsid w:val="0052700A"/>
    <w:rsid w:val="00527A5E"/>
    <w:rsid w:val="00527BA9"/>
    <w:rsid w:val="00530166"/>
    <w:rsid w:val="00530771"/>
    <w:rsid w:val="00530783"/>
    <w:rsid w:val="00530833"/>
    <w:rsid w:val="00530A18"/>
    <w:rsid w:val="00530A47"/>
    <w:rsid w:val="00530DE9"/>
    <w:rsid w:val="005320EA"/>
    <w:rsid w:val="00532334"/>
    <w:rsid w:val="005330E9"/>
    <w:rsid w:val="0053426D"/>
    <w:rsid w:val="0053625D"/>
    <w:rsid w:val="005368B7"/>
    <w:rsid w:val="00536C47"/>
    <w:rsid w:val="00536F59"/>
    <w:rsid w:val="00537507"/>
    <w:rsid w:val="005378D9"/>
    <w:rsid w:val="00537A32"/>
    <w:rsid w:val="0054020B"/>
    <w:rsid w:val="005404C8"/>
    <w:rsid w:val="0054077E"/>
    <w:rsid w:val="00540889"/>
    <w:rsid w:val="00540997"/>
    <w:rsid w:val="005412F3"/>
    <w:rsid w:val="00541413"/>
    <w:rsid w:val="00541D7A"/>
    <w:rsid w:val="005431F0"/>
    <w:rsid w:val="005431FC"/>
    <w:rsid w:val="00544261"/>
    <w:rsid w:val="00544329"/>
    <w:rsid w:val="00544453"/>
    <w:rsid w:val="005446AA"/>
    <w:rsid w:val="005449AC"/>
    <w:rsid w:val="0054597C"/>
    <w:rsid w:val="00545CEB"/>
    <w:rsid w:val="005461C3"/>
    <w:rsid w:val="0054766B"/>
    <w:rsid w:val="00550AA6"/>
    <w:rsid w:val="005516BD"/>
    <w:rsid w:val="00552F3F"/>
    <w:rsid w:val="005530E3"/>
    <w:rsid w:val="00553457"/>
    <w:rsid w:val="00553854"/>
    <w:rsid w:val="005539EC"/>
    <w:rsid w:val="00553A0B"/>
    <w:rsid w:val="00554607"/>
    <w:rsid w:val="00554627"/>
    <w:rsid w:val="005547FF"/>
    <w:rsid w:val="00555DC4"/>
    <w:rsid w:val="00555E12"/>
    <w:rsid w:val="005563C9"/>
    <w:rsid w:val="005563D0"/>
    <w:rsid w:val="005574F9"/>
    <w:rsid w:val="00560031"/>
    <w:rsid w:val="00560624"/>
    <w:rsid w:val="00560C38"/>
    <w:rsid w:val="00560DE2"/>
    <w:rsid w:val="00560FAC"/>
    <w:rsid w:val="005612D4"/>
    <w:rsid w:val="005613A3"/>
    <w:rsid w:val="005613A7"/>
    <w:rsid w:val="005619B7"/>
    <w:rsid w:val="00561A59"/>
    <w:rsid w:val="00561C1C"/>
    <w:rsid w:val="00562A86"/>
    <w:rsid w:val="00562E3D"/>
    <w:rsid w:val="00563ADB"/>
    <w:rsid w:val="00563BCC"/>
    <w:rsid w:val="00563F75"/>
    <w:rsid w:val="005640EB"/>
    <w:rsid w:val="00565514"/>
    <w:rsid w:val="00565A6B"/>
    <w:rsid w:val="00565D52"/>
    <w:rsid w:val="00565D96"/>
    <w:rsid w:val="00565DB8"/>
    <w:rsid w:val="00566845"/>
    <w:rsid w:val="00566900"/>
    <w:rsid w:val="00570584"/>
    <w:rsid w:val="0057070F"/>
    <w:rsid w:val="005712D6"/>
    <w:rsid w:val="00571548"/>
    <w:rsid w:val="00571812"/>
    <w:rsid w:val="00571DCD"/>
    <w:rsid w:val="0057218C"/>
    <w:rsid w:val="00572C81"/>
    <w:rsid w:val="00572E70"/>
    <w:rsid w:val="00573369"/>
    <w:rsid w:val="00573C20"/>
    <w:rsid w:val="0057418A"/>
    <w:rsid w:val="00574923"/>
    <w:rsid w:val="00574D59"/>
    <w:rsid w:val="00575ACD"/>
    <w:rsid w:val="00575C24"/>
    <w:rsid w:val="00576226"/>
    <w:rsid w:val="005762EA"/>
    <w:rsid w:val="005767AE"/>
    <w:rsid w:val="00580390"/>
    <w:rsid w:val="00581240"/>
    <w:rsid w:val="005817B2"/>
    <w:rsid w:val="005819F7"/>
    <w:rsid w:val="00581C35"/>
    <w:rsid w:val="005824C6"/>
    <w:rsid w:val="00582674"/>
    <w:rsid w:val="0058271E"/>
    <w:rsid w:val="00582761"/>
    <w:rsid w:val="0058283F"/>
    <w:rsid w:val="0058380D"/>
    <w:rsid w:val="00583930"/>
    <w:rsid w:val="00583BFE"/>
    <w:rsid w:val="00583D8A"/>
    <w:rsid w:val="005840EF"/>
    <w:rsid w:val="005845A3"/>
    <w:rsid w:val="005848F8"/>
    <w:rsid w:val="00584E2F"/>
    <w:rsid w:val="00585151"/>
    <w:rsid w:val="0058525B"/>
    <w:rsid w:val="00585C03"/>
    <w:rsid w:val="0058619F"/>
    <w:rsid w:val="00586637"/>
    <w:rsid w:val="005867CF"/>
    <w:rsid w:val="00586E8E"/>
    <w:rsid w:val="00587C46"/>
    <w:rsid w:val="00587F56"/>
    <w:rsid w:val="00587FD9"/>
    <w:rsid w:val="005908B9"/>
    <w:rsid w:val="00591265"/>
    <w:rsid w:val="00591283"/>
    <w:rsid w:val="005915A4"/>
    <w:rsid w:val="005922F4"/>
    <w:rsid w:val="005924D3"/>
    <w:rsid w:val="005924F1"/>
    <w:rsid w:val="005925E3"/>
    <w:rsid w:val="00592F32"/>
    <w:rsid w:val="0059304D"/>
    <w:rsid w:val="005933AE"/>
    <w:rsid w:val="00594550"/>
    <w:rsid w:val="00595156"/>
    <w:rsid w:val="00596129"/>
    <w:rsid w:val="00596832"/>
    <w:rsid w:val="00596CCB"/>
    <w:rsid w:val="00596DB6"/>
    <w:rsid w:val="00597753"/>
    <w:rsid w:val="00597E6F"/>
    <w:rsid w:val="005A0203"/>
    <w:rsid w:val="005A052F"/>
    <w:rsid w:val="005A0EFC"/>
    <w:rsid w:val="005A1018"/>
    <w:rsid w:val="005A1099"/>
    <w:rsid w:val="005A12EF"/>
    <w:rsid w:val="005A167F"/>
    <w:rsid w:val="005A1980"/>
    <w:rsid w:val="005A1A26"/>
    <w:rsid w:val="005A1B43"/>
    <w:rsid w:val="005A1C52"/>
    <w:rsid w:val="005A1F74"/>
    <w:rsid w:val="005A23D2"/>
    <w:rsid w:val="005A2593"/>
    <w:rsid w:val="005A3196"/>
    <w:rsid w:val="005A339E"/>
    <w:rsid w:val="005A408B"/>
    <w:rsid w:val="005A6F80"/>
    <w:rsid w:val="005A7215"/>
    <w:rsid w:val="005A726F"/>
    <w:rsid w:val="005A72E6"/>
    <w:rsid w:val="005A782E"/>
    <w:rsid w:val="005A793B"/>
    <w:rsid w:val="005A79AE"/>
    <w:rsid w:val="005B1731"/>
    <w:rsid w:val="005B1B6F"/>
    <w:rsid w:val="005B1FD1"/>
    <w:rsid w:val="005B2054"/>
    <w:rsid w:val="005B2607"/>
    <w:rsid w:val="005B26FD"/>
    <w:rsid w:val="005B40A1"/>
    <w:rsid w:val="005B429E"/>
    <w:rsid w:val="005B44D0"/>
    <w:rsid w:val="005B4C41"/>
    <w:rsid w:val="005B4CD8"/>
    <w:rsid w:val="005B5179"/>
    <w:rsid w:val="005B5B11"/>
    <w:rsid w:val="005B60BD"/>
    <w:rsid w:val="005B6837"/>
    <w:rsid w:val="005B74F6"/>
    <w:rsid w:val="005B75BF"/>
    <w:rsid w:val="005B78D4"/>
    <w:rsid w:val="005B7BE6"/>
    <w:rsid w:val="005C0607"/>
    <w:rsid w:val="005C0A76"/>
    <w:rsid w:val="005C0F51"/>
    <w:rsid w:val="005C0F98"/>
    <w:rsid w:val="005C11E6"/>
    <w:rsid w:val="005C1F3B"/>
    <w:rsid w:val="005C208C"/>
    <w:rsid w:val="005C2E67"/>
    <w:rsid w:val="005C2E85"/>
    <w:rsid w:val="005C35ED"/>
    <w:rsid w:val="005C35FA"/>
    <w:rsid w:val="005C3CEA"/>
    <w:rsid w:val="005C482F"/>
    <w:rsid w:val="005C48AC"/>
    <w:rsid w:val="005C4D24"/>
    <w:rsid w:val="005C4DD7"/>
    <w:rsid w:val="005C539A"/>
    <w:rsid w:val="005C549E"/>
    <w:rsid w:val="005C5CAB"/>
    <w:rsid w:val="005C6236"/>
    <w:rsid w:val="005C667F"/>
    <w:rsid w:val="005C778A"/>
    <w:rsid w:val="005C794A"/>
    <w:rsid w:val="005C7B1F"/>
    <w:rsid w:val="005D03CD"/>
    <w:rsid w:val="005D074C"/>
    <w:rsid w:val="005D0923"/>
    <w:rsid w:val="005D1034"/>
    <w:rsid w:val="005D12BF"/>
    <w:rsid w:val="005D130B"/>
    <w:rsid w:val="005D14E9"/>
    <w:rsid w:val="005D1B75"/>
    <w:rsid w:val="005D1C71"/>
    <w:rsid w:val="005D21A6"/>
    <w:rsid w:val="005D29D5"/>
    <w:rsid w:val="005D2A36"/>
    <w:rsid w:val="005D3E97"/>
    <w:rsid w:val="005D4095"/>
    <w:rsid w:val="005D4641"/>
    <w:rsid w:val="005D49FF"/>
    <w:rsid w:val="005D4D0A"/>
    <w:rsid w:val="005D5695"/>
    <w:rsid w:val="005D5F69"/>
    <w:rsid w:val="005D63D6"/>
    <w:rsid w:val="005D7ED3"/>
    <w:rsid w:val="005E0862"/>
    <w:rsid w:val="005E1375"/>
    <w:rsid w:val="005E147F"/>
    <w:rsid w:val="005E1CEB"/>
    <w:rsid w:val="005E218F"/>
    <w:rsid w:val="005E2A30"/>
    <w:rsid w:val="005E2FF1"/>
    <w:rsid w:val="005E3850"/>
    <w:rsid w:val="005E3DEF"/>
    <w:rsid w:val="005E4507"/>
    <w:rsid w:val="005E4E97"/>
    <w:rsid w:val="005E5C65"/>
    <w:rsid w:val="005E5DFA"/>
    <w:rsid w:val="005E682E"/>
    <w:rsid w:val="005E6F86"/>
    <w:rsid w:val="005E7479"/>
    <w:rsid w:val="005E7892"/>
    <w:rsid w:val="005E7AE2"/>
    <w:rsid w:val="005F0245"/>
    <w:rsid w:val="005F0652"/>
    <w:rsid w:val="005F07BE"/>
    <w:rsid w:val="005F1146"/>
    <w:rsid w:val="005F3CEA"/>
    <w:rsid w:val="005F42D4"/>
    <w:rsid w:val="005F4A97"/>
    <w:rsid w:val="005F4E85"/>
    <w:rsid w:val="005F546F"/>
    <w:rsid w:val="005F5479"/>
    <w:rsid w:val="005F5B32"/>
    <w:rsid w:val="005F5CD6"/>
    <w:rsid w:val="005F6568"/>
    <w:rsid w:val="005F66DC"/>
    <w:rsid w:val="005F6D4B"/>
    <w:rsid w:val="005F731B"/>
    <w:rsid w:val="005F7D47"/>
    <w:rsid w:val="005F7E3B"/>
    <w:rsid w:val="005F7E8D"/>
    <w:rsid w:val="0060009D"/>
    <w:rsid w:val="006002D9"/>
    <w:rsid w:val="0060130C"/>
    <w:rsid w:val="006013FB"/>
    <w:rsid w:val="00601F1A"/>
    <w:rsid w:val="00602746"/>
    <w:rsid w:val="0060294C"/>
    <w:rsid w:val="00603073"/>
    <w:rsid w:val="00603128"/>
    <w:rsid w:val="006036E2"/>
    <w:rsid w:val="006037C5"/>
    <w:rsid w:val="00604154"/>
    <w:rsid w:val="006041D5"/>
    <w:rsid w:val="00604F65"/>
    <w:rsid w:val="00604F87"/>
    <w:rsid w:val="006052B9"/>
    <w:rsid w:val="00605607"/>
    <w:rsid w:val="00605E4D"/>
    <w:rsid w:val="00606050"/>
    <w:rsid w:val="00606458"/>
    <w:rsid w:val="00606CC5"/>
    <w:rsid w:val="00607141"/>
    <w:rsid w:val="00607B23"/>
    <w:rsid w:val="00611189"/>
    <w:rsid w:val="006125C5"/>
    <w:rsid w:val="006126C4"/>
    <w:rsid w:val="0061278B"/>
    <w:rsid w:val="00612EA9"/>
    <w:rsid w:val="006136B7"/>
    <w:rsid w:val="006144BB"/>
    <w:rsid w:val="00614943"/>
    <w:rsid w:val="00616900"/>
    <w:rsid w:val="00616ACC"/>
    <w:rsid w:val="00616B2A"/>
    <w:rsid w:val="00616B3B"/>
    <w:rsid w:val="0061744E"/>
    <w:rsid w:val="0061780F"/>
    <w:rsid w:val="0061799E"/>
    <w:rsid w:val="00617BBF"/>
    <w:rsid w:val="00617CDA"/>
    <w:rsid w:val="006204D9"/>
    <w:rsid w:val="006205AD"/>
    <w:rsid w:val="00621934"/>
    <w:rsid w:val="00622007"/>
    <w:rsid w:val="00622295"/>
    <w:rsid w:val="006223E7"/>
    <w:rsid w:val="00622B34"/>
    <w:rsid w:val="00623836"/>
    <w:rsid w:val="00623D94"/>
    <w:rsid w:val="00623F1D"/>
    <w:rsid w:val="00624B58"/>
    <w:rsid w:val="00624D93"/>
    <w:rsid w:val="00624E2A"/>
    <w:rsid w:val="006251EF"/>
    <w:rsid w:val="006254B1"/>
    <w:rsid w:val="00630007"/>
    <w:rsid w:val="006305AE"/>
    <w:rsid w:val="00630940"/>
    <w:rsid w:val="00630B6A"/>
    <w:rsid w:val="006312F7"/>
    <w:rsid w:val="006320CB"/>
    <w:rsid w:val="0063262B"/>
    <w:rsid w:val="00632656"/>
    <w:rsid w:val="00632F67"/>
    <w:rsid w:val="00633FD3"/>
    <w:rsid w:val="00634285"/>
    <w:rsid w:val="006345ED"/>
    <w:rsid w:val="006345EE"/>
    <w:rsid w:val="00635971"/>
    <w:rsid w:val="00640005"/>
    <w:rsid w:val="006403E0"/>
    <w:rsid w:val="0064043A"/>
    <w:rsid w:val="0064099A"/>
    <w:rsid w:val="00641627"/>
    <w:rsid w:val="00641758"/>
    <w:rsid w:val="00641DF1"/>
    <w:rsid w:val="00641F32"/>
    <w:rsid w:val="00642B83"/>
    <w:rsid w:val="0064341D"/>
    <w:rsid w:val="00643C4B"/>
    <w:rsid w:val="00645164"/>
    <w:rsid w:val="0064691C"/>
    <w:rsid w:val="006469A2"/>
    <w:rsid w:val="00646AB8"/>
    <w:rsid w:val="00646D0D"/>
    <w:rsid w:val="006471F9"/>
    <w:rsid w:val="006475BE"/>
    <w:rsid w:val="0064768C"/>
    <w:rsid w:val="0064782E"/>
    <w:rsid w:val="006507E9"/>
    <w:rsid w:val="00650822"/>
    <w:rsid w:val="006508E9"/>
    <w:rsid w:val="00650A98"/>
    <w:rsid w:val="00651614"/>
    <w:rsid w:val="00652863"/>
    <w:rsid w:val="0065290E"/>
    <w:rsid w:val="00652921"/>
    <w:rsid w:val="00653C4B"/>
    <w:rsid w:val="00653D6D"/>
    <w:rsid w:val="00654978"/>
    <w:rsid w:val="00655EA5"/>
    <w:rsid w:val="006560A2"/>
    <w:rsid w:val="00656401"/>
    <w:rsid w:val="00656989"/>
    <w:rsid w:val="006572C7"/>
    <w:rsid w:val="00657499"/>
    <w:rsid w:val="006578FA"/>
    <w:rsid w:val="0066025F"/>
    <w:rsid w:val="0066047B"/>
    <w:rsid w:val="00660BD7"/>
    <w:rsid w:val="00660E13"/>
    <w:rsid w:val="0066141F"/>
    <w:rsid w:val="00661B9D"/>
    <w:rsid w:val="0066243B"/>
    <w:rsid w:val="00662E8A"/>
    <w:rsid w:val="00663136"/>
    <w:rsid w:val="00663BB8"/>
    <w:rsid w:val="0066419D"/>
    <w:rsid w:val="0066434A"/>
    <w:rsid w:val="00664610"/>
    <w:rsid w:val="00664DBC"/>
    <w:rsid w:val="006655C3"/>
    <w:rsid w:val="006661AE"/>
    <w:rsid w:val="006661E7"/>
    <w:rsid w:val="0066711D"/>
    <w:rsid w:val="0066735E"/>
    <w:rsid w:val="006674AF"/>
    <w:rsid w:val="00667690"/>
    <w:rsid w:val="00667861"/>
    <w:rsid w:val="00667980"/>
    <w:rsid w:val="00667EF3"/>
    <w:rsid w:val="00667FEE"/>
    <w:rsid w:val="006701A1"/>
    <w:rsid w:val="006707CC"/>
    <w:rsid w:val="00670E7B"/>
    <w:rsid w:val="00670ECD"/>
    <w:rsid w:val="00671D6C"/>
    <w:rsid w:val="00671E51"/>
    <w:rsid w:val="0067398D"/>
    <w:rsid w:val="00673BC8"/>
    <w:rsid w:val="00673BEE"/>
    <w:rsid w:val="006740EF"/>
    <w:rsid w:val="006746D0"/>
    <w:rsid w:val="00675115"/>
    <w:rsid w:val="006757FE"/>
    <w:rsid w:val="00675FA0"/>
    <w:rsid w:val="00676A77"/>
    <w:rsid w:val="00677B79"/>
    <w:rsid w:val="00677FAC"/>
    <w:rsid w:val="006801FA"/>
    <w:rsid w:val="00680580"/>
    <w:rsid w:val="00680B1F"/>
    <w:rsid w:val="00680E20"/>
    <w:rsid w:val="0068129F"/>
    <w:rsid w:val="00681688"/>
    <w:rsid w:val="00681A87"/>
    <w:rsid w:val="00681D97"/>
    <w:rsid w:val="00681F24"/>
    <w:rsid w:val="006826D6"/>
    <w:rsid w:val="00682E85"/>
    <w:rsid w:val="00682F49"/>
    <w:rsid w:val="006838FF"/>
    <w:rsid w:val="00683A6F"/>
    <w:rsid w:val="00683AED"/>
    <w:rsid w:val="006840C7"/>
    <w:rsid w:val="0068441B"/>
    <w:rsid w:val="0068476F"/>
    <w:rsid w:val="00684771"/>
    <w:rsid w:val="00684C89"/>
    <w:rsid w:val="00685028"/>
    <w:rsid w:val="0068553C"/>
    <w:rsid w:val="00686E4A"/>
    <w:rsid w:val="00686F72"/>
    <w:rsid w:val="0068744E"/>
    <w:rsid w:val="00687644"/>
    <w:rsid w:val="00687A58"/>
    <w:rsid w:val="00687A88"/>
    <w:rsid w:val="00687B8D"/>
    <w:rsid w:val="00687CF6"/>
    <w:rsid w:val="00687D00"/>
    <w:rsid w:val="006900BA"/>
    <w:rsid w:val="0069098B"/>
    <w:rsid w:val="006914F0"/>
    <w:rsid w:val="006930F8"/>
    <w:rsid w:val="00693912"/>
    <w:rsid w:val="00693BDB"/>
    <w:rsid w:val="006940D3"/>
    <w:rsid w:val="006940F0"/>
    <w:rsid w:val="00694113"/>
    <w:rsid w:val="006949CD"/>
    <w:rsid w:val="00694BA0"/>
    <w:rsid w:val="00695222"/>
    <w:rsid w:val="00695C9D"/>
    <w:rsid w:val="006966DF"/>
    <w:rsid w:val="006A0747"/>
    <w:rsid w:val="006A18E6"/>
    <w:rsid w:val="006A1DBF"/>
    <w:rsid w:val="006A29F8"/>
    <w:rsid w:val="006A427A"/>
    <w:rsid w:val="006A4C49"/>
    <w:rsid w:val="006A55B0"/>
    <w:rsid w:val="006A6C1F"/>
    <w:rsid w:val="006A7279"/>
    <w:rsid w:val="006A77AB"/>
    <w:rsid w:val="006A7D09"/>
    <w:rsid w:val="006B0723"/>
    <w:rsid w:val="006B0794"/>
    <w:rsid w:val="006B14B4"/>
    <w:rsid w:val="006B1692"/>
    <w:rsid w:val="006B2437"/>
    <w:rsid w:val="006B25B8"/>
    <w:rsid w:val="006B3E1A"/>
    <w:rsid w:val="006B3F37"/>
    <w:rsid w:val="006B51B9"/>
    <w:rsid w:val="006B75B6"/>
    <w:rsid w:val="006B7772"/>
    <w:rsid w:val="006B7896"/>
    <w:rsid w:val="006C0484"/>
    <w:rsid w:val="006C05A9"/>
    <w:rsid w:val="006C067B"/>
    <w:rsid w:val="006C179E"/>
    <w:rsid w:val="006C1850"/>
    <w:rsid w:val="006C231A"/>
    <w:rsid w:val="006C367E"/>
    <w:rsid w:val="006C3AB5"/>
    <w:rsid w:val="006C541F"/>
    <w:rsid w:val="006C562C"/>
    <w:rsid w:val="006C5A85"/>
    <w:rsid w:val="006C61A8"/>
    <w:rsid w:val="006C65A0"/>
    <w:rsid w:val="006C6E11"/>
    <w:rsid w:val="006C6E7A"/>
    <w:rsid w:val="006C70B8"/>
    <w:rsid w:val="006C7607"/>
    <w:rsid w:val="006C76C7"/>
    <w:rsid w:val="006C7EC3"/>
    <w:rsid w:val="006D0598"/>
    <w:rsid w:val="006D0793"/>
    <w:rsid w:val="006D0851"/>
    <w:rsid w:val="006D0C71"/>
    <w:rsid w:val="006D0F97"/>
    <w:rsid w:val="006D2675"/>
    <w:rsid w:val="006D348B"/>
    <w:rsid w:val="006D3522"/>
    <w:rsid w:val="006D3530"/>
    <w:rsid w:val="006D3751"/>
    <w:rsid w:val="006D4415"/>
    <w:rsid w:val="006D4716"/>
    <w:rsid w:val="006D47F4"/>
    <w:rsid w:val="006D5683"/>
    <w:rsid w:val="006D5B1D"/>
    <w:rsid w:val="006D60C9"/>
    <w:rsid w:val="006D68DC"/>
    <w:rsid w:val="006D7B59"/>
    <w:rsid w:val="006D7EAC"/>
    <w:rsid w:val="006E0011"/>
    <w:rsid w:val="006E035A"/>
    <w:rsid w:val="006E0F39"/>
    <w:rsid w:val="006E17E8"/>
    <w:rsid w:val="006E1A47"/>
    <w:rsid w:val="006E2F04"/>
    <w:rsid w:val="006E462D"/>
    <w:rsid w:val="006E4782"/>
    <w:rsid w:val="006E530D"/>
    <w:rsid w:val="006E566E"/>
    <w:rsid w:val="006E6469"/>
    <w:rsid w:val="006E6D01"/>
    <w:rsid w:val="006E6FDA"/>
    <w:rsid w:val="006E737E"/>
    <w:rsid w:val="006E74B2"/>
    <w:rsid w:val="006E7CBD"/>
    <w:rsid w:val="006F003B"/>
    <w:rsid w:val="006F179A"/>
    <w:rsid w:val="006F27E3"/>
    <w:rsid w:val="006F28FB"/>
    <w:rsid w:val="006F316D"/>
    <w:rsid w:val="006F39CD"/>
    <w:rsid w:val="006F3DAA"/>
    <w:rsid w:val="006F4C50"/>
    <w:rsid w:val="006F7DDF"/>
    <w:rsid w:val="00700123"/>
    <w:rsid w:val="007004A0"/>
    <w:rsid w:val="00700E90"/>
    <w:rsid w:val="0070109F"/>
    <w:rsid w:val="00701447"/>
    <w:rsid w:val="007016D3"/>
    <w:rsid w:val="00701979"/>
    <w:rsid w:val="00701F65"/>
    <w:rsid w:val="007021DE"/>
    <w:rsid w:val="007023A5"/>
    <w:rsid w:val="00702F78"/>
    <w:rsid w:val="00702F7F"/>
    <w:rsid w:val="00703C9A"/>
    <w:rsid w:val="00703E2E"/>
    <w:rsid w:val="00703FAC"/>
    <w:rsid w:val="00704A0E"/>
    <w:rsid w:val="00705495"/>
    <w:rsid w:val="007055DE"/>
    <w:rsid w:val="007056E8"/>
    <w:rsid w:val="007058C0"/>
    <w:rsid w:val="00705BC6"/>
    <w:rsid w:val="0070698D"/>
    <w:rsid w:val="00706F45"/>
    <w:rsid w:val="00706FCE"/>
    <w:rsid w:val="00707316"/>
    <w:rsid w:val="007075CF"/>
    <w:rsid w:val="00707892"/>
    <w:rsid w:val="007104DD"/>
    <w:rsid w:val="00710869"/>
    <w:rsid w:val="00711196"/>
    <w:rsid w:val="00711B3F"/>
    <w:rsid w:val="007121B4"/>
    <w:rsid w:val="00712886"/>
    <w:rsid w:val="00714306"/>
    <w:rsid w:val="00714C50"/>
    <w:rsid w:val="007150D4"/>
    <w:rsid w:val="00715DE1"/>
    <w:rsid w:val="00717B75"/>
    <w:rsid w:val="00717ECB"/>
    <w:rsid w:val="00717FE8"/>
    <w:rsid w:val="007203E3"/>
    <w:rsid w:val="00720A06"/>
    <w:rsid w:val="00720C72"/>
    <w:rsid w:val="007213E4"/>
    <w:rsid w:val="0072163E"/>
    <w:rsid w:val="007223EB"/>
    <w:rsid w:val="00723ABC"/>
    <w:rsid w:val="00723F70"/>
    <w:rsid w:val="0072430C"/>
    <w:rsid w:val="0072437A"/>
    <w:rsid w:val="00724531"/>
    <w:rsid w:val="0072578A"/>
    <w:rsid w:val="0072662E"/>
    <w:rsid w:val="00730355"/>
    <w:rsid w:val="00730A23"/>
    <w:rsid w:val="00730CB1"/>
    <w:rsid w:val="0073147D"/>
    <w:rsid w:val="0073158E"/>
    <w:rsid w:val="0073172A"/>
    <w:rsid w:val="00732773"/>
    <w:rsid w:val="00732EBC"/>
    <w:rsid w:val="00733672"/>
    <w:rsid w:val="0073379C"/>
    <w:rsid w:val="00733FFC"/>
    <w:rsid w:val="0073414D"/>
    <w:rsid w:val="00734289"/>
    <w:rsid w:val="007345C7"/>
    <w:rsid w:val="00735263"/>
    <w:rsid w:val="00735626"/>
    <w:rsid w:val="00735AA3"/>
    <w:rsid w:val="00735AB7"/>
    <w:rsid w:val="00735C2D"/>
    <w:rsid w:val="0073604D"/>
    <w:rsid w:val="007363B4"/>
    <w:rsid w:val="00736733"/>
    <w:rsid w:val="00736761"/>
    <w:rsid w:val="00736B6F"/>
    <w:rsid w:val="007371A6"/>
    <w:rsid w:val="00737264"/>
    <w:rsid w:val="00737BA6"/>
    <w:rsid w:val="007409B2"/>
    <w:rsid w:val="00741510"/>
    <w:rsid w:val="00742156"/>
    <w:rsid w:val="00743ADC"/>
    <w:rsid w:val="007443A1"/>
    <w:rsid w:val="00744416"/>
    <w:rsid w:val="00744493"/>
    <w:rsid w:val="00744534"/>
    <w:rsid w:val="0074455E"/>
    <w:rsid w:val="00744C97"/>
    <w:rsid w:val="007462EC"/>
    <w:rsid w:val="00746589"/>
    <w:rsid w:val="0074663B"/>
    <w:rsid w:val="00746766"/>
    <w:rsid w:val="00746DF1"/>
    <w:rsid w:val="00747577"/>
    <w:rsid w:val="0074789C"/>
    <w:rsid w:val="00747A16"/>
    <w:rsid w:val="00750613"/>
    <w:rsid w:val="0075090A"/>
    <w:rsid w:val="00750B94"/>
    <w:rsid w:val="00751195"/>
    <w:rsid w:val="007518EA"/>
    <w:rsid w:val="007522AF"/>
    <w:rsid w:val="00753347"/>
    <w:rsid w:val="007533C9"/>
    <w:rsid w:val="007539CB"/>
    <w:rsid w:val="007544A9"/>
    <w:rsid w:val="0075471A"/>
    <w:rsid w:val="00755D9A"/>
    <w:rsid w:val="00756B31"/>
    <w:rsid w:val="00756D76"/>
    <w:rsid w:val="00756E62"/>
    <w:rsid w:val="007572BA"/>
    <w:rsid w:val="00757425"/>
    <w:rsid w:val="007576A8"/>
    <w:rsid w:val="00760428"/>
    <w:rsid w:val="00760C90"/>
    <w:rsid w:val="00761442"/>
    <w:rsid w:val="00761AC8"/>
    <w:rsid w:val="00761E92"/>
    <w:rsid w:val="0076206F"/>
    <w:rsid w:val="00762CF0"/>
    <w:rsid w:val="00762F5B"/>
    <w:rsid w:val="007632E0"/>
    <w:rsid w:val="00764453"/>
    <w:rsid w:val="00764801"/>
    <w:rsid w:val="00764891"/>
    <w:rsid w:val="00764C4A"/>
    <w:rsid w:val="0076515D"/>
    <w:rsid w:val="007655FA"/>
    <w:rsid w:val="007658E5"/>
    <w:rsid w:val="00765AA7"/>
    <w:rsid w:val="007662DE"/>
    <w:rsid w:val="00766779"/>
    <w:rsid w:val="00766F1E"/>
    <w:rsid w:val="007679EB"/>
    <w:rsid w:val="00770D94"/>
    <w:rsid w:val="00771631"/>
    <w:rsid w:val="0077193B"/>
    <w:rsid w:val="00771F9B"/>
    <w:rsid w:val="0077261D"/>
    <w:rsid w:val="0077271B"/>
    <w:rsid w:val="00772ADE"/>
    <w:rsid w:val="007735A5"/>
    <w:rsid w:val="007752E2"/>
    <w:rsid w:val="007759FE"/>
    <w:rsid w:val="007762CD"/>
    <w:rsid w:val="0077710D"/>
    <w:rsid w:val="00777290"/>
    <w:rsid w:val="007777C3"/>
    <w:rsid w:val="00780273"/>
    <w:rsid w:val="00780956"/>
    <w:rsid w:val="0078233F"/>
    <w:rsid w:val="00782D8F"/>
    <w:rsid w:val="00782F00"/>
    <w:rsid w:val="00782FC5"/>
    <w:rsid w:val="007834E3"/>
    <w:rsid w:val="0078357E"/>
    <w:rsid w:val="0078385A"/>
    <w:rsid w:val="007839E7"/>
    <w:rsid w:val="00783F2E"/>
    <w:rsid w:val="007841FF"/>
    <w:rsid w:val="00785009"/>
    <w:rsid w:val="00785E26"/>
    <w:rsid w:val="00785EFF"/>
    <w:rsid w:val="007865FC"/>
    <w:rsid w:val="00786824"/>
    <w:rsid w:val="00786C48"/>
    <w:rsid w:val="0078724C"/>
    <w:rsid w:val="007872AD"/>
    <w:rsid w:val="00787C9D"/>
    <w:rsid w:val="007906CA"/>
    <w:rsid w:val="00791503"/>
    <w:rsid w:val="00791C71"/>
    <w:rsid w:val="007934D4"/>
    <w:rsid w:val="00793789"/>
    <w:rsid w:val="007939BD"/>
    <w:rsid w:val="00793C16"/>
    <w:rsid w:val="00793FBD"/>
    <w:rsid w:val="00795610"/>
    <w:rsid w:val="00795792"/>
    <w:rsid w:val="0079630D"/>
    <w:rsid w:val="00796AC3"/>
    <w:rsid w:val="00796C5E"/>
    <w:rsid w:val="0079775B"/>
    <w:rsid w:val="00797D70"/>
    <w:rsid w:val="007A0692"/>
    <w:rsid w:val="007A0A3F"/>
    <w:rsid w:val="007A0B62"/>
    <w:rsid w:val="007A11B0"/>
    <w:rsid w:val="007A1236"/>
    <w:rsid w:val="007A1D32"/>
    <w:rsid w:val="007A21A0"/>
    <w:rsid w:val="007A2A69"/>
    <w:rsid w:val="007A2A6F"/>
    <w:rsid w:val="007A2D6D"/>
    <w:rsid w:val="007A32ED"/>
    <w:rsid w:val="007A39D3"/>
    <w:rsid w:val="007A3BDD"/>
    <w:rsid w:val="007A3E4D"/>
    <w:rsid w:val="007A40B3"/>
    <w:rsid w:val="007A4506"/>
    <w:rsid w:val="007A4EA2"/>
    <w:rsid w:val="007A57AE"/>
    <w:rsid w:val="007A6E20"/>
    <w:rsid w:val="007A737B"/>
    <w:rsid w:val="007A73DA"/>
    <w:rsid w:val="007A74B2"/>
    <w:rsid w:val="007A7922"/>
    <w:rsid w:val="007B07C4"/>
    <w:rsid w:val="007B0B94"/>
    <w:rsid w:val="007B11EC"/>
    <w:rsid w:val="007B1798"/>
    <w:rsid w:val="007B1956"/>
    <w:rsid w:val="007B1F57"/>
    <w:rsid w:val="007B4597"/>
    <w:rsid w:val="007B47A0"/>
    <w:rsid w:val="007B4B28"/>
    <w:rsid w:val="007B4B84"/>
    <w:rsid w:val="007B5174"/>
    <w:rsid w:val="007B5336"/>
    <w:rsid w:val="007B55C5"/>
    <w:rsid w:val="007B57D2"/>
    <w:rsid w:val="007B5E43"/>
    <w:rsid w:val="007B70FB"/>
    <w:rsid w:val="007B74DB"/>
    <w:rsid w:val="007C02CB"/>
    <w:rsid w:val="007C0482"/>
    <w:rsid w:val="007C123C"/>
    <w:rsid w:val="007C1DC9"/>
    <w:rsid w:val="007C1FC0"/>
    <w:rsid w:val="007C20FE"/>
    <w:rsid w:val="007C212C"/>
    <w:rsid w:val="007C2678"/>
    <w:rsid w:val="007C2F6E"/>
    <w:rsid w:val="007C3435"/>
    <w:rsid w:val="007C376A"/>
    <w:rsid w:val="007C39D4"/>
    <w:rsid w:val="007C3E04"/>
    <w:rsid w:val="007C4936"/>
    <w:rsid w:val="007C4A77"/>
    <w:rsid w:val="007C522D"/>
    <w:rsid w:val="007C55BE"/>
    <w:rsid w:val="007C5AB5"/>
    <w:rsid w:val="007C5CCF"/>
    <w:rsid w:val="007C6869"/>
    <w:rsid w:val="007C766F"/>
    <w:rsid w:val="007C7AD6"/>
    <w:rsid w:val="007C7C59"/>
    <w:rsid w:val="007C7DC7"/>
    <w:rsid w:val="007D0BB9"/>
    <w:rsid w:val="007D2593"/>
    <w:rsid w:val="007D2A26"/>
    <w:rsid w:val="007D40F5"/>
    <w:rsid w:val="007D4419"/>
    <w:rsid w:val="007D46D8"/>
    <w:rsid w:val="007D4892"/>
    <w:rsid w:val="007D48E9"/>
    <w:rsid w:val="007D53CB"/>
    <w:rsid w:val="007D564C"/>
    <w:rsid w:val="007D5857"/>
    <w:rsid w:val="007D6380"/>
    <w:rsid w:val="007D6F86"/>
    <w:rsid w:val="007D72EB"/>
    <w:rsid w:val="007D7CD6"/>
    <w:rsid w:val="007D7E01"/>
    <w:rsid w:val="007E06FB"/>
    <w:rsid w:val="007E0C3A"/>
    <w:rsid w:val="007E0F8F"/>
    <w:rsid w:val="007E2DD6"/>
    <w:rsid w:val="007E317C"/>
    <w:rsid w:val="007E3E82"/>
    <w:rsid w:val="007E44F9"/>
    <w:rsid w:val="007E46B8"/>
    <w:rsid w:val="007E5E79"/>
    <w:rsid w:val="007E5ED9"/>
    <w:rsid w:val="007E5EDC"/>
    <w:rsid w:val="007E5F31"/>
    <w:rsid w:val="007E6646"/>
    <w:rsid w:val="007E6C51"/>
    <w:rsid w:val="007E7232"/>
    <w:rsid w:val="007E72AB"/>
    <w:rsid w:val="007E7A42"/>
    <w:rsid w:val="007F0378"/>
    <w:rsid w:val="007F0684"/>
    <w:rsid w:val="007F06B6"/>
    <w:rsid w:val="007F06E8"/>
    <w:rsid w:val="007F08B2"/>
    <w:rsid w:val="007F0AF8"/>
    <w:rsid w:val="007F219A"/>
    <w:rsid w:val="007F226D"/>
    <w:rsid w:val="007F2450"/>
    <w:rsid w:val="007F2841"/>
    <w:rsid w:val="007F2A83"/>
    <w:rsid w:val="007F3A6F"/>
    <w:rsid w:val="007F3F16"/>
    <w:rsid w:val="007F4981"/>
    <w:rsid w:val="007F5C57"/>
    <w:rsid w:val="007F65DB"/>
    <w:rsid w:val="007F6761"/>
    <w:rsid w:val="007F6BC4"/>
    <w:rsid w:val="007F70D4"/>
    <w:rsid w:val="007F76B6"/>
    <w:rsid w:val="0080009A"/>
    <w:rsid w:val="00800120"/>
    <w:rsid w:val="0080073F"/>
    <w:rsid w:val="008009AF"/>
    <w:rsid w:val="008009DA"/>
    <w:rsid w:val="0080123D"/>
    <w:rsid w:val="00801CB1"/>
    <w:rsid w:val="00802AA7"/>
    <w:rsid w:val="00802B6F"/>
    <w:rsid w:val="00802BED"/>
    <w:rsid w:val="00803ACE"/>
    <w:rsid w:val="00805B99"/>
    <w:rsid w:val="0080611F"/>
    <w:rsid w:val="008064DA"/>
    <w:rsid w:val="00806E9B"/>
    <w:rsid w:val="00807090"/>
    <w:rsid w:val="008071F1"/>
    <w:rsid w:val="00807926"/>
    <w:rsid w:val="00807A15"/>
    <w:rsid w:val="00807AB5"/>
    <w:rsid w:val="008100A2"/>
    <w:rsid w:val="008107F5"/>
    <w:rsid w:val="00810E30"/>
    <w:rsid w:val="00810ED7"/>
    <w:rsid w:val="00812164"/>
    <w:rsid w:val="008136E9"/>
    <w:rsid w:val="00813AEB"/>
    <w:rsid w:val="00813FF1"/>
    <w:rsid w:val="00814CAD"/>
    <w:rsid w:val="00814F7D"/>
    <w:rsid w:val="00815CC8"/>
    <w:rsid w:val="00816377"/>
    <w:rsid w:val="008167F3"/>
    <w:rsid w:val="00817D96"/>
    <w:rsid w:val="00817F9A"/>
    <w:rsid w:val="008227FA"/>
    <w:rsid w:val="008229A2"/>
    <w:rsid w:val="00823049"/>
    <w:rsid w:val="0082443D"/>
    <w:rsid w:val="00824A9E"/>
    <w:rsid w:val="00824AA5"/>
    <w:rsid w:val="00825852"/>
    <w:rsid w:val="00825EA0"/>
    <w:rsid w:val="00825F58"/>
    <w:rsid w:val="00826756"/>
    <w:rsid w:val="008268CF"/>
    <w:rsid w:val="008270EE"/>
    <w:rsid w:val="00827497"/>
    <w:rsid w:val="0083026B"/>
    <w:rsid w:val="00830356"/>
    <w:rsid w:val="008313E6"/>
    <w:rsid w:val="00831472"/>
    <w:rsid w:val="008329FF"/>
    <w:rsid w:val="00832ECB"/>
    <w:rsid w:val="00833526"/>
    <w:rsid w:val="008340EC"/>
    <w:rsid w:val="008344B2"/>
    <w:rsid w:val="00834B47"/>
    <w:rsid w:val="00834D0C"/>
    <w:rsid w:val="00835459"/>
    <w:rsid w:val="00836F1A"/>
    <w:rsid w:val="008373A3"/>
    <w:rsid w:val="00837C41"/>
    <w:rsid w:val="00837C92"/>
    <w:rsid w:val="00837F0F"/>
    <w:rsid w:val="008416E5"/>
    <w:rsid w:val="0084210C"/>
    <w:rsid w:val="00842BBA"/>
    <w:rsid w:val="00842CB6"/>
    <w:rsid w:val="00842D41"/>
    <w:rsid w:val="00843029"/>
    <w:rsid w:val="00843420"/>
    <w:rsid w:val="00843B5D"/>
    <w:rsid w:val="008447D4"/>
    <w:rsid w:val="0084506C"/>
    <w:rsid w:val="008454BD"/>
    <w:rsid w:val="00845BDC"/>
    <w:rsid w:val="008463F3"/>
    <w:rsid w:val="00846D76"/>
    <w:rsid w:val="00847B3C"/>
    <w:rsid w:val="0085005F"/>
    <w:rsid w:val="0085062F"/>
    <w:rsid w:val="008506AC"/>
    <w:rsid w:val="00851059"/>
    <w:rsid w:val="00851307"/>
    <w:rsid w:val="008515B1"/>
    <w:rsid w:val="00852508"/>
    <w:rsid w:val="00852B17"/>
    <w:rsid w:val="00852E5B"/>
    <w:rsid w:val="00853677"/>
    <w:rsid w:val="008536B3"/>
    <w:rsid w:val="00853ACD"/>
    <w:rsid w:val="00853ACF"/>
    <w:rsid w:val="00853F1F"/>
    <w:rsid w:val="008544D3"/>
    <w:rsid w:val="008551DC"/>
    <w:rsid w:val="008558A1"/>
    <w:rsid w:val="0085642F"/>
    <w:rsid w:val="008573AF"/>
    <w:rsid w:val="00857645"/>
    <w:rsid w:val="00857D80"/>
    <w:rsid w:val="008602FC"/>
    <w:rsid w:val="0086083C"/>
    <w:rsid w:val="00860989"/>
    <w:rsid w:val="00860CF9"/>
    <w:rsid w:val="00861DDC"/>
    <w:rsid w:val="008622D3"/>
    <w:rsid w:val="0086268A"/>
    <w:rsid w:val="008639A2"/>
    <w:rsid w:val="00863BBB"/>
    <w:rsid w:val="00863D0B"/>
    <w:rsid w:val="008640FD"/>
    <w:rsid w:val="0086426C"/>
    <w:rsid w:val="0086564F"/>
    <w:rsid w:val="00865681"/>
    <w:rsid w:val="00866618"/>
    <w:rsid w:val="008668AB"/>
    <w:rsid w:val="00867985"/>
    <w:rsid w:val="00867B6B"/>
    <w:rsid w:val="00870AFC"/>
    <w:rsid w:val="0087132F"/>
    <w:rsid w:val="008715CC"/>
    <w:rsid w:val="008719F7"/>
    <w:rsid w:val="00872589"/>
    <w:rsid w:val="00872770"/>
    <w:rsid w:val="00873754"/>
    <w:rsid w:val="00873AD5"/>
    <w:rsid w:val="0087455C"/>
    <w:rsid w:val="008751B8"/>
    <w:rsid w:val="008752FC"/>
    <w:rsid w:val="00875FA4"/>
    <w:rsid w:val="008763C8"/>
    <w:rsid w:val="00877D6E"/>
    <w:rsid w:val="00877E35"/>
    <w:rsid w:val="0088014E"/>
    <w:rsid w:val="00880BAB"/>
    <w:rsid w:val="008817FF"/>
    <w:rsid w:val="008819B1"/>
    <w:rsid w:val="00881CC6"/>
    <w:rsid w:val="00881D3D"/>
    <w:rsid w:val="00882284"/>
    <w:rsid w:val="0088239C"/>
    <w:rsid w:val="00882745"/>
    <w:rsid w:val="008828F7"/>
    <w:rsid w:val="00882A65"/>
    <w:rsid w:val="00882E58"/>
    <w:rsid w:val="008835B1"/>
    <w:rsid w:val="00883B3F"/>
    <w:rsid w:val="00884CE3"/>
    <w:rsid w:val="008851BE"/>
    <w:rsid w:val="00885538"/>
    <w:rsid w:val="00885691"/>
    <w:rsid w:val="00886188"/>
    <w:rsid w:val="00886AF1"/>
    <w:rsid w:val="00887063"/>
    <w:rsid w:val="00887F1B"/>
    <w:rsid w:val="008900CF"/>
    <w:rsid w:val="00890ADA"/>
    <w:rsid w:val="00891E35"/>
    <w:rsid w:val="008922CF"/>
    <w:rsid w:val="008923D1"/>
    <w:rsid w:val="008925B9"/>
    <w:rsid w:val="008937CB"/>
    <w:rsid w:val="0089427B"/>
    <w:rsid w:val="0089483C"/>
    <w:rsid w:val="00894A6B"/>
    <w:rsid w:val="00894A7F"/>
    <w:rsid w:val="00895815"/>
    <w:rsid w:val="00895E4B"/>
    <w:rsid w:val="00895E5A"/>
    <w:rsid w:val="00896642"/>
    <w:rsid w:val="00896E3B"/>
    <w:rsid w:val="00897502"/>
    <w:rsid w:val="00897855"/>
    <w:rsid w:val="00897E32"/>
    <w:rsid w:val="008A0432"/>
    <w:rsid w:val="008A0E63"/>
    <w:rsid w:val="008A125D"/>
    <w:rsid w:val="008A173F"/>
    <w:rsid w:val="008A1EFD"/>
    <w:rsid w:val="008A2149"/>
    <w:rsid w:val="008A2790"/>
    <w:rsid w:val="008A2C5D"/>
    <w:rsid w:val="008A3C32"/>
    <w:rsid w:val="008A3CB8"/>
    <w:rsid w:val="008A40AB"/>
    <w:rsid w:val="008A414F"/>
    <w:rsid w:val="008A4F57"/>
    <w:rsid w:val="008A52CE"/>
    <w:rsid w:val="008A574C"/>
    <w:rsid w:val="008A6A25"/>
    <w:rsid w:val="008B0BA7"/>
    <w:rsid w:val="008B0D11"/>
    <w:rsid w:val="008B1E06"/>
    <w:rsid w:val="008B20A4"/>
    <w:rsid w:val="008B2A3F"/>
    <w:rsid w:val="008B2F1A"/>
    <w:rsid w:val="008B31AD"/>
    <w:rsid w:val="008B331F"/>
    <w:rsid w:val="008B3A87"/>
    <w:rsid w:val="008B3C1F"/>
    <w:rsid w:val="008B4243"/>
    <w:rsid w:val="008B4953"/>
    <w:rsid w:val="008B4E19"/>
    <w:rsid w:val="008B4F72"/>
    <w:rsid w:val="008B585B"/>
    <w:rsid w:val="008B5F58"/>
    <w:rsid w:val="008B6367"/>
    <w:rsid w:val="008B63AD"/>
    <w:rsid w:val="008B6F61"/>
    <w:rsid w:val="008B7546"/>
    <w:rsid w:val="008B7636"/>
    <w:rsid w:val="008B79D4"/>
    <w:rsid w:val="008C0557"/>
    <w:rsid w:val="008C0771"/>
    <w:rsid w:val="008C0845"/>
    <w:rsid w:val="008C127F"/>
    <w:rsid w:val="008C1715"/>
    <w:rsid w:val="008C1779"/>
    <w:rsid w:val="008C1DC1"/>
    <w:rsid w:val="008C28B3"/>
    <w:rsid w:val="008C2919"/>
    <w:rsid w:val="008C3434"/>
    <w:rsid w:val="008C3591"/>
    <w:rsid w:val="008C3A88"/>
    <w:rsid w:val="008C3AC1"/>
    <w:rsid w:val="008C4EB8"/>
    <w:rsid w:val="008C61B0"/>
    <w:rsid w:val="008C6FD3"/>
    <w:rsid w:val="008C702F"/>
    <w:rsid w:val="008C70EB"/>
    <w:rsid w:val="008C7A27"/>
    <w:rsid w:val="008C7FA7"/>
    <w:rsid w:val="008D03A3"/>
    <w:rsid w:val="008D155D"/>
    <w:rsid w:val="008D15E6"/>
    <w:rsid w:val="008D229E"/>
    <w:rsid w:val="008D24C5"/>
    <w:rsid w:val="008D25A1"/>
    <w:rsid w:val="008D36D2"/>
    <w:rsid w:val="008D3FE4"/>
    <w:rsid w:val="008D415F"/>
    <w:rsid w:val="008D4B1B"/>
    <w:rsid w:val="008D5506"/>
    <w:rsid w:val="008D56FC"/>
    <w:rsid w:val="008D5744"/>
    <w:rsid w:val="008D5DAB"/>
    <w:rsid w:val="008D5FB0"/>
    <w:rsid w:val="008D6641"/>
    <w:rsid w:val="008D6644"/>
    <w:rsid w:val="008D6847"/>
    <w:rsid w:val="008D6968"/>
    <w:rsid w:val="008D6C68"/>
    <w:rsid w:val="008D71F3"/>
    <w:rsid w:val="008D7AFD"/>
    <w:rsid w:val="008D7E3E"/>
    <w:rsid w:val="008D7EA6"/>
    <w:rsid w:val="008E0029"/>
    <w:rsid w:val="008E01BA"/>
    <w:rsid w:val="008E0219"/>
    <w:rsid w:val="008E08E9"/>
    <w:rsid w:val="008E0DE2"/>
    <w:rsid w:val="008E1A04"/>
    <w:rsid w:val="008E1CA4"/>
    <w:rsid w:val="008E2796"/>
    <w:rsid w:val="008E2BCC"/>
    <w:rsid w:val="008E3B01"/>
    <w:rsid w:val="008E3F5C"/>
    <w:rsid w:val="008E4594"/>
    <w:rsid w:val="008E5A4E"/>
    <w:rsid w:val="008E6D37"/>
    <w:rsid w:val="008E6F6B"/>
    <w:rsid w:val="008E7155"/>
    <w:rsid w:val="008E71FB"/>
    <w:rsid w:val="008E7365"/>
    <w:rsid w:val="008E7488"/>
    <w:rsid w:val="008E7B7F"/>
    <w:rsid w:val="008E7E42"/>
    <w:rsid w:val="008E7F33"/>
    <w:rsid w:val="008F0248"/>
    <w:rsid w:val="008F07B8"/>
    <w:rsid w:val="008F0932"/>
    <w:rsid w:val="008F0EF5"/>
    <w:rsid w:val="008F1238"/>
    <w:rsid w:val="008F1B93"/>
    <w:rsid w:val="008F1BA0"/>
    <w:rsid w:val="008F232D"/>
    <w:rsid w:val="008F2435"/>
    <w:rsid w:val="008F257A"/>
    <w:rsid w:val="008F35D9"/>
    <w:rsid w:val="008F3793"/>
    <w:rsid w:val="008F3E4F"/>
    <w:rsid w:val="008F4363"/>
    <w:rsid w:val="008F438C"/>
    <w:rsid w:val="008F465B"/>
    <w:rsid w:val="008F4AA0"/>
    <w:rsid w:val="008F525C"/>
    <w:rsid w:val="008F540C"/>
    <w:rsid w:val="008F57F7"/>
    <w:rsid w:val="008F6060"/>
    <w:rsid w:val="008F6426"/>
    <w:rsid w:val="008F660A"/>
    <w:rsid w:val="008F67F1"/>
    <w:rsid w:val="008F6B8B"/>
    <w:rsid w:val="008F6EA1"/>
    <w:rsid w:val="008F74F0"/>
    <w:rsid w:val="00900C3B"/>
    <w:rsid w:val="00901038"/>
    <w:rsid w:val="009013A1"/>
    <w:rsid w:val="0090146E"/>
    <w:rsid w:val="00901587"/>
    <w:rsid w:val="00901D9F"/>
    <w:rsid w:val="00901E4D"/>
    <w:rsid w:val="0090218B"/>
    <w:rsid w:val="00902295"/>
    <w:rsid w:val="00903424"/>
    <w:rsid w:val="00903553"/>
    <w:rsid w:val="0090368C"/>
    <w:rsid w:val="00904206"/>
    <w:rsid w:val="00904595"/>
    <w:rsid w:val="0090491E"/>
    <w:rsid w:val="009049B3"/>
    <w:rsid w:val="00904D8C"/>
    <w:rsid w:val="00905456"/>
    <w:rsid w:val="009054D6"/>
    <w:rsid w:val="009058F9"/>
    <w:rsid w:val="0090621C"/>
    <w:rsid w:val="00906618"/>
    <w:rsid w:val="00906C4A"/>
    <w:rsid w:val="00910866"/>
    <w:rsid w:val="009110AD"/>
    <w:rsid w:val="009110CA"/>
    <w:rsid w:val="009111CC"/>
    <w:rsid w:val="009114FF"/>
    <w:rsid w:val="00911A79"/>
    <w:rsid w:val="00911D8B"/>
    <w:rsid w:val="00912180"/>
    <w:rsid w:val="009127CC"/>
    <w:rsid w:val="00914099"/>
    <w:rsid w:val="00914797"/>
    <w:rsid w:val="009158B9"/>
    <w:rsid w:val="00915938"/>
    <w:rsid w:val="00915AFA"/>
    <w:rsid w:val="0091620A"/>
    <w:rsid w:val="00916863"/>
    <w:rsid w:val="00916C2B"/>
    <w:rsid w:val="009171B3"/>
    <w:rsid w:val="00917458"/>
    <w:rsid w:val="00917EF4"/>
    <w:rsid w:val="0092096D"/>
    <w:rsid w:val="00921E56"/>
    <w:rsid w:val="009221ED"/>
    <w:rsid w:val="0092259C"/>
    <w:rsid w:val="00922AB8"/>
    <w:rsid w:val="00923106"/>
    <w:rsid w:val="0092330D"/>
    <w:rsid w:val="00923D98"/>
    <w:rsid w:val="00923FFB"/>
    <w:rsid w:val="00924CAD"/>
    <w:rsid w:val="00926F12"/>
    <w:rsid w:val="00927309"/>
    <w:rsid w:val="00927334"/>
    <w:rsid w:val="009278F2"/>
    <w:rsid w:val="00927DE3"/>
    <w:rsid w:val="00930591"/>
    <w:rsid w:val="00930609"/>
    <w:rsid w:val="00930A59"/>
    <w:rsid w:val="00930B72"/>
    <w:rsid w:val="0093196E"/>
    <w:rsid w:val="00931A58"/>
    <w:rsid w:val="00932113"/>
    <w:rsid w:val="00932A8D"/>
    <w:rsid w:val="00932AD7"/>
    <w:rsid w:val="00932E71"/>
    <w:rsid w:val="00933C9E"/>
    <w:rsid w:val="00934C06"/>
    <w:rsid w:val="00934FDD"/>
    <w:rsid w:val="009352C5"/>
    <w:rsid w:val="00935534"/>
    <w:rsid w:val="0093562F"/>
    <w:rsid w:val="00935F61"/>
    <w:rsid w:val="009360BB"/>
    <w:rsid w:val="00936B1F"/>
    <w:rsid w:val="009379F0"/>
    <w:rsid w:val="00937A67"/>
    <w:rsid w:val="00941E03"/>
    <w:rsid w:val="00942B2E"/>
    <w:rsid w:val="009431FA"/>
    <w:rsid w:val="00943238"/>
    <w:rsid w:val="00943CFE"/>
    <w:rsid w:val="00943F96"/>
    <w:rsid w:val="00943FA2"/>
    <w:rsid w:val="0094494D"/>
    <w:rsid w:val="00944E59"/>
    <w:rsid w:val="00945401"/>
    <w:rsid w:val="009459F4"/>
    <w:rsid w:val="00945ABE"/>
    <w:rsid w:val="00945E58"/>
    <w:rsid w:val="00946127"/>
    <w:rsid w:val="00946907"/>
    <w:rsid w:val="009508FB"/>
    <w:rsid w:val="00950CAE"/>
    <w:rsid w:val="00951256"/>
    <w:rsid w:val="009512EC"/>
    <w:rsid w:val="009515E2"/>
    <w:rsid w:val="009519A8"/>
    <w:rsid w:val="00951F0B"/>
    <w:rsid w:val="0095315A"/>
    <w:rsid w:val="009534DD"/>
    <w:rsid w:val="009535C2"/>
    <w:rsid w:val="00953A5D"/>
    <w:rsid w:val="00953A73"/>
    <w:rsid w:val="00954D5A"/>
    <w:rsid w:val="009551A8"/>
    <w:rsid w:val="0095597C"/>
    <w:rsid w:val="00956098"/>
    <w:rsid w:val="00956B6C"/>
    <w:rsid w:val="00957210"/>
    <w:rsid w:val="00957B5B"/>
    <w:rsid w:val="009601CB"/>
    <w:rsid w:val="0096059A"/>
    <w:rsid w:val="0096081E"/>
    <w:rsid w:val="00960D39"/>
    <w:rsid w:val="00960F7E"/>
    <w:rsid w:val="009611A5"/>
    <w:rsid w:val="00961742"/>
    <w:rsid w:val="0096193B"/>
    <w:rsid w:val="00961BF0"/>
    <w:rsid w:val="00961C92"/>
    <w:rsid w:val="00963188"/>
    <w:rsid w:val="00963240"/>
    <w:rsid w:val="00963B82"/>
    <w:rsid w:val="00964338"/>
    <w:rsid w:val="00964475"/>
    <w:rsid w:val="00964A6E"/>
    <w:rsid w:val="00964FB4"/>
    <w:rsid w:val="0096563E"/>
    <w:rsid w:val="00965A82"/>
    <w:rsid w:val="009663B0"/>
    <w:rsid w:val="009666BD"/>
    <w:rsid w:val="0096670E"/>
    <w:rsid w:val="00966BFB"/>
    <w:rsid w:val="009670AC"/>
    <w:rsid w:val="00967CDA"/>
    <w:rsid w:val="00970048"/>
    <w:rsid w:val="00971831"/>
    <w:rsid w:val="0097216D"/>
    <w:rsid w:val="00972D8F"/>
    <w:rsid w:val="0097363C"/>
    <w:rsid w:val="00973C2B"/>
    <w:rsid w:val="0097437B"/>
    <w:rsid w:val="009743E4"/>
    <w:rsid w:val="0097441E"/>
    <w:rsid w:val="0097556A"/>
    <w:rsid w:val="00975FB0"/>
    <w:rsid w:val="009762C7"/>
    <w:rsid w:val="009766E7"/>
    <w:rsid w:val="0097670F"/>
    <w:rsid w:val="00976C61"/>
    <w:rsid w:val="0097729C"/>
    <w:rsid w:val="0098021F"/>
    <w:rsid w:val="009803EC"/>
    <w:rsid w:val="00980D74"/>
    <w:rsid w:val="00981215"/>
    <w:rsid w:val="009812FC"/>
    <w:rsid w:val="009813BF"/>
    <w:rsid w:val="009819CD"/>
    <w:rsid w:val="00981D8D"/>
    <w:rsid w:val="009829F3"/>
    <w:rsid w:val="00982C0D"/>
    <w:rsid w:val="00983D98"/>
    <w:rsid w:val="009844B4"/>
    <w:rsid w:val="0098453B"/>
    <w:rsid w:val="0098462A"/>
    <w:rsid w:val="00984D82"/>
    <w:rsid w:val="009854EF"/>
    <w:rsid w:val="0098572B"/>
    <w:rsid w:val="009859BF"/>
    <w:rsid w:val="00985CDA"/>
    <w:rsid w:val="0098603A"/>
    <w:rsid w:val="00986137"/>
    <w:rsid w:val="00986B96"/>
    <w:rsid w:val="0098740B"/>
    <w:rsid w:val="00987C6F"/>
    <w:rsid w:val="00987E5E"/>
    <w:rsid w:val="0099018C"/>
    <w:rsid w:val="00990708"/>
    <w:rsid w:val="00990C3D"/>
    <w:rsid w:val="0099199D"/>
    <w:rsid w:val="00991B9A"/>
    <w:rsid w:val="009921CE"/>
    <w:rsid w:val="0099331F"/>
    <w:rsid w:val="00993499"/>
    <w:rsid w:val="009934DB"/>
    <w:rsid w:val="009939CB"/>
    <w:rsid w:val="00993CFF"/>
    <w:rsid w:val="00993D95"/>
    <w:rsid w:val="009948FE"/>
    <w:rsid w:val="00994D09"/>
    <w:rsid w:val="00994EAB"/>
    <w:rsid w:val="00995756"/>
    <w:rsid w:val="00995AE2"/>
    <w:rsid w:val="00996AFE"/>
    <w:rsid w:val="00997125"/>
    <w:rsid w:val="009978F4"/>
    <w:rsid w:val="009A0208"/>
    <w:rsid w:val="009A0B05"/>
    <w:rsid w:val="009A0FE2"/>
    <w:rsid w:val="009A1B80"/>
    <w:rsid w:val="009A21EE"/>
    <w:rsid w:val="009A253B"/>
    <w:rsid w:val="009A2F7C"/>
    <w:rsid w:val="009A3C6E"/>
    <w:rsid w:val="009A472B"/>
    <w:rsid w:val="009A4CC5"/>
    <w:rsid w:val="009A640C"/>
    <w:rsid w:val="009A657D"/>
    <w:rsid w:val="009A667C"/>
    <w:rsid w:val="009A6A04"/>
    <w:rsid w:val="009A6A34"/>
    <w:rsid w:val="009A7344"/>
    <w:rsid w:val="009A7741"/>
    <w:rsid w:val="009A78A6"/>
    <w:rsid w:val="009B01AE"/>
    <w:rsid w:val="009B04F2"/>
    <w:rsid w:val="009B074F"/>
    <w:rsid w:val="009B0A43"/>
    <w:rsid w:val="009B123D"/>
    <w:rsid w:val="009B1C1B"/>
    <w:rsid w:val="009B1E55"/>
    <w:rsid w:val="009B35BF"/>
    <w:rsid w:val="009B4C3E"/>
    <w:rsid w:val="009B4D2F"/>
    <w:rsid w:val="009B5038"/>
    <w:rsid w:val="009B55FE"/>
    <w:rsid w:val="009B56BE"/>
    <w:rsid w:val="009B573C"/>
    <w:rsid w:val="009B6E0F"/>
    <w:rsid w:val="009B708C"/>
    <w:rsid w:val="009B7356"/>
    <w:rsid w:val="009B78AF"/>
    <w:rsid w:val="009B7A8A"/>
    <w:rsid w:val="009C099B"/>
    <w:rsid w:val="009C0B86"/>
    <w:rsid w:val="009C1604"/>
    <w:rsid w:val="009C1ADB"/>
    <w:rsid w:val="009C1F3C"/>
    <w:rsid w:val="009C25AE"/>
    <w:rsid w:val="009C37BF"/>
    <w:rsid w:val="009C398A"/>
    <w:rsid w:val="009C442E"/>
    <w:rsid w:val="009C4676"/>
    <w:rsid w:val="009C4D9E"/>
    <w:rsid w:val="009C52A3"/>
    <w:rsid w:val="009C5FC3"/>
    <w:rsid w:val="009C6046"/>
    <w:rsid w:val="009C60E9"/>
    <w:rsid w:val="009C619B"/>
    <w:rsid w:val="009C6629"/>
    <w:rsid w:val="009C7896"/>
    <w:rsid w:val="009D0530"/>
    <w:rsid w:val="009D0C23"/>
    <w:rsid w:val="009D0CF4"/>
    <w:rsid w:val="009D0D52"/>
    <w:rsid w:val="009D140A"/>
    <w:rsid w:val="009D1460"/>
    <w:rsid w:val="009D1A74"/>
    <w:rsid w:val="009D2398"/>
    <w:rsid w:val="009D23B8"/>
    <w:rsid w:val="009D2988"/>
    <w:rsid w:val="009D2B87"/>
    <w:rsid w:val="009D3160"/>
    <w:rsid w:val="009D39E1"/>
    <w:rsid w:val="009D3D90"/>
    <w:rsid w:val="009D43C4"/>
    <w:rsid w:val="009D4760"/>
    <w:rsid w:val="009D484C"/>
    <w:rsid w:val="009D4C5D"/>
    <w:rsid w:val="009D59CA"/>
    <w:rsid w:val="009D6254"/>
    <w:rsid w:val="009D645F"/>
    <w:rsid w:val="009D6D3F"/>
    <w:rsid w:val="009D7410"/>
    <w:rsid w:val="009D7601"/>
    <w:rsid w:val="009D7622"/>
    <w:rsid w:val="009E05DA"/>
    <w:rsid w:val="009E075E"/>
    <w:rsid w:val="009E1908"/>
    <w:rsid w:val="009E1ECF"/>
    <w:rsid w:val="009E2463"/>
    <w:rsid w:val="009E28F8"/>
    <w:rsid w:val="009E2A45"/>
    <w:rsid w:val="009E2B4C"/>
    <w:rsid w:val="009E2C55"/>
    <w:rsid w:val="009E2E3F"/>
    <w:rsid w:val="009E2FAC"/>
    <w:rsid w:val="009E3197"/>
    <w:rsid w:val="009E391D"/>
    <w:rsid w:val="009E44A4"/>
    <w:rsid w:val="009E4A34"/>
    <w:rsid w:val="009E4E3B"/>
    <w:rsid w:val="009E4F7F"/>
    <w:rsid w:val="009E53DF"/>
    <w:rsid w:val="009E59F4"/>
    <w:rsid w:val="009E61B0"/>
    <w:rsid w:val="009E63F0"/>
    <w:rsid w:val="009E716C"/>
    <w:rsid w:val="009E7A47"/>
    <w:rsid w:val="009E7BCD"/>
    <w:rsid w:val="009F012F"/>
    <w:rsid w:val="009F05AC"/>
    <w:rsid w:val="009F086C"/>
    <w:rsid w:val="009F142C"/>
    <w:rsid w:val="009F1443"/>
    <w:rsid w:val="009F14F3"/>
    <w:rsid w:val="009F1778"/>
    <w:rsid w:val="009F1EEE"/>
    <w:rsid w:val="009F239C"/>
    <w:rsid w:val="009F282A"/>
    <w:rsid w:val="009F2E88"/>
    <w:rsid w:val="009F37FA"/>
    <w:rsid w:val="009F4825"/>
    <w:rsid w:val="009F49FF"/>
    <w:rsid w:val="009F5CE6"/>
    <w:rsid w:val="009F60E0"/>
    <w:rsid w:val="009F68A3"/>
    <w:rsid w:val="009F6B75"/>
    <w:rsid w:val="009F6C90"/>
    <w:rsid w:val="009F6DD9"/>
    <w:rsid w:val="009F74DB"/>
    <w:rsid w:val="009F77DF"/>
    <w:rsid w:val="009F7813"/>
    <w:rsid w:val="009F783F"/>
    <w:rsid w:val="009F7CB3"/>
    <w:rsid w:val="00A00221"/>
    <w:rsid w:val="00A00271"/>
    <w:rsid w:val="00A00437"/>
    <w:rsid w:val="00A00DDA"/>
    <w:rsid w:val="00A01385"/>
    <w:rsid w:val="00A01B9D"/>
    <w:rsid w:val="00A02C0A"/>
    <w:rsid w:val="00A03652"/>
    <w:rsid w:val="00A03A2A"/>
    <w:rsid w:val="00A03D17"/>
    <w:rsid w:val="00A0480E"/>
    <w:rsid w:val="00A04844"/>
    <w:rsid w:val="00A064E2"/>
    <w:rsid w:val="00A06ED8"/>
    <w:rsid w:val="00A07570"/>
    <w:rsid w:val="00A07B97"/>
    <w:rsid w:val="00A10103"/>
    <w:rsid w:val="00A10707"/>
    <w:rsid w:val="00A11137"/>
    <w:rsid w:val="00A111EA"/>
    <w:rsid w:val="00A11235"/>
    <w:rsid w:val="00A1135E"/>
    <w:rsid w:val="00A11447"/>
    <w:rsid w:val="00A115F3"/>
    <w:rsid w:val="00A11B67"/>
    <w:rsid w:val="00A11C28"/>
    <w:rsid w:val="00A11DEE"/>
    <w:rsid w:val="00A1240A"/>
    <w:rsid w:val="00A12B28"/>
    <w:rsid w:val="00A12F3C"/>
    <w:rsid w:val="00A137E6"/>
    <w:rsid w:val="00A13C3A"/>
    <w:rsid w:val="00A13EAB"/>
    <w:rsid w:val="00A151EB"/>
    <w:rsid w:val="00A162DF"/>
    <w:rsid w:val="00A16324"/>
    <w:rsid w:val="00A17013"/>
    <w:rsid w:val="00A1745E"/>
    <w:rsid w:val="00A175C6"/>
    <w:rsid w:val="00A17AF1"/>
    <w:rsid w:val="00A17B4D"/>
    <w:rsid w:val="00A17B91"/>
    <w:rsid w:val="00A20220"/>
    <w:rsid w:val="00A20CAE"/>
    <w:rsid w:val="00A216BF"/>
    <w:rsid w:val="00A21A16"/>
    <w:rsid w:val="00A21C7C"/>
    <w:rsid w:val="00A22A9E"/>
    <w:rsid w:val="00A23269"/>
    <w:rsid w:val="00A238E0"/>
    <w:rsid w:val="00A23F95"/>
    <w:rsid w:val="00A24010"/>
    <w:rsid w:val="00A24CF6"/>
    <w:rsid w:val="00A25E6E"/>
    <w:rsid w:val="00A26462"/>
    <w:rsid w:val="00A26700"/>
    <w:rsid w:val="00A26B21"/>
    <w:rsid w:val="00A274E2"/>
    <w:rsid w:val="00A2766F"/>
    <w:rsid w:val="00A27B4F"/>
    <w:rsid w:val="00A30B97"/>
    <w:rsid w:val="00A30BDB"/>
    <w:rsid w:val="00A31193"/>
    <w:rsid w:val="00A312FC"/>
    <w:rsid w:val="00A31F9A"/>
    <w:rsid w:val="00A3288D"/>
    <w:rsid w:val="00A3307A"/>
    <w:rsid w:val="00A34BDA"/>
    <w:rsid w:val="00A358DC"/>
    <w:rsid w:val="00A35AFC"/>
    <w:rsid w:val="00A3607A"/>
    <w:rsid w:val="00A362FE"/>
    <w:rsid w:val="00A37093"/>
    <w:rsid w:val="00A375F6"/>
    <w:rsid w:val="00A400B2"/>
    <w:rsid w:val="00A405AF"/>
    <w:rsid w:val="00A4164A"/>
    <w:rsid w:val="00A417AB"/>
    <w:rsid w:val="00A41898"/>
    <w:rsid w:val="00A4189A"/>
    <w:rsid w:val="00A41C3D"/>
    <w:rsid w:val="00A41F2E"/>
    <w:rsid w:val="00A42475"/>
    <w:rsid w:val="00A42B38"/>
    <w:rsid w:val="00A42D5D"/>
    <w:rsid w:val="00A432A0"/>
    <w:rsid w:val="00A4354B"/>
    <w:rsid w:val="00A43F0A"/>
    <w:rsid w:val="00A43FF9"/>
    <w:rsid w:val="00A44220"/>
    <w:rsid w:val="00A44627"/>
    <w:rsid w:val="00A4578C"/>
    <w:rsid w:val="00A463FC"/>
    <w:rsid w:val="00A463FD"/>
    <w:rsid w:val="00A465E9"/>
    <w:rsid w:val="00A4661A"/>
    <w:rsid w:val="00A46A4B"/>
    <w:rsid w:val="00A47774"/>
    <w:rsid w:val="00A47BC1"/>
    <w:rsid w:val="00A47CAA"/>
    <w:rsid w:val="00A505E0"/>
    <w:rsid w:val="00A5072C"/>
    <w:rsid w:val="00A50899"/>
    <w:rsid w:val="00A512A2"/>
    <w:rsid w:val="00A51DF0"/>
    <w:rsid w:val="00A5216F"/>
    <w:rsid w:val="00A52254"/>
    <w:rsid w:val="00A52401"/>
    <w:rsid w:val="00A5287D"/>
    <w:rsid w:val="00A52AD2"/>
    <w:rsid w:val="00A52BBB"/>
    <w:rsid w:val="00A532D8"/>
    <w:rsid w:val="00A536F1"/>
    <w:rsid w:val="00A53753"/>
    <w:rsid w:val="00A539C0"/>
    <w:rsid w:val="00A550F7"/>
    <w:rsid w:val="00A55E33"/>
    <w:rsid w:val="00A562BE"/>
    <w:rsid w:val="00A56A4F"/>
    <w:rsid w:val="00A56B98"/>
    <w:rsid w:val="00A56DDE"/>
    <w:rsid w:val="00A56EA0"/>
    <w:rsid w:val="00A5787F"/>
    <w:rsid w:val="00A57E73"/>
    <w:rsid w:val="00A60436"/>
    <w:rsid w:val="00A607D9"/>
    <w:rsid w:val="00A60C3A"/>
    <w:rsid w:val="00A621B7"/>
    <w:rsid w:val="00A63037"/>
    <w:rsid w:val="00A6323E"/>
    <w:rsid w:val="00A637BA"/>
    <w:rsid w:val="00A639B6"/>
    <w:rsid w:val="00A63AF3"/>
    <w:rsid w:val="00A63FB6"/>
    <w:rsid w:val="00A6419E"/>
    <w:rsid w:val="00A64E8C"/>
    <w:rsid w:val="00A64EF8"/>
    <w:rsid w:val="00A65E01"/>
    <w:rsid w:val="00A664B6"/>
    <w:rsid w:val="00A6677B"/>
    <w:rsid w:val="00A6771B"/>
    <w:rsid w:val="00A67D1C"/>
    <w:rsid w:val="00A710AC"/>
    <w:rsid w:val="00A717AD"/>
    <w:rsid w:val="00A7186E"/>
    <w:rsid w:val="00A71FC9"/>
    <w:rsid w:val="00A725DB"/>
    <w:rsid w:val="00A72EFB"/>
    <w:rsid w:val="00A72FB6"/>
    <w:rsid w:val="00A73335"/>
    <w:rsid w:val="00A73738"/>
    <w:rsid w:val="00A73D7C"/>
    <w:rsid w:val="00A73E8F"/>
    <w:rsid w:val="00A747DC"/>
    <w:rsid w:val="00A74D4E"/>
    <w:rsid w:val="00A753BD"/>
    <w:rsid w:val="00A761EE"/>
    <w:rsid w:val="00A76B33"/>
    <w:rsid w:val="00A76E5B"/>
    <w:rsid w:val="00A77933"/>
    <w:rsid w:val="00A77F98"/>
    <w:rsid w:val="00A80813"/>
    <w:rsid w:val="00A80EA4"/>
    <w:rsid w:val="00A819BA"/>
    <w:rsid w:val="00A819DD"/>
    <w:rsid w:val="00A81B13"/>
    <w:rsid w:val="00A81B4E"/>
    <w:rsid w:val="00A81C95"/>
    <w:rsid w:val="00A82734"/>
    <w:rsid w:val="00A83A16"/>
    <w:rsid w:val="00A83CA5"/>
    <w:rsid w:val="00A84336"/>
    <w:rsid w:val="00A84863"/>
    <w:rsid w:val="00A84EBD"/>
    <w:rsid w:val="00A84EDD"/>
    <w:rsid w:val="00A84F34"/>
    <w:rsid w:val="00A85382"/>
    <w:rsid w:val="00A857EF"/>
    <w:rsid w:val="00A8620E"/>
    <w:rsid w:val="00A864E9"/>
    <w:rsid w:val="00A86CC9"/>
    <w:rsid w:val="00A87906"/>
    <w:rsid w:val="00A87958"/>
    <w:rsid w:val="00A87E9E"/>
    <w:rsid w:val="00A901BE"/>
    <w:rsid w:val="00A904E2"/>
    <w:rsid w:val="00A90D2E"/>
    <w:rsid w:val="00A912E7"/>
    <w:rsid w:val="00A91E97"/>
    <w:rsid w:val="00A92BCF"/>
    <w:rsid w:val="00A92E1F"/>
    <w:rsid w:val="00A93095"/>
    <w:rsid w:val="00A9407D"/>
    <w:rsid w:val="00A948C8"/>
    <w:rsid w:val="00A96085"/>
    <w:rsid w:val="00A96424"/>
    <w:rsid w:val="00A978D8"/>
    <w:rsid w:val="00A978E7"/>
    <w:rsid w:val="00AA0795"/>
    <w:rsid w:val="00AA19A6"/>
    <w:rsid w:val="00AA1AED"/>
    <w:rsid w:val="00AA20B1"/>
    <w:rsid w:val="00AA262E"/>
    <w:rsid w:val="00AA2C89"/>
    <w:rsid w:val="00AA336E"/>
    <w:rsid w:val="00AA3451"/>
    <w:rsid w:val="00AA3908"/>
    <w:rsid w:val="00AA3FF0"/>
    <w:rsid w:val="00AA43BD"/>
    <w:rsid w:val="00AA46E6"/>
    <w:rsid w:val="00AA48C1"/>
    <w:rsid w:val="00AA60A4"/>
    <w:rsid w:val="00AA6240"/>
    <w:rsid w:val="00AA73A8"/>
    <w:rsid w:val="00AA7B3F"/>
    <w:rsid w:val="00AB006F"/>
    <w:rsid w:val="00AB1A9F"/>
    <w:rsid w:val="00AB3037"/>
    <w:rsid w:val="00AB3184"/>
    <w:rsid w:val="00AB33F9"/>
    <w:rsid w:val="00AB3CEC"/>
    <w:rsid w:val="00AB3E8B"/>
    <w:rsid w:val="00AB4AFF"/>
    <w:rsid w:val="00AB537C"/>
    <w:rsid w:val="00AB5887"/>
    <w:rsid w:val="00AB5B81"/>
    <w:rsid w:val="00AB5C13"/>
    <w:rsid w:val="00AB5D24"/>
    <w:rsid w:val="00AB6154"/>
    <w:rsid w:val="00AB626D"/>
    <w:rsid w:val="00AB64E5"/>
    <w:rsid w:val="00AB6606"/>
    <w:rsid w:val="00AB6B8F"/>
    <w:rsid w:val="00AB6C31"/>
    <w:rsid w:val="00AB703C"/>
    <w:rsid w:val="00AB7213"/>
    <w:rsid w:val="00AB7442"/>
    <w:rsid w:val="00AC0FA9"/>
    <w:rsid w:val="00AC1226"/>
    <w:rsid w:val="00AC1686"/>
    <w:rsid w:val="00AC179A"/>
    <w:rsid w:val="00AC24F6"/>
    <w:rsid w:val="00AC299E"/>
    <w:rsid w:val="00AC2DD1"/>
    <w:rsid w:val="00AC5281"/>
    <w:rsid w:val="00AC52D3"/>
    <w:rsid w:val="00AC5C6A"/>
    <w:rsid w:val="00AC65AF"/>
    <w:rsid w:val="00AC7052"/>
    <w:rsid w:val="00AC7703"/>
    <w:rsid w:val="00AC7E57"/>
    <w:rsid w:val="00AD00D9"/>
    <w:rsid w:val="00AD0558"/>
    <w:rsid w:val="00AD0964"/>
    <w:rsid w:val="00AD10E5"/>
    <w:rsid w:val="00AD1EAE"/>
    <w:rsid w:val="00AD1FF4"/>
    <w:rsid w:val="00AD23CC"/>
    <w:rsid w:val="00AD2719"/>
    <w:rsid w:val="00AD31EC"/>
    <w:rsid w:val="00AD339F"/>
    <w:rsid w:val="00AD35A4"/>
    <w:rsid w:val="00AD37F0"/>
    <w:rsid w:val="00AD3BF1"/>
    <w:rsid w:val="00AD3C2A"/>
    <w:rsid w:val="00AD3E6B"/>
    <w:rsid w:val="00AD4379"/>
    <w:rsid w:val="00AD4659"/>
    <w:rsid w:val="00AD4797"/>
    <w:rsid w:val="00AD4817"/>
    <w:rsid w:val="00AD4FA6"/>
    <w:rsid w:val="00AD5107"/>
    <w:rsid w:val="00AD5162"/>
    <w:rsid w:val="00AD5D9A"/>
    <w:rsid w:val="00AD6676"/>
    <w:rsid w:val="00AD6833"/>
    <w:rsid w:val="00AD6997"/>
    <w:rsid w:val="00AD715B"/>
    <w:rsid w:val="00AD77E3"/>
    <w:rsid w:val="00AD77FA"/>
    <w:rsid w:val="00AE0E90"/>
    <w:rsid w:val="00AE0ED0"/>
    <w:rsid w:val="00AE1212"/>
    <w:rsid w:val="00AE1923"/>
    <w:rsid w:val="00AE1D4C"/>
    <w:rsid w:val="00AE2257"/>
    <w:rsid w:val="00AE24A2"/>
    <w:rsid w:val="00AE252A"/>
    <w:rsid w:val="00AE2D96"/>
    <w:rsid w:val="00AE4168"/>
    <w:rsid w:val="00AE48A4"/>
    <w:rsid w:val="00AE4F38"/>
    <w:rsid w:val="00AE507F"/>
    <w:rsid w:val="00AE6873"/>
    <w:rsid w:val="00AE6D21"/>
    <w:rsid w:val="00AE7F9B"/>
    <w:rsid w:val="00AF0979"/>
    <w:rsid w:val="00AF1DE2"/>
    <w:rsid w:val="00AF2806"/>
    <w:rsid w:val="00AF3277"/>
    <w:rsid w:val="00AF3D49"/>
    <w:rsid w:val="00AF406C"/>
    <w:rsid w:val="00AF428A"/>
    <w:rsid w:val="00AF436B"/>
    <w:rsid w:val="00AF498E"/>
    <w:rsid w:val="00AF4AF0"/>
    <w:rsid w:val="00AF4E90"/>
    <w:rsid w:val="00AF4FCC"/>
    <w:rsid w:val="00AF5912"/>
    <w:rsid w:val="00AF5D8B"/>
    <w:rsid w:val="00AF7135"/>
    <w:rsid w:val="00AF7341"/>
    <w:rsid w:val="00B0063B"/>
    <w:rsid w:val="00B00F17"/>
    <w:rsid w:val="00B01DB9"/>
    <w:rsid w:val="00B01E36"/>
    <w:rsid w:val="00B0346B"/>
    <w:rsid w:val="00B039CC"/>
    <w:rsid w:val="00B04AB9"/>
    <w:rsid w:val="00B04C10"/>
    <w:rsid w:val="00B0575B"/>
    <w:rsid w:val="00B068E4"/>
    <w:rsid w:val="00B068FF"/>
    <w:rsid w:val="00B07451"/>
    <w:rsid w:val="00B10CE6"/>
    <w:rsid w:val="00B115ED"/>
    <w:rsid w:val="00B117CB"/>
    <w:rsid w:val="00B117D7"/>
    <w:rsid w:val="00B11A82"/>
    <w:rsid w:val="00B12211"/>
    <w:rsid w:val="00B12732"/>
    <w:rsid w:val="00B1288F"/>
    <w:rsid w:val="00B13785"/>
    <w:rsid w:val="00B13B8E"/>
    <w:rsid w:val="00B142E0"/>
    <w:rsid w:val="00B150A3"/>
    <w:rsid w:val="00B15237"/>
    <w:rsid w:val="00B15612"/>
    <w:rsid w:val="00B166DD"/>
    <w:rsid w:val="00B17A45"/>
    <w:rsid w:val="00B21AAB"/>
    <w:rsid w:val="00B21F97"/>
    <w:rsid w:val="00B231BC"/>
    <w:rsid w:val="00B23573"/>
    <w:rsid w:val="00B23ABE"/>
    <w:rsid w:val="00B23B67"/>
    <w:rsid w:val="00B24B78"/>
    <w:rsid w:val="00B26443"/>
    <w:rsid w:val="00B26797"/>
    <w:rsid w:val="00B26C98"/>
    <w:rsid w:val="00B26E4F"/>
    <w:rsid w:val="00B271E8"/>
    <w:rsid w:val="00B275D8"/>
    <w:rsid w:val="00B3111B"/>
    <w:rsid w:val="00B313F6"/>
    <w:rsid w:val="00B32506"/>
    <w:rsid w:val="00B32F66"/>
    <w:rsid w:val="00B33678"/>
    <w:rsid w:val="00B33DDF"/>
    <w:rsid w:val="00B33FD6"/>
    <w:rsid w:val="00B34AFD"/>
    <w:rsid w:val="00B3512D"/>
    <w:rsid w:val="00B354E2"/>
    <w:rsid w:val="00B358C1"/>
    <w:rsid w:val="00B36705"/>
    <w:rsid w:val="00B368EC"/>
    <w:rsid w:val="00B37073"/>
    <w:rsid w:val="00B40037"/>
    <w:rsid w:val="00B40C0D"/>
    <w:rsid w:val="00B41861"/>
    <w:rsid w:val="00B41A1A"/>
    <w:rsid w:val="00B41FDB"/>
    <w:rsid w:val="00B42107"/>
    <w:rsid w:val="00B429CA"/>
    <w:rsid w:val="00B433C5"/>
    <w:rsid w:val="00B437D9"/>
    <w:rsid w:val="00B43D84"/>
    <w:rsid w:val="00B440D1"/>
    <w:rsid w:val="00B44A28"/>
    <w:rsid w:val="00B45088"/>
    <w:rsid w:val="00B453BC"/>
    <w:rsid w:val="00B457F9"/>
    <w:rsid w:val="00B45BBA"/>
    <w:rsid w:val="00B462D8"/>
    <w:rsid w:val="00B46347"/>
    <w:rsid w:val="00B46444"/>
    <w:rsid w:val="00B4762E"/>
    <w:rsid w:val="00B4785D"/>
    <w:rsid w:val="00B507E3"/>
    <w:rsid w:val="00B52633"/>
    <w:rsid w:val="00B528BF"/>
    <w:rsid w:val="00B52EAD"/>
    <w:rsid w:val="00B52F36"/>
    <w:rsid w:val="00B5474A"/>
    <w:rsid w:val="00B54B53"/>
    <w:rsid w:val="00B54B97"/>
    <w:rsid w:val="00B55825"/>
    <w:rsid w:val="00B5594B"/>
    <w:rsid w:val="00B55E9E"/>
    <w:rsid w:val="00B56439"/>
    <w:rsid w:val="00B57320"/>
    <w:rsid w:val="00B574FC"/>
    <w:rsid w:val="00B577AE"/>
    <w:rsid w:val="00B57E55"/>
    <w:rsid w:val="00B60AAA"/>
    <w:rsid w:val="00B60E24"/>
    <w:rsid w:val="00B61068"/>
    <w:rsid w:val="00B61183"/>
    <w:rsid w:val="00B6118D"/>
    <w:rsid w:val="00B6199F"/>
    <w:rsid w:val="00B62312"/>
    <w:rsid w:val="00B63653"/>
    <w:rsid w:val="00B6487A"/>
    <w:rsid w:val="00B64CDE"/>
    <w:rsid w:val="00B652A4"/>
    <w:rsid w:val="00B6563B"/>
    <w:rsid w:val="00B67088"/>
    <w:rsid w:val="00B674BE"/>
    <w:rsid w:val="00B67A5D"/>
    <w:rsid w:val="00B67BF5"/>
    <w:rsid w:val="00B70240"/>
    <w:rsid w:val="00B70478"/>
    <w:rsid w:val="00B706E0"/>
    <w:rsid w:val="00B70A9B"/>
    <w:rsid w:val="00B70E68"/>
    <w:rsid w:val="00B71BEA"/>
    <w:rsid w:val="00B71D0E"/>
    <w:rsid w:val="00B71D2A"/>
    <w:rsid w:val="00B71D57"/>
    <w:rsid w:val="00B7236B"/>
    <w:rsid w:val="00B72616"/>
    <w:rsid w:val="00B731A4"/>
    <w:rsid w:val="00B7351F"/>
    <w:rsid w:val="00B7410C"/>
    <w:rsid w:val="00B743DF"/>
    <w:rsid w:val="00B74B06"/>
    <w:rsid w:val="00B74B6F"/>
    <w:rsid w:val="00B752A3"/>
    <w:rsid w:val="00B75640"/>
    <w:rsid w:val="00B75690"/>
    <w:rsid w:val="00B77355"/>
    <w:rsid w:val="00B77E94"/>
    <w:rsid w:val="00B80265"/>
    <w:rsid w:val="00B80321"/>
    <w:rsid w:val="00B81FA5"/>
    <w:rsid w:val="00B82B5E"/>
    <w:rsid w:val="00B863E7"/>
    <w:rsid w:val="00B8737B"/>
    <w:rsid w:val="00B8778B"/>
    <w:rsid w:val="00B87DD5"/>
    <w:rsid w:val="00B9031C"/>
    <w:rsid w:val="00B90653"/>
    <w:rsid w:val="00B925DB"/>
    <w:rsid w:val="00B92679"/>
    <w:rsid w:val="00B9333B"/>
    <w:rsid w:val="00B93360"/>
    <w:rsid w:val="00B938E4"/>
    <w:rsid w:val="00B93E85"/>
    <w:rsid w:val="00B947BF"/>
    <w:rsid w:val="00B94CF7"/>
    <w:rsid w:val="00B94E55"/>
    <w:rsid w:val="00B94F87"/>
    <w:rsid w:val="00B951C1"/>
    <w:rsid w:val="00B95516"/>
    <w:rsid w:val="00B9556E"/>
    <w:rsid w:val="00B95DC7"/>
    <w:rsid w:val="00B96C53"/>
    <w:rsid w:val="00B975CF"/>
    <w:rsid w:val="00BA0F89"/>
    <w:rsid w:val="00BA1049"/>
    <w:rsid w:val="00BA104D"/>
    <w:rsid w:val="00BA108A"/>
    <w:rsid w:val="00BA179D"/>
    <w:rsid w:val="00BA1AFD"/>
    <w:rsid w:val="00BA217B"/>
    <w:rsid w:val="00BA25A4"/>
    <w:rsid w:val="00BA2A85"/>
    <w:rsid w:val="00BA3CDC"/>
    <w:rsid w:val="00BA4159"/>
    <w:rsid w:val="00BA4525"/>
    <w:rsid w:val="00BA4BFB"/>
    <w:rsid w:val="00BA50C8"/>
    <w:rsid w:val="00BA51F6"/>
    <w:rsid w:val="00BA5B47"/>
    <w:rsid w:val="00BA5ED6"/>
    <w:rsid w:val="00BA648B"/>
    <w:rsid w:val="00BA6818"/>
    <w:rsid w:val="00BA73A7"/>
    <w:rsid w:val="00BA77DE"/>
    <w:rsid w:val="00BA782E"/>
    <w:rsid w:val="00BA7A25"/>
    <w:rsid w:val="00BA7CB5"/>
    <w:rsid w:val="00BB05F4"/>
    <w:rsid w:val="00BB0630"/>
    <w:rsid w:val="00BB12F6"/>
    <w:rsid w:val="00BB13AC"/>
    <w:rsid w:val="00BB1AA6"/>
    <w:rsid w:val="00BB27E2"/>
    <w:rsid w:val="00BB2F06"/>
    <w:rsid w:val="00BB3274"/>
    <w:rsid w:val="00BB3436"/>
    <w:rsid w:val="00BB3A7C"/>
    <w:rsid w:val="00BB3D9E"/>
    <w:rsid w:val="00BB4053"/>
    <w:rsid w:val="00BB48F9"/>
    <w:rsid w:val="00BB4AAA"/>
    <w:rsid w:val="00BB507A"/>
    <w:rsid w:val="00BB51DC"/>
    <w:rsid w:val="00BB5776"/>
    <w:rsid w:val="00BB5B56"/>
    <w:rsid w:val="00BB6157"/>
    <w:rsid w:val="00BB6172"/>
    <w:rsid w:val="00BB62E8"/>
    <w:rsid w:val="00BB6853"/>
    <w:rsid w:val="00BB6B0B"/>
    <w:rsid w:val="00BB6C0B"/>
    <w:rsid w:val="00BB6DEB"/>
    <w:rsid w:val="00BB6F1C"/>
    <w:rsid w:val="00BB725C"/>
    <w:rsid w:val="00BB772D"/>
    <w:rsid w:val="00BC091B"/>
    <w:rsid w:val="00BC0969"/>
    <w:rsid w:val="00BC13E1"/>
    <w:rsid w:val="00BC23C0"/>
    <w:rsid w:val="00BC24B2"/>
    <w:rsid w:val="00BC265E"/>
    <w:rsid w:val="00BC2978"/>
    <w:rsid w:val="00BC3563"/>
    <w:rsid w:val="00BC3677"/>
    <w:rsid w:val="00BC39D7"/>
    <w:rsid w:val="00BC6480"/>
    <w:rsid w:val="00BC6725"/>
    <w:rsid w:val="00BC6794"/>
    <w:rsid w:val="00BC68F0"/>
    <w:rsid w:val="00BC730B"/>
    <w:rsid w:val="00BC7C23"/>
    <w:rsid w:val="00BD0750"/>
    <w:rsid w:val="00BD0E33"/>
    <w:rsid w:val="00BD1B59"/>
    <w:rsid w:val="00BD1D83"/>
    <w:rsid w:val="00BD2555"/>
    <w:rsid w:val="00BD35F1"/>
    <w:rsid w:val="00BD37BA"/>
    <w:rsid w:val="00BD383C"/>
    <w:rsid w:val="00BD3897"/>
    <w:rsid w:val="00BD4A43"/>
    <w:rsid w:val="00BD4CCC"/>
    <w:rsid w:val="00BD4D8D"/>
    <w:rsid w:val="00BD5A96"/>
    <w:rsid w:val="00BD5F56"/>
    <w:rsid w:val="00BD601C"/>
    <w:rsid w:val="00BD673C"/>
    <w:rsid w:val="00BD70AE"/>
    <w:rsid w:val="00BD7B76"/>
    <w:rsid w:val="00BD7FDA"/>
    <w:rsid w:val="00BE0398"/>
    <w:rsid w:val="00BE057C"/>
    <w:rsid w:val="00BE0DCB"/>
    <w:rsid w:val="00BE1859"/>
    <w:rsid w:val="00BE1BF8"/>
    <w:rsid w:val="00BE24E9"/>
    <w:rsid w:val="00BE2D0C"/>
    <w:rsid w:val="00BE3B5B"/>
    <w:rsid w:val="00BE3D89"/>
    <w:rsid w:val="00BE5199"/>
    <w:rsid w:val="00BE538C"/>
    <w:rsid w:val="00BE638D"/>
    <w:rsid w:val="00BE6738"/>
    <w:rsid w:val="00BE756C"/>
    <w:rsid w:val="00BE7822"/>
    <w:rsid w:val="00BE7934"/>
    <w:rsid w:val="00BE7AC2"/>
    <w:rsid w:val="00BF01F1"/>
    <w:rsid w:val="00BF04AD"/>
    <w:rsid w:val="00BF07D6"/>
    <w:rsid w:val="00BF1740"/>
    <w:rsid w:val="00BF183E"/>
    <w:rsid w:val="00BF2184"/>
    <w:rsid w:val="00BF381C"/>
    <w:rsid w:val="00BF3CF1"/>
    <w:rsid w:val="00BF4733"/>
    <w:rsid w:val="00BF498B"/>
    <w:rsid w:val="00BF4EB8"/>
    <w:rsid w:val="00BF5D42"/>
    <w:rsid w:val="00BF6690"/>
    <w:rsid w:val="00BF7E99"/>
    <w:rsid w:val="00C00469"/>
    <w:rsid w:val="00C0047B"/>
    <w:rsid w:val="00C010FA"/>
    <w:rsid w:val="00C01BB0"/>
    <w:rsid w:val="00C03B67"/>
    <w:rsid w:val="00C03FC3"/>
    <w:rsid w:val="00C042FB"/>
    <w:rsid w:val="00C05422"/>
    <w:rsid w:val="00C05541"/>
    <w:rsid w:val="00C0591B"/>
    <w:rsid w:val="00C05BBD"/>
    <w:rsid w:val="00C0643E"/>
    <w:rsid w:val="00C06FD8"/>
    <w:rsid w:val="00C07AE4"/>
    <w:rsid w:val="00C10E4A"/>
    <w:rsid w:val="00C10F84"/>
    <w:rsid w:val="00C11958"/>
    <w:rsid w:val="00C11E76"/>
    <w:rsid w:val="00C1213D"/>
    <w:rsid w:val="00C129C1"/>
    <w:rsid w:val="00C12C2C"/>
    <w:rsid w:val="00C13EC6"/>
    <w:rsid w:val="00C14145"/>
    <w:rsid w:val="00C14D49"/>
    <w:rsid w:val="00C15346"/>
    <w:rsid w:val="00C153CC"/>
    <w:rsid w:val="00C15E18"/>
    <w:rsid w:val="00C161D2"/>
    <w:rsid w:val="00C16A23"/>
    <w:rsid w:val="00C16DA8"/>
    <w:rsid w:val="00C175F1"/>
    <w:rsid w:val="00C17671"/>
    <w:rsid w:val="00C17D16"/>
    <w:rsid w:val="00C202DC"/>
    <w:rsid w:val="00C20431"/>
    <w:rsid w:val="00C20D32"/>
    <w:rsid w:val="00C20DA8"/>
    <w:rsid w:val="00C20DF3"/>
    <w:rsid w:val="00C21563"/>
    <w:rsid w:val="00C21792"/>
    <w:rsid w:val="00C21910"/>
    <w:rsid w:val="00C2200C"/>
    <w:rsid w:val="00C224D0"/>
    <w:rsid w:val="00C22E4B"/>
    <w:rsid w:val="00C23E65"/>
    <w:rsid w:val="00C240D2"/>
    <w:rsid w:val="00C243CD"/>
    <w:rsid w:val="00C247FF"/>
    <w:rsid w:val="00C24886"/>
    <w:rsid w:val="00C24A19"/>
    <w:rsid w:val="00C24A20"/>
    <w:rsid w:val="00C24A93"/>
    <w:rsid w:val="00C25770"/>
    <w:rsid w:val="00C26063"/>
    <w:rsid w:val="00C262DD"/>
    <w:rsid w:val="00C2636E"/>
    <w:rsid w:val="00C268C6"/>
    <w:rsid w:val="00C26F90"/>
    <w:rsid w:val="00C27BD1"/>
    <w:rsid w:val="00C27BEB"/>
    <w:rsid w:val="00C27F83"/>
    <w:rsid w:val="00C3003D"/>
    <w:rsid w:val="00C3074B"/>
    <w:rsid w:val="00C30904"/>
    <w:rsid w:val="00C318AF"/>
    <w:rsid w:val="00C321FC"/>
    <w:rsid w:val="00C324F0"/>
    <w:rsid w:val="00C3267E"/>
    <w:rsid w:val="00C327BC"/>
    <w:rsid w:val="00C3385B"/>
    <w:rsid w:val="00C34193"/>
    <w:rsid w:val="00C35323"/>
    <w:rsid w:val="00C35747"/>
    <w:rsid w:val="00C35A2D"/>
    <w:rsid w:val="00C35E84"/>
    <w:rsid w:val="00C3671C"/>
    <w:rsid w:val="00C368B2"/>
    <w:rsid w:val="00C368FB"/>
    <w:rsid w:val="00C36FB7"/>
    <w:rsid w:val="00C37102"/>
    <w:rsid w:val="00C37709"/>
    <w:rsid w:val="00C37A49"/>
    <w:rsid w:val="00C40622"/>
    <w:rsid w:val="00C4227F"/>
    <w:rsid w:val="00C434FF"/>
    <w:rsid w:val="00C43770"/>
    <w:rsid w:val="00C43DB2"/>
    <w:rsid w:val="00C43F3C"/>
    <w:rsid w:val="00C44B2F"/>
    <w:rsid w:val="00C4508E"/>
    <w:rsid w:val="00C46905"/>
    <w:rsid w:val="00C46B0A"/>
    <w:rsid w:val="00C4786D"/>
    <w:rsid w:val="00C47DE2"/>
    <w:rsid w:val="00C50543"/>
    <w:rsid w:val="00C505BA"/>
    <w:rsid w:val="00C5092D"/>
    <w:rsid w:val="00C50D2A"/>
    <w:rsid w:val="00C512A3"/>
    <w:rsid w:val="00C5157D"/>
    <w:rsid w:val="00C52CEE"/>
    <w:rsid w:val="00C530B7"/>
    <w:rsid w:val="00C53C97"/>
    <w:rsid w:val="00C53EE3"/>
    <w:rsid w:val="00C5409B"/>
    <w:rsid w:val="00C55138"/>
    <w:rsid w:val="00C56DA7"/>
    <w:rsid w:val="00C56EA1"/>
    <w:rsid w:val="00C56EEA"/>
    <w:rsid w:val="00C57A60"/>
    <w:rsid w:val="00C57AE0"/>
    <w:rsid w:val="00C57C31"/>
    <w:rsid w:val="00C61102"/>
    <w:rsid w:val="00C617AE"/>
    <w:rsid w:val="00C61CEC"/>
    <w:rsid w:val="00C620C3"/>
    <w:rsid w:val="00C62211"/>
    <w:rsid w:val="00C624A9"/>
    <w:rsid w:val="00C62B22"/>
    <w:rsid w:val="00C63304"/>
    <w:rsid w:val="00C63BC0"/>
    <w:rsid w:val="00C63D7F"/>
    <w:rsid w:val="00C64BB8"/>
    <w:rsid w:val="00C64D09"/>
    <w:rsid w:val="00C6554F"/>
    <w:rsid w:val="00C6582D"/>
    <w:rsid w:val="00C65AE0"/>
    <w:rsid w:val="00C661CD"/>
    <w:rsid w:val="00C66925"/>
    <w:rsid w:val="00C66FFA"/>
    <w:rsid w:val="00C6779C"/>
    <w:rsid w:val="00C67A83"/>
    <w:rsid w:val="00C67BA4"/>
    <w:rsid w:val="00C7042B"/>
    <w:rsid w:val="00C7112E"/>
    <w:rsid w:val="00C71A7E"/>
    <w:rsid w:val="00C71C06"/>
    <w:rsid w:val="00C7346A"/>
    <w:rsid w:val="00C736A6"/>
    <w:rsid w:val="00C73BEB"/>
    <w:rsid w:val="00C73F09"/>
    <w:rsid w:val="00C74352"/>
    <w:rsid w:val="00C75061"/>
    <w:rsid w:val="00C7524C"/>
    <w:rsid w:val="00C766FC"/>
    <w:rsid w:val="00C76D6D"/>
    <w:rsid w:val="00C77636"/>
    <w:rsid w:val="00C776FD"/>
    <w:rsid w:val="00C80129"/>
    <w:rsid w:val="00C8020F"/>
    <w:rsid w:val="00C804E2"/>
    <w:rsid w:val="00C81842"/>
    <w:rsid w:val="00C8225E"/>
    <w:rsid w:val="00C83948"/>
    <w:rsid w:val="00C83C7D"/>
    <w:rsid w:val="00C83FC0"/>
    <w:rsid w:val="00C84351"/>
    <w:rsid w:val="00C848BA"/>
    <w:rsid w:val="00C84F98"/>
    <w:rsid w:val="00C852CD"/>
    <w:rsid w:val="00C85810"/>
    <w:rsid w:val="00C85A03"/>
    <w:rsid w:val="00C85DF0"/>
    <w:rsid w:val="00C86128"/>
    <w:rsid w:val="00C86A07"/>
    <w:rsid w:val="00C8751E"/>
    <w:rsid w:val="00C8799A"/>
    <w:rsid w:val="00C901FF"/>
    <w:rsid w:val="00C903B9"/>
    <w:rsid w:val="00C906AF"/>
    <w:rsid w:val="00C91C46"/>
    <w:rsid w:val="00C92372"/>
    <w:rsid w:val="00C93087"/>
    <w:rsid w:val="00C93944"/>
    <w:rsid w:val="00C9424C"/>
    <w:rsid w:val="00C94660"/>
    <w:rsid w:val="00C94796"/>
    <w:rsid w:val="00C94C8D"/>
    <w:rsid w:val="00C953D7"/>
    <w:rsid w:val="00C955D7"/>
    <w:rsid w:val="00C95C81"/>
    <w:rsid w:val="00C95D19"/>
    <w:rsid w:val="00C95F4E"/>
    <w:rsid w:val="00C96502"/>
    <w:rsid w:val="00C971AB"/>
    <w:rsid w:val="00CA043B"/>
    <w:rsid w:val="00CA062B"/>
    <w:rsid w:val="00CA0CFC"/>
    <w:rsid w:val="00CA1D40"/>
    <w:rsid w:val="00CA2076"/>
    <w:rsid w:val="00CA2E6A"/>
    <w:rsid w:val="00CA301A"/>
    <w:rsid w:val="00CA3981"/>
    <w:rsid w:val="00CA4024"/>
    <w:rsid w:val="00CA4192"/>
    <w:rsid w:val="00CA46A4"/>
    <w:rsid w:val="00CA4B8E"/>
    <w:rsid w:val="00CA4CB1"/>
    <w:rsid w:val="00CA59F3"/>
    <w:rsid w:val="00CA5A78"/>
    <w:rsid w:val="00CA68D4"/>
    <w:rsid w:val="00CA71A9"/>
    <w:rsid w:val="00CA7BBD"/>
    <w:rsid w:val="00CB0479"/>
    <w:rsid w:val="00CB0705"/>
    <w:rsid w:val="00CB0A16"/>
    <w:rsid w:val="00CB100F"/>
    <w:rsid w:val="00CB1696"/>
    <w:rsid w:val="00CB1DCD"/>
    <w:rsid w:val="00CB1E2D"/>
    <w:rsid w:val="00CB2774"/>
    <w:rsid w:val="00CB2A32"/>
    <w:rsid w:val="00CB4562"/>
    <w:rsid w:val="00CB4650"/>
    <w:rsid w:val="00CB47F9"/>
    <w:rsid w:val="00CB486A"/>
    <w:rsid w:val="00CB5079"/>
    <w:rsid w:val="00CB5679"/>
    <w:rsid w:val="00CB5713"/>
    <w:rsid w:val="00CB68A2"/>
    <w:rsid w:val="00CB6A96"/>
    <w:rsid w:val="00CB731B"/>
    <w:rsid w:val="00CB7F3B"/>
    <w:rsid w:val="00CC01EB"/>
    <w:rsid w:val="00CC0A7F"/>
    <w:rsid w:val="00CC150E"/>
    <w:rsid w:val="00CC1EB3"/>
    <w:rsid w:val="00CC25FD"/>
    <w:rsid w:val="00CC27B8"/>
    <w:rsid w:val="00CC2CA2"/>
    <w:rsid w:val="00CC31EA"/>
    <w:rsid w:val="00CC327F"/>
    <w:rsid w:val="00CC474A"/>
    <w:rsid w:val="00CC4C03"/>
    <w:rsid w:val="00CC4DEB"/>
    <w:rsid w:val="00CC4E98"/>
    <w:rsid w:val="00CC61AA"/>
    <w:rsid w:val="00CC71A0"/>
    <w:rsid w:val="00CC75C2"/>
    <w:rsid w:val="00CC778A"/>
    <w:rsid w:val="00CC7F41"/>
    <w:rsid w:val="00CD0246"/>
    <w:rsid w:val="00CD0842"/>
    <w:rsid w:val="00CD0F57"/>
    <w:rsid w:val="00CD157B"/>
    <w:rsid w:val="00CD23D6"/>
    <w:rsid w:val="00CD24F6"/>
    <w:rsid w:val="00CD2656"/>
    <w:rsid w:val="00CD365A"/>
    <w:rsid w:val="00CD3F18"/>
    <w:rsid w:val="00CD3F88"/>
    <w:rsid w:val="00CD45E3"/>
    <w:rsid w:val="00CD4B8D"/>
    <w:rsid w:val="00CD5857"/>
    <w:rsid w:val="00CD5A3F"/>
    <w:rsid w:val="00CD5FFD"/>
    <w:rsid w:val="00CD688F"/>
    <w:rsid w:val="00CE02E6"/>
    <w:rsid w:val="00CE0C9A"/>
    <w:rsid w:val="00CE0E91"/>
    <w:rsid w:val="00CE1043"/>
    <w:rsid w:val="00CE1724"/>
    <w:rsid w:val="00CE1A3B"/>
    <w:rsid w:val="00CE1A6D"/>
    <w:rsid w:val="00CE1F54"/>
    <w:rsid w:val="00CE26DC"/>
    <w:rsid w:val="00CE30FD"/>
    <w:rsid w:val="00CE31E5"/>
    <w:rsid w:val="00CE3564"/>
    <w:rsid w:val="00CE381B"/>
    <w:rsid w:val="00CE4819"/>
    <w:rsid w:val="00CE4935"/>
    <w:rsid w:val="00CE6342"/>
    <w:rsid w:val="00CE6528"/>
    <w:rsid w:val="00CE6B16"/>
    <w:rsid w:val="00CE6BB0"/>
    <w:rsid w:val="00CE6F27"/>
    <w:rsid w:val="00CE79FE"/>
    <w:rsid w:val="00CE7E16"/>
    <w:rsid w:val="00CF010F"/>
    <w:rsid w:val="00CF022E"/>
    <w:rsid w:val="00CF072B"/>
    <w:rsid w:val="00CF0ADD"/>
    <w:rsid w:val="00CF0AFE"/>
    <w:rsid w:val="00CF0D20"/>
    <w:rsid w:val="00CF1AA8"/>
    <w:rsid w:val="00CF28EE"/>
    <w:rsid w:val="00CF3159"/>
    <w:rsid w:val="00CF402D"/>
    <w:rsid w:val="00CF431B"/>
    <w:rsid w:val="00CF548A"/>
    <w:rsid w:val="00CF5577"/>
    <w:rsid w:val="00CF62A8"/>
    <w:rsid w:val="00CF6DF4"/>
    <w:rsid w:val="00CF6EA7"/>
    <w:rsid w:val="00CF7020"/>
    <w:rsid w:val="00CF7244"/>
    <w:rsid w:val="00CF7654"/>
    <w:rsid w:val="00CF7684"/>
    <w:rsid w:val="00D00DEF"/>
    <w:rsid w:val="00D01366"/>
    <w:rsid w:val="00D0212E"/>
    <w:rsid w:val="00D02657"/>
    <w:rsid w:val="00D04F62"/>
    <w:rsid w:val="00D04F7B"/>
    <w:rsid w:val="00D0512C"/>
    <w:rsid w:val="00D05B9C"/>
    <w:rsid w:val="00D06211"/>
    <w:rsid w:val="00D06E9F"/>
    <w:rsid w:val="00D06FFF"/>
    <w:rsid w:val="00D0757E"/>
    <w:rsid w:val="00D07B7D"/>
    <w:rsid w:val="00D109A9"/>
    <w:rsid w:val="00D10CDF"/>
    <w:rsid w:val="00D113E7"/>
    <w:rsid w:val="00D116F0"/>
    <w:rsid w:val="00D119B8"/>
    <w:rsid w:val="00D11B26"/>
    <w:rsid w:val="00D122BD"/>
    <w:rsid w:val="00D12A77"/>
    <w:rsid w:val="00D12E24"/>
    <w:rsid w:val="00D13CD4"/>
    <w:rsid w:val="00D13FF6"/>
    <w:rsid w:val="00D14332"/>
    <w:rsid w:val="00D15178"/>
    <w:rsid w:val="00D1522A"/>
    <w:rsid w:val="00D15337"/>
    <w:rsid w:val="00D15B0C"/>
    <w:rsid w:val="00D167E6"/>
    <w:rsid w:val="00D16F9B"/>
    <w:rsid w:val="00D17611"/>
    <w:rsid w:val="00D17D94"/>
    <w:rsid w:val="00D17E36"/>
    <w:rsid w:val="00D17F53"/>
    <w:rsid w:val="00D203A5"/>
    <w:rsid w:val="00D21482"/>
    <w:rsid w:val="00D21A5A"/>
    <w:rsid w:val="00D22170"/>
    <w:rsid w:val="00D22491"/>
    <w:rsid w:val="00D225E0"/>
    <w:rsid w:val="00D22863"/>
    <w:rsid w:val="00D22A36"/>
    <w:rsid w:val="00D23502"/>
    <w:rsid w:val="00D23F03"/>
    <w:rsid w:val="00D23F9F"/>
    <w:rsid w:val="00D24213"/>
    <w:rsid w:val="00D24778"/>
    <w:rsid w:val="00D25322"/>
    <w:rsid w:val="00D25ADF"/>
    <w:rsid w:val="00D25BE6"/>
    <w:rsid w:val="00D25C2E"/>
    <w:rsid w:val="00D25FFA"/>
    <w:rsid w:val="00D2620A"/>
    <w:rsid w:val="00D264A4"/>
    <w:rsid w:val="00D269E6"/>
    <w:rsid w:val="00D26DF4"/>
    <w:rsid w:val="00D26E87"/>
    <w:rsid w:val="00D27086"/>
    <w:rsid w:val="00D2765A"/>
    <w:rsid w:val="00D27CDB"/>
    <w:rsid w:val="00D30458"/>
    <w:rsid w:val="00D30B67"/>
    <w:rsid w:val="00D30D2F"/>
    <w:rsid w:val="00D30E9F"/>
    <w:rsid w:val="00D31529"/>
    <w:rsid w:val="00D3190D"/>
    <w:rsid w:val="00D329FC"/>
    <w:rsid w:val="00D3345B"/>
    <w:rsid w:val="00D33974"/>
    <w:rsid w:val="00D33C7E"/>
    <w:rsid w:val="00D346EB"/>
    <w:rsid w:val="00D35DEF"/>
    <w:rsid w:val="00D362D1"/>
    <w:rsid w:val="00D36FEC"/>
    <w:rsid w:val="00D3723B"/>
    <w:rsid w:val="00D377B1"/>
    <w:rsid w:val="00D37996"/>
    <w:rsid w:val="00D37DF7"/>
    <w:rsid w:val="00D405B2"/>
    <w:rsid w:val="00D4101C"/>
    <w:rsid w:val="00D4115A"/>
    <w:rsid w:val="00D411AB"/>
    <w:rsid w:val="00D41602"/>
    <w:rsid w:val="00D41BD7"/>
    <w:rsid w:val="00D41E32"/>
    <w:rsid w:val="00D41F47"/>
    <w:rsid w:val="00D42078"/>
    <w:rsid w:val="00D421C9"/>
    <w:rsid w:val="00D42731"/>
    <w:rsid w:val="00D42CC1"/>
    <w:rsid w:val="00D42F6C"/>
    <w:rsid w:val="00D43A1F"/>
    <w:rsid w:val="00D44755"/>
    <w:rsid w:val="00D45EB8"/>
    <w:rsid w:val="00D45EDA"/>
    <w:rsid w:val="00D46126"/>
    <w:rsid w:val="00D46268"/>
    <w:rsid w:val="00D465EF"/>
    <w:rsid w:val="00D508A9"/>
    <w:rsid w:val="00D50DFF"/>
    <w:rsid w:val="00D512A4"/>
    <w:rsid w:val="00D5138A"/>
    <w:rsid w:val="00D51A7A"/>
    <w:rsid w:val="00D52002"/>
    <w:rsid w:val="00D521C2"/>
    <w:rsid w:val="00D52582"/>
    <w:rsid w:val="00D52BC1"/>
    <w:rsid w:val="00D53401"/>
    <w:rsid w:val="00D5370C"/>
    <w:rsid w:val="00D53A72"/>
    <w:rsid w:val="00D53B37"/>
    <w:rsid w:val="00D54213"/>
    <w:rsid w:val="00D54F96"/>
    <w:rsid w:val="00D5509A"/>
    <w:rsid w:val="00D55A92"/>
    <w:rsid w:val="00D57027"/>
    <w:rsid w:val="00D57380"/>
    <w:rsid w:val="00D57713"/>
    <w:rsid w:val="00D578DF"/>
    <w:rsid w:val="00D57D43"/>
    <w:rsid w:val="00D57D99"/>
    <w:rsid w:val="00D60147"/>
    <w:rsid w:val="00D60DEF"/>
    <w:rsid w:val="00D611D1"/>
    <w:rsid w:val="00D61D9D"/>
    <w:rsid w:val="00D6217D"/>
    <w:rsid w:val="00D6231B"/>
    <w:rsid w:val="00D62D79"/>
    <w:rsid w:val="00D62DFA"/>
    <w:rsid w:val="00D63ACC"/>
    <w:rsid w:val="00D65822"/>
    <w:rsid w:val="00D6664E"/>
    <w:rsid w:val="00D66949"/>
    <w:rsid w:val="00D670F8"/>
    <w:rsid w:val="00D672E0"/>
    <w:rsid w:val="00D67A60"/>
    <w:rsid w:val="00D67CAF"/>
    <w:rsid w:val="00D70016"/>
    <w:rsid w:val="00D70178"/>
    <w:rsid w:val="00D701D4"/>
    <w:rsid w:val="00D7100B"/>
    <w:rsid w:val="00D71336"/>
    <w:rsid w:val="00D71461"/>
    <w:rsid w:val="00D71471"/>
    <w:rsid w:val="00D71C56"/>
    <w:rsid w:val="00D71FF8"/>
    <w:rsid w:val="00D72473"/>
    <w:rsid w:val="00D72E14"/>
    <w:rsid w:val="00D73C72"/>
    <w:rsid w:val="00D73DDB"/>
    <w:rsid w:val="00D7519D"/>
    <w:rsid w:val="00D75281"/>
    <w:rsid w:val="00D756DF"/>
    <w:rsid w:val="00D75B25"/>
    <w:rsid w:val="00D75FC5"/>
    <w:rsid w:val="00D7657C"/>
    <w:rsid w:val="00D76BAD"/>
    <w:rsid w:val="00D76E8B"/>
    <w:rsid w:val="00D7706C"/>
    <w:rsid w:val="00D77433"/>
    <w:rsid w:val="00D776E4"/>
    <w:rsid w:val="00D80F0E"/>
    <w:rsid w:val="00D810BB"/>
    <w:rsid w:val="00D81801"/>
    <w:rsid w:val="00D8205D"/>
    <w:rsid w:val="00D82A69"/>
    <w:rsid w:val="00D844C1"/>
    <w:rsid w:val="00D846EA"/>
    <w:rsid w:val="00D846FB"/>
    <w:rsid w:val="00D84E58"/>
    <w:rsid w:val="00D8567A"/>
    <w:rsid w:val="00D860C6"/>
    <w:rsid w:val="00D8643D"/>
    <w:rsid w:val="00D86512"/>
    <w:rsid w:val="00D86695"/>
    <w:rsid w:val="00D867A8"/>
    <w:rsid w:val="00D86A06"/>
    <w:rsid w:val="00D86ABB"/>
    <w:rsid w:val="00D86AD8"/>
    <w:rsid w:val="00D87080"/>
    <w:rsid w:val="00D87115"/>
    <w:rsid w:val="00D879C1"/>
    <w:rsid w:val="00D87C32"/>
    <w:rsid w:val="00D901C9"/>
    <w:rsid w:val="00D90A77"/>
    <w:rsid w:val="00D90BA1"/>
    <w:rsid w:val="00D90EA9"/>
    <w:rsid w:val="00D91911"/>
    <w:rsid w:val="00D91B8A"/>
    <w:rsid w:val="00D91D48"/>
    <w:rsid w:val="00D9376B"/>
    <w:rsid w:val="00D93E53"/>
    <w:rsid w:val="00D93F56"/>
    <w:rsid w:val="00D9449B"/>
    <w:rsid w:val="00D94A33"/>
    <w:rsid w:val="00D952A7"/>
    <w:rsid w:val="00D97CB3"/>
    <w:rsid w:val="00DA037D"/>
    <w:rsid w:val="00DA182E"/>
    <w:rsid w:val="00DA1E23"/>
    <w:rsid w:val="00DA32AF"/>
    <w:rsid w:val="00DA33EF"/>
    <w:rsid w:val="00DA35AD"/>
    <w:rsid w:val="00DA3A33"/>
    <w:rsid w:val="00DA3EAD"/>
    <w:rsid w:val="00DA4370"/>
    <w:rsid w:val="00DA43C4"/>
    <w:rsid w:val="00DA44F1"/>
    <w:rsid w:val="00DA477A"/>
    <w:rsid w:val="00DA4973"/>
    <w:rsid w:val="00DA4FAC"/>
    <w:rsid w:val="00DA5172"/>
    <w:rsid w:val="00DA5259"/>
    <w:rsid w:val="00DA545B"/>
    <w:rsid w:val="00DA56A9"/>
    <w:rsid w:val="00DA6381"/>
    <w:rsid w:val="00DA65CE"/>
    <w:rsid w:val="00DA67B4"/>
    <w:rsid w:val="00DA6B61"/>
    <w:rsid w:val="00DA6CF4"/>
    <w:rsid w:val="00DA70E8"/>
    <w:rsid w:val="00DA73AF"/>
    <w:rsid w:val="00DA7CFE"/>
    <w:rsid w:val="00DB0056"/>
    <w:rsid w:val="00DB016D"/>
    <w:rsid w:val="00DB0DD9"/>
    <w:rsid w:val="00DB149A"/>
    <w:rsid w:val="00DB30F4"/>
    <w:rsid w:val="00DB3A12"/>
    <w:rsid w:val="00DB3AC3"/>
    <w:rsid w:val="00DB3D95"/>
    <w:rsid w:val="00DB49CD"/>
    <w:rsid w:val="00DB59FC"/>
    <w:rsid w:val="00DB6E07"/>
    <w:rsid w:val="00DB6E98"/>
    <w:rsid w:val="00DB73D7"/>
    <w:rsid w:val="00DB7E6A"/>
    <w:rsid w:val="00DB7ED2"/>
    <w:rsid w:val="00DC0D2B"/>
    <w:rsid w:val="00DC1528"/>
    <w:rsid w:val="00DC168D"/>
    <w:rsid w:val="00DC1926"/>
    <w:rsid w:val="00DC1C01"/>
    <w:rsid w:val="00DC1DE3"/>
    <w:rsid w:val="00DC1E36"/>
    <w:rsid w:val="00DC2886"/>
    <w:rsid w:val="00DC390F"/>
    <w:rsid w:val="00DC3A85"/>
    <w:rsid w:val="00DC5DB6"/>
    <w:rsid w:val="00DC6B92"/>
    <w:rsid w:val="00DC7465"/>
    <w:rsid w:val="00DC7C54"/>
    <w:rsid w:val="00DD2301"/>
    <w:rsid w:val="00DD2520"/>
    <w:rsid w:val="00DD28FB"/>
    <w:rsid w:val="00DD2AC9"/>
    <w:rsid w:val="00DD30CB"/>
    <w:rsid w:val="00DD3791"/>
    <w:rsid w:val="00DD3820"/>
    <w:rsid w:val="00DD38C1"/>
    <w:rsid w:val="00DD3A1E"/>
    <w:rsid w:val="00DD4752"/>
    <w:rsid w:val="00DD488F"/>
    <w:rsid w:val="00DD4D46"/>
    <w:rsid w:val="00DD4DAF"/>
    <w:rsid w:val="00DD52AB"/>
    <w:rsid w:val="00DD5948"/>
    <w:rsid w:val="00DD5CE2"/>
    <w:rsid w:val="00DD6294"/>
    <w:rsid w:val="00DD67E5"/>
    <w:rsid w:val="00DD6A57"/>
    <w:rsid w:val="00DD6DE4"/>
    <w:rsid w:val="00DD72B7"/>
    <w:rsid w:val="00DD7848"/>
    <w:rsid w:val="00DD7EAF"/>
    <w:rsid w:val="00DE0FBE"/>
    <w:rsid w:val="00DE14EC"/>
    <w:rsid w:val="00DE1B18"/>
    <w:rsid w:val="00DE1D5F"/>
    <w:rsid w:val="00DE20F1"/>
    <w:rsid w:val="00DE21F5"/>
    <w:rsid w:val="00DE2445"/>
    <w:rsid w:val="00DE2792"/>
    <w:rsid w:val="00DE2EB4"/>
    <w:rsid w:val="00DE2F3D"/>
    <w:rsid w:val="00DE3203"/>
    <w:rsid w:val="00DE34E7"/>
    <w:rsid w:val="00DE357C"/>
    <w:rsid w:val="00DE38E9"/>
    <w:rsid w:val="00DE3A21"/>
    <w:rsid w:val="00DE3CE5"/>
    <w:rsid w:val="00DE4063"/>
    <w:rsid w:val="00DE472C"/>
    <w:rsid w:val="00DE6EB9"/>
    <w:rsid w:val="00DE7B6E"/>
    <w:rsid w:val="00DF074F"/>
    <w:rsid w:val="00DF0A20"/>
    <w:rsid w:val="00DF12B3"/>
    <w:rsid w:val="00DF1A16"/>
    <w:rsid w:val="00DF1ACA"/>
    <w:rsid w:val="00DF1C08"/>
    <w:rsid w:val="00DF21F4"/>
    <w:rsid w:val="00DF2583"/>
    <w:rsid w:val="00DF26B1"/>
    <w:rsid w:val="00DF2CE5"/>
    <w:rsid w:val="00DF2E7F"/>
    <w:rsid w:val="00DF3158"/>
    <w:rsid w:val="00DF3219"/>
    <w:rsid w:val="00DF3DA5"/>
    <w:rsid w:val="00DF4355"/>
    <w:rsid w:val="00DF4FB9"/>
    <w:rsid w:val="00DF553C"/>
    <w:rsid w:val="00DF6037"/>
    <w:rsid w:val="00DF6922"/>
    <w:rsid w:val="00E0085F"/>
    <w:rsid w:val="00E00B69"/>
    <w:rsid w:val="00E01CA7"/>
    <w:rsid w:val="00E02E95"/>
    <w:rsid w:val="00E033BA"/>
    <w:rsid w:val="00E03692"/>
    <w:rsid w:val="00E0382F"/>
    <w:rsid w:val="00E03980"/>
    <w:rsid w:val="00E041EC"/>
    <w:rsid w:val="00E04715"/>
    <w:rsid w:val="00E047AD"/>
    <w:rsid w:val="00E056A7"/>
    <w:rsid w:val="00E058EE"/>
    <w:rsid w:val="00E061C0"/>
    <w:rsid w:val="00E06220"/>
    <w:rsid w:val="00E06676"/>
    <w:rsid w:val="00E06A0D"/>
    <w:rsid w:val="00E06DF1"/>
    <w:rsid w:val="00E06EFB"/>
    <w:rsid w:val="00E073D9"/>
    <w:rsid w:val="00E075DE"/>
    <w:rsid w:val="00E07AA3"/>
    <w:rsid w:val="00E07AB5"/>
    <w:rsid w:val="00E11DB0"/>
    <w:rsid w:val="00E1213E"/>
    <w:rsid w:val="00E1249C"/>
    <w:rsid w:val="00E12CBB"/>
    <w:rsid w:val="00E12D6C"/>
    <w:rsid w:val="00E12EDF"/>
    <w:rsid w:val="00E1448C"/>
    <w:rsid w:val="00E14B7B"/>
    <w:rsid w:val="00E14D04"/>
    <w:rsid w:val="00E1520B"/>
    <w:rsid w:val="00E15B76"/>
    <w:rsid w:val="00E15F03"/>
    <w:rsid w:val="00E16150"/>
    <w:rsid w:val="00E16787"/>
    <w:rsid w:val="00E16B28"/>
    <w:rsid w:val="00E16D2F"/>
    <w:rsid w:val="00E17B40"/>
    <w:rsid w:val="00E17D6E"/>
    <w:rsid w:val="00E17F71"/>
    <w:rsid w:val="00E21224"/>
    <w:rsid w:val="00E22E87"/>
    <w:rsid w:val="00E2360B"/>
    <w:rsid w:val="00E23C52"/>
    <w:rsid w:val="00E23C67"/>
    <w:rsid w:val="00E23CEF"/>
    <w:rsid w:val="00E240A6"/>
    <w:rsid w:val="00E24BE7"/>
    <w:rsid w:val="00E2574A"/>
    <w:rsid w:val="00E2631F"/>
    <w:rsid w:val="00E26A6B"/>
    <w:rsid w:val="00E27665"/>
    <w:rsid w:val="00E278AC"/>
    <w:rsid w:val="00E27BEE"/>
    <w:rsid w:val="00E3052B"/>
    <w:rsid w:val="00E314C0"/>
    <w:rsid w:val="00E31710"/>
    <w:rsid w:val="00E31AD7"/>
    <w:rsid w:val="00E32188"/>
    <w:rsid w:val="00E32490"/>
    <w:rsid w:val="00E32616"/>
    <w:rsid w:val="00E328D8"/>
    <w:rsid w:val="00E32CE2"/>
    <w:rsid w:val="00E32D37"/>
    <w:rsid w:val="00E33C12"/>
    <w:rsid w:val="00E33C67"/>
    <w:rsid w:val="00E33F65"/>
    <w:rsid w:val="00E34142"/>
    <w:rsid w:val="00E3420B"/>
    <w:rsid w:val="00E3495E"/>
    <w:rsid w:val="00E35F46"/>
    <w:rsid w:val="00E37667"/>
    <w:rsid w:val="00E4022B"/>
    <w:rsid w:val="00E406DA"/>
    <w:rsid w:val="00E40ADA"/>
    <w:rsid w:val="00E40B89"/>
    <w:rsid w:val="00E415FC"/>
    <w:rsid w:val="00E4170E"/>
    <w:rsid w:val="00E41BE9"/>
    <w:rsid w:val="00E41D81"/>
    <w:rsid w:val="00E43398"/>
    <w:rsid w:val="00E435C9"/>
    <w:rsid w:val="00E43FB8"/>
    <w:rsid w:val="00E44214"/>
    <w:rsid w:val="00E44A83"/>
    <w:rsid w:val="00E44BFF"/>
    <w:rsid w:val="00E44C59"/>
    <w:rsid w:val="00E44E8D"/>
    <w:rsid w:val="00E4549D"/>
    <w:rsid w:val="00E45BF2"/>
    <w:rsid w:val="00E45DEA"/>
    <w:rsid w:val="00E47684"/>
    <w:rsid w:val="00E50C4C"/>
    <w:rsid w:val="00E51829"/>
    <w:rsid w:val="00E51E11"/>
    <w:rsid w:val="00E528AD"/>
    <w:rsid w:val="00E5372D"/>
    <w:rsid w:val="00E54291"/>
    <w:rsid w:val="00E5459C"/>
    <w:rsid w:val="00E549C2"/>
    <w:rsid w:val="00E557B5"/>
    <w:rsid w:val="00E559A7"/>
    <w:rsid w:val="00E56127"/>
    <w:rsid w:val="00E56BD8"/>
    <w:rsid w:val="00E56DC2"/>
    <w:rsid w:val="00E56F3C"/>
    <w:rsid w:val="00E56F48"/>
    <w:rsid w:val="00E57B6A"/>
    <w:rsid w:val="00E60952"/>
    <w:rsid w:val="00E60DB2"/>
    <w:rsid w:val="00E61E23"/>
    <w:rsid w:val="00E620A6"/>
    <w:rsid w:val="00E6210D"/>
    <w:rsid w:val="00E62171"/>
    <w:rsid w:val="00E62768"/>
    <w:rsid w:val="00E6462C"/>
    <w:rsid w:val="00E658EB"/>
    <w:rsid w:val="00E65BCA"/>
    <w:rsid w:val="00E66365"/>
    <w:rsid w:val="00E666EB"/>
    <w:rsid w:val="00E66F2C"/>
    <w:rsid w:val="00E6726B"/>
    <w:rsid w:val="00E676F1"/>
    <w:rsid w:val="00E676F9"/>
    <w:rsid w:val="00E67882"/>
    <w:rsid w:val="00E70455"/>
    <w:rsid w:val="00E71702"/>
    <w:rsid w:val="00E719D3"/>
    <w:rsid w:val="00E71D9C"/>
    <w:rsid w:val="00E71E37"/>
    <w:rsid w:val="00E720FE"/>
    <w:rsid w:val="00E72A86"/>
    <w:rsid w:val="00E72C29"/>
    <w:rsid w:val="00E73583"/>
    <w:rsid w:val="00E74EE7"/>
    <w:rsid w:val="00E76782"/>
    <w:rsid w:val="00E76956"/>
    <w:rsid w:val="00E76B49"/>
    <w:rsid w:val="00E77030"/>
    <w:rsid w:val="00E777A7"/>
    <w:rsid w:val="00E779CB"/>
    <w:rsid w:val="00E8050E"/>
    <w:rsid w:val="00E80B80"/>
    <w:rsid w:val="00E811AD"/>
    <w:rsid w:val="00E814BC"/>
    <w:rsid w:val="00E81603"/>
    <w:rsid w:val="00E81A4E"/>
    <w:rsid w:val="00E81C41"/>
    <w:rsid w:val="00E81D46"/>
    <w:rsid w:val="00E83B3D"/>
    <w:rsid w:val="00E83D1B"/>
    <w:rsid w:val="00E8420B"/>
    <w:rsid w:val="00E84AB4"/>
    <w:rsid w:val="00E84B48"/>
    <w:rsid w:val="00E84EBF"/>
    <w:rsid w:val="00E8590A"/>
    <w:rsid w:val="00E85F38"/>
    <w:rsid w:val="00E85F64"/>
    <w:rsid w:val="00E861A8"/>
    <w:rsid w:val="00E86216"/>
    <w:rsid w:val="00E86A89"/>
    <w:rsid w:val="00E86ED2"/>
    <w:rsid w:val="00E8754C"/>
    <w:rsid w:val="00E87629"/>
    <w:rsid w:val="00E87846"/>
    <w:rsid w:val="00E87853"/>
    <w:rsid w:val="00E90423"/>
    <w:rsid w:val="00E9047F"/>
    <w:rsid w:val="00E90630"/>
    <w:rsid w:val="00E90C42"/>
    <w:rsid w:val="00E91621"/>
    <w:rsid w:val="00E91759"/>
    <w:rsid w:val="00E91C47"/>
    <w:rsid w:val="00E91D47"/>
    <w:rsid w:val="00E92935"/>
    <w:rsid w:val="00E936FA"/>
    <w:rsid w:val="00E94496"/>
    <w:rsid w:val="00E949D3"/>
    <w:rsid w:val="00E94C45"/>
    <w:rsid w:val="00E953C0"/>
    <w:rsid w:val="00E95E30"/>
    <w:rsid w:val="00E96473"/>
    <w:rsid w:val="00E9686D"/>
    <w:rsid w:val="00E97928"/>
    <w:rsid w:val="00E97A5E"/>
    <w:rsid w:val="00EA0D57"/>
    <w:rsid w:val="00EA0E45"/>
    <w:rsid w:val="00EA1EAD"/>
    <w:rsid w:val="00EA205B"/>
    <w:rsid w:val="00EA4907"/>
    <w:rsid w:val="00EA4974"/>
    <w:rsid w:val="00EA4A2E"/>
    <w:rsid w:val="00EA5490"/>
    <w:rsid w:val="00EA5618"/>
    <w:rsid w:val="00EA5CB4"/>
    <w:rsid w:val="00EA5FF7"/>
    <w:rsid w:val="00EA6303"/>
    <w:rsid w:val="00EA6872"/>
    <w:rsid w:val="00EA6B90"/>
    <w:rsid w:val="00EA6EA1"/>
    <w:rsid w:val="00EA7A0F"/>
    <w:rsid w:val="00EA7FDA"/>
    <w:rsid w:val="00EB01A1"/>
    <w:rsid w:val="00EB04B5"/>
    <w:rsid w:val="00EB0B41"/>
    <w:rsid w:val="00EB1073"/>
    <w:rsid w:val="00EB199B"/>
    <w:rsid w:val="00EB19BD"/>
    <w:rsid w:val="00EB210B"/>
    <w:rsid w:val="00EB269D"/>
    <w:rsid w:val="00EB2979"/>
    <w:rsid w:val="00EB2D46"/>
    <w:rsid w:val="00EB39F9"/>
    <w:rsid w:val="00EB3BCE"/>
    <w:rsid w:val="00EB47E5"/>
    <w:rsid w:val="00EB5877"/>
    <w:rsid w:val="00EB5CAD"/>
    <w:rsid w:val="00EB621E"/>
    <w:rsid w:val="00EB65A1"/>
    <w:rsid w:val="00EB6633"/>
    <w:rsid w:val="00EB6833"/>
    <w:rsid w:val="00EB684B"/>
    <w:rsid w:val="00EB7939"/>
    <w:rsid w:val="00EB7C89"/>
    <w:rsid w:val="00EC04FD"/>
    <w:rsid w:val="00EC0DD2"/>
    <w:rsid w:val="00EC0E73"/>
    <w:rsid w:val="00EC1543"/>
    <w:rsid w:val="00EC23B5"/>
    <w:rsid w:val="00EC25DC"/>
    <w:rsid w:val="00EC2C2F"/>
    <w:rsid w:val="00EC2CF2"/>
    <w:rsid w:val="00EC3159"/>
    <w:rsid w:val="00EC323A"/>
    <w:rsid w:val="00EC34E3"/>
    <w:rsid w:val="00EC3D4A"/>
    <w:rsid w:val="00EC4304"/>
    <w:rsid w:val="00EC4820"/>
    <w:rsid w:val="00EC56F1"/>
    <w:rsid w:val="00EC5DD1"/>
    <w:rsid w:val="00EC70F7"/>
    <w:rsid w:val="00EC7EB7"/>
    <w:rsid w:val="00ED053F"/>
    <w:rsid w:val="00ED1A2D"/>
    <w:rsid w:val="00ED1CAE"/>
    <w:rsid w:val="00ED21B4"/>
    <w:rsid w:val="00ED241C"/>
    <w:rsid w:val="00ED28D4"/>
    <w:rsid w:val="00ED2F2E"/>
    <w:rsid w:val="00ED3A50"/>
    <w:rsid w:val="00ED4235"/>
    <w:rsid w:val="00ED45A5"/>
    <w:rsid w:val="00ED46D7"/>
    <w:rsid w:val="00ED542F"/>
    <w:rsid w:val="00ED6A8D"/>
    <w:rsid w:val="00ED6B2E"/>
    <w:rsid w:val="00ED710B"/>
    <w:rsid w:val="00ED7133"/>
    <w:rsid w:val="00ED788F"/>
    <w:rsid w:val="00EE0223"/>
    <w:rsid w:val="00EE11F8"/>
    <w:rsid w:val="00EE27E2"/>
    <w:rsid w:val="00EE2819"/>
    <w:rsid w:val="00EE2AE0"/>
    <w:rsid w:val="00EE2EC4"/>
    <w:rsid w:val="00EE31A8"/>
    <w:rsid w:val="00EE33D3"/>
    <w:rsid w:val="00EE38B4"/>
    <w:rsid w:val="00EE392A"/>
    <w:rsid w:val="00EE3F23"/>
    <w:rsid w:val="00EE526B"/>
    <w:rsid w:val="00EE59ED"/>
    <w:rsid w:val="00EE60CE"/>
    <w:rsid w:val="00EE6168"/>
    <w:rsid w:val="00EE6853"/>
    <w:rsid w:val="00EE6C9F"/>
    <w:rsid w:val="00EE7E5F"/>
    <w:rsid w:val="00EF0038"/>
    <w:rsid w:val="00EF04B9"/>
    <w:rsid w:val="00EF067D"/>
    <w:rsid w:val="00EF1038"/>
    <w:rsid w:val="00EF105D"/>
    <w:rsid w:val="00EF24F5"/>
    <w:rsid w:val="00EF2565"/>
    <w:rsid w:val="00EF27D0"/>
    <w:rsid w:val="00EF28B1"/>
    <w:rsid w:val="00EF2DE8"/>
    <w:rsid w:val="00EF32F6"/>
    <w:rsid w:val="00EF4580"/>
    <w:rsid w:val="00EF539F"/>
    <w:rsid w:val="00EF5810"/>
    <w:rsid w:val="00EF5C4F"/>
    <w:rsid w:val="00EF662C"/>
    <w:rsid w:val="00EF6928"/>
    <w:rsid w:val="00F016E4"/>
    <w:rsid w:val="00F038E3"/>
    <w:rsid w:val="00F03C06"/>
    <w:rsid w:val="00F04097"/>
    <w:rsid w:val="00F045E2"/>
    <w:rsid w:val="00F04F56"/>
    <w:rsid w:val="00F05409"/>
    <w:rsid w:val="00F0550C"/>
    <w:rsid w:val="00F063ED"/>
    <w:rsid w:val="00F0689B"/>
    <w:rsid w:val="00F06E52"/>
    <w:rsid w:val="00F06F62"/>
    <w:rsid w:val="00F07279"/>
    <w:rsid w:val="00F07EC3"/>
    <w:rsid w:val="00F100E0"/>
    <w:rsid w:val="00F10625"/>
    <w:rsid w:val="00F1079D"/>
    <w:rsid w:val="00F10A53"/>
    <w:rsid w:val="00F11209"/>
    <w:rsid w:val="00F11C39"/>
    <w:rsid w:val="00F11CEB"/>
    <w:rsid w:val="00F1239B"/>
    <w:rsid w:val="00F1248F"/>
    <w:rsid w:val="00F1264C"/>
    <w:rsid w:val="00F13573"/>
    <w:rsid w:val="00F14673"/>
    <w:rsid w:val="00F1469A"/>
    <w:rsid w:val="00F147BE"/>
    <w:rsid w:val="00F1480E"/>
    <w:rsid w:val="00F149A3"/>
    <w:rsid w:val="00F14FB0"/>
    <w:rsid w:val="00F15443"/>
    <w:rsid w:val="00F159C3"/>
    <w:rsid w:val="00F15BD1"/>
    <w:rsid w:val="00F1677E"/>
    <w:rsid w:val="00F1767B"/>
    <w:rsid w:val="00F20E6E"/>
    <w:rsid w:val="00F20F17"/>
    <w:rsid w:val="00F20FC7"/>
    <w:rsid w:val="00F211C1"/>
    <w:rsid w:val="00F21EEB"/>
    <w:rsid w:val="00F23077"/>
    <w:rsid w:val="00F234F2"/>
    <w:rsid w:val="00F23B62"/>
    <w:rsid w:val="00F23BCE"/>
    <w:rsid w:val="00F25F15"/>
    <w:rsid w:val="00F26877"/>
    <w:rsid w:val="00F26C20"/>
    <w:rsid w:val="00F27165"/>
    <w:rsid w:val="00F27A80"/>
    <w:rsid w:val="00F27D16"/>
    <w:rsid w:val="00F30562"/>
    <w:rsid w:val="00F30CB3"/>
    <w:rsid w:val="00F312E0"/>
    <w:rsid w:val="00F3163A"/>
    <w:rsid w:val="00F31A97"/>
    <w:rsid w:val="00F31E33"/>
    <w:rsid w:val="00F320EB"/>
    <w:rsid w:val="00F32803"/>
    <w:rsid w:val="00F3289C"/>
    <w:rsid w:val="00F32E30"/>
    <w:rsid w:val="00F3344A"/>
    <w:rsid w:val="00F3372C"/>
    <w:rsid w:val="00F33FEC"/>
    <w:rsid w:val="00F35842"/>
    <w:rsid w:val="00F36501"/>
    <w:rsid w:val="00F36694"/>
    <w:rsid w:val="00F36CD4"/>
    <w:rsid w:val="00F36EE4"/>
    <w:rsid w:val="00F3767D"/>
    <w:rsid w:val="00F37B21"/>
    <w:rsid w:val="00F37E07"/>
    <w:rsid w:val="00F4093E"/>
    <w:rsid w:val="00F4170C"/>
    <w:rsid w:val="00F41879"/>
    <w:rsid w:val="00F41CFF"/>
    <w:rsid w:val="00F4207A"/>
    <w:rsid w:val="00F4243B"/>
    <w:rsid w:val="00F424F1"/>
    <w:rsid w:val="00F42646"/>
    <w:rsid w:val="00F42EA6"/>
    <w:rsid w:val="00F43598"/>
    <w:rsid w:val="00F43A0D"/>
    <w:rsid w:val="00F43F6D"/>
    <w:rsid w:val="00F43FDE"/>
    <w:rsid w:val="00F45A39"/>
    <w:rsid w:val="00F4667C"/>
    <w:rsid w:val="00F46963"/>
    <w:rsid w:val="00F47047"/>
    <w:rsid w:val="00F4722A"/>
    <w:rsid w:val="00F501D2"/>
    <w:rsid w:val="00F50392"/>
    <w:rsid w:val="00F50828"/>
    <w:rsid w:val="00F50A95"/>
    <w:rsid w:val="00F50AA7"/>
    <w:rsid w:val="00F511C1"/>
    <w:rsid w:val="00F51C83"/>
    <w:rsid w:val="00F52B07"/>
    <w:rsid w:val="00F53002"/>
    <w:rsid w:val="00F54714"/>
    <w:rsid w:val="00F54BA2"/>
    <w:rsid w:val="00F54BD5"/>
    <w:rsid w:val="00F54F48"/>
    <w:rsid w:val="00F558D4"/>
    <w:rsid w:val="00F55FFC"/>
    <w:rsid w:val="00F56F60"/>
    <w:rsid w:val="00F571CE"/>
    <w:rsid w:val="00F577C6"/>
    <w:rsid w:val="00F57800"/>
    <w:rsid w:val="00F603F5"/>
    <w:rsid w:val="00F6185D"/>
    <w:rsid w:val="00F62238"/>
    <w:rsid w:val="00F62391"/>
    <w:rsid w:val="00F62A2D"/>
    <w:rsid w:val="00F6306A"/>
    <w:rsid w:val="00F6350B"/>
    <w:rsid w:val="00F63856"/>
    <w:rsid w:val="00F63A0E"/>
    <w:rsid w:val="00F642E8"/>
    <w:rsid w:val="00F64B72"/>
    <w:rsid w:val="00F64FC3"/>
    <w:rsid w:val="00F6516D"/>
    <w:rsid w:val="00F65A96"/>
    <w:rsid w:val="00F65B4B"/>
    <w:rsid w:val="00F66F43"/>
    <w:rsid w:val="00F679A1"/>
    <w:rsid w:val="00F7113A"/>
    <w:rsid w:val="00F7132A"/>
    <w:rsid w:val="00F71859"/>
    <w:rsid w:val="00F721EA"/>
    <w:rsid w:val="00F72B0E"/>
    <w:rsid w:val="00F72BF8"/>
    <w:rsid w:val="00F72D40"/>
    <w:rsid w:val="00F72F42"/>
    <w:rsid w:val="00F731D2"/>
    <w:rsid w:val="00F73A5D"/>
    <w:rsid w:val="00F73C9D"/>
    <w:rsid w:val="00F73CF7"/>
    <w:rsid w:val="00F73E94"/>
    <w:rsid w:val="00F7493A"/>
    <w:rsid w:val="00F74FA0"/>
    <w:rsid w:val="00F75320"/>
    <w:rsid w:val="00F75913"/>
    <w:rsid w:val="00F76222"/>
    <w:rsid w:val="00F766A0"/>
    <w:rsid w:val="00F76D63"/>
    <w:rsid w:val="00F77748"/>
    <w:rsid w:val="00F77E2A"/>
    <w:rsid w:val="00F8050A"/>
    <w:rsid w:val="00F80C8A"/>
    <w:rsid w:val="00F81169"/>
    <w:rsid w:val="00F8129E"/>
    <w:rsid w:val="00F81908"/>
    <w:rsid w:val="00F8204F"/>
    <w:rsid w:val="00F82251"/>
    <w:rsid w:val="00F83339"/>
    <w:rsid w:val="00F83651"/>
    <w:rsid w:val="00F84776"/>
    <w:rsid w:val="00F84CA9"/>
    <w:rsid w:val="00F85A8A"/>
    <w:rsid w:val="00F85E5F"/>
    <w:rsid w:val="00F8681C"/>
    <w:rsid w:val="00F86A87"/>
    <w:rsid w:val="00F86C07"/>
    <w:rsid w:val="00F86FC8"/>
    <w:rsid w:val="00F87678"/>
    <w:rsid w:val="00F87A7C"/>
    <w:rsid w:val="00F90622"/>
    <w:rsid w:val="00F912FF"/>
    <w:rsid w:val="00F91577"/>
    <w:rsid w:val="00F91AC5"/>
    <w:rsid w:val="00F933AD"/>
    <w:rsid w:val="00F9431A"/>
    <w:rsid w:val="00F94CF3"/>
    <w:rsid w:val="00F957C9"/>
    <w:rsid w:val="00F96182"/>
    <w:rsid w:val="00F963DA"/>
    <w:rsid w:val="00F9643D"/>
    <w:rsid w:val="00F96646"/>
    <w:rsid w:val="00F967F7"/>
    <w:rsid w:val="00F969B9"/>
    <w:rsid w:val="00F973D4"/>
    <w:rsid w:val="00FA106A"/>
    <w:rsid w:val="00FA1EC5"/>
    <w:rsid w:val="00FA2240"/>
    <w:rsid w:val="00FA27B3"/>
    <w:rsid w:val="00FA5B44"/>
    <w:rsid w:val="00FA6223"/>
    <w:rsid w:val="00FA68B5"/>
    <w:rsid w:val="00FA711F"/>
    <w:rsid w:val="00FA7753"/>
    <w:rsid w:val="00FA77BD"/>
    <w:rsid w:val="00FB023F"/>
    <w:rsid w:val="00FB0560"/>
    <w:rsid w:val="00FB1834"/>
    <w:rsid w:val="00FB188E"/>
    <w:rsid w:val="00FB20FB"/>
    <w:rsid w:val="00FB21C9"/>
    <w:rsid w:val="00FB240E"/>
    <w:rsid w:val="00FB280F"/>
    <w:rsid w:val="00FB3415"/>
    <w:rsid w:val="00FB35FD"/>
    <w:rsid w:val="00FB416C"/>
    <w:rsid w:val="00FB44B4"/>
    <w:rsid w:val="00FB5009"/>
    <w:rsid w:val="00FB5309"/>
    <w:rsid w:val="00FB536C"/>
    <w:rsid w:val="00FB5814"/>
    <w:rsid w:val="00FB645F"/>
    <w:rsid w:val="00FB6F5B"/>
    <w:rsid w:val="00FB791F"/>
    <w:rsid w:val="00FB7943"/>
    <w:rsid w:val="00FB7C6D"/>
    <w:rsid w:val="00FB7F47"/>
    <w:rsid w:val="00FC0C9A"/>
    <w:rsid w:val="00FC1B2C"/>
    <w:rsid w:val="00FC2034"/>
    <w:rsid w:val="00FC247E"/>
    <w:rsid w:val="00FC24E9"/>
    <w:rsid w:val="00FC251E"/>
    <w:rsid w:val="00FC2C6F"/>
    <w:rsid w:val="00FC2DF9"/>
    <w:rsid w:val="00FC317E"/>
    <w:rsid w:val="00FC3FA0"/>
    <w:rsid w:val="00FC49E2"/>
    <w:rsid w:val="00FC4C5F"/>
    <w:rsid w:val="00FC503A"/>
    <w:rsid w:val="00FC58F4"/>
    <w:rsid w:val="00FC6D9B"/>
    <w:rsid w:val="00FC74D0"/>
    <w:rsid w:val="00FC7517"/>
    <w:rsid w:val="00FC799F"/>
    <w:rsid w:val="00FD0020"/>
    <w:rsid w:val="00FD007A"/>
    <w:rsid w:val="00FD071E"/>
    <w:rsid w:val="00FD11D9"/>
    <w:rsid w:val="00FD11F8"/>
    <w:rsid w:val="00FD1613"/>
    <w:rsid w:val="00FD18ED"/>
    <w:rsid w:val="00FD1B7C"/>
    <w:rsid w:val="00FD335A"/>
    <w:rsid w:val="00FD36F8"/>
    <w:rsid w:val="00FD3A87"/>
    <w:rsid w:val="00FD3E09"/>
    <w:rsid w:val="00FD3F57"/>
    <w:rsid w:val="00FD4326"/>
    <w:rsid w:val="00FD4BC6"/>
    <w:rsid w:val="00FD54D1"/>
    <w:rsid w:val="00FD56DD"/>
    <w:rsid w:val="00FD5C7D"/>
    <w:rsid w:val="00FD6A99"/>
    <w:rsid w:val="00FD6EFD"/>
    <w:rsid w:val="00FD70DF"/>
    <w:rsid w:val="00FE084A"/>
    <w:rsid w:val="00FE098C"/>
    <w:rsid w:val="00FE0AF5"/>
    <w:rsid w:val="00FE0BAC"/>
    <w:rsid w:val="00FE0D21"/>
    <w:rsid w:val="00FE162B"/>
    <w:rsid w:val="00FE21E9"/>
    <w:rsid w:val="00FE28DD"/>
    <w:rsid w:val="00FE2D16"/>
    <w:rsid w:val="00FE31B2"/>
    <w:rsid w:val="00FE3665"/>
    <w:rsid w:val="00FE3716"/>
    <w:rsid w:val="00FE3D20"/>
    <w:rsid w:val="00FE4D74"/>
    <w:rsid w:val="00FE4FCE"/>
    <w:rsid w:val="00FE5172"/>
    <w:rsid w:val="00FE5355"/>
    <w:rsid w:val="00FE559F"/>
    <w:rsid w:val="00FE6B63"/>
    <w:rsid w:val="00FE6C1B"/>
    <w:rsid w:val="00FE7473"/>
    <w:rsid w:val="00FE77A6"/>
    <w:rsid w:val="00FE78C0"/>
    <w:rsid w:val="00FE7B51"/>
    <w:rsid w:val="00FE7E3F"/>
    <w:rsid w:val="00FE7EED"/>
    <w:rsid w:val="00FF032A"/>
    <w:rsid w:val="00FF0CD1"/>
    <w:rsid w:val="00FF0F4C"/>
    <w:rsid w:val="00FF2079"/>
    <w:rsid w:val="00FF2648"/>
    <w:rsid w:val="00FF2CF2"/>
    <w:rsid w:val="00FF33A9"/>
    <w:rsid w:val="00FF3582"/>
    <w:rsid w:val="00FF3907"/>
    <w:rsid w:val="00FF3BC9"/>
    <w:rsid w:val="00FF42B1"/>
    <w:rsid w:val="00FF4F68"/>
    <w:rsid w:val="00FF5044"/>
    <w:rsid w:val="00FF52DE"/>
    <w:rsid w:val="00FF565C"/>
    <w:rsid w:val="00FF5F0C"/>
    <w:rsid w:val="00FF601C"/>
    <w:rsid w:val="00FF61B2"/>
    <w:rsid w:val="00FF64BE"/>
    <w:rsid w:val="00FF70B5"/>
    <w:rsid w:val="00FF7189"/>
    <w:rsid w:val="00FF7721"/>
    <w:rsid w:val="00FF7B15"/>
    <w:rsid w:val="00FF7F30"/>
    <w:rsid w:val="01066A48"/>
    <w:rsid w:val="011A11A4"/>
    <w:rsid w:val="013C1F72"/>
    <w:rsid w:val="01401F5A"/>
    <w:rsid w:val="014B5B44"/>
    <w:rsid w:val="018C5F7F"/>
    <w:rsid w:val="01AB4AEF"/>
    <w:rsid w:val="01BE4069"/>
    <w:rsid w:val="01BE5800"/>
    <w:rsid w:val="01C02724"/>
    <w:rsid w:val="01C66FA2"/>
    <w:rsid w:val="01D27A19"/>
    <w:rsid w:val="01E46F65"/>
    <w:rsid w:val="01E81930"/>
    <w:rsid w:val="02D0730E"/>
    <w:rsid w:val="02E536DD"/>
    <w:rsid w:val="038A570F"/>
    <w:rsid w:val="03AF0414"/>
    <w:rsid w:val="03F06C42"/>
    <w:rsid w:val="041B3357"/>
    <w:rsid w:val="04C34346"/>
    <w:rsid w:val="04E30437"/>
    <w:rsid w:val="04F35621"/>
    <w:rsid w:val="05103C2F"/>
    <w:rsid w:val="054F5218"/>
    <w:rsid w:val="055406CA"/>
    <w:rsid w:val="05682DA8"/>
    <w:rsid w:val="05937246"/>
    <w:rsid w:val="05950BE2"/>
    <w:rsid w:val="05EF03F3"/>
    <w:rsid w:val="05F41FAA"/>
    <w:rsid w:val="063431EF"/>
    <w:rsid w:val="063876A4"/>
    <w:rsid w:val="063B78DC"/>
    <w:rsid w:val="065A1D10"/>
    <w:rsid w:val="065B3401"/>
    <w:rsid w:val="068376C5"/>
    <w:rsid w:val="06C67A9E"/>
    <w:rsid w:val="06E551DE"/>
    <w:rsid w:val="076E0F6D"/>
    <w:rsid w:val="077C7A64"/>
    <w:rsid w:val="07C87639"/>
    <w:rsid w:val="07E84F31"/>
    <w:rsid w:val="07F851F9"/>
    <w:rsid w:val="0837418F"/>
    <w:rsid w:val="0839529D"/>
    <w:rsid w:val="08510EF1"/>
    <w:rsid w:val="086927C5"/>
    <w:rsid w:val="08741FFC"/>
    <w:rsid w:val="08DD5437"/>
    <w:rsid w:val="08E252AB"/>
    <w:rsid w:val="08FD4022"/>
    <w:rsid w:val="0935611C"/>
    <w:rsid w:val="093F29C2"/>
    <w:rsid w:val="09974C33"/>
    <w:rsid w:val="09B82947"/>
    <w:rsid w:val="0A085864"/>
    <w:rsid w:val="0A3462B3"/>
    <w:rsid w:val="0A5440F6"/>
    <w:rsid w:val="0A753E54"/>
    <w:rsid w:val="0AAC6AA7"/>
    <w:rsid w:val="0AB5719A"/>
    <w:rsid w:val="0B9401A0"/>
    <w:rsid w:val="0BC452B6"/>
    <w:rsid w:val="0BF958C7"/>
    <w:rsid w:val="0BFE3425"/>
    <w:rsid w:val="0C143CD0"/>
    <w:rsid w:val="0C395F54"/>
    <w:rsid w:val="0C3F3332"/>
    <w:rsid w:val="0C5A09A9"/>
    <w:rsid w:val="0C655ADA"/>
    <w:rsid w:val="0C874EE1"/>
    <w:rsid w:val="0C88659A"/>
    <w:rsid w:val="0CA74A68"/>
    <w:rsid w:val="0CAC4909"/>
    <w:rsid w:val="0CDB719E"/>
    <w:rsid w:val="0CFC291C"/>
    <w:rsid w:val="0D692839"/>
    <w:rsid w:val="0DE545B5"/>
    <w:rsid w:val="0E0812B7"/>
    <w:rsid w:val="0E356BBF"/>
    <w:rsid w:val="0EAB6A73"/>
    <w:rsid w:val="0EB775D4"/>
    <w:rsid w:val="0F4D0707"/>
    <w:rsid w:val="0F6A7519"/>
    <w:rsid w:val="0FA67D74"/>
    <w:rsid w:val="0FBA2A45"/>
    <w:rsid w:val="0FC41654"/>
    <w:rsid w:val="0FDE7285"/>
    <w:rsid w:val="10390BE8"/>
    <w:rsid w:val="10461E2E"/>
    <w:rsid w:val="104D4104"/>
    <w:rsid w:val="10541FD3"/>
    <w:rsid w:val="11280AE6"/>
    <w:rsid w:val="11457467"/>
    <w:rsid w:val="11641C95"/>
    <w:rsid w:val="11744214"/>
    <w:rsid w:val="118C2ED5"/>
    <w:rsid w:val="11B83D31"/>
    <w:rsid w:val="11E516A7"/>
    <w:rsid w:val="11EE77B0"/>
    <w:rsid w:val="11F46F15"/>
    <w:rsid w:val="12244F80"/>
    <w:rsid w:val="123F6BB3"/>
    <w:rsid w:val="126A37AF"/>
    <w:rsid w:val="12795B29"/>
    <w:rsid w:val="128E7372"/>
    <w:rsid w:val="12F62B63"/>
    <w:rsid w:val="13696837"/>
    <w:rsid w:val="13B31AEC"/>
    <w:rsid w:val="13C75F88"/>
    <w:rsid w:val="13FE3FBA"/>
    <w:rsid w:val="140611F4"/>
    <w:rsid w:val="140E1568"/>
    <w:rsid w:val="14404369"/>
    <w:rsid w:val="14501C10"/>
    <w:rsid w:val="14516669"/>
    <w:rsid w:val="14577C40"/>
    <w:rsid w:val="14AB7BDB"/>
    <w:rsid w:val="14E53DB5"/>
    <w:rsid w:val="14F055ED"/>
    <w:rsid w:val="1550571B"/>
    <w:rsid w:val="15516C20"/>
    <w:rsid w:val="15AA702A"/>
    <w:rsid w:val="15AC0012"/>
    <w:rsid w:val="15AF54A9"/>
    <w:rsid w:val="15E40583"/>
    <w:rsid w:val="16205D8D"/>
    <w:rsid w:val="162C08A7"/>
    <w:rsid w:val="164155CB"/>
    <w:rsid w:val="165878EE"/>
    <w:rsid w:val="16C3120C"/>
    <w:rsid w:val="170F4451"/>
    <w:rsid w:val="175D674F"/>
    <w:rsid w:val="17675DA7"/>
    <w:rsid w:val="17CD2550"/>
    <w:rsid w:val="17DF4B3F"/>
    <w:rsid w:val="17FF2717"/>
    <w:rsid w:val="17FF44C5"/>
    <w:rsid w:val="18114189"/>
    <w:rsid w:val="184824C9"/>
    <w:rsid w:val="18493900"/>
    <w:rsid w:val="187C6497"/>
    <w:rsid w:val="18F06F2D"/>
    <w:rsid w:val="19151C58"/>
    <w:rsid w:val="19421A22"/>
    <w:rsid w:val="19597C05"/>
    <w:rsid w:val="19AD7F51"/>
    <w:rsid w:val="19E46B61"/>
    <w:rsid w:val="1A491A28"/>
    <w:rsid w:val="1B18764C"/>
    <w:rsid w:val="1B66607E"/>
    <w:rsid w:val="1BA50D14"/>
    <w:rsid w:val="1BA677E7"/>
    <w:rsid w:val="1BB007A2"/>
    <w:rsid w:val="1C114F46"/>
    <w:rsid w:val="1C12442C"/>
    <w:rsid w:val="1C4805EA"/>
    <w:rsid w:val="1C625D30"/>
    <w:rsid w:val="1C7671E3"/>
    <w:rsid w:val="1C777601"/>
    <w:rsid w:val="1C8A493E"/>
    <w:rsid w:val="1C9E0249"/>
    <w:rsid w:val="1CCB6998"/>
    <w:rsid w:val="1CD6623F"/>
    <w:rsid w:val="1CF90898"/>
    <w:rsid w:val="1CFA0FE7"/>
    <w:rsid w:val="1D082136"/>
    <w:rsid w:val="1D8C69C4"/>
    <w:rsid w:val="1DCD6699"/>
    <w:rsid w:val="1E0D7210"/>
    <w:rsid w:val="1E1B36DB"/>
    <w:rsid w:val="1E1C7C6C"/>
    <w:rsid w:val="1E786F00"/>
    <w:rsid w:val="1EA731C1"/>
    <w:rsid w:val="1F1F65F5"/>
    <w:rsid w:val="1F343C02"/>
    <w:rsid w:val="1F5A1D9A"/>
    <w:rsid w:val="1FAC7E53"/>
    <w:rsid w:val="1FB7496C"/>
    <w:rsid w:val="1FC517F2"/>
    <w:rsid w:val="1FCA144E"/>
    <w:rsid w:val="203E7119"/>
    <w:rsid w:val="2040365D"/>
    <w:rsid w:val="20517FE3"/>
    <w:rsid w:val="205E17D1"/>
    <w:rsid w:val="20C444FE"/>
    <w:rsid w:val="20CE2C18"/>
    <w:rsid w:val="217C1DAF"/>
    <w:rsid w:val="218220DE"/>
    <w:rsid w:val="21AB7A5B"/>
    <w:rsid w:val="21D53029"/>
    <w:rsid w:val="22130B27"/>
    <w:rsid w:val="222C76C6"/>
    <w:rsid w:val="22466CF3"/>
    <w:rsid w:val="226903C9"/>
    <w:rsid w:val="227C6712"/>
    <w:rsid w:val="22A344E7"/>
    <w:rsid w:val="22DE3197"/>
    <w:rsid w:val="230E0741"/>
    <w:rsid w:val="2395779C"/>
    <w:rsid w:val="23C74008"/>
    <w:rsid w:val="23F63E16"/>
    <w:rsid w:val="241F3933"/>
    <w:rsid w:val="243A32C2"/>
    <w:rsid w:val="245E4322"/>
    <w:rsid w:val="24BB6259"/>
    <w:rsid w:val="24BF6C72"/>
    <w:rsid w:val="24E47A0D"/>
    <w:rsid w:val="25093A3B"/>
    <w:rsid w:val="251610A0"/>
    <w:rsid w:val="25236D0D"/>
    <w:rsid w:val="252F645D"/>
    <w:rsid w:val="25792646"/>
    <w:rsid w:val="258858A9"/>
    <w:rsid w:val="26147DD9"/>
    <w:rsid w:val="26722306"/>
    <w:rsid w:val="26757E2C"/>
    <w:rsid w:val="26790701"/>
    <w:rsid w:val="26BC17D3"/>
    <w:rsid w:val="26BD5C77"/>
    <w:rsid w:val="272A498F"/>
    <w:rsid w:val="273508EE"/>
    <w:rsid w:val="27483692"/>
    <w:rsid w:val="275D6B32"/>
    <w:rsid w:val="276F6E45"/>
    <w:rsid w:val="278066D7"/>
    <w:rsid w:val="27827B0F"/>
    <w:rsid w:val="27886287"/>
    <w:rsid w:val="27CF34FB"/>
    <w:rsid w:val="27F53526"/>
    <w:rsid w:val="27F84A8D"/>
    <w:rsid w:val="27FA5E76"/>
    <w:rsid w:val="28506E55"/>
    <w:rsid w:val="28690FE5"/>
    <w:rsid w:val="288E2BD2"/>
    <w:rsid w:val="28903176"/>
    <w:rsid w:val="28CF54E9"/>
    <w:rsid w:val="28D41056"/>
    <w:rsid w:val="28DC50AB"/>
    <w:rsid w:val="28E55271"/>
    <w:rsid w:val="2923374B"/>
    <w:rsid w:val="296D0493"/>
    <w:rsid w:val="29BC328D"/>
    <w:rsid w:val="29BD796F"/>
    <w:rsid w:val="29DD218D"/>
    <w:rsid w:val="2A3004CC"/>
    <w:rsid w:val="2AA80914"/>
    <w:rsid w:val="2AAC3644"/>
    <w:rsid w:val="2AE2772E"/>
    <w:rsid w:val="2B1C4F36"/>
    <w:rsid w:val="2B365FF8"/>
    <w:rsid w:val="2B4D4497"/>
    <w:rsid w:val="2B563448"/>
    <w:rsid w:val="2B590518"/>
    <w:rsid w:val="2B7D25FE"/>
    <w:rsid w:val="2B8946FF"/>
    <w:rsid w:val="2C0A4741"/>
    <w:rsid w:val="2C385D8C"/>
    <w:rsid w:val="2C646EF7"/>
    <w:rsid w:val="2C932FD6"/>
    <w:rsid w:val="2CAB02B0"/>
    <w:rsid w:val="2CF86E08"/>
    <w:rsid w:val="2D1E7923"/>
    <w:rsid w:val="2D8661AA"/>
    <w:rsid w:val="2D9B15EF"/>
    <w:rsid w:val="2DB631E5"/>
    <w:rsid w:val="2DB732B9"/>
    <w:rsid w:val="2DBD655D"/>
    <w:rsid w:val="2DD82F7A"/>
    <w:rsid w:val="2DF11CE4"/>
    <w:rsid w:val="2DFA0DC5"/>
    <w:rsid w:val="2E150B56"/>
    <w:rsid w:val="2E304308"/>
    <w:rsid w:val="2EB26D79"/>
    <w:rsid w:val="2EBF00B3"/>
    <w:rsid w:val="2EC32D79"/>
    <w:rsid w:val="2F375164"/>
    <w:rsid w:val="2F7145F4"/>
    <w:rsid w:val="2F9B0B20"/>
    <w:rsid w:val="2FC04374"/>
    <w:rsid w:val="30222011"/>
    <w:rsid w:val="30580298"/>
    <w:rsid w:val="30646F90"/>
    <w:rsid w:val="30CB0402"/>
    <w:rsid w:val="317A53C6"/>
    <w:rsid w:val="31D255FE"/>
    <w:rsid w:val="32270449"/>
    <w:rsid w:val="324D2681"/>
    <w:rsid w:val="3251196A"/>
    <w:rsid w:val="329047D2"/>
    <w:rsid w:val="32CC59DA"/>
    <w:rsid w:val="33097F2A"/>
    <w:rsid w:val="33574D5E"/>
    <w:rsid w:val="33E34843"/>
    <w:rsid w:val="342B08A9"/>
    <w:rsid w:val="34371578"/>
    <w:rsid w:val="34457450"/>
    <w:rsid w:val="34C40BE2"/>
    <w:rsid w:val="350B3CB8"/>
    <w:rsid w:val="351952E4"/>
    <w:rsid w:val="352C482A"/>
    <w:rsid w:val="35373F98"/>
    <w:rsid w:val="353F0FA3"/>
    <w:rsid w:val="3542559A"/>
    <w:rsid w:val="355B070F"/>
    <w:rsid w:val="36034C26"/>
    <w:rsid w:val="360B2C76"/>
    <w:rsid w:val="363B7932"/>
    <w:rsid w:val="36795091"/>
    <w:rsid w:val="36BC390E"/>
    <w:rsid w:val="36D15C2A"/>
    <w:rsid w:val="36FA4BBC"/>
    <w:rsid w:val="36FD63EA"/>
    <w:rsid w:val="37173991"/>
    <w:rsid w:val="371D61FE"/>
    <w:rsid w:val="372633C5"/>
    <w:rsid w:val="374B5AC3"/>
    <w:rsid w:val="3793414D"/>
    <w:rsid w:val="37955E55"/>
    <w:rsid w:val="37A70235"/>
    <w:rsid w:val="37D21236"/>
    <w:rsid w:val="380A6843"/>
    <w:rsid w:val="38187E4F"/>
    <w:rsid w:val="3820445B"/>
    <w:rsid w:val="38210467"/>
    <w:rsid w:val="383C3143"/>
    <w:rsid w:val="38401B73"/>
    <w:rsid w:val="384B1D2A"/>
    <w:rsid w:val="38AA1DD4"/>
    <w:rsid w:val="38BD38B5"/>
    <w:rsid w:val="396166A5"/>
    <w:rsid w:val="39780BBB"/>
    <w:rsid w:val="39D617F2"/>
    <w:rsid w:val="3A1E77FC"/>
    <w:rsid w:val="3A5B45EF"/>
    <w:rsid w:val="3AA107FF"/>
    <w:rsid w:val="3AAC17D9"/>
    <w:rsid w:val="3ABF76CF"/>
    <w:rsid w:val="3AC07DBA"/>
    <w:rsid w:val="3B043A1D"/>
    <w:rsid w:val="3B626996"/>
    <w:rsid w:val="3B731AB5"/>
    <w:rsid w:val="3B833738"/>
    <w:rsid w:val="3B874762"/>
    <w:rsid w:val="3C2527C5"/>
    <w:rsid w:val="3CB6585D"/>
    <w:rsid w:val="3CB82FDB"/>
    <w:rsid w:val="3CF96E86"/>
    <w:rsid w:val="3D3B124C"/>
    <w:rsid w:val="3D3D4FC4"/>
    <w:rsid w:val="3D3F3F96"/>
    <w:rsid w:val="3D4F5036"/>
    <w:rsid w:val="3D6F75C9"/>
    <w:rsid w:val="3DA45043"/>
    <w:rsid w:val="3DE90F01"/>
    <w:rsid w:val="3E157CEF"/>
    <w:rsid w:val="3E266E35"/>
    <w:rsid w:val="3E2B0588"/>
    <w:rsid w:val="3E5A36E2"/>
    <w:rsid w:val="3E6D18D9"/>
    <w:rsid w:val="3F2B2741"/>
    <w:rsid w:val="3F7406F2"/>
    <w:rsid w:val="3F7F04D5"/>
    <w:rsid w:val="3F873C4F"/>
    <w:rsid w:val="3FBD3924"/>
    <w:rsid w:val="3FF71960"/>
    <w:rsid w:val="400C2735"/>
    <w:rsid w:val="408F6A49"/>
    <w:rsid w:val="409E311E"/>
    <w:rsid w:val="40A005F0"/>
    <w:rsid w:val="40A83DF2"/>
    <w:rsid w:val="40ED1A8B"/>
    <w:rsid w:val="417E1386"/>
    <w:rsid w:val="419E1767"/>
    <w:rsid w:val="41A74794"/>
    <w:rsid w:val="41B70045"/>
    <w:rsid w:val="41D41224"/>
    <w:rsid w:val="422B6BF4"/>
    <w:rsid w:val="42347713"/>
    <w:rsid w:val="425006FC"/>
    <w:rsid w:val="42CB6BCE"/>
    <w:rsid w:val="42FE5538"/>
    <w:rsid w:val="430435F1"/>
    <w:rsid w:val="43B00A8F"/>
    <w:rsid w:val="43F16B09"/>
    <w:rsid w:val="44784B34"/>
    <w:rsid w:val="44C46D4D"/>
    <w:rsid w:val="45124F88"/>
    <w:rsid w:val="45372C41"/>
    <w:rsid w:val="45511B47"/>
    <w:rsid w:val="45A15DDB"/>
    <w:rsid w:val="45B22926"/>
    <w:rsid w:val="45FE5FC8"/>
    <w:rsid w:val="461A6576"/>
    <w:rsid w:val="4681712C"/>
    <w:rsid w:val="468877BA"/>
    <w:rsid w:val="468B6718"/>
    <w:rsid w:val="46971BE9"/>
    <w:rsid w:val="46F55DD0"/>
    <w:rsid w:val="46F65BCD"/>
    <w:rsid w:val="473B23EB"/>
    <w:rsid w:val="47645658"/>
    <w:rsid w:val="478975EA"/>
    <w:rsid w:val="47B32EAB"/>
    <w:rsid w:val="47C40E8C"/>
    <w:rsid w:val="48917B4E"/>
    <w:rsid w:val="48B1218F"/>
    <w:rsid w:val="48B14AB0"/>
    <w:rsid w:val="48BA733E"/>
    <w:rsid w:val="48D6123C"/>
    <w:rsid w:val="48E75745"/>
    <w:rsid w:val="49150F51"/>
    <w:rsid w:val="49235B9B"/>
    <w:rsid w:val="49480BD4"/>
    <w:rsid w:val="498521CD"/>
    <w:rsid w:val="49871B70"/>
    <w:rsid w:val="499F04DF"/>
    <w:rsid w:val="49CB3BFF"/>
    <w:rsid w:val="4A031344"/>
    <w:rsid w:val="4A3C39ED"/>
    <w:rsid w:val="4A410241"/>
    <w:rsid w:val="4A454E53"/>
    <w:rsid w:val="4A510301"/>
    <w:rsid w:val="4A565917"/>
    <w:rsid w:val="4A631398"/>
    <w:rsid w:val="4A9D4A92"/>
    <w:rsid w:val="4AA4619B"/>
    <w:rsid w:val="4B284D77"/>
    <w:rsid w:val="4BCE0684"/>
    <w:rsid w:val="4BEC1507"/>
    <w:rsid w:val="4C5D11DF"/>
    <w:rsid w:val="4CB63F69"/>
    <w:rsid w:val="4CD363C9"/>
    <w:rsid w:val="4D0E4287"/>
    <w:rsid w:val="4D410116"/>
    <w:rsid w:val="4D6538AB"/>
    <w:rsid w:val="4D7F6702"/>
    <w:rsid w:val="4EB74C3B"/>
    <w:rsid w:val="4F123950"/>
    <w:rsid w:val="4F134C73"/>
    <w:rsid w:val="4F4D3920"/>
    <w:rsid w:val="4FF538C7"/>
    <w:rsid w:val="501D0494"/>
    <w:rsid w:val="504830A4"/>
    <w:rsid w:val="507519D9"/>
    <w:rsid w:val="50EC442B"/>
    <w:rsid w:val="51037E7B"/>
    <w:rsid w:val="516B231F"/>
    <w:rsid w:val="51F837D1"/>
    <w:rsid w:val="52121413"/>
    <w:rsid w:val="52127D7D"/>
    <w:rsid w:val="52233D9E"/>
    <w:rsid w:val="52412A63"/>
    <w:rsid w:val="52880638"/>
    <w:rsid w:val="52FB3BB4"/>
    <w:rsid w:val="5343430D"/>
    <w:rsid w:val="536F35A6"/>
    <w:rsid w:val="53763D4D"/>
    <w:rsid w:val="54135280"/>
    <w:rsid w:val="546B4A1D"/>
    <w:rsid w:val="54F25441"/>
    <w:rsid w:val="5526139C"/>
    <w:rsid w:val="552A1E7A"/>
    <w:rsid w:val="552B2D26"/>
    <w:rsid w:val="553D2EAE"/>
    <w:rsid w:val="554E1470"/>
    <w:rsid w:val="55507D18"/>
    <w:rsid w:val="558C7C12"/>
    <w:rsid w:val="55986D51"/>
    <w:rsid w:val="55A150EB"/>
    <w:rsid w:val="55D42624"/>
    <w:rsid w:val="5601571B"/>
    <w:rsid w:val="56133CA0"/>
    <w:rsid w:val="564B654C"/>
    <w:rsid w:val="56871662"/>
    <w:rsid w:val="56B365F2"/>
    <w:rsid w:val="56DD4ABD"/>
    <w:rsid w:val="5703231E"/>
    <w:rsid w:val="57116442"/>
    <w:rsid w:val="57211D9D"/>
    <w:rsid w:val="573D0CDB"/>
    <w:rsid w:val="575925A3"/>
    <w:rsid w:val="578D3493"/>
    <w:rsid w:val="57A909A0"/>
    <w:rsid w:val="57AC5CC1"/>
    <w:rsid w:val="57D66BD7"/>
    <w:rsid w:val="586A7A45"/>
    <w:rsid w:val="588F7387"/>
    <w:rsid w:val="58914C8B"/>
    <w:rsid w:val="58E3423E"/>
    <w:rsid w:val="58F23ED5"/>
    <w:rsid w:val="59070E39"/>
    <w:rsid w:val="59127415"/>
    <w:rsid w:val="5956205C"/>
    <w:rsid w:val="59710078"/>
    <w:rsid w:val="59774744"/>
    <w:rsid w:val="599E6CB8"/>
    <w:rsid w:val="59D14FBA"/>
    <w:rsid w:val="59E031E2"/>
    <w:rsid w:val="59F6057D"/>
    <w:rsid w:val="5A296BA4"/>
    <w:rsid w:val="5A627595"/>
    <w:rsid w:val="5A8807C6"/>
    <w:rsid w:val="5A9562AF"/>
    <w:rsid w:val="5AA974E8"/>
    <w:rsid w:val="5AAE0E58"/>
    <w:rsid w:val="5B024938"/>
    <w:rsid w:val="5B156152"/>
    <w:rsid w:val="5B4C0BB6"/>
    <w:rsid w:val="5B8027F4"/>
    <w:rsid w:val="5B8340E7"/>
    <w:rsid w:val="5B8D0599"/>
    <w:rsid w:val="5B937814"/>
    <w:rsid w:val="5BA627EA"/>
    <w:rsid w:val="5BAA125C"/>
    <w:rsid w:val="5BDA39A0"/>
    <w:rsid w:val="5C6E79F1"/>
    <w:rsid w:val="5C8657B1"/>
    <w:rsid w:val="5CA73484"/>
    <w:rsid w:val="5CE5499C"/>
    <w:rsid w:val="5D156F6C"/>
    <w:rsid w:val="5D37269A"/>
    <w:rsid w:val="5D77243C"/>
    <w:rsid w:val="5D8331B0"/>
    <w:rsid w:val="5DAF73C1"/>
    <w:rsid w:val="5DBD16F0"/>
    <w:rsid w:val="5E111569"/>
    <w:rsid w:val="5E2F13E4"/>
    <w:rsid w:val="5E7B54F5"/>
    <w:rsid w:val="5E8D2D85"/>
    <w:rsid w:val="5E9640DD"/>
    <w:rsid w:val="5E9B5EC7"/>
    <w:rsid w:val="5EB427B5"/>
    <w:rsid w:val="5EB6438D"/>
    <w:rsid w:val="5EBA6280"/>
    <w:rsid w:val="5EC546B7"/>
    <w:rsid w:val="5EC92704"/>
    <w:rsid w:val="5EE01513"/>
    <w:rsid w:val="5F3077AA"/>
    <w:rsid w:val="5F5C70D4"/>
    <w:rsid w:val="5F8E27F8"/>
    <w:rsid w:val="5FA9036D"/>
    <w:rsid w:val="5FC03B07"/>
    <w:rsid w:val="5FD04C97"/>
    <w:rsid w:val="5FDB2A84"/>
    <w:rsid w:val="5FE20A6A"/>
    <w:rsid w:val="5FE5609B"/>
    <w:rsid w:val="5FE80DF1"/>
    <w:rsid w:val="6017424B"/>
    <w:rsid w:val="60394F33"/>
    <w:rsid w:val="60397415"/>
    <w:rsid w:val="607A028C"/>
    <w:rsid w:val="610B1572"/>
    <w:rsid w:val="614F1733"/>
    <w:rsid w:val="61904268"/>
    <w:rsid w:val="61922827"/>
    <w:rsid w:val="61985AAE"/>
    <w:rsid w:val="619B21A0"/>
    <w:rsid w:val="61C95215"/>
    <w:rsid w:val="61CD42B9"/>
    <w:rsid w:val="620863D2"/>
    <w:rsid w:val="621A7865"/>
    <w:rsid w:val="623E1E24"/>
    <w:rsid w:val="626058BD"/>
    <w:rsid w:val="62917095"/>
    <w:rsid w:val="62970C2B"/>
    <w:rsid w:val="62D70238"/>
    <w:rsid w:val="62FE7182"/>
    <w:rsid w:val="63282FC3"/>
    <w:rsid w:val="634E5810"/>
    <w:rsid w:val="63862B63"/>
    <w:rsid w:val="63A357BA"/>
    <w:rsid w:val="63A81226"/>
    <w:rsid w:val="63A85CAB"/>
    <w:rsid w:val="63B75221"/>
    <w:rsid w:val="63E44C6E"/>
    <w:rsid w:val="645B758F"/>
    <w:rsid w:val="64DD0A26"/>
    <w:rsid w:val="650A079C"/>
    <w:rsid w:val="651C0BD7"/>
    <w:rsid w:val="65314B5F"/>
    <w:rsid w:val="657D1B52"/>
    <w:rsid w:val="6587477F"/>
    <w:rsid w:val="65E5355A"/>
    <w:rsid w:val="660825F4"/>
    <w:rsid w:val="661F287C"/>
    <w:rsid w:val="6638402D"/>
    <w:rsid w:val="66575B8C"/>
    <w:rsid w:val="667D4B39"/>
    <w:rsid w:val="66CA526B"/>
    <w:rsid w:val="66F6096B"/>
    <w:rsid w:val="670B7AEA"/>
    <w:rsid w:val="673B3A73"/>
    <w:rsid w:val="674A3D4F"/>
    <w:rsid w:val="679006E0"/>
    <w:rsid w:val="67F00D02"/>
    <w:rsid w:val="680B56F5"/>
    <w:rsid w:val="684140AE"/>
    <w:rsid w:val="685968A7"/>
    <w:rsid w:val="685E210F"/>
    <w:rsid w:val="6864772D"/>
    <w:rsid w:val="6878475E"/>
    <w:rsid w:val="6885769C"/>
    <w:rsid w:val="68946CAB"/>
    <w:rsid w:val="689C2BAE"/>
    <w:rsid w:val="68BC6A3B"/>
    <w:rsid w:val="694F0B69"/>
    <w:rsid w:val="695928D6"/>
    <w:rsid w:val="69F36887"/>
    <w:rsid w:val="6A121AD7"/>
    <w:rsid w:val="6A3C248C"/>
    <w:rsid w:val="6A7B6A1C"/>
    <w:rsid w:val="6AB019B8"/>
    <w:rsid w:val="6AD23B35"/>
    <w:rsid w:val="6AE125F9"/>
    <w:rsid w:val="6B385C9F"/>
    <w:rsid w:val="6B735ED1"/>
    <w:rsid w:val="6B91205F"/>
    <w:rsid w:val="6BE64EB6"/>
    <w:rsid w:val="6C3226C6"/>
    <w:rsid w:val="6C3932E9"/>
    <w:rsid w:val="6C545FF5"/>
    <w:rsid w:val="6C591BE2"/>
    <w:rsid w:val="6CB54037"/>
    <w:rsid w:val="6CEE15A0"/>
    <w:rsid w:val="6CF27687"/>
    <w:rsid w:val="6D0C6D61"/>
    <w:rsid w:val="6E0A4A26"/>
    <w:rsid w:val="6E5754A9"/>
    <w:rsid w:val="6E596F8D"/>
    <w:rsid w:val="6E5E1B6C"/>
    <w:rsid w:val="6ECB32CB"/>
    <w:rsid w:val="6EE113A4"/>
    <w:rsid w:val="6EEF71D1"/>
    <w:rsid w:val="6F021A16"/>
    <w:rsid w:val="6F106982"/>
    <w:rsid w:val="6F1D40CE"/>
    <w:rsid w:val="6F23376B"/>
    <w:rsid w:val="6F8C7562"/>
    <w:rsid w:val="6FD607DD"/>
    <w:rsid w:val="6FE3114C"/>
    <w:rsid w:val="6FF13869"/>
    <w:rsid w:val="704020FA"/>
    <w:rsid w:val="7051517A"/>
    <w:rsid w:val="70955A23"/>
    <w:rsid w:val="70A31C91"/>
    <w:rsid w:val="70C807DC"/>
    <w:rsid w:val="70D61A68"/>
    <w:rsid w:val="70D85BD1"/>
    <w:rsid w:val="70E44C43"/>
    <w:rsid w:val="71003FE0"/>
    <w:rsid w:val="71124305"/>
    <w:rsid w:val="715B338A"/>
    <w:rsid w:val="716A7ADC"/>
    <w:rsid w:val="71DE2E53"/>
    <w:rsid w:val="72014278"/>
    <w:rsid w:val="721F39FF"/>
    <w:rsid w:val="72966EF6"/>
    <w:rsid w:val="729E121E"/>
    <w:rsid w:val="72AD2759"/>
    <w:rsid w:val="72C274AD"/>
    <w:rsid w:val="72CD0809"/>
    <w:rsid w:val="72E23A7A"/>
    <w:rsid w:val="72F6179B"/>
    <w:rsid w:val="73045395"/>
    <w:rsid w:val="732C6B49"/>
    <w:rsid w:val="738003CA"/>
    <w:rsid w:val="73C56EED"/>
    <w:rsid w:val="73F2038F"/>
    <w:rsid w:val="74055AE2"/>
    <w:rsid w:val="74363F40"/>
    <w:rsid w:val="75175F92"/>
    <w:rsid w:val="758D4AB4"/>
    <w:rsid w:val="75A569F5"/>
    <w:rsid w:val="75D12961"/>
    <w:rsid w:val="763B5101"/>
    <w:rsid w:val="765941C5"/>
    <w:rsid w:val="76C17757"/>
    <w:rsid w:val="76F25D92"/>
    <w:rsid w:val="76FD2AF3"/>
    <w:rsid w:val="773B6CD4"/>
    <w:rsid w:val="779A0759"/>
    <w:rsid w:val="77CA3DF2"/>
    <w:rsid w:val="77E30949"/>
    <w:rsid w:val="77EF2AF3"/>
    <w:rsid w:val="77F06BBC"/>
    <w:rsid w:val="77F16A53"/>
    <w:rsid w:val="780004AF"/>
    <w:rsid w:val="783525A0"/>
    <w:rsid w:val="784C764C"/>
    <w:rsid w:val="786B1CDE"/>
    <w:rsid w:val="786F12BD"/>
    <w:rsid w:val="786F1AA9"/>
    <w:rsid w:val="7872551D"/>
    <w:rsid w:val="78CD2BDF"/>
    <w:rsid w:val="7920071D"/>
    <w:rsid w:val="79C52BC7"/>
    <w:rsid w:val="79C747F6"/>
    <w:rsid w:val="79FF3447"/>
    <w:rsid w:val="7A36659D"/>
    <w:rsid w:val="7A6027C1"/>
    <w:rsid w:val="7A854A12"/>
    <w:rsid w:val="7A886B78"/>
    <w:rsid w:val="7A92090E"/>
    <w:rsid w:val="7AA76C4E"/>
    <w:rsid w:val="7AE64955"/>
    <w:rsid w:val="7B237820"/>
    <w:rsid w:val="7B974622"/>
    <w:rsid w:val="7B9F50F1"/>
    <w:rsid w:val="7BD62203"/>
    <w:rsid w:val="7BDE67A2"/>
    <w:rsid w:val="7C091F3A"/>
    <w:rsid w:val="7D495510"/>
    <w:rsid w:val="7D4B57B6"/>
    <w:rsid w:val="7D4E72F0"/>
    <w:rsid w:val="7DED5F44"/>
    <w:rsid w:val="7E262CD1"/>
    <w:rsid w:val="7E5259DD"/>
    <w:rsid w:val="7E8D44BF"/>
    <w:rsid w:val="7E9219F9"/>
    <w:rsid w:val="7EE9138B"/>
    <w:rsid w:val="7EF16186"/>
    <w:rsid w:val="7EF87B3E"/>
    <w:rsid w:val="7F924D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qFormat/>
    <w:uiPriority w:val="9"/>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6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link w:val="62"/>
    <w:qFormat/>
    <w:uiPriority w:val="0"/>
    <w:pPr>
      <w:keepNext/>
      <w:keepLines/>
      <w:spacing w:before="260" w:beforeLines="0" w:after="260" w:afterLines="0" w:line="413" w:lineRule="auto"/>
      <w:outlineLvl w:val="2"/>
    </w:pPr>
    <w:rPr>
      <w:b/>
      <w:bCs/>
      <w:sz w:val="32"/>
      <w:szCs w:val="32"/>
    </w:rPr>
  </w:style>
  <w:style w:type="paragraph" w:styleId="5">
    <w:name w:val="heading 4"/>
    <w:basedOn w:val="1"/>
    <w:next w:val="1"/>
    <w:link w:val="63"/>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6">
    <w:name w:val="heading 5"/>
    <w:basedOn w:val="1"/>
    <w:next w:val="7"/>
    <w:link w:val="64"/>
    <w:qFormat/>
    <w:uiPriority w:val="0"/>
    <w:pPr>
      <w:keepNext/>
      <w:keepLines/>
      <w:spacing w:before="280" w:after="290" w:line="372" w:lineRule="auto"/>
      <w:outlineLvl w:val="4"/>
    </w:pPr>
    <w:rPr>
      <w:b/>
      <w:sz w:val="28"/>
    </w:rPr>
  </w:style>
  <w:style w:type="paragraph" w:styleId="8">
    <w:name w:val="heading 6"/>
    <w:basedOn w:val="1"/>
    <w:next w:val="7"/>
    <w:link w:val="65"/>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7"/>
    <w:link w:val="66"/>
    <w:qFormat/>
    <w:uiPriority w:val="0"/>
    <w:pPr>
      <w:keepNext/>
      <w:keepLines/>
      <w:spacing w:before="240" w:after="64" w:line="317" w:lineRule="auto"/>
      <w:outlineLvl w:val="6"/>
    </w:pPr>
    <w:rPr>
      <w:b/>
      <w:sz w:val="24"/>
    </w:rPr>
  </w:style>
  <w:style w:type="paragraph" w:styleId="10">
    <w:name w:val="heading 8"/>
    <w:basedOn w:val="1"/>
    <w:next w:val="7"/>
    <w:link w:val="67"/>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7"/>
    <w:link w:val="68"/>
    <w:qFormat/>
    <w:uiPriority w:val="0"/>
    <w:pPr>
      <w:keepNext/>
      <w:keepLines/>
      <w:spacing w:before="240" w:after="64" w:line="317" w:lineRule="auto"/>
      <w:outlineLvl w:val="8"/>
    </w:pPr>
    <w:rPr>
      <w:rFonts w:ascii="Arial" w:hAnsi="Arial" w:eastAsia="黑体"/>
    </w:rPr>
  </w:style>
  <w:style w:type="character" w:default="1" w:styleId="53">
    <w:name w:val="Default Paragraph Font"/>
    <w:qFormat/>
    <w:uiPriority w:val="0"/>
  </w:style>
  <w:style w:type="table" w:default="1" w:styleId="51">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0"/>
    <w:pPr>
      <w:spacing w:before="152" w:beforeLines="0" w:after="160" w:afterLines="0"/>
    </w:pPr>
    <w:rPr>
      <w:rFonts w:ascii="Arial" w:hAnsi="Arial" w:eastAsia="黑体" w:cs="Arial"/>
      <w:sz w:val="20"/>
      <w:szCs w:val="20"/>
    </w:rPr>
  </w:style>
  <w:style w:type="paragraph" w:styleId="16">
    <w:name w:val="Document Map"/>
    <w:basedOn w:val="1"/>
    <w:link w:val="69"/>
    <w:qFormat/>
    <w:uiPriority w:val="0"/>
    <w:pPr>
      <w:shd w:val="clear" w:color="auto" w:fill="000080"/>
      <w:adjustRightInd w:val="0"/>
      <w:spacing w:line="312" w:lineRule="atLeast"/>
      <w:textAlignment w:val="baseline"/>
    </w:pPr>
    <w:rPr>
      <w:kern w:val="0"/>
      <w:szCs w:val="20"/>
    </w:rPr>
  </w:style>
  <w:style w:type="paragraph" w:styleId="17">
    <w:name w:val="annotation text"/>
    <w:basedOn w:val="1"/>
    <w:link w:val="70"/>
    <w:qFormat/>
    <w:uiPriority w:val="0"/>
    <w:pPr>
      <w:jc w:val="left"/>
    </w:pPr>
  </w:style>
  <w:style w:type="paragraph" w:styleId="18">
    <w:name w:val="Body Text 3"/>
    <w:basedOn w:val="1"/>
    <w:link w:val="71"/>
    <w:qFormat/>
    <w:uiPriority w:val="0"/>
    <w:pPr>
      <w:spacing w:line="500" w:lineRule="exact"/>
    </w:pPr>
    <w:rPr>
      <w:b/>
      <w:bCs/>
      <w:sz w:val="24"/>
    </w:rPr>
  </w:style>
  <w:style w:type="paragraph" w:styleId="19">
    <w:name w:val="Body Text"/>
    <w:basedOn w:val="1"/>
    <w:link w:val="72"/>
    <w:qFormat/>
    <w:uiPriority w:val="0"/>
    <w:pPr>
      <w:spacing w:line="380" w:lineRule="exact"/>
    </w:pPr>
    <w:rPr>
      <w:sz w:val="24"/>
    </w:rPr>
  </w:style>
  <w:style w:type="paragraph" w:styleId="20">
    <w:name w:val="Body Text Indent"/>
    <w:basedOn w:val="1"/>
    <w:link w:val="73"/>
    <w:qFormat/>
    <w:uiPriority w:val="0"/>
    <w:pPr>
      <w:ind w:firstLine="830" w:firstLineChars="352"/>
    </w:pPr>
    <w:rPr>
      <w:rFonts w:ascii="仿宋_GB2312" w:eastAsia="仿宋_GB2312"/>
      <w:sz w:val="32"/>
      <w:szCs w:val="20"/>
    </w:rPr>
  </w:style>
  <w:style w:type="paragraph" w:styleId="21">
    <w:name w:val="List Number 3"/>
    <w:basedOn w:val="1"/>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5">
    <w:name w:val="toc 3"/>
    <w:basedOn w:val="1"/>
    <w:next w:val="1"/>
    <w:qFormat/>
    <w:uiPriority w:val="39"/>
    <w:pPr>
      <w:ind w:left="840" w:leftChars="400"/>
    </w:pPr>
  </w:style>
  <w:style w:type="paragraph" w:styleId="26">
    <w:name w:val="Plain Text"/>
    <w:basedOn w:val="1"/>
    <w:link w:val="74"/>
    <w:qFormat/>
    <w:uiPriority w:val="0"/>
    <w:rPr>
      <w:rFonts w:ascii="宋体" w:hAnsi="Courier New" w:cs="Courier New"/>
      <w:szCs w:val="21"/>
    </w:rPr>
  </w:style>
  <w:style w:type="paragraph" w:styleId="27">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8">
    <w:name w:val="Date"/>
    <w:basedOn w:val="1"/>
    <w:next w:val="1"/>
    <w:link w:val="75"/>
    <w:qFormat/>
    <w:uiPriority w:val="0"/>
    <w:pPr>
      <w:ind w:left="100" w:leftChars="2500"/>
    </w:pPr>
    <w:rPr>
      <w:rFonts w:ascii="宋体" w:hAnsi="Courier New"/>
      <w:szCs w:val="21"/>
    </w:rPr>
  </w:style>
  <w:style w:type="paragraph" w:styleId="29">
    <w:name w:val="Body Text Indent 2"/>
    <w:basedOn w:val="1"/>
    <w:link w:val="76"/>
    <w:qFormat/>
    <w:uiPriority w:val="0"/>
    <w:pPr>
      <w:ind w:firstLine="630"/>
    </w:pPr>
    <w:rPr>
      <w:sz w:val="32"/>
      <w:szCs w:val="20"/>
    </w:rPr>
  </w:style>
  <w:style w:type="paragraph" w:styleId="30">
    <w:name w:val="Balloon Text"/>
    <w:basedOn w:val="1"/>
    <w:link w:val="77"/>
    <w:qFormat/>
    <w:uiPriority w:val="0"/>
    <w:rPr>
      <w:sz w:val="18"/>
      <w:szCs w:val="18"/>
    </w:rPr>
  </w:style>
  <w:style w:type="paragraph" w:styleId="31">
    <w:name w:val="footer"/>
    <w:basedOn w:val="1"/>
    <w:link w:val="78"/>
    <w:qFormat/>
    <w:uiPriority w:val="0"/>
    <w:pPr>
      <w:tabs>
        <w:tab w:val="center" w:pos="4153"/>
        <w:tab w:val="right" w:pos="8306"/>
      </w:tabs>
      <w:snapToGrid w:val="0"/>
      <w:jc w:val="left"/>
    </w:pPr>
    <w:rPr>
      <w:sz w:val="18"/>
      <w:szCs w:val="18"/>
    </w:rPr>
  </w:style>
  <w:style w:type="paragraph" w:styleId="32">
    <w:name w:val="header"/>
    <w:basedOn w:val="1"/>
    <w:link w:val="79"/>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398"/>
      </w:tabs>
      <w:spacing w:before="120" w:beforeLines="0" w:after="120" w:afterLines="0"/>
      <w:ind w:firstLine="240" w:firstLineChars="100"/>
      <w:jc w:val="left"/>
    </w:pPr>
    <w:rPr>
      <w:rFonts w:ascii="宋体" w:hAnsi="宋体"/>
      <w:b/>
      <w:bCs/>
      <w:caps/>
      <w:sz w:val="24"/>
    </w:rPr>
  </w:style>
  <w:style w:type="paragraph" w:styleId="34">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7">
    <w:name w:val="List 5"/>
    <w:basedOn w:val="1"/>
    <w:qFormat/>
    <w:uiPriority w:val="0"/>
    <w:pPr>
      <w:ind w:left="2100" w:hanging="420"/>
    </w:pPr>
    <w:rPr>
      <w:szCs w:val="20"/>
    </w:rPr>
  </w:style>
  <w:style w:type="paragraph" w:styleId="38">
    <w:name w:val="Body Text Indent 3"/>
    <w:basedOn w:val="1"/>
    <w:link w:val="80"/>
    <w:qFormat/>
    <w:uiPriority w:val="0"/>
    <w:pPr>
      <w:spacing w:after="120" w:afterLines="0"/>
      <w:ind w:left="420" w:leftChars="200"/>
    </w:pPr>
    <w:rPr>
      <w:sz w:val="16"/>
      <w:szCs w:val="16"/>
    </w:rPr>
  </w:style>
  <w:style w:type="paragraph" w:styleId="39">
    <w:name w:val="toc 2"/>
    <w:basedOn w:val="1"/>
    <w:next w:val="1"/>
    <w:qFormat/>
    <w:uiPriority w:val="39"/>
    <w:pPr>
      <w:ind w:left="420" w:leftChars="200"/>
    </w:pPr>
  </w:style>
  <w:style w:type="paragraph" w:styleId="40">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1">
    <w:name w:val="Body Text 2"/>
    <w:basedOn w:val="1"/>
    <w:link w:val="81"/>
    <w:qFormat/>
    <w:uiPriority w:val="0"/>
    <w:pPr>
      <w:spacing w:after="120" w:afterLines="0" w:line="480" w:lineRule="auto"/>
    </w:pPr>
  </w:style>
  <w:style w:type="paragraph" w:styleId="42">
    <w:name w:val="List 4"/>
    <w:basedOn w:val="1"/>
    <w:qFormat/>
    <w:uiPriority w:val="0"/>
    <w:pPr>
      <w:ind w:left="100" w:leftChars="600" w:hanging="200" w:hangingChars="200"/>
    </w:pPr>
  </w:style>
  <w:style w:type="paragraph" w:styleId="43">
    <w:name w:val="List Continue 2"/>
    <w:basedOn w:val="1"/>
    <w:qFormat/>
    <w:uiPriority w:val="0"/>
    <w:pPr>
      <w:spacing w:after="120" w:afterLines="0"/>
      <w:ind w:left="840" w:leftChars="400"/>
    </w:pPr>
  </w:style>
  <w:style w:type="paragraph" w:styleId="44">
    <w:name w:val="HTML Preformatted"/>
    <w:basedOn w:val="1"/>
    <w:link w:val="8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46">
    <w:name w:val="index 1"/>
    <w:basedOn w:val="1"/>
    <w:next w:val="1"/>
    <w:qFormat/>
    <w:uiPriority w:val="0"/>
    <w:pPr>
      <w:spacing w:line="400" w:lineRule="exact"/>
      <w:ind w:firstLine="420" w:firstLineChars="200"/>
    </w:pPr>
    <w:rPr>
      <w:rFonts w:ascii="宋体" w:hAnsi="Courier New"/>
      <w:b/>
      <w:szCs w:val="20"/>
    </w:rPr>
  </w:style>
  <w:style w:type="paragraph" w:styleId="47">
    <w:name w:val="Title"/>
    <w:basedOn w:val="1"/>
    <w:link w:val="83"/>
    <w:qFormat/>
    <w:uiPriority w:val="0"/>
    <w:pPr>
      <w:jc w:val="center"/>
    </w:pPr>
    <w:rPr>
      <w:sz w:val="30"/>
    </w:rPr>
  </w:style>
  <w:style w:type="paragraph" w:styleId="48">
    <w:name w:val="annotation subject"/>
    <w:basedOn w:val="17"/>
    <w:next w:val="17"/>
    <w:link w:val="84"/>
    <w:qFormat/>
    <w:uiPriority w:val="0"/>
    <w:rPr>
      <w:b/>
      <w:bCs/>
    </w:rPr>
  </w:style>
  <w:style w:type="paragraph" w:styleId="49">
    <w:name w:val="Body Text First Indent"/>
    <w:basedOn w:val="19"/>
    <w:link w:val="85"/>
    <w:qFormat/>
    <w:uiPriority w:val="0"/>
    <w:pPr>
      <w:spacing w:after="120" w:afterLines="0" w:line="240" w:lineRule="auto"/>
      <w:ind w:firstLine="420" w:firstLineChars="100"/>
    </w:pPr>
    <w:rPr>
      <w:sz w:val="21"/>
    </w:rPr>
  </w:style>
  <w:style w:type="paragraph" w:styleId="50">
    <w:name w:val="Body Text First Indent 2"/>
    <w:basedOn w:val="20"/>
    <w:link w:val="86"/>
    <w:qFormat/>
    <w:uiPriority w:val="0"/>
    <w:pPr>
      <w:spacing w:after="120" w:afterLines="0"/>
      <w:ind w:left="420" w:leftChars="200" w:firstLine="420" w:firstLineChars="200"/>
    </w:pPr>
    <w:rPr>
      <w:rFonts w:ascii="Times New Roman" w:eastAsia="宋体"/>
      <w:sz w:val="21"/>
      <w:szCs w:val="24"/>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qFormat/>
    <w:uiPriority w:val="0"/>
  </w:style>
  <w:style w:type="character" w:styleId="56">
    <w:name w:val="FollowedHyperlink"/>
    <w:qFormat/>
    <w:uiPriority w:val="99"/>
    <w:rPr>
      <w:color w:val="800080"/>
      <w:u w:val="single"/>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styleId="59">
    <w:name w:val="HTML Sample"/>
    <w:qFormat/>
    <w:uiPriority w:val="0"/>
    <w:rPr>
      <w:rFonts w:ascii="Courier New" w:hAnsi="Courier New"/>
    </w:rPr>
  </w:style>
  <w:style w:type="character" w:customStyle="1" w:styleId="60">
    <w:name w:val="标题 1 字符2"/>
    <w:link w:val="2"/>
    <w:qFormat/>
    <w:uiPriority w:val="9"/>
    <w:rPr>
      <w:rFonts w:eastAsia="宋体"/>
      <w:b/>
      <w:bCs/>
      <w:kern w:val="44"/>
      <w:sz w:val="44"/>
      <w:szCs w:val="44"/>
      <w:lang w:val="en-US" w:eastAsia="zh-CN" w:bidi="ar-SA"/>
    </w:rPr>
  </w:style>
  <w:style w:type="character" w:customStyle="1" w:styleId="61">
    <w:name w:val="标题 2 字符2"/>
    <w:link w:val="3"/>
    <w:qFormat/>
    <w:uiPriority w:val="0"/>
    <w:rPr>
      <w:rFonts w:ascii="Arial" w:hAnsi="Arial" w:eastAsia="黑体"/>
      <w:b/>
      <w:bCs/>
      <w:kern w:val="2"/>
      <w:sz w:val="32"/>
      <w:szCs w:val="32"/>
    </w:rPr>
  </w:style>
  <w:style w:type="character" w:customStyle="1" w:styleId="62">
    <w:name w:val="标题 3 字符2"/>
    <w:link w:val="4"/>
    <w:qFormat/>
    <w:uiPriority w:val="0"/>
    <w:rPr>
      <w:b/>
      <w:bCs/>
      <w:kern w:val="2"/>
      <w:sz w:val="32"/>
      <w:szCs w:val="32"/>
    </w:rPr>
  </w:style>
  <w:style w:type="character" w:customStyle="1" w:styleId="63">
    <w:name w:val="标题 4 字符2"/>
    <w:link w:val="5"/>
    <w:qFormat/>
    <w:uiPriority w:val="0"/>
    <w:rPr>
      <w:rFonts w:ascii="Arial" w:hAnsi="Arial" w:eastAsia="黑体"/>
      <w:sz w:val="28"/>
    </w:rPr>
  </w:style>
  <w:style w:type="character" w:customStyle="1" w:styleId="64">
    <w:name w:val="标题 5 字符2"/>
    <w:link w:val="6"/>
    <w:qFormat/>
    <w:uiPriority w:val="0"/>
    <w:rPr>
      <w:b/>
      <w:kern w:val="2"/>
      <w:sz w:val="28"/>
      <w:szCs w:val="24"/>
    </w:rPr>
  </w:style>
  <w:style w:type="character" w:customStyle="1" w:styleId="65">
    <w:name w:val="标题 6 字符2"/>
    <w:link w:val="8"/>
    <w:qFormat/>
    <w:uiPriority w:val="0"/>
    <w:rPr>
      <w:rFonts w:ascii="Arial" w:hAnsi="Arial" w:eastAsia="黑体"/>
      <w:b/>
      <w:kern w:val="2"/>
      <w:sz w:val="24"/>
      <w:szCs w:val="24"/>
    </w:rPr>
  </w:style>
  <w:style w:type="character" w:customStyle="1" w:styleId="66">
    <w:name w:val="标题 7 字符2"/>
    <w:link w:val="9"/>
    <w:qFormat/>
    <w:uiPriority w:val="0"/>
    <w:rPr>
      <w:b/>
      <w:kern w:val="2"/>
      <w:sz w:val="24"/>
      <w:szCs w:val="24"/>
    </w:rPr>
  </w:style>
  <w:style w:type="character" w:customStyle="1" w:styleId="67">
    <w:name w:val="标题 8 字符2"/>
    <w:link w:val="10"/>
    <w:qFormat/>
    <w:uiPriority w:val="0"/>
    <w:rPr>
      <w:rFonts w:ascii="Arial" w:hAnsi="Arial" w:eastAsia="黑体"/>
      <w:kern w:val="2"/>
      <w:sz w:val="24"/>
      <w:szCs w:val="24"/>
    </w:rPr>
  </w:style>
  <w:style w:type="character" w:customStyle="1" w:styleId="68">
    <w:name w:val="标题 9 字符2"/>
    <w:link w:val="11"/>
    <w:qFormat/>
    <w:uiPriority w:val="0"/>
    <w:rPr>
      <w:rFonts w:ascii="Arial" w:hAnsi="Arial" w:eastAsia="黑体"/>
      <w:kern w:val="2"/>
      <w:sz w:val="21"/>
      <w:szCs w:val="24"/>
    </w:rPr>
  </w:style>
  <w:style w:type="character" w:customStyle="1" w:styleId="69">
    <w:name w:val="文档结构图 字符2"/>
    <w:link w:val="16"/>
    <w:qFormat/>
    <w:uiPriority w:val="0"/>
    <w:rPr>
      <w:sz w:val="21"/>
      <w:shd w:val="clear" w:color="auto" w:fill="000080"/>
    </w:rPr>
  </w:style>
  <w:style w:type="character" w:customStyle="1" w:styleId="70">
    <w:name w:val="批注文字 字符3"/>
    <w:link w:val="17"/>
    <w:qFormat/>
    <w:uiPriority w:val="0"/>
    <w:rPr>
      <w:kern w:val="2"/>
      <w:sz w:val="21"/>
      <w:szCs w:val="24"/>
    </w:rPr>
  </w:style>
  <w:style w:type="character" w:customStyle="1" w:styleId="71">
    <w:name w:val="正文文本 3 字符2"/>
    <w:link w:val="18"/>
    <w:qFormat/>
    <w:uiPriority w:val="0"/>
    <w:rPr>
      <w:b/>
      <w:bCs/>
      <w:kern w:val="2"/>
      <w:sz w:val="24"/>
      <w:szCs w:val="24"/>
    </w:rPr>
  </w:style>
  <w:style w:type="character" w:customStyle="1" w:styleId="72">
    <w:name w:val="正文文本 字符2"/>
    <w:link w:val="19"/>
    <w:qFormat/>
    <w:uiPriority w:val="99"/>
    <w:rPr>
      <w:kern w:val="2"/>
      <w:sz w:val="24"/>
      <w:szCs w:val="24"/>
    </w:rPr>
  </w:style>
  <w:style w:type="character" w:customStyle="1" w:styleId="73">
    <w:name w:val="正文文本缩进 字符2"/>
    <w:link w:val="20"/>
    <w:qFormat/>
    <w:uiPriority w:val="99"/>
    <w:rPr>
      <w:rFonts w:ascii="仿宋_GB2312" w:eastAsia="仿宋_GB2312"/>
      <w:kern w:val="2"/>
      <w:sz w:val="32"/>
    </w:rPr>
  </w:style>
  <w:style w:type="character" w:customStyle="1" w:styleId="74">
    <w:name w:val="纯文本 字符2"/>
    <w:link w:val="26"/>
    <w:qFormat/>
    <w:uiPriority w:val="99"/>
    <w:rPr>
      <w:rFonts w:ascii="宋体" w:hAnsi="Courier New" w:eastAsia="宋体" w:cs="Courier New"/>
      <w:kern w:val="2"/>
      <w:sz w:val="21"/>
      <w:szCs w:val="21"/>
      <w:lang w:val="en-US" w:eastAsia="zh-CN" w:bidi="ar-SA"/>
    </w:rPr>
  </w:style>
  <w:style w:type="character" w:customStyle="1" w:styleId="75">
    <w:name w:val="日期 字符2"/>
    <w:link w:val="28"/>
    <w:qFormat/>
    <w:uiPriority w:val="0"/>
    <w:rPr>
      <w:rFonts w:ascii="宋体" w:hAnsi="Courier New" w:cs="Courier New"/>
      <w:kern w:val="2"/>
      <w:sz w:val="21"/>
      <w:szCs w:val="21"/>
    </w:rPr>
  </w:style>
  <w:style w:type="character" w:customStyle="1" w:styleId="76">
    <w:name w:val="正文文本缩进 2 字符2"/>
    <w:link w:val="29"/>
    <w:qFormat/>
    <w:uiPriority w:val="0"/>
    <w:rPr>
      <w:kern w:val="2"/>
      <w:sz w:val="32"/>
    </w:rPr>
  </w:style>
  <w:style w:type="character" w:customStyle="1" w:styleId="77">
    <w:name w:val="批注框文本 字符2"/>
    <w:link w:val="30"/>
    <w:qFormat/>
    <w:uiPriority w:val="0"/>
    <w:rPr>
      <w:kern w:val="2"/>
      <w:sz w:val="18"/>
      <w:szCs w:val="18"/>
    </w:rPr>
  </w:style>
  <w:style w:type="character" w:customStyle="1" w:styleId="78">
    <w:name w:val="页脚 字符2"/>
    <w:link w:val="31"/>
    <w:qFormat/>
    <w:uiPriority w:val="0"/>
    <w:rPr>
      <w:kern w:val="2"/>
      <w:sz w:val="18"/>
      <w:szCs w:val="18"/>
    </w:rPr>
  </w:style>
  <w:style w:type="character" w:customStyle="1" w:styleId="79">
    <w:name w:val="页眉 字符2"/>
    <w:link w:val="32"/>
    <w:qFormat/>
    <w:uiPriority w:val="99"/>
    <w:rPr>
      <w:kern w:val="2"/>
      <w:sz w:val="18"/>
      <w:szCs w:val="18"/>
    </w:rPr>
  </w:style>
  <w:style w:type="character" w:customStyle="1" w:styleId="80">
    <w:name w:val="正文文本缩进 3 字符2"/>
    <w:link w:val="38"/>
    <w:qFormat/>
    <w:uiPriority w:val="0"/>
    <w:rPr>
      <w:kern w:val="2"/>
      <w:sz w:val="16"/>
      <w:szCs w:val="16"/>
    </w:rPr>
  </w:style>
  <w:style w:type="character" w:customStyle="1" w:styleId="81">
    <w:name w:val="正文文本 2 字符2"/>
    <w:link w:val="41"/>
    <w:qFormat/>
    <w:uiPriority w:val="0"/>
    <w:rPr>
      <w:kern w:val="2"/>
      <w:sz w:val="21"/>
      <w:szCs w:val="24"/>
    </w:rPr>
  </w:style>
  <w:style w:type="character" w:customStyle="1" w:styleId="82">
    <w:name w:val="HTML 预设格式 字符2"/>
    <w:link w:val="44"/>
    <w:qFormat/>
    <w:uiPriority w:val="0"/>
    <w:rPr>
      <w:rFonts w:ascii="黑体" w:hAnsi="Courier New" w:eastAsia="黑体" w:cs="Courier New"/>
    </w:rPr>
  </w:style>
  <w:style w:type="character" w:customStyle="1" w:styleId="83">
    <w:name w:val="标题 字符2"/>
    <w:link w:val="47"/>
    <w:qFormat/>
    <w:uiPriority w:val="0"/>
    <w:rPr>
      <w:kern w:val="2"/>
      <w:sz w:val="30"/>
      <w:szCs w:val="24"/>
    </w:rPr>
  </w:style>
  <w:style w:type="character" w:customStyle="1" w:styleId="84">
    <w:name w:val="批注主题 字符2"/>
    <w:link w:val="48"/>
    <w:qFormat/>
    <w:uiPriority w:val="0"/>
    <w:rPr>
      <w:b/>
      <w:bCs/>
      <w:kern w:val="2"/>
      <w:sz w:val="21"/>
      <w:szCs w:val="24"/>
    </w:rPr>
  </w:style>
  <w:style w:type="character" w:customStyle="1" w:styleId="85">
    <w:name w:val="正文文本首行缩进 字符2"/>
    <w:link w:val="49"/>
    <w:qFormat/>
    <w:uiPriority w:val="0"/>
    <w:rPr>
      <w:kern w:val="2"/>
      <w:sz w:val="21"/>
      <w:szCs w:val="24"/>
    </w:rPr>
  </w:style>
  <w:style w:type="character" w:customStyle="1" w:styleId="86">
    <w:name w:val="正文文本首行缩进 2 字符2"/>
    <w:link w:val="50"/>
    <w:qFormat/>
    <w:uiPriority w:val="0"/>
    <w:rPr>
      <w:kern w:val="2"/>
      <w:sz w:val="21"/>
      <w:szCs w:val="24"/>
    </w:rPr>
  </w:style>
  <w:style w:type="character" w:customStyle="1" w:styleId="87">
    <w:name w:val="white"/>
    <w:qFormat/>
    <w:uiPriority w:val="0"/>
  </w:style>
  <w:style w:type="character" w:customStyle="1" w:styleId="88">
    <w:name w:val="style11"/>
    <w:qFormat/>
    <w:uiPriority w:val="0"/>
    <w:rPr>
      <w:rFonts w:hint="default" w:ascii="Arial" w:hAnsi="Arial" w:cs="Arial"/>
    </w:rPr>
  </w:style>
  <w:style w:type="character" w:customStyle="1" w:styleId="89">
    <w:name w:val="z-窗体顶端 字符2"/>
    <w:link w:val="90"/>
    <w:qFormat/>
    <w:uiPriority w:val="0"/>
    <w:rPr>
      <w:rFonts w:ascii="Arial"/>
      <w:vanish/>
      <w:kern w:val="2"/>
      <w:sz w:val="16"/>
      <w:szCs w:val="24"/>
    </w:rPr>
  </w:style>
  <w:style w:type="paragraph" w:customStyle="1" w:styleId="90">
    <w:name w:val="_Style 89"/>
    <w:basedOn w:val="1"/>
    <w:next w:val="1"/>
    <w:link w:val="89"/>
    <w:qFormat/>
    <w:uiPriority w:val="0"/>
    <w:pPr>
      <w:pBdr>
        <w:bottom w:val="single" w:color="auto" w:sz="6" w:space="1"/>
      </w:pBdr>
      <w:jc w:val="center"/>
    </w:pPr>
    <w:rPr>
      <w:rFonts w:ascii="Arial"/>
      <w:vanish/>
      <w:sz w:val="16"/>
    </w:rPr>
  </w:style>
  <w:style w:type="character" w:customStyle="1" w:styleId="91">
    <w:name w:val="f151"/>
    <w:qFormat/>
    <w:uiPriority w:val="0"/>
    <w:rPr>
      <w:sz w:val="23"/>
      <w:szCs w:val="23"/>
    </w:rPr>
  </w:style>
  <w:style w:type="character" w:customStyle="1" w:styleId="92">
    <w:name w:val="1ji Char"/>
    <w:link w:val="93"/>
    <w:qFormat/>
    <w:uiPriority w:val="0"/>
    <w:rPr>
      <w:rFonts w:ascii="宋体" w:hAnsi="宋体" w:eastAsia="宋体"/>
      <w:b/>
      <w:bCs/>
      <w:kern w:val="44"/>
      <w:sz w:val="36"/>
      <w:szCs w:val="44"/>
      <w:lang w:val="en-US" w:eastAsia="zh-CN" w:bidi="ar-SA"/>
    </w:rPr>
  </w:style>
  <w:style w:type="paragraph" w:customStyle="1" w:styleId="93">
    <w:name w:val="1ji"/>
    <w:basedOn w:val="2"/>
    <w:link w:val="92"/>
    <w:qFormat/>
    <w:uiPriority w:val="0"/>
    <w:pPr>
      <w:keepLines w:val="0"/>
      <w:widowControl/>
      <w:spacing w:before="0" w:beforeLines="0" w:after="0" w:afterLines="0" w:line="240" w:lineRule="auto"/>
      <w:jc w:val="center"/>
    </w:pPr>
    <w:rPr>
      <w:rFonts w:ascii="宋体" w:hAnsi="宋体"/>
      <w:sz w:val="36"/>
    </w:rPr>
  </w:style>
  <w:style w:type="character" w:customStyle="1" w:styleId="94">
    <w:name w:val="apple-converted-space"/>
    <w:qFormat/>
    <w:uiPriority w:val="0"/>
  </w:style>
  <w:style w:type="character" w:customStyle="1" w:styleId="95">
    <w:name w:val="unnamed3"/>
    <w:qFormat/>
    <w:uiPriority w:val="0"/>
  </w:style>
  <w:style w:type="character" w:customStyle="1" w:styleId="96">
    <w:name w:val="case31"/>
    <w:qFormat/>
    <w:uiPriority w:val="0"/>
    <w:rPr>
      <w:rFonts w:hint="default" w:ascii="_x000B__x000C_" w:hAnsi="_x000B__x000C_"/>
      <w:sz w:val="21"/>
      <w:szCs w:val="21"/>
    </w:rPr>
  </w:style>
  <w:style w:type="character" w:customStyle="1" w:styleId="97">
    <w:name w:val="gray12"/>
    <w:qFormat/>
    <w:uiPriority w:val="0"/>
  </w:style>
  <w:style w:type="character" w:customStyle="1" w:styleId="98">
    <w:name w:val="text11"/>
    <w:qFormat/>
    <w:uiPriority w:val="0"/>
    <w:rPr>
      <w:rFonts w:hint="default" w:ascii="Verdana" w:hAnsi="Verdana"/>
      <w:color w:val="4E4E4E"/>
      <w:sz w:val="18"/>
      <w:szCs w:val="18"/>
    </w:rPr>
  </w:style>
  <w:style w:type="character" w:customStyle="1" w:styleId="99">
    <w:name w:val="style21"/>
    <w:qFormat/>
    <w:uiPriority w:val="0"/>
    <w:rPr>
      <w:sz w:val="17"/>
      <w:szCs w:val="17"/>
    </w:rPr>
  </w:style>
  <w:style w:type="character" w:customStyle="1" w:styleId="100">
    <w:name w:val="mark8"/>
    <w:qFormat/>
    <w:uiPriority w:val="0"/>
    <w:rPr>
      <w:b/>
      <w:bCs/>
      <w:sz w:val="21"/>
      <w:szCs w:val="21"/>
    </w:rPr>
  </w:style>
  <w:style w:type="character" w:customStyle="1" w:styleId="101">
    <w:name w:val="font01"/>
    <w:qFormat/>
    <w:uiPriority w:val="0"/>
    <w:rPr>
      <w:rFonts w:hint="eastAsia" w:ascii="宋体" w:hAnsi="宋体" w:eastAsia="宋体"/>
      <w:color w:val="000000"/>
      <w:sz w:val="22"/>
      <w:szCs w:val="22"/>
      <w:u w:val="none"/>
    </w:rPr>
  </w:style>
  <w:style w:type="character" w:customStyle="1" w:styleId="102">
    <w:name w:val="content2"/>
    <w:qFormat/>
    <w:uiPriority w:val="0"/>
  </w:style>
  <w:style w:type="character" w:customStyle="1" w:styleId="103">
    <w:name w:val="1051"/>
    <w:qFormat/>
    <w:uiPriority w:val="0"/>
    <w:rPr>
      <w:sz w:val="21"/>
      <w:szCs w:val="21"/>
    </w:rPr>
  </w:style>
  <w:style w:type="character" w:customStyle="1" w:styleId="104">
    <w:name w:val="062"/>
    <w:qFormat/>
    <w:uiPriority w:val="0"/>
    <w:rPr>
      <w:rFonts w:ascii="宋体" w:hAnsi="宋体"/>
      <w:b/>
      <w:bCs/>
      <w:sz w:val="32"/>
    </w:rPr>
  </w:style>
  <w:style w:type="character" w:customStyle="1" w:styleId="105">
    <w:name w:val="标题3 Char"/>
    <w:link w:val="106"/>
    <w:qFormat/>
    <w:uiPriority w:val="0"/>
    <w:rPr>
      <w:rFonts w:ascii="宋体" w:hAnsi="宋体"/>
      <w:b/>
      <w:bCs/>
      <w:kern w:val="44"/>
      <w:sz w:val="24"/>
      <w:szCs w:val="24"/>
    </w:rPr>
  </w:style>
  <w:style w:type="paragraph" w:customStyle="1" w:styleId="106">
    <w:name w:val="标题3"/>
    <w:basedOn w:val="2"/>
    <w:link w:val="105"/>
    <w:qFormat/>
    <w:uiPriority w:val="0"/>
    <w:pPr>
      <w:spacing w:before="0" w:beforeLines="50" w:after="0" w:afterLines="50" w:line="400" w:lineRule="exact"/>
    </w:pPr>
    <w:rPr>
      <w:rFonts w:ascii="宋体" w:hAnsi="宋体"/>
      <w:sz w:val="24"/>
      <w:szCs w:val="24"/>
    </w:rPr>
  </w:style>
  <w:style w:type="character" w:customStyle="1" w:styleId="107">
    <w:name w:val="small"/>
    <w:qFormat/>
    <w:uiPriority w:val="0"/>
  </w:style>
  <w:style w:type="character" w:customStyle="1" w:styleId="108">
    <w:name w:val="纯文本 Char1"/>
    <w:qFormat/>
    <w:uiPriority w:val="0"/>
    <w:rPr>
      <w:rFonts w:ascii="宋体" w:hAnsi="Courier New" w:eastAsia="宋体" w:cs="Courier New"/>
      <w:kern w:val="2"/>
      <w:sz w:val="21"/>
      <w:szCs w:val="21"/>
      <w:lang w:val="en-US" w:eastAsia="zh-CN" w:bidi="ar-SA"/>
    </w:rPr>
  </w:style>
  <w:style w:type="character" w:customStyle="1" w:styleId="109">
    <w:name w:val="short_text1"/>
    <w:qFormat/>
    <w:uiPriority w:val="0"/>
    <w:rPr>
      <w:sz w:val="26"/>
    </w:rPr>
  </w:style>
  <w:style w:type="character" w:customStyle="1" w:styleId="110">
    <w:name w:val="graytext1"/>
    <w:qFormat/>
    <w:uiPriority w:val="0"/>
    <w:rPr>
      <w:color w:val="666666"/>
    </w:rPr>
  </w:style>
  <w:style w:type="paragraph" w:customStyle="1" w:styleId="111">
    <w:name w:val="a9"/>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12">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13">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14">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15">
    <w:name w:val="样式 首行缩进:  2 字符"/>
    <w:basedOn w:val="1"/>
    <w:qFormat/>
    <w:uiPriority w:val="0"/>
    <w:pPr>
      <w:spacing w:line="400" w:lineRule="exact"/>
      <w:ind w:firstLine="200" w:firstLineChars="200"/>
    </w:pPr>
    <w:rPr>
      <w:rFonts w:cs="宋体"/>
      <w:sz w:val="24"/>
    </w:rPr>
  </w:style>
  <w:style w:type="paragraph" w:customStyle="1" w:styleId="116">
    <w:name w:val="_Style 115"/>
    <w:unhideWhenUsed/>
    <w:qFormat/>
    <w:uiPriority w:val="99"/>
    <w:rPr>
      <w:rFonts w:ascii="Times New Roman" w:hAnsi="Times New Roman" w:eastAsia="宋体" w:cs="Times New Roman"/>
      <w:kern w:val="2"/>
      <w:sz w:val="21"/>
      <w:szCs w:val="24"/>
      <w:lang w:val="en-US" w:eastAsia="zh-CN" w:bidi="ar-SA"/>
    </w:rPr>
  </w:style>
  <w:style w:type="paragraph" w:customStyle="1" w:styleId="117">
    <w:name w:val="_Style 116"/>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styleId="118">
    <w:name w:val="List Paragraph"/>
    <w:basedOn w:val="1"/>
    <w:qFormat/>
    <w:uiPriority w:val="99"/>
    <w:pPr>
      <w:ind w:firstLine="420" w:firstLineChars="200"/>
    </w:pPr>
    <w:rPr>
      <w:rFonts w:ascii="Calibri" w:hAnsi="Calibri"/>
      <w:szCs w:val="22"/>
    </w:rPr>
  </w:style>
  <w:style w:type="paragraph" w:customStyle="1" w:styleId="119">
    <w:name w:val="缺省文本"/>
    <w:basedOn w:val="1"/>
    <w:qFormat/>
    <w:uiPriority w:val="0"/>
    <w:pPr>
      <w:autoSpaceDE w:val="0"/>
      <w:autoSpaceDN w:val="0"/>
      <w:adjustRightInd w:val="0"/>
      <w:spacing w:line="360" w:lineRule="auto"/>
      <w:jc w:val="left"/>
    </w:pPr>
    <w:rPr>
      <w:kern w:val="0"/>
      <w:sz w:val="24"/>
      <w:szCs w:val="20"/>
    </w:rPr>
  </w:style>
  <w:style w:type="paragraph" w:customStyle="1" w:styleId="120">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1">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23">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24">
    <w:name w:val="Char1"/>
    <w:basedOn w:val="1"/>
    <w:qFormat/>
    <w:uiPriority w:val="0"/>
    <w:rPr>
      <w:szCs w:val="21"/>
    </w:rPr>
  </w:style>
  <w:style w:type="paragraph" w:customStyle="1" w:styleId="125">
    <w:name w:val=" 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26">
    <w:name w:val="xl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kern w:val="0"/>
      <w:szCs w:val="21"/>
    </w:rPr>
  </w:style>
  <w:style w:type="paragraph" w:customStyle="1" w:styleId="127">
    <w:name w:val="正文首行缩进两字符"/>
    <w:basedOn w:val="1"/>
    <w:qFormat/>
    <w:uiPriority w:val="0"/>
    <w:pPr>
      <w:spacing w:line="360" w:lineRule="auto"/>
      <w:ind w:firstLine="200" w:firstLineChars="200"/>
    </w:pPr>
  </w:style>
  <w:style w:type="paragraph" w:customStyle="1" w:styleId="128">
    <w:name w:val=" Char2"/>
    <w:basedOn w:val="1"/>
    <w:qFormat/>
    <w:uiPriority w:val="0"/>
    <w:pPr>
      <w:widowControl/>
      <w:spacing w:after="160" w:afterLines="0" w:line="240" w:lineRule="exact"/>
      <w:jc w:val="left"/>
    </w:pPr>
    <w:rPr>
      <w:rFonts w:ascii="Verdana" w:hAnsi="Verdana"/>
      <w:kern w:val="0"/>
      <w:szCs w:val="20"/>
      <w:lang w:eastAsia="en-US"/>
    </w:rPr>
  </w:style>
  <w:style w:type="paragraph" w:customStyle="1" w:styleId="129">
    <w:name w:val="样式 标题 2 + Times New Roman 四号 非加粗 段前: 5 磅 段后: 0 磅 行距: 固定值 20..."/>
    <w:basedOn w:val="3"/>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30">
    <w:name w:val="表内文字"/>
    <w:basedOn w:val="1"/>
    <w:qFormat/>
    <w:uiPriority w:val="0"/>
    <w:pPr>
      <w:snapToGrid w:val="0"/>
      <w:spacing w:before="50" w:beforeLines="0" w:after="50" w:afterLines="0"/>
      <w:jc w:val="center"/>
    </w:pPr>
    <w:rPr>
      <w:rFonts w:ascii="仿宋_GB2312" w:hAnsi="宋体" w:eastAsia="仿宋_GB2312"/>
      <w:b/>
      <w:color w:val="000000"/>
      <w:sz w:val="32"/>
      <w:szCs w:val="32"/>
    </w:rPr>
  </w:style>
  <w:style w:type="paragraph" w:customStyle="1" w:styleId="131">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32">
    <w:name w:val="Char Char Char"/>
    <w:basedOn w:val="1"/>
    <w:qFormat/>
    <w:uiPriority w:val="0"/>
    <w:rPr>
      <w:rFonts w:ascii="Tahoma" w:hAnsi="Tahoma"/>
      <w:sz w:val="24"/>
      <w:szCs w:val="20"/>
    </w:rPr>
  </w:style>
  <w:style w:type="paragraph" w:customStyle="1" w:styleId="133">
    <w:name w:val="表格"/>
    <w:basedOn w:val="1"/>
    <w:qFormat/>
    <w:uiPriority w:val="0"/>
    <w:pPr>
      <w:spacing w:line="400" w:lineRule="exact"/>
    </w:pPr>
    <w:rPr>
      <w:sz w:val="24"/>
    </w:rPr>
  </w:style>
  <w:style w:type="paragraph" w:customStyle="1" w:styleId="1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5">
    <w:name w:val=" Char Char Char Char Char Char Char"/>
    <w:basedOn w:val="1"/>
    <w:qFormat/>
    <w:uiPriority w:val="0"/>
  </w:style>
  <w:style w:type="paragraph" w:customStyle="1" w:styleId="136">
    <w:name w:val=" Char"/>
    <w:basedOn w:val="1"/>
    <w:qFormat/>
    <w:uiPriority w:val="0"/>
    <w:pPr>
      <w:tabs>
        <w:tab w:val="left" w:pos="360"/>
      </w:tabs>
      <w:ind w:left="252" w:hanging="252" w:hangingChars="140"/>
    </w:pPr>
    <w:rPr>
      <w:rFonts w:ascii="宋体"/>
      <w:sz w:val="18"/>
      <w:szCs w:val="18"/>
    </w:rPr>
  </w:style>
  <w:style w:type="paragraph" w:customStyle="1" w:styleId="137">
    <w:name w:val=" Char Char Char"/>
    <w:basedOn w:val="16"/>
    <w:qFormat/>
    <w:uiPriority w:val="0"/>
    <w:pPr>
      <w:adjustRightInd/>
      <w:spacing w:line="240" w:lineRule="auto"/>
      <w:textAlignment w:val="auto"/>
    </w:pPr>
    <w:rPr>
      <w:rFonts w:ascii="Tahoma" w:hAnsi="Tahoma"/>
      <w:kern w:val="2"/>
      <w:sz w:val="24"/>
      <w:szCs w:val="24"/>
    </w:rPr>
  </w:style>
  <w:style w:type="paragraph" w:customStyle="1" w:styleId="138">
    <w:name w:val="样式1"/>
    <w:basedOn w:val="1"/>
    <w:qFormat/>
    <w:uiPriority w:val="0"/>
    <w:pPr>
      <w:spacing w:before="120" w:beforeLines="0" w:after="120" w:afterLines="0" w:line="300" w:lineRule="auto"/>
    </w:pPr>
    <w:rPr>
      <w:rFonts w:ascii="宋体" w:hAnsi="宋体"/>
      <w:b/>
      <w:sz w:val="24"/>
      <w:szCs w:val="20"/>
    </w:rPr>
  </w:style>
  <w:style w:type="paragraph" w:customStyle="1" w:styleId="139">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pPr>
    <w:rPr>
      <w:kern w:val="0"/>
      <w:szCs w:val="21"/>
    </w:rPr>
  </w:style>
  <w:style w:type="paragraph" w:customStyle="1" w:styleId="140">
    <w:name w:val="Char Char Char Char Char Char Char"/>
    <w:basedOn w:val="1"/>
    <w:qFormat/>
    <w:uiPriority w:val="0"/>
  </w:style>
  <w:style w:type="paragraph" w:customStyle="1" w:styleId="141">
    <w:name w:val="xl31"/>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142">
    <w:name w:val="次小点说明 Char"/>
    <w:basedOn w:val="7"/>
    <w:qFormat/>
    <w:uiPriority w:val="0"/>
    <w:pPr>
      <w:ind w:firstLine="0"/>
    </w:pPr>
    <w:rPr>
      <w:sz w:val="24"/>
      <w:szCs w:val="24"/>
    </w:rPr>
  </w:style>
  <w:style w:type="paragraph" w:customStyle="1" w:styleId="143">
    <w:name w:val="五号正文（标准）"/>
    <w:basedOn w:val="1"/>
    <w:qFormat/>
    <w:uiPriority w:val="0"/>
    <w:pPr>
      <w:spacing w:line="360" w:lineRule="auto"/>
      <w:ind w:right="55" w:firstLine="560" w:firstLineChars="200"/>
    </w:pPr>
    <w:rPr>
      <w:rFonts w:eastAsia="仿宋_GB2312"/>
      <w:sz w:val="28"/>
      <w:szCs w:val="20"/>
    </w:rPr>
  </w:style>
  <w:style w:type="paragraph" w:customStyle="1" w:styleId="144">
    <w:name w:val="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45">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46">
    <w:name w:val="默认段落字体 Para Char Char Char Char Char Char Char Char Char1 Char Char Char Char"/>
    <w:basedOn w:val="1"/>
    <w:qFormat/>
    <w:uiPriority w:val="0"/>
    <w:rPr>
      <w:rFonts w:ascii="Tahoma" w:hAnsi="Tahoma"/>
      <w:sz w:val="24"/>
      <w:szCs w:val="20"/>
    </w:rPr>
  </w:style>
  <w:style w:type="paragraph" w:customStyle="1" w:styleId="147">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4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9">
    <w:name w:val=" 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50">
    <w:name w:val="图"/>
    <w:basedOn w:val="1"/>
    <w:qFormat/>
    <w:uiPriority w:val="0"/>
    <w:pPr>
      <w:keepNext/>
      <w:adjustRightInd w:val="0"/>
      <w:snapToGrid w:val="0"/>
      <w:spacing w:before="60" w:beforeLines="0" w:after="60" w:afterLines="0" w:line="300" w:lineRule="auto"/>
      <w:jc w:val="center"/>
    </w:pPr>
    <w:rPr>
      <w:spacing w:val="20"/>
      <w:kern w:val="0"/>
      <w:sz w:val="24"/>
      <w:szCs w:val="20"/>
    </w:rPr>
  </w:style>
  <w:style w:type="paragraph" w:customStyle="1" w:styleId="151">
    <w:name w:val=" Char Char Char Char Char Char1 Char"/>
    <w:basedOn w:val="1"/>
    <w:qFormat/>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152">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53">
    <w:name w:val="F2"/>
    <w:basedOn w:val="1"/>
    <w:qFormat/>
    <w:uiPriority w:val="0"/>
    <w:pPr>
      <w:autoSpaceDE w:val="0"/>
      <w:autoSpaceDN w:val="0"/>
      <w:adjustRightInd w:val="0"/>
      <w:ind w:firstLine="601"/>
      <w:textAlignment w:val="baseline"/>
    </w:pPr>
    <w:rPr>
      <w:kern w:val="0"/>
      <w:sz w:val="24"/>
      <w:szCs w:val="20"/>
    </w:rPr>
  </w:style>
  <w:style w:type="paragraph" w:customStyle="1" w:styleId="154">
    <w:name w:val="xl21"/>
    <w:basedOn w:val="1"/>
    <w:qFormat/>
    <w:uiPriority w:val="0"/>
    <w:pPr>
      <w:widowControl/>
      <w:spacing w:before="100" w:beforeLines="0" w:beforeAutospacing="1" w:after="100" w:afterLines="0" w:afterAutospacing="1"/>
      <w:jc w:val="center"/>
    </w:pPr>
    <w:rPr>
      <w:rFonts w:ascii="宋体" w:hAnsi="宋体"/>
      <w:b/>
      <w:bCs/>
      <w:kern w:val="0"/>
      <w:sz w:val="28"/>
      <w:szCs w:val="28"/>
    </w:rPr>
  </w:style>
  <w:style w:type="paragraph" w:customStyle="1" w:styleId="155">
    <w:name w:val="List Paragraph1"/>
    <w:basedOn w:val="1"/>
    <w:qFormat/>
    <w:uiPriority w:val="0"/>
    <w:pPr>
      <w:ind w:firstLine="420" w:firstLineChars="200"/>
    </w:pPr>
    <w:rPr>
      <w:rFonts w:ascii="Calibri" w:hAnsi="Calibri"/>
      <w:szCs w:val="22"/>
    </w:rPr>
  </w:style>
  <w:style w:type="paragraph" w:customStyle="1" w:styleId="156">
    <w:name w:val="普通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57">
    <w:name w:val="默认段落字体 Para Char"/>
    <w:basedOn w:val="1"/>
    <w:qFormat/>
    <w:uiPriority w:val="0"/>
    <w:pPr>
      <w:adjustRightInd w:val="0"/>
      <w:spacing w:line="360" w:lineRule="auto"/>
    </w:pPr>
    <w:rPr>
      <w:kern w:val="0"/>
      <w:sz w:val="24"/>
      <w:szCs w:val="20"/>
    </w:rPr>
  </w:style>
  <w:style w:type="paragraph" w:customStyle="1" w:styleId="158">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b/>
      <w:bCs/>
      <w:kern w:val="0"/>
      <w:sz w:val="24"/>
    </w:rPr>
  </w:style>
  <w:style w:type="paragraph" w:customStyle="1" w:styleId="1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0">
    <w:name w:val="tgt1"/>
    <w:basedOn w:val="1"/>
    <w:qFormat/>
    <w:uiPriority w:val="0"/>
    <w:pPr>
      <w:widowControl/>
      <w:spacing w:after="150" w:afterLines="0"/>
      <w:jc w:val="left"/>
    </w:pPr>
    <w:rPr>
      <w:rFonts w:ascii="宋体" w:hAnsi="宋体" w:cs="宋体"/>
      <w:kern w:val="0"/>
      <w:sz w:val="24"/>
    </w:rPr>
  </w:style>
  <w:style w:type="paragraph" w:customStyle="1" w:styleId="161">
    <w:name w:val="正文段"/>
    <w:basedOn w:val="1"/>
    <w:qFormat/>
    <w:uiPriority w:val="0"/>
    <w:pPr>
      <w:widowControl/>
      <w:snapToGrid w:val="0"/>
      <w:spacing w:after="156" w:afterLines="50"/>
      <w:ind w:firstLine="200" w:firstLineChars="200"/>
    </w:pPr>
    <w:rPr>
      <w:kern w:val="0"/>
      <w:sz w:val="24"/>
      <w:szCs w:val="20"/>
    </w:rPr>
  </w:style>
  <w:style w:type="paragraph" w:customStyle="1" w:styleId="162">
    <w:name w:val="1"/>
    <w:basedOn w:val="1"/>
    <w:next w:val="26"/>
    <w:qFormat/>
    <w:uiPriority w:val="0"/>
    <w:rPr>
      <w:rFonts w:ascii="宋体" w:hAnsi="Courier New"/>
      <w:szCs w:val="20"/>
    </w:rPr>
  </w:style>
  <w:style w:type="paragraph" w:customStyle="1" w:styleId="163">
    <w:name w:val="2ji"/>
    <w:basedOn w:val="3"/>
    <w:qFormat/>
    <w:uiPriority w:val="0"/>
    <w:pPr>
      <w:adjustRightInd w:val="0"/>
      <w:spacing w:before="0" w:beforeLines="0" w:after="0" w:afterLines="0" w:line="360" w:lineRule="auto"/>
      <w:textAlignment w:val="baseline"/>
    </w:pPr>
    <w:rPr>
      <w:rFonts w:ascii="宋体" w:hAnsi="宋体" w:eastAsia="宋体"/>
      <w:kern w:val="0"/>
      <w:sz w:val="21"/>
      <w:szCs w:val="21"/>
    </w:rPr>
  </w:style>
  <w:style w:type="paragraph" w:customStyle="1" w:styleId="164">
    <w:name w:val="2-2ji"/>
    <w:basedOn w:val="3"/>
    <w:qFormat/>
    <w:uiPriority w:val="0"/>
    <w:pPr>
      <w:adjustRightInd w:val="0"/>
      <w:spacing w:before="0" w:beforeLines="0" w:after="0" w:afterLines="0" w:line="360" w:lineRule="auto"/>
      <w:jc w:val="center"/>
      <w:textAlignment w:val="baseline"/>
    </w:pPr>
    <w:rPr>
      <w:rFonts w:ascii="宋体" w:hAnsi="宋体" w:eastAsia="宋体"/>
      <w:bCs w:val="0"/>
      <w:kern w:val="0"/>
      <w:sz w:val="36"/>
    </w:rPr>
  </w:style>
  <w:style w:type="paragraph" w:customStyle="1" w:styleId="165">
    <w:name w:val="444"/>
    <w:basedOn w:val="1"/>
    <w:qFormat/>
    <w:uiPriority w:val="0"/>
    <w:pPr>
      <w:adjustRightInd w:val="0"/>
      <w:spacing w:line="312" w:lineRule="atLeast"/>
      <w:jc w:val="center"/>
      <w:textAlignment w:val="baseline"/>
    </w:pPr>
    <w:rPr>
      <w:b/>
      <w:kern w:val="0"/>
      <w:sz w:val="36"/>
      <w:szCs w:val="36"/>
    </w:rPr>
  </w:style>
  <w:style w:type="character" w:customStyle="1" w:styleId="166">
    <w:name w:val="_Style 165"/>
    <w:unhideWhenUsed/>
    <w:qFormat/>
    <w:uiPriority w:val="99"/>
    <w:rPr>
      <w:color w:val="605E5C"/>
      <w:shd w:val="clear" w:color="auto" w:fill="E1DFDD"/>
    </w:rPr>
  </w:style>
  <w:style w:type="character" w:customStyle="1" w:styleId="167">
    <w:name w:val="批注文字 字符1"/>
    <w:qFormat/>
    <w:uiPriority w:val="0"/>
    <w:rPr>
      <w:kern w:val="2"/>
      <w:sz w:val="21"/>
      <w:szCs w:val="24"/>
    </w:rPr>
  </w:style>
  <w:style w:type="character" w:customStyle="1" w:styleId="168">
    <w:name w:val="纯文本 字符1"/>
    <w:qFormat/>
    <w:uiPriority w:val="99"/>
    <w:rPr>
      <w:rFonts w:ascii="宋体" w:hAnsi="Courier New" w:eastAsia="宋体" w:cs="Courier New"/>
      <w:kern w:val="2"/>
      <w:sz w:val="21"/>
      <w:szCs w:val="21"/>
      <w:lang w:val="en-US" w:eastAsia="zh-CN" w:bidi="ar-SA"/>
    </w:rPr>
  </w:style>
  <w:style w:type="character" w:customStyle="1" w:styleId="169">
    <w:name w:val="正文文本 字符1"/>
    <w:qFormat/>
    <w:uiPriority w:val="99"/>
    <w:rPr>
      <w:kern w:val="2"/>
      <w:sz w:val="24"/>
      <w:szCs w:val="24"/>
    </w:rPr>
  </w:style>
  <w:style w:type="paragraph" w:customStyle="1" w:styleId="170">
    <w:name w:val="正文-2字符首行缩进"/>
    <w:basedOn w:val="1"/>
    <w:link w:val="171"/>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171">
    <w:name w:val="正文-2字符首行缩进 Char"/>
    <w:link w:val="170"/>
    <w:qFormat/>
    <w:uiPriority w:val="0"/>
    <w:rPr>
      <w:rFonts w:ascii="仿宋_GB2312" w:hAnsi="Calibri" w:eastAsia="仿宋_GB2312"/>
      <w:sz w:val="28"/>
      <w:szCs w:val="22"/>
    </w:rPr>
  </w:style>
  <w:style w:type="character" w:customStyle="1" w:styleId="172">
    <w:name w:val="标题 5 字符"/>
    <w:semiHidden/>
    <w:qFormat/>
    <w:uiPriority w:val="9"/>
    <w:rPr>
      <w:b/>
      <w:bCs/>
      <w:kern w:val="2"/>
      <w:sz w:val="28"/>
      <w:szCs w:val="28"/>
    </w:rPr>
  </w:style>
  <w:style w:type="paragraph" w:customStyle="1" w:styleId="173">
    <w:name w:val="列出段落1"/>
    <w:basedOn w:val="1"/>
    <w:qFormat/>
    <w:uiPriority w:val="99"/>
    <w:pPr>
      <w:ind w:firstLine="420" w:firstLineChars="200"/>
    </w:pPr>
    <w:rPr>
      <w:rFonts w:ascii="等线" w:hAnsi="等线" w:eastAsia="等线" w:cs="Times New Roman"/>
    </w:rPr>
  </w:style>
  <w:style w:type="character" w:customStyle="1" w:styleId="174">
    <w:name w:val="标题 3 字符1"/>
    <w:qFormat/>
    <w:uiPriority w:val="0"/>
    <w:rPr>
      <w:b/>
      <w:bCs/>
      <w:kern w:val="2"/>
      <w:sz w:val="32"/>
      <w:szCs w:val="32"/>
    </w:rPr>
  </w:style>
  <w:style w:type="character" w:customStyle="1" w:styleId="175">
    <w:name w:val="正文文本 3 字符1"/>
    <w:qFormat/>
    <w:uiPriority w:val="0"/>
    <w:rPr>
      <w:b/>
      <w:bCs/>
      <w:kern w:val="2"/>
      <w:sz w:val="24"/>
      <w:szCs w:val="24"/>
    </w:rPr>
  </w:style>
  <w:style w:type="character" w:customStyle="1" w:styleId="176">
    <w:name w:val="正文文本缩进 字符1"/>
    <w:qFormat/>
    <w:uiPriority w:val="99"/>
    <w:rPr>
      <w:rFonts w:ascii="仿宋_GB2312" w:eastAsia="仿宋_GB2312"/>
      <w:kern w:val="2"/>
      <w:sz w:val="32"/>
    </w:rPr>
  </w:style>
  <w:style w:type="character" w:customStyle="1" w:styleId="177">
    <w:name w:val="标题 4 字符"/>
    <w:semiHidden/>
    <w:qFormat/>
    <w:uiPriority w:val="9"/>
    <w:rPr>
      <w:rFonts w:ascii="等线 Light" w:hAnsi="等线 Light" w:eastAsia="等线 Light" w:cs="Times New Roman"/>
      <w:b/>
      <w:bCs/>
      <w:kern w:val="2"/>
      <w:sz w:val="28"/>
      <w:szCs w:val="28"/>
    </w:rPr>
  </w:style>
  <w:style w:type="character" w:customStyle="1" w:styleId="178">
    <w:name w:val="HTML 预设格式 字符"/>
    <w:semiHidden/>
    <w:qFormat/>
    <w:uiPriority w:val="99"/>
    <w:rPr>
      <w:rFonts w:ascii="Courier New" w:hAnsi="Courier New" w:cs="Courier New"/>
      <w:kern w:val="2"/>
    </w:rPr>
  </w:style>
  <w:style w:type="character" w:customStyle="1" w:styleId="179">
    <w:name w:val="日期 字符1"/>
    <w:qFormat/>
    <w:uiPriority w:val="0"/>
    <w:rPr>
      <w:rFonts w:ascii="宋体" w:hAnsi="Courier New" w:cs="Courier New"/>
      <w:kern w:val="2"/>
      <w:sz w:val="21"/>
      <w:szCs w:val="21"/>
    </w:rPr>
  </w:style>
  <w:style w:type="character" w:customStyle="1" w:styleId="180">
    <w:name w:val="标题 8 字符1"/>
    <w:qFormat/>
    <w:uiPriority w:val="0"/>
    <w:rPr>
      <w:rFonts w:ascii="Arial" w:hAnsi="Arial" w:eastAsia="黑体"/>
      <w:kern w:val="2"/>
      <w:sz w:val="24"/>
      <w:szCs w:val="24"/>
    </w:rPr>
  </w:style>
  <w:style w:type="character" w:customStyle="1" w:styleId="181">
    <w:name w:val="标题 6 字符"/>
    <w:semiHidden/>
    <w:qFormat/>
    <w:uiPriority w:val="9"/>
    <w:rPr>
      <w:rFonts w:ascii="等线 Light" w:hAnsi="等线 Light" w:eastAsia="等线 Light" w:cs="Times New Roman"/>
      <w:b/>
      <w:bCs/>
      <w:kern w:val="2"/>
      <w:sz w:val="24"/>
      <w:szCs w:val="24"/>
    </w:rPr>
  </w:style>
  <w:style w:type="character" w:customStyle="1" w:styleId="182">
    <w:name w:val="标题 7 字符1"/>
    <w:qFormat/>
    <w:uiPriority w:val="0"/>
    <w:rPr>
      <w:b/>
      <w:kern w:val="2"/>
      <w:sz w:val="24"/>
      <w:szCs w:val="24"/>
    </w:rPr>
  </w:style>
  <w:style w:type="character" w:customStyle="1" w:styleId="183">
    <w:name w:val="标题 4 字符1"/>
    <w:qFormat/>
    <w:uiPriority w:val="0"/>
    <w:rPr>
      <w:rFonts w:ascii="Arial" w:hAnsi="Arial" w:eastAsia="黑体"/>
      <w:sz w:val="28"/>
    </w:rPr>
  </w:style>
  <w:style w:type="character" w:customStyle="1" w:styleId="184">
    <w:name w:val="正文文本首行缩进 2 字符1"/>
    <w:qFormat/>
    <w:uiPriority w:val="0"/>
    <w:rPr>
      <w:kern w:val="2"/>
      <w:sz w:val="21"/>
      <w:szCs w:val="24"/>
    </w:rPr>
  </w:style>
  <w:style w:type="character" w:customStyle="1" w:styleId="185">
    <w:name w:val="标题 7 字符"/>
    <w:semiHidden/>
    <w:qFormat/>
    <w:uiPriority w:val="9"/>
    <w:rPr>
      <w:b/>
      <w:bCs/>
      <w:kern w:val="2"/>
      <w:sz w:val="24"/>
      <w:szCs w:val="24"/>
    </w:rPr>
  </w:style>
  <w:style w:type="character" w:customStyle="1" w:styleId="186">
    <w:name w:val="批注主题 字符"/>
    <w:qFormat/>
    <w:uiPriority w:val="0"/>
    <w:rPr>
      <w:b/>
      <w:bCs/>
      <w:kern w:val="2"/>
      <w:sz w:val="21"/>
      <w:szCs w:val="24"/>
    </w:rPr>
  </w:style>
  <w:style w:type="character" w:customStyle="1" w:styleId="187">
    <w:name w:val="批注主题 字符1"/>
    <w:qFormat/>
    <w:uiPriority w:val="0"/>
    <w:rPr>
      <w:b/>
      <w:bCs/>
      <w:kern w:val="2"/>
      <w:sz w:val="21"/>
      <w:szCs w:val="24"/>
    </w:rPr>
  </w:style>
  <w:style w:type="character" w:customStyle="1" w:styleId="188">
    <w:name w:val="正文文本首行缩进 字符"/>
    <w:semiHidden/>
    <w:qFormat/>
    <w:uiPriority w:val="99"/>
  </w:style>
  <w:style w:type="character" w:customStyle="1" w:styleId="189">
    <w:name w:val="正文文本缩进 字符"/>
    <w:semiHidden/>
    <w:qFormat/>
    <w:uiPriority w:val="99"/>
    <w:rPr>
      <w:kern w:val="2"/>
      <w:sz w:val="21"/>
      <w:szCs w:val="24"/>
    </w:rPr>
  </w:style>
  <w:style w:type="character" w:customStyle="1" w:styleId="190">
    <w:name w:val="页眉 字符"/>
    <w:semiHidden/>
    <w:qFormat/>
    <w:uiPriority w:val="99"/>
    <w:rPr>
      <w:kern w:val="2"/>
      <w:sz w:val="18"/>
      <w:szCs w:val="18"/>
    </w:rPr>
  </w:style>
  <w:style w:type="character" w:customStyle="1" w:styleId="191">
    <w:name w:val="标题 字符"/>
    <w:qFormat/>
    <w:uiPriority w:val="10"/>
    <w:rPr>
      <w:rFonts w:ascii="等线 Light" w:hAnsi="等线 Light" w:eastAsia="等线 Light" w:cs="Times New Roman"/>
      <w:b/>
      <w:bCs/>
      <w:kern w:val="2"/>
      <w:sz w:val="32"/>
      <w:szCs w:val="32"/>
    </w:rPr>
  </w:style>
  <w:style w:type="character" w:customStyle="1" w:styleId="192">
    <w:name w:val="批注框文本 字符1"/>
    <w:qFormat/>
    <w:uiPriority w:val="0"/>
    <w:rPr>
      <w:kern w:val="2"/>
      <w:sz w:val="18"/>
      <w:szCs w:val="18"/>
    </w:rPr>
  </w:style>
  <w:style w:type="character" w:customStyle="1" w:styleId="193">
    <w:name w:val="页脚 字符1"/>
    <w:qFormat/>
    <w:uiPriority w:val="0"/>
    <w:rPr>
      <w:kern w:val="2"/>
      <w:sz w:val="18"/>
      <w:szCs w:val="18"/>
    </w:rPr>
  </w:style>
  <w:style w:type="character" w:customStyle="1" w:styleId="194">
    <w:name w:val="批注文字 字符"/>
    <w:qFormat/>
    <w:uiPriority w:val="0"/>
    <w:rPr>
      <w:kern w:val="2"/>
      <w:sz w:val="21"/>
      <w:szCs w:val="24"/>
    </w:rPr>
  </w:style>
  <w:style w:type="character" w:customStyle="1" w:styleId="195">
    <w:name w:val="标题 2 字符"/>
    <w:semiHidden/>
    <w:qFormat/>
    <w:uiPriority w:val="9"/>
    <w:rPr>
      <w:rFonts w:ascii="等线 Light" w:hAnsi="等线 Light" w:eastAsia="等线 Light" w:cs="Times New Roman"/>
      <w:b/>
      <w:bCs/>
      <w:kern w:val="2"/>
      <w:sz w:val="32"/>
      <w:szCs w:val="32"/>
    </w:rPr>
  </w:style>
  <w:style w:type="character" w:customStyle="1" w:styleId="196">
    <w:name w:val="文档结构图 字符"/>
    <w:semiHidden/>
    <w:qFormat/>
    <w:uiPriority w:val="99"/>
    <w:rPr>
      <w:rFonts w:ascii="Microsoft YaHei UI" w:eastAsia="Microsoft YaHei UI"/>
      <w:kern w:val="2"/>
      <w:sz w:val="18"/>
      <w:szCs w:val="18"/>
    </w:rPr>
  </w:style>
  <w:style w:type="character" w:customStyle="1" w:styleId="197">
    <w:name w:val="z-窗体顶端 字符1"/>
    <w:link w:val="198"/>
    <w:qFormat/>
    <w:uiPriority w:val="0"/>
    <w:rPr>
      <w:rFonts w:ascii="Arial"/>
      <w:vanish/>
      <w:kern w:val="2"/>
      <w:sz w:val="16"/>
      <w:szCs w:val="24"/>
    </w:rPr>
  </w:style>
  <w:style w:type="paragraph" w:customStyle="1" w:styleId="198">
    <w:name w:val="z-窗体顶端1"/>
    <w:basedOn w:val="1"/>
    <w:next w:val="1"/>
    <w:link w:val="197"/>
    <w:qFormat/>
    <w:uiPriority w:val="0"/>
    <w:pPr>
      <w:pBdr>
        <w:bottom w:val="single" w:color="auto" w:sz="6" w:space="1"/>
      </w:pBdr>
      <w:jc w:val="center"/>
    </w:pPr>
    <w:rPr>
      <w:rFonts w:ascii="Arial"/>
      <w:vanish/>
      <w:sz w:val="16"/>
    </w:rPr>
  </w:style>
  <w:style w:type="character" w:customStyle="1" w:styleId="199">
    <w:name w:val="highlight"/>
    <w:qFormat/>
    <w:uiPriority w:val="0"/>
  </w:style>
  <w:style w:type="character" w:customStyle="1" w:styleId="200">
    <w:name w:val="标题 字符1"/>
    <w:qFormat/>
    <w:uiPriority w:val="0"/>
    <w:rPr>
      <w:kern w:val="2"/>
      <w:sz w:val="30"/>
      <w:szCs w:val="24"/>
    </w:rPr>
  </w:style>
  <w:style w:type="character" w:customStyle="1" w:styleId="201">
    <w:name w:val="标题 1 字符1"/>
    <w:qFormat/>
    <w:uiPriority w:val="9"/>
    <w:rPr>
      <w:rFonts w:eastAsia="宋体"/>
      <w:b/>
      <w:bCs/>
      <w:kern w:val="44"/>
      <w:sz w:val="44"/>
      <w:szCs w:val="44"/>
      <w:lang w:val="en-US" w:eastAsia="zh-CN" w:bidi="ar-SA"/>
    </w:rPr>
  </w:style>
  <w:style w:type="character" w:customStyle="1" w:styleId="202">
    <w:name w:val="HTML 预设格式 字符1"/>
    <w:qFormat/>
    <w:uiPriority w:val="0"/>
    <w:rPr>
      <w:rFonts w:ascii="黑体" w:hAnsi="Courier New" w:eastAsia="黑体" w:cs="Courier New"/>
    </w:rPr>
  </w:style>
  <w:style w:type="character" w:customStyle="1" w:styleId="203">
    <w:name w:val="批注框文本 字符"/>
    <w:semiHidden/>
    <w:qFormat/>
    <w:uiPriority w:val="99"/>
    <w:rPr>
      <w:kern w:val="2"/>
      <w:sz w:val="18"/>
      <w:szCs w:val="18"/>
    </w:rPr>
  </w:style>
  <w:style w:type="character" w:customStyle="1" w:styleId="204">
    <w:name w:val="正文文本 3 字符"/>
    <w:semiHidden/>
    <w:qFormat/>
    <w:uiPriority w:val="99"/>
    <w:rPr>
      <w:kern w:val="2"/>
      <w:sz w:val="16"/>
      <w:szCs w:val="16"/>
    </w:rPr>
  </w:style>
  <w:style w:type="character" w:customStyle="1" w:styleId="205">
    <w:name w:val="正文文本缩进 3 字符1"/>
    <w:qFormat/>
    <w:uiPriority w:val="0"/>
    <w:rPr>
      <w:kern w:val="2"/>
      <w:sz w:val="16"/>
      <w:szCs w:val="16"/>
    </w:rPr>
  </w:style>
  <w:style w:type="character" w:customStyle="1" w:styleId="206">
    <w:name w:val="fd"/>
    <w:qFormat/>
    <w:uiPriority w:val="0"/>
  </w:style>
  <w:style w:type="character" w:customStyle="1" w:styleId="207">
    <w:name w:val="标题 9 字符"/>
    <w:semiHidden/>
    <w:qFormat/>
    <w:uiPriority w:val="9"/>
    <w:rPr>
      <w:rFonts w:ascii="等线 Light" w:hAnsi="等线 Light" w:eastAsia="等线 Light" w:cs="Times New Roman"/>
      <w:kern w:val="2"/>
      <w:sz w:val="21"/>
      <w:szCs w:val="21"/>
    </w:rPr>
  </w:style>
  <w:style w:type="character" w:customStyle="1" w:styleId="208">
    <w:name w:val="标题 5 字符1"/>
    <w:qFormat/>
    <w:uiPriority w:val="0"/>
    <w:rPr>
      <w:b/>
      <w:kern w:val="2"/>
      <w:sz w:val="28"/>
      <w:szCs w:val="24"/>
    </w:rPr>
  </w:style>
  <w:style w:type="character" w:customStyle="1" w:styleId="209">
    <w:name w:val="标题 2 字符1"/>
    <w:qFormat/>
    <w:uiPriority w:val="0"/>
    <w:rPr>
      <w:rFonts w:ascii="Arial" w:hAnsi="Arial" w:eastAsia="黑体"/>
      <w:b/>
      <w:bCs/>
      <w:kern w:val="2"/>
      <w:sz w:val="32"/>
      <w:szCs w:val="32"/>
    </w:rPr>
  </w:style>
  <w:style w:type="character" w:customStyle="1" w:styleId="210">
    <w:name w:val="正文文本缩进 2 字符"/>
    <w:semiHidden/>
    <w:qFormat/>
    <w:uiPriority w:val="99"/>
    <w:rPr>
      <w:kern w:val="2"/>
      <w:sz w:val="21"/>
      <w:szCs w:val="24"/>
    </w:rPr>
  </w:style>
  <w:style w:type="character" w:customStyle="1" w:styleId="211">
    <w:name w:val="z-窗体顶端 字符"/>
    <w:semiHidden/>
    <w:qFormat/>
    <w:uiPriority w:val="99"/>
    <w:rPr>
      <w:rFonts w:ascii="Arial" w:hAnsi="Arial" w:cs="Arial"/>
      <w:vanish/>
      <w:kern w:val="2"/>
      <w:sz w:val="16"/>
      <w:szCs w:val="16"/>
    </w:rPr>
  </w:style>
  <w:style w:type="character" w:customStyle="1" w:styleId="212">
    <w:name w:val="标题 6 字符1"/>
    <w:qFormat/>
    <w:uiPriority w:val="0"/>
    <w:rPr>
      <w:rFonts w:ascii="Arial" w:hAnsi="Arial" w:eastAsia="黑体"/>
      <w:b/>
      <w:kern w:val="2"/>
      <w:sz w:val="24"/>
      <w:szCs w:val="24"/>
    </w:rPr>
  </w:style>
  <w:style w:type="character" w:customStyle="1" w:styleId="213">
    <w:name w:val="正文文本 2 字符1"/>
    <w:qFormat/>
    <w:uiPriority w:val="0"/>
    <w:rPr>
      <w:kern w:val="2"/>
      <w:sz w:val="21"/>
      <w:szCs w:val="24"/>
    </w:rPr>
  </w:style>
  <w:style w:type="character" w:customStyle="1" w:styleId="214">
    <w:name w:val="标题 3 字符"/>
    <w:semiHidden/>
    <w:qFormat/>
    <w:uiPriority w:val="9"/>
    <w:rPr>
      <w:b/>
      <w:bCs/>
      <w:kern w:val="2"/>
      <w:sz w:val="32"/>
      <w:szCs w:val="32"/>
    </w:rPr>
  </w:style>
  <w:style w:type="character" w:customStyle="1" w:styleId="215">
    <w:name w:val="正文文本 2 字符"/>
    <w:semiHidden/>
    <w:qFormat/>
    <w:uiPriority w:val="99"/>
    <w:rPr>
      <w:kern w:val="2"/>
      <w:sz w:val="21"/>
      <w:szCs w:val="24"/>
    </w:rPr>
  </w:style>
  <w:style w:type="character" w:customStyle="1" w:styleId="216">
    <w:name w:val="标题 1 字符"/>
    <w:qFormat/>
    <w:uiPriority w:val="9"/>
    <w:rPr>
      <w:b/>
      <w:bCs/>
      <w:kern w:val="44"/>
      <w:sz w:val="44"/>
      <w:szCs w:val="44"/>
    </w:rPr>
  </w:style>
  <w:style w:type="character" w:customStyle="1" w:styleId="217">
    <w:name w:val="页脚 字符"/>
    <w:qFormat/>
    <w:uiPriority w:val="99"/>
    <w:rPr>
      <w:kern w:val="2"/>
      <w:sz w:val="18"/>
      <w:szCs w:val="18"/>
    </w:rPr>
  </w:style>
  <w:style w:type="character" w:customStyle="1" w:styleId="218">
    <w:name w:val="正文文本首行缩进 2 字符"/>
    <w:semiHidden/>
    <w:qFormat/>
    <w:uiPriority w:val="99"/>
  </w:style>
  <w:style w:type="character" w:customStyle="1" w:styleId="219">
    <w:name w:val="文档结构图 字符1"/>
    <w:qFormat/>
    <w:uiPriority w:val="0"/>
    <w:rPr>
      <w:sz w:val="21"/>
      <w:shd w:val="clear" w:color="auto" w:fill="000080"/>
    </w:rPr>
  </w:style>
  <w:style w:type="character" w:customStyle="1" w:styleId="220">
    <w:name w:val="正文文本首行缩进 字符1"/>
    <w:qFormat/>
    <w:uiPriority w:val="0"/>
    <w:rPr>
      <w:kern w:val="2"/>
      <w:sz w:val="21"/>
      <w:szCs w:val="24"/>
    </w:rPr>
  </w:style>
  <w:style w:type="character" w:customStyle="1" w:styleId="221">
    <w:name w:val="日期 字符"/>
    <w:semiHidden/>
    <w:qFormat/>
    <w:uiPriority w:val="99"/>
    <w:rPr>
      <w:kern w:val="2"/>
      <w:sz w:val="21"/>
      <w:szCs w:val="24"/>
    </w:rPr>
  </w:style>
  <w:style w:type="character" w:customStyle="1" w:styleId="222">
    <w:name w:val="纯文本 字符"/>
    <w:qFormat/>
    <w:uiPriority w:val="99"/>
    <w:rPr>
      <w:rFonts w:ascii="等线" w:hAnsi="Courier New" w:eastAsia="等线" w:cs="Courier New"/>
      <w:kern w:val="2"/>
      <w:sz w:val="21"/>
      <w:szCs w:val="24"/>
    </w:rPr>
  </w:style>
  <w:style w:type="character" w:customStyle="1" w:styleId="223">
    <w:name w:val="正文文本缩进 2 字符1"/>
    <w:qFormat/>
    <w:uiPriority w:val="0"/>
    <w:rPr>
      <w:kern w:val="2"/>
      <w:sz w:val="32"/>
    </w:rPr>
  </w:style>
  <w:style w:type="character" w:customStyle="1" w:styleId="224">
    <w:name w:val="标题 9 字符1"/>
    <w:qFormat/>
    <w:uiPriority w:val="0"/>
    <w:rPr>
      <w:rFonts w:ascii="Arial" w:hAnsi="Arial" w:eastAsia="黑体"/>
      <w:kern w:val="2"/>
      <w:sz w:val="21"/>
      <w:szCs w:val="24"/>
    </w:rPr>
  </w:style>
  <w:style w:type="character" w:customStyle="1" w:styleId="225">
    <w:name w:val="页眉 字符1"/>
    <w:qFormat/>
    <w:uiPriority w:val="99"/>
    <w:rPr>
      <w:kern w:val="2"/>
      <w:sz w:val="18"/>
      <w:szCs w:val="18"/>
    </w:rPr>
  </w:style>
  <w:style w:type="character" w:customStyle="1" w:styleId="226">
    <w:name w:val="标题 8 字符"/>
    <w:semiHidden/>
    <w:qFormat/>
    <w:uiPriority w:val="9"/>
    <w:rPr>
      <w:rFonts w:ascii="等线 Light" w:hAnsi="等线 Light" w:eastAsia="等线 Light" w:cs="Times New Roman"/>
      <w:kern w:val="2"/>
      <w:sz w:val="24"/>
      <w:szCs w:val="24"/>
    </w:rPr>
  </w:style>
  <w:style w:type="character" w:customStyle="1" w:styleId="227">
    <w:name w:val="正文文本缩进 3 字符"/>
    <w:semiHidden/>
    <w:qFormat/>
    <w:uiPriority w:val="99"/>
    <w:rPr>
      <w:kern w:val="2"/>
      <w:sz w:val="16"/>
      <w:szCs w:val="16"/>
    </w:rPr>
  </w:style>
  <w:style w:type="character" w:customStyle="1" w:styleId="228">
    <w:name w:val="正文文本 字符"/>
    <w:semiHidden/>
    <w:qFormat/>
    <w:uiPriority w:val="99"/>
    <w:rPr>
      <w:kern w:val="2"/>
      <w:sz w:val="21"/>
      <w:szCs w:val="24"/>
    </w:rPr>
  </w:style>
  <w:style w:type="paragraph" w:customStyle="1" w:styleId="229">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0">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231">
    <w:name w:val="_Style 109"/>
    <w:basedOn w:val="1"/>
    <w:next w:val="118"/>
    <w:qFormat/>
    <w:uiPriority w:val="34"/>
    <w:pPr>
      <w:ind w:firstLine="420" w:firstLineChars="200"/>
    </w:pPr>
    <w:rPr>
      <w:rFonts w:ascii="Calibri" w:hAnsi="Calibri"/>
      <w:szCs w:val="22"/>
    </w:rPr>
  </w:style>
  <w:style w:type="paragraph" w:customStyle="1" w:styleId="232">
    <w:name w:val="Char Char Char Char Char Char Char1"/>
    <w:basedOn w:val="1"/>
    <w:qFormat/>
    <w:uiPriority w:val="0"/>
  </w:style>
  <w:style w:type="paragraph" w:customStyle="1" w:styleId="233">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234">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235">
    <w:name w:val="Char Char Char Char Char Char Char Char Char Char Char Char Char1"/>
    <w:basedOn w:val="16"/>
    <w:qFormat/>
    <w:uiPriority w:val="0"/>
    <w:pPr>
      <w:adjustRightInd/>
      <w:spacing w:line="240" w:lineRule="auto"/>
      <w:textAlignment w:val="auto"/>
    </w:pPr>
    <w:rPr>
      <w:rFonts w:ascii="Tahoma" w:hAnsi="Tahoma"/>
      <w:kern w:val="2"/>
      <w:sz w:val="24"/>
      <w:szCs w:val="24"/>
    </w:rPr>
  </w:style>
  <w:style w:type="paragraph" w:customStyle="1" w:styleId="236">
    <w:name w:val="Char4"/>
    <w:basedOn w:val="1"/>
    <w:qFormat/>
    <w:uiPriority w:val="0"/>
    <w:pPr>
      <w:tabs>
        <w:tab w:val="left" w:pos="360"/>
      </w:tabs>
      <w:ind w:left="252" w:hanging="252" w:hangingChars="140"/>
    </w:pPr>
    <w:rPr>
      <w:rFonts w:ascii="宋体"/>
      <w:sz w:val="18"/>
      <w:szCs w:val="18"/>
    </w:rPr>
  </w:style>
  <w:style w:type="paragraph" w:customStyle="1" w:styleId="237">
    <w:name w:val="Char Char Char2"/>
    <w:basedOn w:val="1"/>
    <w:qFormat/>
    <w:uiPriority w:val="0"/>
    <w:rPr>
      <w:rFonts w:ascii="Tahoma" w:hAnsi="Tahoma"/>
      <w:sz w:val="24"/>
      <w:szCs w:val="20"/>
    </w:rPr>
  </w:style>
  <w:style w:type="paragraph" w:customStyle="1" w:styleId="23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9">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40">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241">
    <w:name w:val="未处理的提及1"/>
    <w:unhideWhenUsed/>
    <w:qFormat/>
    <w:uiPriority w:val="99"/>
    <w:rPr>
      <w:color w:val="605E5C"/>
      <w:shd w:val="clear" w:color="auto" w:fill="E1DFDD"/>
    </w:rPr>
  </w:style>
  <w:style w:type="character" w:styleId="242">
    <w:name w:val="Placeholder Text"/>
    <w:unhideWhenUsed/>
    <w:qFormat/>
    <w:uiPriority w:val="99"/>
    <w:rPr>
      <w:color w:val="808080"/>
    </w:rPr>
  </w:style>
  <w:style w:type="character" w:customStyle="1" w:styleId="243">
    <w:name w:val="未处理的提及2"/>
    <w:unhideWhenUsed/>
    <w:qFormat/>
    <w:uiPriority w:val="99"/>
    <w:rPr>
      <w:color w:val="605E5C"/>
      <w:shd w:val="clear" w:color="auto" w:fill="E1DFDD"/>
    </w:rPr>
  </w:style>
  <w:style w:type="character" w:customStyle="1" w:styleId="244">
    <w:name w:val="15"/>
    <w:qFormat/>
    <w:uiPriority w:val="0"/>
    <w:rPr>
      <w:rFonts w:hint="eastAsia" w:ascii="宋体" w:hAnsi="宋体" w:eastAsia="宋体"/>
      <w:color w:val="000000"/>
      <w:spacing w:val="0"/>
      <w:sz w:val="22"/>
      <w:szCs w:val="22"/>
    </w:rPr>
  </w:style>
  <w:style w:type="character" w:customStyle="1" w:styleId="245">
    <w:name w:val="批注文字 字符2"/>
    <w:qFormat/>
    <w:uiPriority w:val="0"/>
    <w:rPr>
      <w:kern w:val="2"/>
      <w:sz w:val="21"/>
      <w:szCs w:val="24"/>
    </w:rPr>
  </w:style>
  <w:style w:type="paragraph" w:customStyle="1" w:styleId="24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4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48">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249">
    <w:name w:val="font11"/>
    <w:qFormat/>
    <w:uiPriority w:val="0"/>
    <w:rPr>
      <w:rFonts w:hint="eastAsia" w:ascii="宋体" w:hAnsi="宋体" w:eastAsia="宋体" w:cs="宋体"/>
      <w:color w:val="000000"/>
      <w:sz w:val="21"/>
      <w:szCs w:val="21"/>
      <w:u w:val="none"/>
    </w:rPr>
  </w:style>
  <w:style w:type="character" w:customStyle="1" w:styleId="250">
    <w:name w:val="font21"/>
    <w:qFormat/>
    <w:uiPriority w:val="0"/>
    <w:rPr>
      <w:rFonts w:hint="default" w:ascii="Times New Roman" w:hAnsi="Times New Roman" w:cs="Times New Roman"/>
      <w:color w:val="000000"/>
      <w:sz w:val="21"/>
      <w:szCs w:val="21"/>
      <w:u w:val="none"/>
    </w:rPr>
  </w:style>
  <w:style w:type="character" w:customStyle="1" w:styleId="251">
    <w:name w:val="font51"/>
    <w:qFormat/>
    <w:uiPriority w:val="0"/>
    <w:rPr>
      <w:rFonts w:hint="default" w:ascii="Times New Roman" w:hAnsi="Times New Roman" w:cs="Times New Roman"/>
      <w:color w:val="000000"/>
      <w:sz w:val="21"/>
      <w:szCs w:val="21"/>
      <w:u w:val="none"/>
      <w:vertAlign w:val="superscript"/>
    </w:rPr>
  </w:style>
  <w:style w:type="character" w:customStyle="1" w:styleId="252">
    <w:name w:val="font31"/>
    <w:qFormat/>
    <w:uiPriority w:val="0"/>
    <w:rPr>
      <w:rFonts w:hint="eastAsia" w:ascii="宋体" w:hAnsi="宋体" w:eastAsia="宋体" w:cs="宋体"/>
      <w:b/>
      <w:bCs/>
      <w:color w:val="000000"/>
      <w:sz w:val="21"/>
      <w:szCs w:val="21"/>
      <w:u w:val="none"/>
    </w:rPr>
  </w:style>
  <w:style w:type="character" w:customStyle="1" w:styleId="253">
    <w:name w:val="font41"/>
    <w:qFormat/>
    <w:uiPriority w:val="0"/>
    <w:rPr>
      <w:rFonts w:hint="default" w:ascii="Times New Roman" w:hAnsi="Times New Roman" w:cs="Times New Roman"/>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2.png"/><Relationship Id="rId20" Type="http://schemas.openxmlformats.org/officeDocument/2006/relationships/image" Target="media/image1.emf"/><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10.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85</Pages>
  <Words>2888</Words>
  <Characters>3272</Characters>
  <Lines>441</Lines>
  <Paragraphs>124</Paragraphs>
  <TotalTime>11</TotalTime>
  <ScaleCrop>false</ScaleCrop>
  <LinksUpToDate>false</LinksUpToDate>
  <CharactersWithSpaces>3328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2020-09-14T09:21:00Z</dcterms:created>
  <dc:creator>微软用户</dc:creator>
  <cp:lastModifiedBy>admin</cp:lastModifiedBy>
  <cp:lastPrinted>2025-05-16T08:47:00Z</cp:lastPrinted>
  <dcterms:modified xsi:type="dcterms:W3CDTF">2025-06-25T09:09:25Z</dcterms:modified>
  <dc:title>桂财采〔2009〕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KSOTemplateDocerSaveRecord">
    <vt:lpwstr>eyJoZGlkIjoiNTZlMzdlMTY3NDA3NDgzMmMwYjVjMDZiNjFlNWI5MTIifQ==</vt:lpwstr>
  </property>
  <property fmtid="{D5CDD505-2E9C-101B-9397-08002B2CF9AE}" pid="13" name="ICV">
    <vt:lpwstr>A8ECDCD789F04758965B9449CEE78AB5_13</vt:lpwstr>
  </property>
</Properties>
</file>