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1C656">
      <w:pPr>
        <w:jc w:val="center"/>
        <w:rPr>
          <w:rFonts w:ascii="宋体" w:hAnsi="宋体" w:eastAsia="宋体" w:cs="Times New Roman"/>
          <w:b/>
          <w:color w:val="auto"/>
          <w:sz w:val="44"/>
          <w:szCs w:val="44"/>
          <w:highlight w:val="none"/>
        </w:rPr>
      </w:pPr>
    </w:p>
    <w:p w14:paraId="7E728337">
      <w:pPr>
        <w:tabs>
          <w:tab w:val="center" w:pos="4153"/>
          <w:tab w:val="right" w:pos="8306"/>
        </w:tabs>
        <w:snapToGrid w:val="0"/>
        <w:jc w:val="left"/>
        <w:rPr>
          <w:rFonts w:ascii="宋体" w:hAnsi="宋体" w:eastAsia="宋体" w:cs="Times New Roman"/>
          <w:b/>
          <w:color w:val="auto"/>
          <w:kern w:val="0"/>
          <w:sz w:val="44"/>
          <w:szCs w:val="44"/>
          <w:highlight w:val="none"/>
        </w:rPr>
      </w:pPr>
    </w:p>
    <w:p w14:paraId="0A20DB1B">
      <w:pPr>
        <w:rPr>
          <w:rFonts w:ascii="Times New Roman" w:hAnsi="Times New Roman" w:eastAsia="宋体" w:cs="Times New Roman"/>
          <w:color w:val="auto"/>
          <w:szCs w:val="24"/>
          <w:highlight w:val="none"/>
        </w:rPr>
      </w:pPr>
    </w:p>
    <w:p w14:paraId="298253AE">
      <w:pPr>
        <w:tabs>
          <w:tab w:val="center" w:pos="4153"/>
          <w:tab w:val="right" w:pos="8306"/>
        </w:tabs>
        <w:snapToGrid w:val="0"/>
        <w:jc w:val="left"/>
        <w:rPr>
          <w:rFonts w:ascii="Times New Roman" w:hAnsi="Times New Roman" w:eastAsia="宋体" w:cs="Times New Roman"/>
          <w:color w:val="auto"/>
          <w:kern w:val="0"/>
          <w:sz w:val="18"/>
          <w:szCs w:val="18"/>
          <w:highlight w:val="none"/>
        </w:rPr>
      </w:pPr>
    </w:p>
    <w:p w14:paraId="07D10EE2">
      <w:pPr>
        <w:spacing w:before="156" w:beforeLines="50"/>
        <w:jc w:val="center"/>
        <w:rPr>
          <w:rFonts w:ascii="宋体" w:hAnsi="宋体" w:eastAsia="宋体" w:cs="Times New Roman"/>
          <w:b/>
          <w:bCs/>
          <w:color w:val="auto"/>
          <w:sz w:val="60"/>
          <w:szCs w:val="60"/>
          <w:highlight w:val="none"/>
          <w:u w:val="single"/>
        </w:rPr>
      </w:pPr>
      <w:r>
        <w:rPr>
          <w:rFonts w:hint="eastAsia" w:ascii="宋体" w:hAnsi="宋体" w:eastAsia="宋体" w:cs="宋体"/>
          <w:b/>
          <w:bCs/>
          <w:color w:val="auto"/>
          <w:sz w:val="60"/>
          <w:szCs w:val="60"/>
          <w:highlight w:val="none"/>
        </w:rPr>
        <w:t>广西中达工程项目管理有限公司</w:t>
      </w:r>
    </w:p>
    <w:p w14:paraId="7A34B151">
      <w:pPr>
        <w:spacing w:before="156" w:beforeLines="50"/>
        <w:jc w:val="center"/>
        <w:rPr>
          <w:rFonts w:ascii="宋体" w:hAnsi="宋体" w:eastAsia="宋体" w:cs="宋体"/>
          <w:b/>
          <w:color w:val="auto"/>
          <w:szCs w:val="21"/>
          <w:highlight w:val="none"/>
        </w:rPr>
      </w:pPr>
    </w:p>
    <w:p w14:paraId="528359A0">
      <w:pPr>
        <w:spacing w:after="120"/>
        <w:rPr>
          <w:rFonts w:ascii="宋体" w:hAnsi="宋体" w:eastAsia="宋体" w:cs="宋体"/>
          <w:b/>
          <w:color w:val="auto"/>
          <w:szCs w:val="21"/>
          <w:highlight w:val="none"/>
        </w:rPr>
      </w:pPr>
    </w:p>
    <w:p w14:paraId="141229DE">
      <w:pPr>
        <w:rPr>
          <w:rFonts w:ascii="Times New Roman" w:hAnsi="Times New Roman" w:eastAsia="宋体" w:cs="Times New Roman"/>
          <w:color w:val="auto"/>
          <w:szCs w:val="24"/>
          <w:highlight w:val="none"/>
        </w:rPr>
      </w:pPr>
    </w:p>
    <w:p w14:paraId="17DCDBDA">
      <w:pPr>
        <w:rPr>
          <w:rFonts w:ascii="宋体" w:hAnsi="宋体" w:eastAsia="宋体" w:cs="宋体"/>
          <w:b/>
          <w:color w:val="auto"/>
          <w:szCs w:val="21"/>
          <w:highlight w:val="none"/>
        </w:rPr>
      </w:pPr>
    </w:p>
    <w:p w14:paraId="0EEB0880">
      <w:pPr>
        <w:spacing w:after="120"/>
        <w:rPr>
          <w:rFonts w:ascii="宋体" w:hAnsi="宋体" w:eastAsia="宋体" w:cs="Times New Roman"/>
          <w:color w:val="auto"/>
          <w:szCs w:val="24"/>
          <w:highlight w:val="none"/>
        </w:rPr>
      </w:pPr>
    </w:p>
    <w:p w14:paraId="69B1C2DB">
      <w:pPr>
        <w:spacing w:after="120"/>
        <w:rPr>
          <w:rFonts w:ascii="宋体" w:hAnsi="宋体" w:eastAsia="宋体" w:cs="Times New Roman"/>
          <w:color w:val="auto"/>
          <w:szCs w:val="24"/>
          <w:highlight w:val="none"/>
        </w:rPr>
      </w:pPr>
    </w:p>
    <w:p w14:paraId="638D39C7">
      <w:pPr>
        <w:spacing w:before="156" w:beforeLines="50"/>
        <w:jc w:val="center"/>
        <w:rPr>
          <w:rFonts w:ascii="宋体" w:hAnsi="宋体" w:eastAsia="宋体" w:cs="宋体"/>
          <w:b/>
          <w:bCs/>
          <w:color w:val="auto"/>
          <w:sz w:val="70"/>
          <w:szCs w:val="48"/>
          <w:highlight w:val="none"/>
        </w:rPr>
      </w:pPr>
      <w:r>
        <w:rPr>
          <w:rFonts w:hint="eastAsia" w:ascii="宋体" w:hAnsi="宋体" w:eastAsia="宋体" w:cs="宋体"/>
          <w:b/>
          <w:bCs/>
          <w:color w:val="auto"/>
          <w:sz w:val="70"/>
          <w:szCs w:val="48"/>
          <w:highlight w:val="none"/>
        </w:rPr>
        <w:t>竞争性磋商文件</w:t>
      </w:r>
    </w:p>
    <w:p w14:paraId="3BEE688D">
      <w:pPr>
        <w:snapToGrid w:val="0"/>
        <w:spacing w:before="156" w:beforeLines="50" w:line="360" w:lineRule="auto"/>
        <w:rPr>
          <w:rFonts w:ascii="宋体" w:hAnsi="宋体" w:eastAsia="宋体" w:cs="宋体"/>
          <w:color w:val="auto"/>
          <w:szCs w:val="21"/>
          <w:highlight w:val="none"/>
        </w:rPr>
      </w:pPr>
    </w:p>
    <w:p w14:paraId="442DBA38">
      <w:pPr>
        <w:snapToGrid w:val="0"/>
        <w:spacing w:before="156" w:beforeLines="50" w:line="360" w:lineRule="auto"/>
        <w:rPr>
          <w:rFonts w:ascii="宋体" w:hAnsi="宋体" w:eastAsia="宋体" w:cs="宋体"/>
          <w:color w:val="auto"/>
          <w:szCs w:val="21"/>
          <w:highlight w:val="none"/>
        </w:rPr>
      </w:pPr>
    </w:p>
    <w:p w14:paraId="294DDDBF">
      <w:pPr>
        <w:spacing w:after="120"/>
        <w:rPr>
          <w:rFonts w:ascii="宋体" w:hAnsi="宋体" w:eastAsia="宋体" w:cs="Times New Roman"/>
          <w:color w:val="auto"/>
          <w:szCs w:val="24"/>
          <w:highlight w:val="none"/>
        </w:rPr>
      </w:pPr>
    </w:p>
    <w:p w14:paraId="2B40B557">
      <w:pPr>
        <w:rPr>
          <w:rFonts w:ascii="宋体" w:hAnsi="宋体" w:eastAsia="宋体" w:cs="Times New Roman"/>
          <w:color w:val="auto"/>
          <w:szCs w:val="24"/>
          <w:highlight w:val="none"/>
        </w:rPr>
      </w:pPr>
    </w:p>
    <w:p w14:paraId="6C7992FC">
      <w:pPr>
        <w:tabs>
          <w:tab w:val="center" w:pos="4153"/>
          <w:tab w:val="right" w:pos="8306"/>
        </w:tabs>
        <w:snapToGrid w:val="0"/>
        <w:jc w:val="left"/>
        <w:rPr>
          <w:rFonts w:ascii="宋体" w:hAnsi="宋体" w:eastAsia="宋体" w:cs="Times New Roman"/>
          <w:color w:val="auto"/>
          <w:kern w:val="0"/>
          <w:sz w:val="18"/>
          <w:szCs w:val="18"/>
          <w:highlight w:val="none"/>
        </w:rPr>
      </w:pPr>
    </w:p>
    <w:p w14:paraId="0F08B939">
      <w:pPr>
        <w:spacing w:after="120"/>
        <w:rPr>
          <w:rFonts w:ascii="宋体" w:hAnsi="宋体" w:eastAsia="宋体" w:cs="宋体"/>
          <w:color w:val="auto"/>
          <w:szCs w:val="21"/>
          <w:highlight w:val="none"/>
        </w:rPr>
      </w:pPr>
    </w:p>
    <w:p w14:paraId="5CB673EE">
      <w:pPr>
        <w:snapToGrid w:val="0"/>
        <w:spacing w:before="120" w:line="360" w:lineRule="auto"/>
        <w:ind w:left="2246" w:leftChars="600" w:hanging="986" w:hangingChars="307"/>
        <w:rPr>
          <w:rFonts w:ascii="宋体" w:hAnsi="宋体" w:eastAsia="宋体" w:cs="宋体"/>
          <w:b/>
          <w:color w:val="auto"/>
          <w:w w:val="90"/>
          <w:sz w:val="32"/>
          <w:szCs w:val="32"/>
          <w:highlight w:val="none"/>
        </w:rPr>
      </w:pPr>
      <w:r>
        <w:rPr>
          <w:rFonts w:hint="eastAsia" w:ascii="宋体" w:hAnsi="宋体" w:eastAsia="宋体" w:cs="宋体"/>
          <w:b/>
          <w:color w:val="auto"/>
          <w:sz w:val="32"/>
          <w:szCs w:val="32"/>
          <w:highlight w:val="none"/>
        </w:rPr>
        <w:t>项目名称：</w:t>
      </w:r>
      <w:r>
        <w:rPr>
          <w:rFonts w:hint="eastAsia" w:ascii="宋体" w:hAnsi="宋体" w:eastAsia="宋体" w:cs="Courier New"/>
          <w:b/>
          <w:bCs/>
          <w:color w:val="auto"/>
          <w:sz w:val="30"/>
          <w:szCs w:val="30"/>
          <w:highlight w:val="none"/>
        </w:rPr>
        <w:t>2025年资源县“千万工程”建设项目</w:t>
      </w:r>
    </w:p>
    <w:p w14:paraId="5E8A6274">
      <w:pPr>
        <w:snapToGrid w:val="0"/>
        <w:spacing w:before="120" w:after="120" w:line="360" w:lineRule="auto"/>
        <w:ind w:left="2246" w:leftChars="600" w:hanging="986" w:hangingChars="307"/>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2"/>
          <w:szCs w:val="32"/>
          <w:highlight w:val="none"/>
        </w:rPr>
        <w:t>项目编号：</w:t>
      </w:r>
      <w:r>
        <w:rPr>
          <w:rFonts w:hint="eastAsia" w:ascii="宋体" w:hAnsi="宋体" w:eastAsia="宋体" w:cs="宋体"/>
          <w:b/>
          <w:color w:val="auto"/>
          <w:kern w:val="0"/>
          <w:sz w:val="30"/>
          <w:szCs w:val="30"/>
          <w:highlight w:val="none"/>
          <w:lang w:eastAsia="zh-CN"/>
        </w:rPr>
        <w:t>GLZC2025-C2-290069-GXZD</w:t>
      </w:r>
    </w:p>
    <w:p w14:paraId="7472558B">
      <w:pPr>
        <w:rPr>
          <w:rFonts w:ascii="Times New Roman" w:hAnsi="Times New Roman" w:eastAsia="宋体" w:cs="Times New Roman"/>
          <w:color w:val="auto"/>
          <w:szCs w:val="24"/>
          <w:highlight w:val="none"/>
        </w:rPr>
      </w:pPr>
    </w:p>
    <w:p w14:paraId="6148AAE8">
      <w:pPr>
        <w:snapToGrid w:val="0"/>
        <w:spacing w:before="120" w:line="360" w:lineRule="auto"/>
        <w:jc w:val="center"/>
        <w:rPr>
          <w:rFonts w:hint="eastAsia" w:ascii="宋体" w:hAnsi="宋体" w:eastAsia="宋体" w:cs="宋体"/>
          <w:b/>
          <w:color w:val="auto"/>
          <w:sz w:val="32"/>
          <w:szCs w:val="32"/>
          <w:highlight w:val="none"/>
        </w:rPr>
      </w:pPr>
    </w:p>
    <w:p w14:paraId="3BD17866">
      <w:pPr>
        <w:snapToGrid w:val="0"/>
        <w:spacing w:before="12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采购人：资源镇人民政府</w:t>
      </w:r>
    </w:p>
    <w:p w14:paraId="6E04AD08">
      <w:pPr>
        <w:snapToGrid w:val="0"/>
        <w:spacing w:before="120" w:line="360" w:lineRule="auto"/>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采购代理机构：广西中达工程项目管理有限公司</w:t>
      </w:r>
    </w:p>
    <w:p w14:paraId="446EECCA">
      <w:pPr>
        <w:snapToGrid w:val="0"/>
        <w:spacing w:before="120" w:line="360" w:lineRule="auto"/>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2025年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r>
        <w:rPr>
          <w:rFonts w:hint="eastAsia" w:ascii="宋体" w:hAnsi="宋体" w:eastAsia="宋体" w:cs="宋体"/>
          <w:b/>
          <w:color w:val="auto"/>
          <w:sz w:val="32"/>
          <w:szCs w:val="32"/>
          <w:highlight w:val="none"/>
          <w:lang w:val="en-US" w:eastAsia="zh-CN"/>
        </w:rPr>
        <w:t>8</w:t>
      </w:r>
      <w:r>
        <w:rPr>
          <w:rFonts w:hint="eastAsia" w:ascii="宋体" w:hAnsi="宋体" w:eastAsia="宋体" w:cs="宋体"/>
          <w:b/>
          <w:color w:val="auto"/>
          <w:sz w:val="32"/>
          <w:szCs w:val="32"/>
          <w:highlight w:val="none"/>
        </w:rPr>
        <w:t>日</w:t>
      </w:r>
    </w:p>
    <w:p w14:paraId="6E7ED5F9">
      <w:pPr>
        <w:spacing w:line="360" w:lineRule="auto"/>
        <w:jc w:val="center"/>
        <w:rPr>
          <w:rFonts w:ascii="宋体" w:hAnsi="宋体" w:eastAsia="宋体" w:cs="宋体"/>
          <w:b/>
          <w:bCs/>
          <w:color w:val="auto"/>
          <w:kern w:val="0"/>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12E3B46F">
      <w:pPr>
        <w:spacing w:after="120"/>
        <w:rPr>
          <w:rFonts w:ascii="宋体" w:hAnsi="宋体" w:eastAsia="宋体" w:cs="Times New Roman"/>
          <w:color w:val="auto"/>
          <w:szCs w:val="24"/>
          <w:highlight w:val="none"/>
        </w:rPr>
      </w:pPr>
    </w:p>
    <w:p w14:paraId="448DCD48">
      <w:pPr>
        <w:spacing w:line="360" w:lineRule="auto"/>
        <w:jc w:val="center"/>
        <w:rPr>
          <w:rFonts w:ascii="宋体" w:hAnsi="宋体" w:eastAsia="宋体" w:cs="Times New Roman"/>
          <w:b/>
          <w:bCs w:val="0"/>
          <w:color w:val="auto"/>
          <w:sz w:val="32"/>
          <w:szCs w:val="32"/>
          <w:highlight w:val="none"/>
        </w:rPr>
      </w:pPr>
      <w:r>
        <w:rPr>
          <w:rFonts w:hint="eastAsia" w:ascii="宋体" w:hAnsi="宋体" w:eastAsia="宋体" w:cs="Times New Roman"/>
          <w:b/>
          <w:bCs w:val="0"/>
          <w:color w:val="auto"/>
          <w:sz w:val="32"/>
          <w:szCs w:val="32"/>
          <w:highlight w:val="none"/>
        </w:rPr>
        <w:t>目  录</w:t>
      </w:r>
    </w:p>
    <w:p w14:paraId="0F091D86">
      <w:pPr>
        <w:spacing w:line="400" w:lineRule="exact"/>
        <w:rPr>
          <w:rFonts w:ascii="宋体" w:hAnsi="宋体" w:eastAsia="宋体" w:cs="Times New Roman"/>
          <w:b/>
          <w:color w:val="auto"/>
          <w:sz w:val="32"/>
          <w:szCs w:val="32"/>
          <w:highlight w:val="none"/>
        </w:rPr>
      </w:pPr>
    </w:p>
    <w:p w14:paraId="598BE9F8">
      <w:pPr>
        <w:pStyle w:val="34"/>
        <w:tabs>
          <w:tab w:val="right" w:leader="dot" w:pos="8879"/>
        </w:tabs>
      </w:pPr>
      <w:r>
        <w:rPr>
          <w:rFonts w:hint="eastAsia" w:ascii="Times New Roman" w:hAnsi="Times New Roman" w:eastAsia="宋体" w:cs="Times New Roman"/>
          <w:color w:val="auto"/>
          <w:sz w:val="24"/>
          <w:szCs w:val="24"/>
          <w:highlight w:val="none"/>
        </w:rPr>
        <w:fldChar w:fldCharType="begin"/>
      </w:r>
      <w:r>
        <w:rPr>
          <w:rFonts w:hint="eastAsia" w:ascii="Times New Roman" w:hAnsi="Times New Roman" w:eastAsia="宋体" w:cs="Times New Roman"/>
          <w:color w:val="auto"/>
          <w:sz w:val="24"/>
          <w:szCs w:val="24"/>
          <w:highlight w:val="none"/>
        </w:rPr>
        <w:instrText xml:space="preserve">TOC \o "1-1" \h \u </w:instrText>
      </w:r>
      <w:r>
        <w:rPr>
          <w:rFonts w:hint="eastAsia" w:ascii="Times New Roman" w:hAnsi="Times New Roman" w:eastAsia="宋体" w:cs="Times New Roman"/>
          <w:color w:val="auto"/>
          <w:sz w:val="24"/>
          <w:szCs w:val="24"/>
          <w:highlight w:val="none"/>
        </w:rPr>
        <w:fldChar w:fldCharType="separate"/>
      </w: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_Toc29793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rPr>
        <w:t xml:space="preserve">第一章 </w:t>
      </w:r>
      <w:r>
        <w:rPr>
          <w:rFonts w:hint="eastAsia" w:ascii="宋体" w:hAnsi="宋体" w:eastAsia="宋体" w:cs="Times New Roman"/>
          <w:bCs/>
          <w:kern w:val="44"/>
          <w:szCs w:val="44"/>
          <w:highlight w:val="none"/>
        </w:rPr>
        <w:t>竞争性磋商公告</w:t>
      </w:r>
      <w:r>
        <w:tab/>
      </w:r>
      <w:r>
        <w:fldChar w:fldCharType="begin"/>
      </w:r>
      <w:r>
        <w:instrText xml:space="preserve"> PAGEREF _Toc29793 \h </w:instrText>
      </w:r>
      <w:r>
        <w:fldChar w:fldCharType="separate"/>
      </w:r>
      <w:r>
        <w:t>1</w:t>
      </w:r>
      <w:r>
        <w:fldChar w:fldCharType="end"/>
      </w:r>
      <w:r>
        <w:rPr>
          <w:rFonts w:hint="eastAsia" w:ascii="Times New Roman" w:hAnsi="Times New Roman" w:eastAsia="宋体" w:cs="Times New Roman"/>
          <w:color w:val="auto"/>
          <w:szCs w:val="24"/>
          <w:highlight w:val="none"/>
        </w:rPr>
        <w:fldChar w:fldCharType="end"/>
      </w:r>
    </w:p>
    <w:p w14:paraId="6F2BCD26">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_Toc8756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rPr>
        <w:t xml:space="preserve">第二章 </w:t>
      </w:r>
      <w:r>
        <w:rPr>
          <w:rFonts w:hint="eastAsia" w:ascii="宋体" w:hAnsi="宋体" w:eastAsia="宋体" w:cs="Times New Roman"/>
          <w:bCs/>
          <w:kern w:val="44"/>
          <w:szCs w:val="44"/>
          <w:highlight w:val="none"/>
        </w:rPr>
        <w:t>供应商须知</w:t>
      </w:r>
      <w:r>
        <w:tab/>
      </w:r>
      <w:r>
        <w:fldChar w:fldCharType="begin"/>
      </w:r>
      <w:r>
        <w:instrText xml:space="preserve"> PAGEREF _Toc8756 \h </w:instrText>
      </w:r>
      <w:r>
        <w:fldChar w:fldCharType="separate"/>
      </w:r>
      <w:r>
        <w:t>5</w:t>
      </w:r>
      <w:r>
        <w:fldChar w:fldCharType="end"/>
      </w:r>
      <w:r>
        <w:rPr>
          <w:rFonts w:hint="eastAsia" w:ascii="Times New Roman" w:hAnsi="Times New Roman" w:eastAsia="宋体" w:cs="Times New Roman"/>
          <w:color w:val="auto"/>
          <w:szCs w:val="24"/>
          <w:highlight w:val="none"/>
        </w:rPr>
        <w:fldChar w:fldCharType="end"/>
      </w:r>
    </w:p>
    <w:p w14:paraId="22F1DB4D">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_Toc13347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highlight w:val="none"/>
        </w:rPr>
        <w:t>第三章 采购需求</w:t>
      </w:r>
      <w:r>
        <w:tab/>
      </w:r>
      <w:r>
        <w:fldChar w:fldCharType="begin"/>
      </w:r>
      <w:r>
        <w:instrText xml:space="preserve"> PAGEREF _Toc13347 \h </w:instrText>
      </w:r>
      <w:r>
        <w:fldChar w:fldCharType="separate"/>
      </w:r>
      <w:r>
        <w:t>21</w:t>
      </w:r>
      <w:r>
        <w:fldChar w:fldCharType="end"/>
      </w:r>
      <w:r>
        <w:rPr>
          <w:rFonts w:hint="eastAsia" w:ascii="Times New Roman" w:hAnsi="Times New Roman" w:eastAsia="宋体" w:cs="Times New Roman"/>
          <w:color w:val="auto"/>
          <w:szCs w:val="24"/>
          <w:highlight w:val="none"/>
        </w:rPr>
        <w:fldChar w:fldCharType="end"/>
      </w:r>
    </w:p>
    <w:p w14:paraId="5F1B1D3F">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_Toc12113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highlight w:val="none"/>
        </w:rPr>
        <w:t>第四章  评审程序、评审方法和评审标准</w:t>
      </w:r>
      <w:r>
        <w:tab/>
      </w:r>
      <w:r>
        <w:fldChar w:fldCharType="begin"/>
      </w:r>
      <w:r>
        <w:instrText xml:space="preserve"> PAGEREF _Toc12113 \h </w:instrText>
      </w:r>
      <w:r>
        <w:fldChar w:fldCharType="separate"/>
      </w:r>
      <w:r>
        <w:t>23</w:t>
      </w:r>
      <w:r>
        <w:fldChar w:fldCharType="end"/>
      </w:r>
      <w:r>
        <w:rPr>
          <w:rFonts w:hint="eastAsia" w:ascii="Times New Roman" w:hAnsi="Times New Roman" w:eastAsia="宋体" w:cs="Times New Roman"/>
          <w:color w:val="auto"/>
          <w:szCs w:val="24"/>
          <w:highlight w:val="none"/>
        </w:rPr>
        <w:fldChar w:fldCharType="end"/>
      </w:r>
    </w:p>
    <w:p w14:paraId="561A3765">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_Toc24902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highlight w:val="none"/>
        </w:rPr>
        <w:t>第五章 工程量清单、图纸</w:t>
      </w:r>
      <w:r>
        <w:tab/>
      </w:r>
      <w:r>
        <w:fldChar w:fldCharType="begin"/>
      </w:r>
      <w:r>
        <w:instrText xml:space="preserve"> PAGEREF _Toc24902 \h </w:instrText>
      </w:r>
      <w:r>
        <w:fldChar w:fldCharType="separate"/>
      </w:r>
      <w:r>
        <w:t>31</w:t>
      </w:r>
      <w:r>
        <w:fldChar w:fldCharType="end"/>
      </w:r>
      <w:r>
        <w:rPr>
          <w:rFonts w:hint="eastAsia" w:ascii="Times New Roman" w:hAnsi="Times New Roman" w:eastAsia="宋体" w:cs="Times New Roman"/>
          <w:color w:val="auto"/>
          <w:szCs w:val="24"/>
          <w:highlight w:val="none"/>
        </w:rPr>
        <w:fldChar w:fldCharType="end"/>
      </w:r>
    </w:p>
    <w:p w14:paraId="3C210413">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_Toc32153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highlight w:val="none"/>
        </w:rPr>
        <w:t>第六章 响应文件格式</w:t>
      </w:r>
      <w:r>
        <w:tab/>
      </w:r>
      <w:r>
        <w:fldChar w:fldCharType="begin"/>
      </w:r>
      <w:r>
        <w:instrText xml:space="preserve"> PAGEREF _Toc32153 \h </w:instrText>
      </w:r>
      <w:r>
        <w:fldChar w:fldCharType="separate"/>
      </w:r>
      <w:r>
        <w:t>32</w:t>
      </w:r>
      <w:r>
        <w:fldChar w:fldCharType="end"/>
      </w:r>
      <w:r>
        <w:rPr>
          <w:rFonts w:hint="eastAsia" w:ascii="Times New Roman" w:hAnsi="Times New Roman" w:eastAsia="宋体" w:cs="Times New Roman"/>
          <w:color w:val="auto"/>
          <w:szCs w:val="24"/>
          <w:highlight w:val="none"/>
        </w:rPr>
        <w:fldChar w:fldCharType="end"/>
      </w:r>
    </w:p>
    <w:p w14:paraId="0A4544F3">
      <w:pPr>
        <w:pStyle w:val="34"/>
        <w:tabs>
          <w:tab w:val="right" w:leader="dot" w:pos="8879"/>
        </w:tabs>
      </w:pPr>
      <w:r>
        <w:rPr>
          <w:rFonts w:hint="eastAsia" w:ascii="Times New Roman" w:hAnsi="Times New Roman" w:eastAsia="宋体" w:cs="Times New Roman"/>
          <w:color w:val="auto"/>
          <w:szCs w:val="24"/>
          <w:highlight w:val="none"/>
        </w:rPr>
        <w:fldChar w:fldCharType="begin"/>
      </w:r>
      <w:r>
        <w:rPr>
          <w:rFonts w:hint="eastAsia" w:ascii="Times New Roman" w:hAnsi="Times New Roman" w:eastAsia="宋体" w:cs="Times New Roman"/>
          <w:szCs w:val="24"/>
          <w:highlight w:val="none"/>
        </w:rPr>
        <w:instrText xml:space="preserve"> HYPERLINK \l _Toc31740 </w:instrText>
      </w:r>
      <w:r>
        <w:rPr>
          <w:rFonts w:hint="eastAsia" w:ascii="Times New Roman" w:hAnsi="Times New Roman" w:eastAsia="宋体" w:cs="Times New Roman"/>
          <w:szCs w:val="24"/>
          <w:highlight w:val="none"/>
        </w:rPr>
        <w:fldChar w:fldCharType="separate"/>
      </w:r>
      <w:r>
        <w:rPr>
          <w:rFonts w:hint="eastAsia" w:ascii="宋体" w:hAnsi="宋体" w:eastAsia="宋体" w:cs="Times New Roman"/>
          <w:bCs/>
          <w:kern w:val="44"/>
          <w:szCs w:val="44"/>
          <w:highlight w:val="none"/>
        </w:rPr>
        <w:t>第七章 合同文本</w:t>
      </w:r>
      <w:r>
        <w:tab/>
      </w:r>
      <w:r>
        <w:fldChar w:fldCharType="begin"/>
      </w:r>
      <w:r>
        <w:instrText xml:space="preserve"> PAGEREF _Toc31740 \h </w:instrText>
      </w:r>
      <w:r>
        <w:fldChar w:fldCharType="separate"/>
      </w:r>
      <w:r>
        <w:t>62</w:t>
      </w:r>
      <w:r>
        <w:fldChar w:fldCharType="end"/>
      </w:r>
      <w:r>
        <w:rPr>
          <w:rFonts w:hint="eastAsia" w:ascii="Times New Roman" w:hAnsi="Times New Roman" w:eastAsia="宋体" w:cs="Times New Roman"/>
          <w:color w:val="auto"/>
          <w:szCs w:val="24"/>
          <w:highlight w:val="none"/>
        </w:rPr>
        <w:fldChar w:fldCharType="end"/>
      </w:r>
    </w:p>
    <w:p w14:paraId="3A0F48C0">
      <w:pPr>
        <w:spacing w:after="12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fldChar w:fldCharType="end"/>
      </w:r>
    </w:p>
    <w:p w14:paraId="7766BF6B">
      <w:pPr>
        <w:rPr>
          <w:rFonts w:ascii="Times New Roman" w:hAnsi="Times New Roman" w:eastAsia="宋体" w:cs="Times New Roman"/>
          <w:color w:val="auto"/>
          <w:szCs w:val="24"/>
          <w:highlight w:val="none"/>
        </w:rPr>
        <w:sectPr>
          <w:footerReference r:id="rId8" w:type="first"/>
          <w:footerReference r:id="rId7" w:type="default"/>
          <w:pgSz w:w="11906" w:h="16838"/>
          <w:pgMar w:top="1440" w:right="1440" w:bottom="1440" w:left="1587" w:header="851" w:footer="992" w:gutter="0"/>
          <w:pgNumType w:start="1"/>
          <w:cols w:space="720" w:num="1"/>
          <w:docGrid w:type="lines" w:linePitch="312" w:charSpace="0"/>
        </w:sectPr>
      </w:pPr>
      <w:bookmarkStart w:id="1189" w:name="_GoBack"/>
      <w:bookmarkEnd w:id="1189"/>
    </w:p>
    <w:p w14:paraId="3BCA6BA0">
      <w:pPr>
        <w:keepNext/>
        <w:keepLines/>
        <w:numPr>
          <w:ilvl w:val="0"/>
          <w:numId w:val="2"/>
        </w:numPr>
        <w:jc w:val="center"/>
        <w:outlineLvl w:val="0"/>
        <w:rPr>
          <w:rFonts w:ascii="宋体" w:hAnsi="宋体" w:eastAsia="宋体" w:cs="Times New Roman"/>
          <w:b/>
          <w:bCs/>
          <w:color w:val="auto"/>
          <w:kern w:val="44"/>
          <w:sz w:val="44"/>
          <w:szCs w:val="44"/>
          <w:highlight w:val="none"/>
        </w:rPr>
      </w:pPr>
      <w:bookmarkStart w:id="0" w:name="_Toc2236"/>
      <w:bookmarkStart w:id="1" w:name="_Toc29793"/>
      <w:r>
        <w:rPr>
          <w:rFonts w:hint="eastAsia" w:ascii="宋体" w:hAnsi="宋体" w:eastAsia="宋体" w:cs="Times New Roman"/>
          <w:b/>
          <w:bCs/>
          <w:color w:val="auto"/>
          <w:kern w:val="44"/>
          <w:sz w:val="44"/>
          <w:szCs w:val="44"/>
          <w:highlight w:val="none"/>
        </w:rPr>
        <w:t>竞争性磋商公告</w:t>
      </w:r>
      <w:bookmarkEnd w:id="0"/>
      <w:bookmarkEnd w:id="1"/>
    </w:p>
    <w:p w14:paraId="5F8FA76C">
      <w:pPr>
        <w:jc w:val="center"/>
        <w:rPr>
          <w:rFonts w:ascii="Times New Roman" w:hAnsi="Times New Roman" w:eastAsia="宋体" w:cs="Times New Roman"/>
          <w:b/>
          <w:bCs/>
          <w:color w:val="auto"/>
          <w:sz w:val="28"/>
          <w:szCs w:val="36"/>
          <w:highlight w:val="none"/>
        </w:rPr>
      </w:pPr>
      <w:r>
        <w:rPr>
          <w:rFonts w:hint="eastAsia" w:ascii="宋体" w:hAnsi="宋体" w:eastAsia="宋体" w:cs="Times New Roman"/>
          <w:b/>
          <w:bCs/>
          <w:color w:val="auto"/>
          <w:sz w:val="28"/>
          <w:szCs w:val="28"/>
          <w:highlight w:val="none"/>
        </w:rPr>
        <w:t>广西中达工程项目管理有限公司关于2025年资源县“千万工程”建设项目（项目编号：</w:t>
      </w:r>
      <w:r>
        <w:rPr>
          <w:rFonts w:hint="eastAsia" w:ascii="宋体" w:hAnsi="宋体" w:eastAsia="宋体" w:cs="Times New Roman"/>
          <w:b/>
          <w:bCs/>
          <w:color w:val="auto"/>
          <w:sz w:val="28"/>
          <w:szCs w:val="28"/>
          <w:highlight w:val="none"/>
          <w:lang w:eastAsia="zh-CN"/>
        </w:rPr>
        <w:t>GLZC2025-C2-290069-GXZD</w:t>
      </w:r>
      <w:r>
        <w:rPr>
          <w:rFonts w:hint="eastAsia" w:ascii="宋体" w:hAnsi="宋体" w:eastAsia="宋体" w:cs="Times New Roman"/>
          <w:b/>
          <w:bCs/>
          <w:color w:val="auto"/>
          <w:sz w:val="28"/>
          <w:szCs w:val="28"/>
          <w:highlight w:val="none"/>
        </w:rPr>
        <w:t>）的竞争性磋商公告</w:t>
      </w:r>
    </w:p>
    <w:p w14:paraId="2516D352">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eastAsia="宋体" w:cs="Times New Roman"/>
          <w:color w:val="auto"/>
          <w:szCs w:val="21"/>
          <w:highlight w:val="none"/>
        </w:rPr>
      </w:pPr>
      <w:bookmarkStart w:id="2" w:name="_Hlk37430271"/>
      <w:r>
        <w:rPr>
          <w:rFonts w:hint="eastAsia" w:ascii="宋体" w:hAnsi="宋体" w:eastAsia="宋体" w:cs="Times New Roman"/>
          <w:color w:val="auto"/>
          <w:szCs w:val="21"/>
          <w:highlight w:val="none"/>
        </w:rPr>
        <w:t>项目概况</w:t>
      </w:r>
    </w:p>
    <w:p w14:paraId="77B5B8A4">
      <w:pPr>
        <w:pBdr>
          <w:top w:val="single" w:color="auto" w:sz="4" w:space="1"/>
          <w:left w:val="single" w:color="auto" w:sz="4" w:space="4"/>
          <w:bottom w:val="single" w:color="auto" w:sz="4" w:space="1"/>
          <w:right w:val="single" w:color="auto" w:sz="4" w:space="4"/>
        </w:pBdr>
        <w:wordWrap w:val="0"/>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2025年资源县“千万工程”建设项目</w:t>
      </w:r>
      <w:r>
        <w:rPr>
          <w:rFonts w:hint="eastAsia" w:ascii="宋体" w:hAnsi="宋体" w:eastAsia="宋体" w:cs="Times New Roman"/>
          <w:color w:val="auto"/>
          <w:szCs w:val="21"/>
          <w:highlight w:val="none"/>
        </w:rPr>
        <w:t>的潜在供应商应在广西政府采购云平台</w:t>
      </w:r>
      <w:r>
        <w:rPr>
          <w:rFonts w:hint="eastAsia" w:ascii="宋体" w:hAnsi="宋体" w:eastAsia="宋体" w:cs="Times New Roman"/>
          <w:color w:val="auto"/>
          <w:szCs w:val="21"/>
          <w:highlight w:val="none"/>
          <w:u w:val="single"/>
        </w:rPr>
        <w:t>（https://www.gcy.zfcg.gxzf.gov.cn/）获取（下载）竞争性磋商文件，并于</w:t>
      </w:r>
      <w:r>
        <w:rPr>
          <w:rFonts w:hint="eastAsia" w:ascii="宋体" w:hAnsi="宋体" w:eastAsia="宋体" w:cs="Times New Roman"/>
          <w:color w:val="auto"/>
          <w:szCs w:val="21"/>
          <w:highlight w:val="none"/>
          <w:u w:val="single"/>
          <w:lang w:eastAsia="zh-CN"/>
        </w:rPr>
        <w:t>2025年7月21日</w:t>
      </w:r>
      <w:r>
        <w:rPr>
          <w:rFonts w:ascii="宋体" w:hAnsi="宋体" w:eastAsia="宋体" w:cs="Times New Roman"/>
          <w:color w:val="auto"/>
          <w:szCs w:val="21"/>
          <w:highlight w:val="none"/>
          <w:u w:val="single"/>
        </w:rPr>
        <w:t>09</w:t>
      </w:r>
      <w:r>
        <w:rPr>
          <w:rFonts w:hint="eastAsia" w:ascii="宋体" w:hAnsi="宋体" w:eastAsia="宋体" w:cs="Times New Roman"/>
          <w:color w:val="auto"/>
          <w:szCs w:val="21"/>
          <w:highlight w:val="none"/>
          <w:u w:val="single"/>
        </w:rPr>
        <w:t>时30分</w:t>
      </w:r>
      <w:r>
        <w:rPr>
          <w:rFonts w:hint="eastAsia" w:ascii="宋体" w:hAnsi="宋体" w:eastAsia="宋体" w:cs="Times New Roman"/>
          <w:bCs/>
          <w:color w:val="auto"/>
          <w:szCs w:val="21"/>
          <w:highlight w:val="none"/>
          <w:u w:val="single"/>
        </w:rPr>
        <w:t>（北京时间）</w:t>
      </w:r>
      <w:r>
        <w:rPr>
          <w:rFonts w:hint="eastAsia" w:ascii="宋体" w:hAnsi="宋体" w:eastAsia="宋体" w:cs="Times New Roman"/>
          <w:bCs/>
          <w:color w:val="auto"/>
          <w:szCs w:val="21"/>
          <w:highlight w:val="none"/>
        </w:rPr>
        <w:t>前提交响应</w:t>
      </w:r>
      <w:r>
        <w:rPr>
          <w:rFonts w:ascii="宋体" w:hAnsi="宋体" w:eastAsia="宋体" w:cs="Times New Roman"/>
          <w:bCs/>
          <w:color w:val="auto"/>
          <w:szCs w:val="21"/>
          <w:highlight w:val="none"/>
        </w:rPr>
        <w:t>文件</w:t>
      </w:r>
      <w:r>
        <w:rPr>
          <w:rFonts w:hint="eastAsia" w:ascii="宋体" w:hAnsi="宋体" w:eastAsia="宋体" w:cs="Times New Roman"/>
          <w:color w:val="auto"/>
          <w:szCs w:val="21"/>
          <w:highlight w:val="none"/>
        </w:rPr>
        <w:t>。</w:t>
      </w:r>
    </w:p>
    <w:p w14:paraId="11797334">
      <w:pPr>
        <w:spacing w:line="440" w:lineRule="exact"/>
        <w:ind w:firstLine="354" w:firstLineChars="147"/>
        <w:rPr>
          <w:rFonts w:ascii="宋体" w:hAnsi="宋体" w:eastAsia="宋体" w:cs="Times New Roman"/>
          <w:b/>
          <w:color w:val="auto"/>
          <w:sz w:val="24"/>
          <w:szCs w:val="24"/>
          <w:highlight w:val="none"/>
        </w:rPr>
      </w:pPr>
      <w:bookmarkStart w:id="3" w:name="_Toc35393798"/>
      <w:bookmarkStart w:id="4" w:name="_Toc28359089"/>
      <w:bookmarkStart w:id="5" w:name="_Toc71365905"/>
      <w:bookmarkStart w:id="6" w:name="_Toc44229878"/>
      <w:bookmarkStart w:id="7" w:name="_Toc28359012"/>
      <w:bookmarkStart w:id="8" w:name="_Toc35393629"/>
    </w:p>
    <w:bookmarkEnd w:id="2"/>
    <w:bookmarkEnd w:id="3"/>
    <w:bookmarkEnd w:id="4"/>
    <w:bookmarkEnd w:id="5"/>
    <w:bookmarkEnd w:id="6"/>
    <w:bookmarkEnd w:id="7"/>
    <w:bookmarkEnd w:id="8"/>
    <w:p w14:paraId="7B453CAC">
      <w:pPr>
        <w:spacing w:line="440" w:lineRule="exact"/>
        <w:ind w:firstLine="354" w:firstLineChars="147"/>
        <w:outlineLvl w:val="1"/>
        <w:rPr>
          <w:rFonts w:ascii="宋体" w:hAnsi="宋体" w:eastAsia="宋体" w:cs="Times New Roman"/>
          <w:b/>
          <w:color w:val="auto"/>
          <w:sz w:val="24"/>
          <w:szCs w:val="24"/>
          <w:highlight w:val="none"/>
        </w:rPr>
      </w:pPr>
      <w:bookmarkStart w:id="9" w:name="_Hlk37429674"/>
      <w:bookmarkStart w:id="10" w:name="_Toc28359018"/>
      <w:bookmarkStart w:id="11" w:name="_Toc35393805"/>
      <w:bookmarkStart w:id="12" w:name="_Toc35393636"/>
      <w:bookmarkStart w:id="13" w:name="_Toc44229885"/>
      <w:bookmarkStart w:id="14" w:name="_Toc28359095"/>
      <w:bookmarkStart w:id="15" w:name="_Toc5403"/>
      <w:r>
        <w:rPr>
          <w:rFonts w:hint="eastAsia" w:ascii="宋体" w:hAnsi="宋体" w:eastAsia="宋体" w:cs="Times New Roman"/>
          <w:b/>
          <w:color w:val="auto"/>
          <w:sz w:val="24"/>
          <w:szCs w:val="24"/>
          <w:highlight w:val="none"/>
        </w:rPr>
        <w:t>一、项目基本情况</w:t>
      </w:r>
    </w:p>
    <w:p w14:paraId="2A3587D3">
      <w:pPr>
        <w:spacing w:line="360" w:lineRule="exact"/>
        <w:ind w:firstLine="420" w:firstLineChars="200"/>
        <w:jc w:val="left"/>
        <w:rPr>
          <w:rFonts w:hint="eastAsia" w:ascii="Times New Roman" w:hAnsi="Times New Roman" w:eastAsia="宋体" w:cs="Times New Roman"/>
          <w:color w:val="auto"/>
          <w:kern w:val="0"/>
          <w:szCs w:val="21"/>
          <w:highlight w:val="none"/>
          <w:lang w:eastAsia="zh-CN"/>
        </w:rPr>
      </w:pPr>
      <w:r>
        <w:rPr>
          <w:rFonts w:ascii="Times New Roman" w:hAnsi="Times New Roman" w:eastAsia="宋体" w:cs="Times New Roman"/>
          <w:color w:val="auto"/>
          <w:kern w:val="0"/>
          <w:szCs w:val="21"/>
          <w:highlight w:val="none"/>
        </w:rPr>
        <w:t>项目编号：</w:t>
      </w:r>
      <w:r>
        <w:rPr>
          <w:rFonts w:hint="eastAsia" w:ascii="宋体" w:hAnsi="宋体" w:eastAsia="宋体" w:cs="Times New Roman"/>
          <w:color w:val="auto"/>
          <w:szCs w:val="21"/>
          <w:highlight w:val="none"/>
          <w:lang w:eastAsia="zh-CN"/>
        </w:rPr>
        <w:t>GLZC2025-C2-290069-GXZD</w:t>
      </w:r>
    </w:p>
    <w:p w14:paraId="62A86E82">
      <w:pPr>
        <w:spacing w:line="360" w:lineRule="exact"/>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项目名称：</w:t>
      </w:r>
      <w:r>
        <w:rPr>
          <w:rFonts w:hint="eastAsia" w:ascii="宋体" w:hAnsi="宋体" w:eastAsia="宋体" w:cs="Times New Roman"/>
          <w:color w:val="auto"/>
          <w:szCs w:val="21"/>
          <w:highlight w:val="none"/>
        </w:rPr>
        <w:t>2025年资源县“千万工程”建设项目</w:t>
      </w:r>
    </w:p>
    <w:p w14:paraId="72A46EA7">
      <w:pPr>
        <w:spacing w:line="360" w:lineRule="exact"/>
        <w:ind w:firstLine="420" w:firstLineChars="20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 xml:space="preserve">采购方式：竞争性磋商 </w:t>
      </w:r>
    </w:p>
    <w:p w14:paraId="1794845D">
      <w:pPr>
        <w:spacing w:line="360" w:lineRule="exact"/>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预算</w:t>
      </w:r>
      <w:r>
        <w:rPr>
          <w:rFonts w:hint="eastAsia" w:ascii="Times New Roman" w:hAnsi="Times New Roman" w:eastAsia="宋体" w:cs="Times New Roman"/>
          <w:color w:val="auto"/>
          <w:kern w:val="0"/>
          <w:szCs w:val="21"/>
          <w:highlight w:val="none"/>
        </w:rPr>
        <w:t>总</w:t>
      </w:r>
      <w:r>
        <w:rPr>
          <w:rFonts w:ascii="Times New Roman" w:hAnsi="Times New Roman" w:eastAsia="宋体" w:cs="Times New Roman"/>
          <w:color w:val="auto"/>
          <w:kern w:val="0"/>
          <w:szCs w:val="21"/>
          <w:highlight w:val="none"/>
        </w:rPr>
        <w:t>金额</w:t>
      </w:r>
      <w:r>
        <w:rPr>
          <w:rFonts w:hint="eastAsia" w:ascii="Times New Roman" w:hAnsi="Times New Roman" w:eastAsia="宋体" w:cs="Times New Roman"/>
          <w:color w:val="auto"/>
          <w:kern w:val="0"/>
          <w:szCs w:val="21"/>
          <w:highlight w:val="none"/>
        </w:rPr>
        <w:t>（元）</w:t>
      </w:r>
      <w:r>
        <w:rPr>
          <w:rFonts w:ascii="Times New Roman" w:hAnsi="Times New Roman" w:eastAsia="宋体" w:cs="Times New Roman"/>
          <w:color w:val="auto"/>
          <w:kern w:val="0"/>
          <w:szCs w:val="21"/>
          <w:highlight w:val="none"/>
        </w:rPr>
        <w:t>：</w:t>
      </w:r>
      <w:bookmarkStart w:id="16" w:name="_Hlk77608065"/>
      <w:r>
        <w:rPr>
          <w:rFonts w:hint="eastAsia" w:ascii="Times New Roman" w:hAnsi="Times New Roman" w:eastAsia="宋体" w:cs="Times New Roman"/>
          <w:color w:val="auto"/>
          <w:kern w:val="0"/>
          <w:szCs w:val="21"/>
          <w:highlight w:val="none"/>
        </w:rPr>
        <w:t>2310389.23</w:t>
      </w:r>
    </w:p>
    <w:p w14:paraId="0FFF74BE">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标项名称：</w:t>
      </w:r>
      <w:r>
        <w:rPr>
          <w:rFonts w:hint="eastAsia" w:ascii="宋体" w:hAnsi="宋体" w:eastAsia="宋体" w:cs="Times New Roman"/>
          <w:color w:val="auto"/>
          <w:szCs w:val="21"/>
          <w:highlight w:val="none"/>
        </w:rPr>
        <w:t>2025年资源县“千万工程”建设项目</w:t>
      </w:r>
    </w:p>
    <w:p w14:paraId="562E6481">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数量：1项</w:t>
      </w:r>
    </w:p>
    <w:p w14:paraId="4CD28DA4">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预算金额（元）： 2310389.23</w:t>
      </w:r>
    </w:p>
    <w:p w14:paraId="4490B22E">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简要规格描述或项目基本概况介绍、用途：</w:t>
      </w:r>
      <w:r>
        <w:rPr>
          <w:rFonts w:hint="eastAsia" w:ascii="宋体" w:hAnsi="宋体" w:eastAsia="宋体" w:cs="宋体"/>
          <w:color w:val="auto"/>
          <w:szCs w:val="21"/>
          <w:highlight w:val="none"/>
        </w:rPr>
        <w:t>本工程包括马家村和天门村两个位置，马家村主要内容包括:马家村及弄子口的园林、景观、道路、绿化、安装工程等，天门村主要内容包括道路白改黑、道路护栏、健身器材、学校安全地面改造以及亮化工程等</w:t>
      </w:r>
      <w:r>
        <w:rPr>
          <w:rFonts w:ascii="宋体" w:hAnsi="宋体" w:eastAsia="宋体" w:cs="宋体"/>
          <w:color w:val="auto"/>
          <w:szCs w:val="21"/>
          <w:highlight w:val="none"/>
        </w:rPr>
        <w:t>。</w:t>
      </w:r>
      <w:r>
        <w:rPr>
          <w:rFonts w:hint="eastAsia" w:ascii="宋体" w:hAnsi="宋体" w:eastAsia="宋体" w:cs="Times New Roman"/>
          <w:color w:val="auto"/>
          <w:szCs w:val="21"/>
          <w:highlight w:val="none"/>
        </w:rPr>
        <w:t>具体详见工程量清单及施工图</w:t>
      </w:r>
      <w:r>
        <w:rPr>
          <w:rFonts w:hint="eastAsia" w:ascii="Times New Roman" w:hAnsi="Times New Roman" w:eastAsia="宋体" w:cs="Times New Roman"/>
          <w:color w:val="auto"/>
          <w:kern w:val="0"/>
          <w:szCs w:val="21"/>
          <w:highlight w:val="none"/>
        </w:rPr>
        <w:t>。</w:t>
      </w:r>
    </w:p>
    <w:p w14:paraId="7E10743C">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最高限价（元）：</w:t>
      </w:r>
      <w:r>
        <w:rPr>
          <w:rFonts w:hint="eastAsia" w:ascii="宋体" w:hAnsi="宋体" w:eastAsia="宋体" w:cs="Times New Roman"/>
          <w:color w:val="auto"/>
          <w:szCs w:val="21"/>
          <w:highlight w:val="none"/>
        </w:rPr>
        <w:t>2125558.09</w:t>
      </w:r>
    </w:p>
    <w:p w14:paraId="584826B8">
      <w:pPr>
        <w:spacing w:line="360" w:lineRule="exact"/>
        <w:ind w:firstLine="735" w:firstLineChars="35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合同履约期限</w:t>
      </w:r>
      <w:r>
        <w:rPr>
          <w:rFonts w:hint="eastAsia" w:ascii="宋体" w:hAnsi="宋体" w:eastAsia="宋体" w:cs="宋体"/>
          <w:color w:val="auto"/>
          <w:kern w:val="0"/>
          <w:szCs w:val="21"/>
          <w:highlight w:val="none"/>
        </w:rPr>
        <w:t>：要求工期120日历天</w:t>
      </w:r>
      <w:r>
        <w:rPr>
          <w:rFonts w:hint="eastAsia" w:ascii="Arial" w:hAnsi="Arial" w:eastAsia="宋体" w:cs="Arial"/>
          <w:color w:val="auto"/>
          <w:kern w:val="0"/>
          <w:szCs w:val="21"/>
          <w:highlight w:val="none"/>
        </w:rPr>
        <w:t>。</w:t>
      </w:r>
    </w:p>
    <w:p w14:paraId="630243AC">
      <w:pPr>
        <w:spacing w:line="360" w:lineRule="exact"/>
        <w:ind w:firstLine="735" w:firstLineChars="35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本项目</w:t>
      </w:r>
      <w:r>
        <w:rPr>
          <w:rFonts w:hint="eastAsia"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szCs w:val="21"/>
          <w:highlight w:val="none"/>
        </w:rPr>
        <w:t>否</w:t>
      </w:r>
      <w:r>
        <w:rPr>
          <w:rFonts w:hint="eastAsia" w:ascii="Times New Roman" w:hAnsi="Times New Roman" w:eastAsia="宋体" w:cs="Times New Roman"/>
          <w:color w:val="auto"/>
          <w:kern w:val="0"/>
          <w:szCs w:val="21"/>
          <w:highlight w:val="none"/>
        </w:rPr>
        <w:t>）不接受</w:t>
      </w:r>
      <w:r>
        <w:rPr>
          <w:rFonts w:ascii="Times New Roman" w:hAnsi="Times New Roman" w:eastAsia="宋体" w:cs="Times New Roman"/>
          <w:color w:val="auto"/>
          <w:kern w:val="0"/>
          <w:szCs w:val="21"/>
          <w:highlight w:val="none"/>
        </w:rPr>
        <w:t>联合体。</w:t>
      </w:r>
    </w:p>
    <w:p w14:paraId="68EB0DBA">
      <w:pPr>
        <w:spacing w:line="360" w:lineRule="exact"/>
        <w:ind w:firstLine="735" w:firstLineChars="350"/>
        <w:jc w:val="left"/>
        <w:rPr>
          <w:rFonts w:hint="eastAsia" w:ascii="宋体" w:hAnsi="宋体" w:eastAsia="宋体" w:cs="Times New Roman"/>
          <w:color w:val="auto"/>
          <w:szCs w:val="21"/>
          <w:highlight w:val="none"/>
          <w:lang w:eastAsia="zh-CN"/>
        </w:rPr>
      </w:pPr>
      <w:r>
        <w:rPr>
          <w:rFonts w:hint="eastAsia" w:ascii="Times New Roman" w:hAnsi="Times New Roman" w:eastAsia="宋体" w:cs="Times New Roman"/>
          <w:color w:val="auto"/>
          <w:kern w:val="0"/>
          <w:szCs w:val="21"/>
          <w:highlight w:val="none"/>
        </w:rPr>
        <w:t>备注</w:t>
      </w:r>
      <w:r>
        <w:rPr>
          <w:rFonts w:hint="eastAsia" w:ascii="宋体" w:hAnsi="宋体" w:eastAsia="宋体" w:cs="宋体"/>
          <w:color w:val="auto"/>
          <w:kern w:val="0"/>
          <w:szCs w:val="21"/>
          <w:highlight w:val="none"/>
        </w:rPr>
        <w:t>：采购计划文号：</w:t>
      </w:r>
      <w:bookmarkEnd w:id="16"/>
      <w:r>
        <w:rPr>
          <w:rFonts w:hint="eastAsia" w:ascii="宋体" w:hAnsi="宋体" w:eastAsia="宋体" w:cs="宋体"/>
          <w:color w:val="auto"/>
          <w:kern w:val="0"/>
          <w:szCs w:val="21"/>
          <w:highlight w:val="none"/>
          <w:lang w:eastAsia="zh-CN"/>
        </w:rPr>
        <w:t>ZYZC2025-C2-00643</w:t>
      </w:r>
    </w:p>
    <w:p w14:paraId="1C7A7629">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二、申请人的资格条件：</w:t>
      </w:r>
    </w:p>
    <w:p w14:paraId="2113B15A">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1.满足《中华人民共和国政府采购法》第二十二条规定；</w:t>
      </w:r>
    </w:p>
    <w:p w14:paraId="0B8794DA">
      <w:pPr>
        <w:spacing w:line="440" w:lineRule="exact"/>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2</w:t>
      </w:r>
      <w:r>
        <w:rPr>
          <w:rFonts w:hint="eastAsia" w:ascii="宋体" w:hAnsi="宋体" w:eastAsia="宋体" w:cs="Times New Roman"/>
          <w:color w:val="auto"/>
          <w:szCs w:val="21"/>
          <w:highlight w:val="none"/>
        </w:rPr>
        <w:t>.落实政府采购政策需满足的资格要求：本项目为专门面向中小企业采购的项目，供应商应为中小微型企业或者监狱企业或者残疾人福利性单位。</w:t>
      </w:r>
    </w:p>
    <w:p w14:paraId="6B6629C9">
      <w:pPr>
        <w:spacing w:line="42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3.本项目的特定资格要求：</w:t>
      </w:r>
    </w:p>
    <w:p w14:paraId="495E05DF">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（1）供应商具有市政公用工程施工总承包三级（含三级）以上资质，并在人员、设备、资金等方面具备相应的施工能力；</w:t>
      </w:r>
    </w:p>
    <w:p w14:paraId="37140D9C">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（2）供应商具有有效的安全生产许可证；</w:t>
      </w:r>
    </w:p>
    <w:p w14:paraId="175AEC19">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（3）供应商拟派项目经理具有市政公用工程专业贰级以上（含贰级）注册建造师资格且获得有效的安全生产考核合格证B证，并为本单位员工。</w:t>
      </w:r>
    </w:p>
    <w:p w14:paraId="16202711">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三、获取采购文件</w:t>
      </w:r>
    </w:p>
    <w:p w14:paraId="6A87828D">
      <w:pPr>
        <w:spacing w:line="440" w:lineRule="exact"/>
        <w:ind w:firstLine="420" w:firstLineChars="20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时间：</w:t>
      </w:r>
      <w:r>
        <w:rPr>
          <w:rFonts w:hint="eastAsia" w:ascii="宋体" w:hAnsi="宋体" w:eastAsia="宋体" w:cs="Arial"/>
          <w:color w:val="auto"/>
          <w:szCs w:val="24"/>
          <w:highlight w:val="none"/>
        </w:rPr>
        <w:t>2025年</w:t>
      </w:r>
      <w:r>
        <w:rPr>
          <w:rFonts w:hint="eastAsia" w:ascii="宋体" w:hAnsi="宋体" w:eastAsia="宋体" w:cs="Arial"/>
          <w:color w:val="auto"/>
          <w:szCs w:val="24"/>
          <w:highlight w:val="none"/>
          <w:lang w:val="en-US" w:eastAsia="zh-CN"/>
        </w:rPr>
        <w:t>7</w:t>
      </w:r>
      <w:r>
        <w:rPr>
          <w:rFonts w:hint="eastAsia" w:ascii="宋体" w:hAnsi="宋体" w:eastAsia="宋体" w:cs="Arial"/>
          <w:color w:val="auto"/>
          <w:szCs w:val="24"/>
          <w:highlight w:val="none"/>
        </w:rPr>
        <w:t>月</w:t>
      </w:r>
      <w:r>
        <w:rPr>
          <w:rFonts w:hint="eastAsia" w:ascii="宋体" w:hAnsi="宋体" w:eastAsia="宋体" w:cs="Arial"/>
          <w:color w:val="auto"/>
          <w:szCs w:val="24"/>
          <w:highlight w:val="none"/>
          <w:lang w:val="en-US" w:eastAsia="zh-CN"/>
        </w:rPr>
        <w:t>8</w:t>
      </w:r>
      <w:r>
        <w:rPr>
          <w:rFonts w:hint="eastAsia" w:ascii="宋体" w:hAnsi="宋体" w:eastAsia="宋体" w:cs="Arial"/>
          <w:color w:val="auto"/>
          <w:szCs w:val="24"/>
          <w:highlight w:val="none"/>
        </w:rPr>
        <w:t>日</w:t>
      </w:r>
      <w:r>
        <w:rPr>
          <w:rFonts w:hint="eastAsia" w:ascii="宋体" w:hAnsi="宋体" w:eastAsia="宋体" w:cs="Arial"/>
          <w:color w:val="auto"/>
          <w:szCs w:val="21"/>
          <w:highlight w:val="none"/>
        </w:rPr>
        <w:t>至</w:t>
      </w:r>
      <w:r>
        <w:rPr>
          <w:rFonts w:hint="eastAsia" w:ascii="宋体" w:hAnsi="宋体" w:eastAsia="宋体" w:cs="Arial"/>
          <w:color w:val="auto"/>
          <w:szCs w:val="24"/>
          <w:highlight w:val="none"/>
        </w:rPr>
        <w:t>2025年</w:t>
      </w:r>
      <w:r>
        <w:rPr>
          <w:rFonts w:hint="eastAsia" w:ascii="宋体" w:hAnsi="宋体" w:eastAsia="宋体" w:cs="Arial"/>
          <w:color w:val="auto"/>
          <w:szCs w:val="24"/>
          <w:highlight w:val="none"/>
          <w:lang w:val="en-US" w:eastAsia="zh-CN"/>
        </w:rPr>
        <w:t>7</w:t>
      </w:r>
      <w:r>
        <w:rPr>
          <w:rFonts w:hint="eastAsia" w:ascii="宋体" w:hAnsi="宋体" w:eastAsia="宋体" w:cs="Arial"/>
          <w:color w:val="auto"/>
          <w:szCs w:val="24"/>
          <w:highlight w:val="none"/>
        </w:rPr>
        <w:t>月</w:t>
      </w:r>
      <w:r>
        <w:rPr>
          <w:rFonts w:hint="eastAsia" w:ascii="宋体" w:hAnsi="宋体" w:eastAsia="宋体" w:cs="Arial"/>
          <w:color w:val="auto"/>
          <w:szCs w:val="24"/>
          <w:highlight w:val="none"/>
          <w:lang w:val="en-US" w:eastAsia="zh-CN"/>
        </w:rPr>
        <w:t>15</w:t>
      </w:r>
      <w:r>
        <w:rPr>
          <w:rFonts w:hint="eastAsia" w:ascii="宋体" w:hAnsi="宋体" w:eastAsia="宋体" w:cs="Arial"/>
          <w:color w:val="auto"/>
          <w:szCs w:val="24"/>
          <w:highlight w:val="none"/>
        </w:rPr>
        <w:t>日</w:t>
      </w:r>
      <w:r>
        <w:rPr>
          <w:rFonts w:hint="eastAsia" w:ascii="宋体" w:hAnsi="宋体" w:eastAsia="宋体" w:cs="Arial"/>
          <w:color w:val="auto"/>
          <w:szCs w:val="21"/>
          <w:highlight w:val="none"/>
        </w:rPr>
        <w:t>，每天上午00：00-12：00；下午1</w:t>
      </w:r>
      <w:r>
        <w:rPr>
          <w:rFonts w:hint="eastAsia" w:ascii="宋体" w:hAnsi="宋体" w:eastAsia="宋体" w:cs="Arial"/>
          <w:color w:val="auto"/>
          <w:szCs w:val="24"/>
          <w:highlight w:val="none"/>
        </w:rPr>
        <w:t>2</w:t>
      </w:r>
      <w:r>
        <w:rPr>
          <w:rFonts w:hint="eastAsia" w:ascii="宋体" w:hAnsi="宋体" w:eastAsia="宋体" w:cs="Arial"/>
          <w:color w:val="auto"/>
          <w:szCs w:val="21"/>
          <w:highlight w:val="none"/>
        </w:rPr>
        <w:t>：</w:t>
      </w:r>
      <w:r>
        <w:rPr>
          <w:rFonts w:hint="eastAsia" w:ascii="宋体" w:hAnsi="宋体" w:eastAsia="宋体" w:cs="Arial"/>
          <w:color w:val="auto"/>
          <w:szCs w:val="24"/>
          <w:highlight w:val="none"/>
        </w:rPr>
        <w:t>00</w:t>
      </w:r>
      <w:r>
        <w:rPr>
          <w:rFonts w:hint="eastAsia" w:ascii="宋体" w:hAnsi="宋体" w:eastAsia="宋体" w:cs="Arial"/>
          <w:color w:val="auto"/>
          <w:szCs w:val="21"/>
          <w:highlight w:val="none"/>
        </w:rPr>
        <w:t>-23：</w:t>
      </w:r>
      <w:r>
        <w:rPr>
          <w:rFonts w:hint="eastAsia" w:ascii="宋体" w:hAnsi="宋体" w:eastAsia="宋体" w:cs="Arial"/>
          <w:color w:val="auto"/>
          <w:szCs w:val="24"/>
          <w:highlight w:val="none"/>
        </w:rPr>
        <w:t>59</w:t>
      </w:r>
      <w:r>
        <w:rPr>
          <w:rFonts w:hint="eastAsia" w:ascii="宋体" w:hAnsi="宋体" w:eastAsia="宋体" w:cs="Arial"/>
          <w:color w:val="auto"/>
          <w:szCs w:val="21"/>
          <w:highlight w:val="none"/>
        </w:rPr>
        <w:t>（北京时间，</w:t>
      </w:r>
      <w:r>
        <w:rPr>
          <w:rFonts w:ascii="宋体" w:hAnsi="宋体" w:eastAsia="宋体" w:cs="Arial"/>
          <w:color w:val="auto"/>
          <w:szCs w:val="21"/>
          <w:highlight w:val="none"/>
        </w:rPr>
        <w:t>法定节假日</w:t>
      </w:r>
      <w:r>
        <w:rPr>
          <w:rFonts w:hint="eastAsia" w:ascii="宋体" w:hAnsi="宋体" w:eastAsia="宋体" w:cs="Arial"/>
          <w:color w:val="auto"/>
          <w:szCs w:val="21"/>
          <w:highlight w:val="none"/>
        </w:rPr>
        <w:t>除外）。</w:t>
      </w:r>
    </w:p>
    <w:p w14:paraId="6BA85115">
      <w:pPr>
        <w:spacing w:line="440" w:lineRule="exact"/>
        <w:ind w:firstLine="420" w:firstLineChars="20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 xml:space="preserve">地点：广西政府采购云平台 （https://www.gcy.zfcg.gxzf.gov.cn/） </w:t>
      </w:r>
    </w:p>
    <w:p w14:paraId="333B881E">
      <w:pPr>
        <w:spacing w:line="440" w:lineRule="exact"/>
        <w:ind w:firstLine="420" w:firstLineChars="20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方式：供应商登录广西政府采购云平台https://www.gcy.zfcg.gxzf.gov.cn/在线申请获取采购文件（进入“项目采购”应用，在获取采购文件菜单中选择项目，申请获取采购文件）。</w:t>
      </w:r>
    </w:p>
    <w:p w14:paraId="0DE1B98C">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bCs/>
          <w:color w:val="auto"/>
          <w:kern w:val="0"/>
          <w:szCs w:val="21"/>
          <w:highlight w:val="none"/>
        </w:rPr>
        <w:t>售价：0元。</w:t>
      </w:r>
    </w:p>
    <w:p w14:paraId="2797F0C0">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四、响应文件提交</w:t>
      </w:r>
    </w:p>
    <w:p w14:paraId="0AFBB4C5">
      <w:pPr>
        <w:spacing w:line="440" w:lineRule="exact"/>
        <w:ind w:firstLine="420" w:firstLineChars="200"/>
        <w:rPr>
          <w:rFonts w:ascii="宋体" w:hAnsi="宋体" w:eastAsia="宋体" w:cs="宋体"/>
          <w:color w:val="auto"/>
          <w:szCs w:val="21"/>
          <w:highlight w:val="none"/>
          <w:u w:val="single"/>
        </w:rPr>
      </w:pPr>
      <w:r>
        <w:rPr>
          <w:rFonts w:hint="eastAsia" w:ascii="宋体" w:hAnsi="宋体" w:eastAsia="宋体" w:cs="宋体"/>
          <w:color w:val="auto"/>
          <w:szCs w:val="21"/>
          <w:highlight w:val="none"/>
          <w:lang w:bidi="ar"/>
        </w:rPr>
        <w:t>截止时间：</w:t>
      </w:r>
      <w:r>
        <w:rPr>
          <w:rFonts w:hint="eastAsia" w:ascii="宋体" w:hAnsi="宋体" w:eastAsia="宋体" w:cs="Arial"/>
          <w:color w:val="auto"/>
          <w:szCs w:val="24"/>
          <w:highlight w:val="none"/>
          <w:lang w:eastAsia="zh-CN"/>
        </w:rPr>
        <w:t>2025年7月21日</w:t>
      </w:r>
      <w:r>
        <w:rPr>
          <w:rFonts w:hint="eastAsia" w:ascii="宋体" w:hAnsi="宋体" w:eastAsia="宋体" w:cs="宋体"/>
          <w:bCs/>
          <w:color w:val="auto"/>
          <w:kern w:val="0"/>
          <w:szCs w:val="21"/>
          <w:highlight w:val="none"/>
        </w:rPr>
        <w:t>09时30分（北京时间）</w:t>
      </w:r>
    </w:p>
    <w:p w14:paraId="755293D3">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地点（网址）：请登录广西政府采购云平台投标客户端投标</w:t>
      </w:r>
    </w:p>
    <w:p w14:paraId="7BFDF092">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五、响应文件开启</w:t>
      </w:r>
    </w:p>
    <w:p w14:paraId="58031908">
      <w:pPr>
        <w:spacing w:line="440" w:lineRule="exact"/>
        <w:ind w:firstLine="420" w:firstLineChars="200"/>
        <w:rPr>
          <w:rFonts w:ascii="宋体" w:hAnsi="宋体" w:eastAsia="宋体" w:cs="Times New Roman"/>
          <w:bCs/>
          <w:color w:val="auto"/>
          <w:szCs w:val="21"/>
          <w:highlight w:val="none"/>
          <w:u w:val="single"/>
        </w:rPr>
      </w:pPr>
      <w:r>
        <w:rPr>
          <w:rFonts w:hint="eastAsia" w:ascii="宋体" w:hAnsi="宋体" w:eastAsia="宋体" w:cs="Arial"/>
          <w:color w:val="auto"/>
          <w:szCs w:val="24"/>
          <w:highlight w:val="none"/>
        </w:rPr>
        <w:t>开启时间：</w:t>
      </w:r>
      <w:r>
        <w:rPr>
          <w:rFonts w:hint="eastAsia" w:ascii="宋体" w:hAnsi="宋体" w:eastAsia="宋体" w:cs="Arial"/>
          <w:color w:val="auto"/>
          <w:szCs w:val="24"/>
          <w:highlight w:val="none"/>
          <w:lang w:eastAsia="zh-CN"/>
        </w:rPr>
        <w:t>2025年7月21日</w:t>
      </w:r>
      <w:r>
        <w:rPr>
          <w:rFonts w:hint="eastAsia" w:ascii="宋体" w:hAnsi="宋体" w:eastAsia="宋体" w:cs="宋体"/>
          <w:bCs/>
          <w:color w:val="auto"/>
          <w:kern w:val="0"/>
          <w:szCs w:val="21"/>
          <w:highlight w:val="none"/>
        </w:rPr>
        <w:t>09时30分（北京时间）</w:t>
      </w:r>
    </w:p>
    <w:p w14:paraId="09E43BD3">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地点：广西政府采购云平台远程开标大厅</w:t>
      </w:r>
    </w:p>
    <w:p w14:paraId="13D7C10E">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六、公告期限</w:t>
      </w:r>
    </w:p>
    <w:p w14:paraId="571600CA">
      <w:pPr>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14:paraId="022922E6">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七、其他补充事宜</w:t>
      </w:r>
    </w:p>
    <w:p w14:paraId="7F2C790A">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1.磋商保证金（人民币）：</w:t>
      </w:r>
      <w:r>
        <w:rPr>
          <w:rFonts w:hint="eastAsia" w:ascii="宋体" w:hAnsi="宋体" w:eastAsia="宋体" w:cs="宋体"/>
          <w:color w:val="auto"/>
          <w:kern w:val="0"/>
          <w:szCs w:val="21"/>
          <w:highlight w:val="none"/>
        </w:rPr>
        <w:t>本项目不收取磋商保证金。</w:t>
      </w:r>
    </w:p>
    <w:p w14:paraId="682C6A45">
      <w:pPr>
        <w:spacing w:line="48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2.单位负责人为同一人或者存在直接控股、管理关系的不同供应商，不得参加同一合同项下的政府采购活动。</w:t>
      </w:r>
      <w:r>
        <w:rPr>
          <w:rFonts w:hint="eastAsia" w:ascii="宋体" w:hAnsi="宋体" w:eastAsia="宋体" w:cs="宋体"/>
          <w:color w:val="auto"/>
          <w:kern w:val="0"/>
          <w:szCs w:val="21"/>
          <w:highlight w:val="none"/>
        </w:rPr>
        <w:t>为本项目提供过整体设计、规范编制或者项目管理、监理、检测等服务的供应商，不得再参加本项目上述服务以外的其他采购活动。</w:t>
      </w:r>
    </w:p>
    <w:p w14:paraId="0AF5D0BB">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根据财政部《关于在政府采购活动中查询及使用信用记录有关问题的通知》（财库〔2016〕125号）的规定，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3554C7C">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4.网上查询地址：中国政府采购网（http://www.ccgp.gov.cn）、广西壮族自治区政府采购网（http://www.ccgp-guangxi.gov.cn/）、桂林市政府采购网（zfcg.czj.guilin.gov.cn）。</w:t>
      </w:r>
    </w:p>
    <w:p w14:paraId="4A63ED84">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5.本项目需要落实的政府采购政策：</w:t>
      </w:r>
    </w:p>
    <w:p w14:paraId="769BAAD4">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（1）政府采购促进中小企业发展。</w:t>
      </w:r>
    </w:p>
    <w:p w14:paraId="4CF58AF7">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2</w:t>
      </w:r>
      <w:r>
        <w:rPr>
          <w:rFonts w:hint="eastAsia" w:ascii="宋体" w:hAnsi="宋体" w:eastAsia="宋体" w:cs="宋体"/>
          <w:color w:val="auto"/>
          <w:szCs w:val="21"/>
          <w:highlight w:val="none"/>
          <w:lang w:bidi="ar"/>
        </w:rPr>
        <w:t>）政府采购促进残疾人就业政策。</w:t>
      </w:r>
    </w:p>
    <w:p w14:paraId="02E0FAA1">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3</w:t>
      </w:r>
      <w:r>
        <w:rPr>
          <w:rFonts w:hint="eastAsia" w:ascii="宋体" w:hAnsi="宋体" w:eastAsia="宋体" w:cs="宋体"/>
          <w:color w:val="auto"/>
          <w:szCs w:val="21"/>
          <w:highlight w:val="none"/>
          <w:lang w:bidi="ar"/>
        </w:rPr>
        <w:t>）政府采购支持监狱企业发展。</w:t>
      </w:r>
    </w:p>
    <w:p w14:paraId="0BFB9E40">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4</w:t>
      </w:r>
      <w:r>
        <w:rPr>
          <w:rFonts w:hint="eastAsia" w:ascii="宋体" w:hAnsi="宋体" w:eastAsia="宋体" w:cs="宋体"/>
          <w:color w:val="auto"/>
          <w:szCs w:val="21"/>
          <w:highlight w:val="none"/>
          <w:lang w:bidi="ar"/>
        </w:rPr>
        <w:t>）扶持不发达地区和少数民族地区政策</w:t>
      </w:r>
    </w:p>
    <w:p w14:paraId="4EF2B3BA">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6.磋商注意事项：</w:t>
      </w:r>
    </w:p>
    <w:p w14:paraId="4FE5B310">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响应文件提交方式：本项目为全流程电子化政府采购项目，通过广西政府采购云平台（https://www.gcy.zfcg.gxzf.gov.cn/）实行在线电子磋商采购，供应商应先安装广西政府采购云平台（请自行前往广西政府采购云平台进行下载），并按照本项目竞争性磋商文件和广西政府采购云平台的要求编制、加密后在首次响应文件提交截止时间前通过网络上传至广西政府采购云平台，供应商在广西政府采购云平台提交电子版响应文件时，请填写参加远程开标活动经办人联系方式。</w:t>
      </w:r>
    </w:p>
    <w:p w14:paraId="3A1348D3">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（2）供应商应及时熟悉掌握电子标系统操作指南（广西政府采购云电子卖场首页右上角—服务中心—帮助文档—项目采购）：</w:t>
      </w:r>
    </w:p>
    <w:p w14:paraId="10DDA298">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https://helpcenter.zcygov.cn/document/#/document/dashboard?siteCode=gx；及时完成CA申领和绑定（见广西壮族自治区政府采购网—办事服务—下载专区-广西政府采购云平台CA证书办理操作指南）。</w:t>
      </w:r>
    </w:p>
    <w:p w14:paraId="21B34FD4">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770A2ABD">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（4）为确保网上操作合法、有效和安全，请供应商确保在电子竞标过程中能够对相关数据电文进行加密和使用电子签章，妥善保管CA数字证书并使用有效的CA数字证书参与整个采购活动。</w:t>
      </w:r>
    </w:p>
    <w:p w14:paraId="5C1693BD">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692E95E5">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7.CA证书在线解密：首次响应文件开启时，须要供应商携带制作响应文件时用来加密的有效数字证书（CA认证）登录广西政府采购云平台电子开标大厅现场按规定时间对加密的响应文件进行解密，否则后果自负。</w:t>
      </w:r>
    </w:p>
    <w:p w14:paraId="3B396309">
      <w:pPr>
        <w:widowControl/>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8.供应商需要在具备有摄像头及语音功能且互联网网络状况良好的电脑登录广西政府采购云平台远程开标大厅参与本次磋商，否则后果自负。</w:t>
      </w:r>
    </w:p>
    <w:p w14:paraId="239918E1">
      <w:pPr>
        <w:widowControl/>
        <w:wordWrap w:val="0"/>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9.若对项目采购电子交易系统操作有疑问，可登录广西政府采购云平台（https://www.gcy.zfcg.gxzf.gov.cn/），点击右侧咨询小采，获取采小蜜智能服务管家帮助，或拨打广西政府采购云平台服务热线95763获取热线服务帮助。</w:t>
      </w:r>
      <w:bookmarkEnd w:id="9"/>
    </w:p>
    <w:p w14:paraId="435C2397">
      <w:pPr>
        <w:widowControl/>
        <w:wordWrap w:val="0"/>
        <w:spacing w:line="44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10.采购意向公开链接：https://zfcg.gxzf.gov.cn/site/detail?parentId=66601&amp;articleId=MYpxA6RxP9ti25QLnhIpjA==</w:t>
      </w:r>
    </w:p>
    <w:p w14:paraId="40CE2602">
      <w:pPr>
        <w:spacing w:line="440" w:lineRule="exact"/>
        <w:ind w:firstLine="354" w:firstLineChars="147"/>
        <w:outlineLvl w:val="1"/>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八、凡对本次采购提出询问，请按</w:t>
      </w:r>
      <w:r>
        <w:rPr>
          <w:rFonts w:ascii="宋体" w:hAnsi="宋体" w:eastAsia="宋体" w:cs="Times New Roman"/>
          <w:b/>
          <w:color w:val="auto"/>
          <w:sz w:val="24"/>
          <w:szCs w:val="24"/>
          <w:highlight w:val="none"/>
        </w:rPr>
        <w:t>以下方式</w:t>
      </w:r>
      <w:r>
        <w:rPr>
          <w:rFonts w:hint="eastAsia" w:ascii="宋体" w:hAnsi="宋体" w:eastAsia="宋体" w:cs="Times New Roman"/>
          <w:b/>
          <w:color w:val="auto"/>
          <w:sz w:val="24"/>
          <w:szCs w:val="24"/>
          <w:highlight w:val="none"/>
        </w:rPr>
        <w:t>联系</w:t>
      </w:r>
      <w:bookmarkEnd w:id="10"/>
      <w:bookmarkEnd w:id="11"/>
      <w:bookmarkEnd w:id="12"/>
      <w:bookmarkEnd w:id="13"/>
      <w:bookmarkEnd w:id="14"/>
    </w:p>
    <w:p w14:paraId="3F94DF83">
      <w:pPr>
        <w:spacing w:line="440" w:lineRule="exact"/>
        <w:ind w:firstLine="567" w:firstLineChars="270"/>
        <w:jc w:val="left"/>
        <w:rPr>
          <w:rFonts w:ascii="宋体" w:hAnsi="宋体" w:eastAsia="宋体" w:cs="宋体"/>
          <w:color w:val="auto"/>
          <w:szCs w:val="21"/>
          <w:highlight w:val="none"/>
        </w:rPr>
      </w:pPr>
      <w:bookmarkStart w:id="17" w:name="_Toc28359019"/>
      <w:bookmarkStart w:id="18" w:name="_Toc28359096"/>
      <w:bookmarkStart w:id="19" w:name="_Toc35393806"/>
      <w:bookmarkStart w:id="20" w:name="_Toc35393637"/>
      <w:r>
        <w:rPr>
          <w:rFonts w:hint="eastAsia" w:ascii="宋体" w:hAnsi="宋体" w:eastAsia="宋体" w:cs="宋体"/>
          <w:color w:val="auto"/>
          <w:szCs w:val="21"/>
          <w:highlight w:val="none"/>
        </w:rPr>
        <w:t>1.采购人信息</w:t>
      </w:r>
    </w:p>
    <w:p w14:paraId="4D4F74B0">
      <w:pPr>
        <w:spacing w:line="440" w:lineRule="exact"/>
        <w:ind w:firstLine="567" w:firstLineChars="270"/>
        <w:jc w:val="left"/>
        <w:rPr>
          <w:rFonts w:ascii="宋体" w:hAnsi="宋体" w:eastAsia="宋体" w:cs="Times New Roman"/>
          <w:color w:val="auto"/>
          <w:szCs w:val="21"/>
          <w:highlight w:val="none"/>
        </w:rPr>
      </w:pPr>
      <w:bookmarkStart w:id="21" w:name="_Toc28359086"/>
      <w:bookmarkStart w:id="22" w:name="_Toc28359009"/>
      <w:r>
        <w:rPr>
          <w:rFonts w:hint="eastAsia" w:ascii="宋体" w:hAnsi="宋体" w:eastAsia="宋体" w:cs="Times New Roman"/>
          <w:color w:val="auto"/>
          <w:szCs w:val="21"/>
          <w:highlight w:val="none"/>
        </w:rPr>
        <w:t>名称：资源镇人民政府</w:t>
      </w:r>
    </w:p>
    <w:p w14:paraId="7C3C6471">
      <w:pPr>
        <w:spacing w:line="440" w:lineRule="exact"/>
        <w:ind w:firstLine="567" w:firstLineChars="27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地址：桂林市资源县资源镇镇中路33号</w:t>
      </w:r>
    </w:p>
    <w:p w14:paraId="33E64175">
      <w:pPr>
        <w:spacing w:line="440" w:lineRule="exact"/>
        <w:ind w:firstLine="567" w:firstLineChars="27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项目联系人：莫工</w:t>
      </w:r>
    </w:p>
    <w:p w14:paraId="2369E977">
      <w:pPr>
        <w:spacing w:line="440" w:lineRule="exact"/>
        <w:ind w:firstLine="567" w:firstLineChars="27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项目联系方式：</w:t>
      </w:r>
      <w:r>
        <w:rPr>
          <w:rFonts w:hint="eastAsia" w:ascii="宋体" w:hAnsi="宋体" w:eastAsia="宋体" w:cs="宋体"/>
          <w:color w:val="auto"/>
          <w:szCs w:val="21"/>
          <w:highlight w:val="none"/>
        </w:rPr>
        <w:t>0773-4315660</w:t>
      </w:r>
    </w:p>
    <w:p w14:paraId="312E4A68">
      <w:pPr>
        <w:spacing w:line="440" w:lineRule="exact"/>
        <w:ind w:firstLine="567" w:firstLineChars="27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2.采购代理机构信息</w:t>
      </w:r>
      <w:bookmarkEnd w:id="21"/>
      <w:bookmarkEnd w:id="22"/>
    </w:p>
    <w:p w14:paraId="57E938E5">
      <w:pPr>
        <w:spacing w:line="440" w:lineRule="exact"/>
        <w:ind w:firstLine="567" w:firstLineChars="270"/>
        <w:rPr>
          <w:rFonts w:ascii="宋体" w:hAnsi="宋体" w:eastAsia="宋体" w:cs="Times New Roman"/>
          <w:color w:val="auto"/>
          <w:szCs w:val="21"/>
          <w:highlight w:val="none"/>
        </w:rPr>
      </w:pPr>
      <w:bookmarkStart w:id="23" w:name="_Toc28359087"/>
      <w:bookmarkStart w:id="24" w:name="_Toc28359010"/>
      <w:r>
        <w:rPr>
          <w:rFonts w:hint="eastAsia" w:ascii="宋体" w:hAnsi="宋体" w:eastAsia="宋体" w:cs="Times New Roman"/>
          <w:color w:val="auto"/>
          <w:szCs w:val="21"/>
          <w:highlight w:val="none"/>
        </w:rPr>
        <w:t>名 称：广西中达工程项目管理有限公司</w:t>
      </w:r>
    </w:p>
    <w:p w14:paraId="29387D1D">
      <w:pPr>
        <w:spacing w:line="440" w:lineRule="exact"/>
        <w:ind w:firstLine="567" w:firstLineChars="27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　址：南宁市青秀区长虹路10号万科城北区S1号楼十四层1412、1413号商铺</w:t>
      </w:r>
    </w:p>
    <w:p w14:paraId="772485CB">
      <w:pPr>
        <w:spacing w:line="440" w:lineRule="exact"/>
        <w:ind w:firstLine="567" w:firstLineChars="27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项目联系人：陈信驰</w:t>
      </w:r>
    </w:p>
    <w:p w14:paraId="4F2DA8CB">
      <w:pPr>
        <w:spacing w:line="440" w:lineRule="exact"/>
        <w:ind w:firstLine="567" w:firstLineChars="27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项目联系方式：</w:t>
      </w:r>
      <w:bookmarkStart w:id="25" w:name="OLE_LINK2"/>
      <w:r>
        <w:rPr>
          <w:rFonts w:hint="eastAsia" w:ascii="宋体" w:hAnsi="宋体" w:eastAsia="宋体" w:cs="Times New Roman"/>
          <w:color w:val="auto"/>
          <w:szCs w:val="21"/>
          <w:highlight w:val="none"/>
        </w:rPr>
        <w:t>13768661475</w:t>
      </w:r>
      <w:bookmarkEnd w:id="25"/>
    </w:p>
    <w:bookmarkEnd w:id="17"/>
    <w:bookmarkEnd w:id="18"/>
    <w:bookmarkEnd w:id="19"/>
    <w:bookmarkEnd w:id="20"/>
    <w:bookmarkEnd w:id="23"/>
    <w:bookmarkEnd w:id="24"/>
    <w:p w14:paraId="25B14AE4">
      <w:pPr>
        <w:keepNext/>
        <w:keepLines/>
        <w:numPr>
          <w:ilvl w:val="0"/>
          <w:numId w:val="2"/>
        </w:numPr>
        <w:spacing w:before="340" w:after="330" w:line="578" w:lineRule="auto"/>
        <w:jc w:val="center"/>
        <w:outlineLvl w:val="0"/>
        <w:rPr>
          <w:rFonts w:ascii="宋体" w:hAnsi="宋体" w:eastAsia="宋体" w:cs="Times New Roman"/>
          <w:b/>
          <w:bCs/>
          <w:color w:val="auto"/>
          <w:kern w:val="44"/>
          <w:sz w:val="44"/>
          <w:szCs w:val="44"/>
          <w:highlight w:val="none"/>
        </w:rPr>
      </w:pPr>
      <w:r>
        <w:rPr>
          <w:rFonts w:hint="eastAsia" w:ascii="宋体" w:hAnsi="宋体" w:eastAsia="宋体" w:cs="Times New Roman"/>
          <w:b/>
          <w:bCs/>
          <w:color w:val="auto"/>
          <w:kern w:val="44"/>
          <w:sz w:val="44"/>
          <w:szCs w:val="44"/>
          <w:highlight w:val="none"/>
        </w:rPr>
        <w:br w:type="page"/>
      </w:r>
      <w:bookmarkStart w:id="26" w:name="_Toc8756"/>
      <w:r>
        <w:rPr>
          <w:rFonts w:hint="eastAsia" w:ascii="宋体" w:hAnsi="宋体" w:eastAsia="宋体" w:cs="Times New Roman"/>
          <w:b/>
          <w:bCs/>
          <w:color w:val="auto"/>
          <w:kern w:val="44"/>
          <w:sz w:val="44"/>
          <w:szCs w:val="44"/>
          <w:highlight w:val="none"/>
        </w:rPr>
        <w:t>供应商须知</w:t>
      </w:r>
      <w:bookmarkEnd w:id="15"/>
      <w:bookmarkEnd w:id="26"/>
    </w:p>
    <w:p w14:paraId="1D92C9D2">
      <w:pPr>
        <w:spacing w:line="480" w:lineRule="exact"/>
        <w:jc w:val="center"/>
        <w:rPr>
          <w:rFonts w:ascii="Times New Roman" w:hAnsi="Times New Roman" w:eastAsia="宋体" w:cs="Times New Roman"/>
          <w:color w:val="auto"/>
          <w:szCs w:val="24"/>
          <w:highlight w:val="none"/>
        </w:rPr>
      </w:pPr>
      <w:r>
        <w:rPr>
          <w:rFonts w:hint="eastAsia" w:ascii="宋体" w:hAnsi="宋体" w:eastAsia="宋体" w:cs="Times New Roman"/>
          <w:b/>
          <w:color w:val="auto"/>
          <w:sz w:val="32"/>
          <w:szCs w:val="32"/>
          <w:highlight w:val="none"/>
        </w:rPr>
        <w:t>供应商须知前附表</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5B6DB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tcPr>
          <w:p w14:paraId="23555196">
            <w:pPr>
              <w:spacing w:line="42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8627" w:type="dxa"/>
          </w:tcPr>
          <w:p w14:paraId="1B27A83C">
            <w:pPr>
              <w:spacing w:line="42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14:paraId="6B388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1B0D883E">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627" w:type="dxa"/>
            <w:vAlign w:val="center"/>
          </w:tcPr>
          <w:p w14:paraId="71307655">
            <w:pPr>
              <w:spacing w:line="420" w:lineRule="exact"/>
              <w:rPr>
                <w:rFonts w:ascii="宋体" w:hAnsi="宋体" w:eastAsia="宋体" w:cs="宋体"/>
                <w:color w:val="auto"/>
                <w:szCs w:val="21"/>
                <w:highlight w:val="none"/>
              </w:rPr>
            </w:pPr>
            <w:r>
              <w:rPr>
                <w:rFonts w:hint="eastAsia" w:ascii="宋体" w:hAnsi="宋体" w:eastAsia="宋体" w:cs="宋体"/>
                <w:bCs/>
                <w:color w:val="auto"/>
                <w:szCs w:val="21"/>
                <w:highlight w:val="none"/>
              </w:rPr>
              <w:t>供应商的资格条件</w:t>
            </w:r>
            <w:r>
              <w:rPr>
                <w:rFonts w:hint="eastAsia" w:ascii="宋体" w:hAnsi="宋体" w:eastAsia="宋体" w:cs="宋体"/>
                <w:color w:val="auto"/>
                <w:szCs w:val="21"/>
                <w:highlight w:val="none"/>
              </w:rPr>
              <w:t>：详见竞争性磋商公告</w:t>
            </w:r>
          </w:p>
        </w:tc>
      </w:tr>
      <w:tr w14:paraId="66DBD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7218CF09">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8627" w:type="dxa"/>
            <w:vAlign w:val="center"/>
          </w:tcPr>
          <w:p w14:paraId="3CCB85E1">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是否接受联合体竞标：详见竞争性磋商公告</w:t>
            </w:r>
          </w:p>
        </w:tc>
      </w:tr>
      <w:tr w14:paraId="07A8F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1B70A65F">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8627" w:type="dxa"/>
            <w:vAlign w:val="center"/>
          </w:tcPr>
          <w:p w14:paraId="4BAB5A03">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lang w:bidi="ar"/>
              </w:rPr>
              <w:t>联合体竞标要求：无。</w:t>
            </w:r>
          </w:p>
        </w:tc>
      </w:tr>
      <w:tr w14:paraId="722D5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77ADB4A0">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627" w:type="dxa"/>
            <w:vAlign w:val="center"/>
          </w:tcPr>
          <w:p w14:paraId="5DF74560">
            <w:pPr>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本项目不允许分包。</w:t>
            </w:r>
          </w:p>
        </w:tc>
      </w:tr>
      <w:tr w14:paraId="3D7EF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50CBA2FA">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8627" w:type="dxa"/>
            <w:vAlign w:val="center"/>
          </w:tcPr>
          <w:p w14:paraId="2F3833A7">
            <w:pPr>
              <w:snapToGrid w:val="0"/>
              <w:spacing w:line="42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资格证明文件</w:t>
            </w:r>
          </w:p>
          <w:p w14:paraId="1A22578D">
            <w:pPr>
              <w:spacing w:line="420" w:lineRule="exact"/>
              <w:jc w:val="left"/>
              <w:rPr>
                <w:rFonts w:ascii="宋体" w:hAnsi="宋体" w:eastAsia="宋体" w:cs="宋体"/>
                <w:b/>
                <w:bCs/>
                <w:color w:val="auto"/>
                <w:szCs w:val="21"/>
                <w:highlight w:val="none"/>
              </w:rPr>
            </w:pPr>
            <w:r>
              <w:rPr>
                <w:rFonts w:hint="eastAsia" w:ascii="宋体" w:hAnsi="宋体" w:eastAsia="宋体" w:cs="宋体"/>
                <w:color w:val="auto"/>
                <w:szCs w:val="21"/>
                <w:highlight w:val="none"/>
              </w:rPr>
              <w:t>1、供应商为法人或者其他组织的，证明文件为其营业执照扫描件（如营业执照或者事业单位法人证书或者执业许可证等）；供应商为自然人的，证明文件为其有效的身份证扫描件；</w:t>
            </w:r>
            <w:r>
              <w:rPr>
                <w:rFonts w:hint="eastAsia" w:ascii="宋体" w:hAnsi="宋体" w:eastAsia="宋体" w:cs="宋体"/>
                <w:b/>
                <w:bCs/>
                <w:color w:val="auto"/>
                <w:szCs w:val="21"/>
                <w:highlight w:val="none"/>
              </w:rPr>
              <w:t>（必须提供，否则响应文件按无效响应处理）</w:t>
            </w:r>
          </w:p>
          <w:p w14:paraId="32857372">
            <w:pPr>
              <w:spacing w:line="420" w:lineRule="exact"/>
              <w:contextualSpacing/>
              <w:jc w:val="left"/>
              <w:rPr>
                <w:rFonts w:ascii="宋体" w:hAnsi="宋体" w:eastAsia="宋体" w:cs="宋体"/>
                <w:color w:val="auto"/>
                <w:szCs w:val="21"/>
                <w:highlight w:val="none"/>
              </w:rPr>
            </w:pPr>
            <w:r>
              <w:rPr>
                <w:rFonts w:hint="eastAsia" w:ascii="宋体" w:hAnsi="宋体" w:eastAsia="宋体" w:cs="宋体"/>
                <w:color w:val="auto"/>
                <w:szCs w:val="21"/>
                <w:highlight w:val="none"/>
              </w:rPr>
              <w:t>2、供应商依法缴纳税收的相关材料（202</w:t>
            </w:r>
            <w:r>
              <w:rPr>
                <w:rFonts w:ascii="宋体" w:hAnsi="宋体" w:eastAsia="宋体" w:cs="宋体"/>
                <w:color w:val="auto"/>
                <w:szCs w:val="21"/>
                <w:highlight w:val="none"/>
              </w:rPr>
              <w:t>5</w:t>
            </w:r>
            <w:r>
              <w:rPr>
                <w:rFonts w:hint="eastAsia" w:ascii="宋体" w:hAnsi="宋体" w:eastAsia="宋体" w:cs="宋体"/>
                <w:color w:val="auto"/>
                <w:szCs w:val="21"/>
                <w:highlight w:val="none"/>
              </w:rPr>
              <w:t>年1月至2025年</w:t>
            </w:r>
            <w:r>
              <w:rPr>
                <w:rFonts w:ascii="宋体" w:hAnsi="宋体" w:eastAsia="宋体" w:cs="宋体"/>
                <w:color w:val="auto"/>
                <w:szCs w:val="21"/>
                <w:highlight w:val="none"/>
              </w:rPr>
              <w:t>6</w:t>
            </w:r>
            <w:r>
              <w:rPr>
                <w:rFonts w:hint="eastAsia" w:ascii="宋体" w:hAnsi="宋体" w:eastAsia="宋体" w:cs="宋体"/>
                <w:color w:val="auto"/>
                <w:szCs w:val="21"/>
                <w:highlight w:val="none"/>
              </w:rPr>
              <w:t>月内连续三个月的依法缴纳税收的凭据扫描件；依法免税的，必须提供相应文件证明其依法免税。从成立之日起到响应文件提交截止时间止不足要求月数的，只需提供从成立之日起的依法缴纳税收相应证明文件）；</w:t>
            </w:r>
            <w:r>
              <w:rPr>
                <w:rFonts w:hint="eastAsia" w:ascii="宋体" w:hAnsi="宋体" w:eastAsia="宋体" w:cs="宋体"/>
                <w:b/>
                <w:bCs/>
                <w:color w:val="auto"/>
                <w:szCs w:val="21"/>
                <w:highlight w:val="none"/>
              </w:rPr>
              <w:t>（必须提供，否则响应文件按无效响应处理）</w:t>
            </w:r>
          </w:p>
          <w:p w14:paraId="44AAB13C">
            <w:pPr>
              <w:spacing w:line="420" w:lineRule="exact"/>
              <w:contextualSpacing/>
              <w:jc w:val="left"/>
              <w:rPr>
                <w:rFonts w:ascii="宋体" w:hAnsi="宋体" w:eastAsia="宋体" w:cs="宋体"/>
                <w:color w:val="auto"/>
                <w:szCs w:val="21"/>
                <w:highlight w:val="none"/>
              </w:rPr>
            </w:pPr>
            <w:r>
              <w:rPr>
                <w:rFonts w:hint="eastAsia" w:ascii="宋体" w:hAnsi="宋体" w:eastAsia="宋体" w:cs="宋体"/>
                <w:color w:val="auto"/>
                <w:szCs w:val="21"/>
                <w:highlight w:val="none"/>
              </w:rPr>
              <w:t>3、供应商依法缴纳社会保障资金的相关材料[202</w:t>
            </w:r>
            <w:r>
              <w:rPr>
                <w:rFonts w:ascii="宋体" w:hAnsi="宋体" w:eastAsia="宋体" w:cs="宋体"/>
                <w:color w:val="auto"/>
                <w:szCs w:val="21"/>
                <w:highlight w:val="none"/>
              </w:rPr>
              <w:t>5</w:t>
            </w:r>
            <w:r>
              <w:rPr>
                <w:rFonts w:hint="eastAsia" w:ascii="宋体" w:hAnsi="宋体" w:eastAsia="宋体" w:cs="宋体"/>
                <w:color w:val="auto"/>
                <w:szCs w:val="21"/>
                <w:highlight w:val="none"/>
              </w:rPr>
              <w:t>年</w:t>
            </w:r>
            <w:r>
              <w:rPr>
                <w:rFonts w:ascii="宋体" w:hAnsi="宋体" w:eastAsia="宋体" w:cs="宋体"/>
                <w:color w:val="auto"/>
                <w:szCs w:val="21"/>
                <w:highlight w:val="none"/>
              </w:rPr>
              <w:t>1</w:t>
            </w:r>
            <w:r>
              <w:rPr>
                <w:rFonts w:hint="eastAsia" w:ascii="宋体" w:hAnsi="宋体" w:eastAsia="宋体" w:cs="宋体"/>
                <w:color w:val="auto"/>
                <w:szCs w:val="21"/>
                <w:highlight w:val="none"/>
              </w:rPr>
              <w:t>月至2025年</w:t>
            </w:r>
            <w:r>
              <w:rPr>
                <w:rFonts w:ascii="宋体" w:hAnsi="宋体" w:eastAsia="宋体" w:cs="宋体"/>
                <w:color w:val="auto"/>
                <w:szCs w:val="21"/>
                <w:highlight w:val="none"/>
              </w:rPr>
              <w:t>6</w:t>
            </w:r>
            <w:r>
              <w:rPr>
                <w:rFonts w:hint="eastAsia" w:ascii="宋体" w:hAnsi="宋体" w:eastAsia="宋体" w:cs="宋体"/>
                <w:color w:val="auto"/>
                <w:szCs w:val="21"/>
                <w:highlight w:val="none"/>
              </w:rPr>
              <w:t>月内连续三个月的依法缴纳社会保障资金的缴费凭证（专用收据或者社会保险缴纳清单）扫描件；依法不需要缴纳社会保障资金的，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eastAsia="宋体" w:cs="宋体"/>
                <w:b/>
                <w:bCs/>
                <w:color w:val="auto"/>
                <w:szCs w:val="21"/>
                <w:highlight w:val="none"/>
              </w:rPr>
              <w:t>（必须提供，否则响应文件按无效响应处理）</w:t>
            </w:r>
          </w:p>
          <w:p w14:paraId="635E15F3">
            <w:pPr>
              <w:spacing w:line="420" w:lineRule="exact"/>
              <w:contextualSpacing/>
              <w:jc w:val="left"/>
              <w:rPr>
                <w:rFonts w:ascii="宋体" w:hAnsi="宋体" w:eastAsia="宋体" w:cs="宋体"/>
                <w:b/>
                <w:color w:val="auto"/>
                <w:szCs w:val="21"/>
                <w:highlight w:val="none"/>
              </w:rPr>
            </w:pPr>
            <w:r>
              <w:rPr>
                <w:rFonts w:hint="eastAsia" w:ascii="宋体" w:hAnsi="宋体" w:eastAsia="宋体" w:cs="宋体"/>
                <w:color w:val="auto"/>
                <w:szCs w:val="21"/>
                <w:highlight w:val="none"/>
              </w:rPr>
              <w:t>4、供应商财务状况报告（2023或2024年的年度财务报表扫描件或者银行出具的资信证明；供应商属于成立时间</w:t>
            </w:r>
            <w:r>
              <w:rPr>
                <w:rFonts w:hint="eastAsia" w:ascii="宋体" w:hAnsi="宋体" w:eastAsia="宋体" w:cs="宋体"/>
                <w:color w:val="auto"/>
                <w:kern w:val="0"/>
                <w:szCs w:val="21"/>
                <w:highlight w:val="none"/>
              </w:rPr>
              <w:t>在规定年度之后</w:t>
            </w:r>
            <w:r>
              <w:rPr>
                <w:rFonts w:hint="eastAsia" w:ascii="宋体" w:hAnsi="宋体" w:eastAsia="宋体" w:cs="宋体"/>
                <w:color w:val="auto"/>
                <w:szCs w:val="21"/>
                <w:highlight w:val="none"/>
              </w:rPr>
              <w:t>的法人或其他组织，需提供成立之日起至响应文件提交截止时间前的月报表或银行出具的资信证明；资信证明应在有效期内，未注明有效期的，银行出具时间至响应文件提交截止时间不超过一年）；</w:t>
            </w:r>
            <w:r>
              <w:rPr>
                <w:rFonts w:hint="eastAsia" w:ascii="宋体" w:hAnsi="宋体" w:eastAsia="宋体" w:cs="宋体"/>
                <w:b/>
                <w:color w:val="auto"/>
                <w:szCs w:val="21"/>
                <w:highlight w:val="none"/>
              </w:rPr>
              <w:t>（除自然人外必须提供，否则响应文件按无效响应处理）</w:t>
            </w:r>
          </w:p>
          <w:p w14:paraId="2B7CEC3C">
            <w:pPr>
              <w:snapToGrid w:val="0"/>
              <w:spacing w:line="420" w:lineRule="exact"/>
              <w:jc w:val="left"/>
              <w:rPr>
                <w:rFonts w:ascii="宋体" w:hAnsi="宋体" w:eastAsia="宋体" w:cs="宋体"/>
                <w:b/>
                <w:bCs/>
                <w:color w:val="auto"/>
                <w:szCs w:val="21"/>
                <w:highlight w:val="none"/>
              </w:rPr>
            </w:pPr>
            <w:r>
              <w:rPr>
                <w:rFonts w:hint="eastAsia" w:ascii="宋体" w:hAnsi="宋体" w:eastAsia="宋体" w:cs="宋体"/>
                <w:color w:val="auto"/>
                <w:szCs w:val="21"/>
                <w:highlight w:val="none"/>
              </w:rPr>
              <w:t>5、供应商直接控股、管理关系信息表（格式后附）；</w:t>
            </w:r>
            <w:r>
              <w:rPr>
                <w:rFonts w:hint="eastAsia" w:ascii="宋体" w:hAnsi="宋体" w:eastAsia="宋体" w:cs="宋体"/>
                <w:b/>
                <w:bCs/>
                <w:color w:val="auto"/>
                <w:szCs w:val="21"/>
                <w:highlight w:val="none"/>
              </w:rPr>
              <w:t>（必须提供，否则响应文件按无效响应处理）</w:t>
            </w:r>
          </w:p>
          <w:p w14:paraId="727F9548">
            <w:pPr>
              <w:snapToGrid w:val="0"/>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6、竞标声明（格式后附）；</w:t>
            </w:r>
            <w:r>
              <w:rPr>
                <w:rFonts w:hint="eastAsia" w:ascii="宋体" w:hAnsi="宋体" w:eastAsia="宋体" w:cs="宋体"/>
                <w:b/>
                <w:bCs/>
                <w:color w:val="auto"/>
                <w:szCs w:val="21"/>
                <w:highlight w:val="none"/>
              </w:rPr>
              <w:t>（必须提供，否则响应文件按无效响应处理）</w:t>
            </w:r>
          </w:p>
          <w:p w14:paraId="238EE30B">
            <w:pPr>
              <w:snapToGrid w:val="0"/>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7、特定资格要求及特定条件资格证明材料：①具有市政公用工程施工总承包三级（含三级）以上资质，并在人员、设备、资金等方面具备相应的施工能力，提供资质证书复印件；②有效的安全生产许可证复印件；③供应商提供拟派项目经理具有市政公用工程专业二级及以上注册建造师证书及有效的安全生产考核合格证书（B 类）复印件。</w:t>
            </w:r>
            <w:r>
              <w:rPr>
                <w:rFonts w:hint="eastAsia" w:ascii="宋体" w:hAnsi="宋体" w:eastAsia="宋体" w:cs="宋体"/>
                <w:b/>
                <w:bCs/>
                <w:color w:val="auto"/>
                <w:szCs w:val="21"/>
                <w:highlight w:val="none"/>
              </w:rPr>
              <w:t>（必须提供，否则响应文件按无效响应处理）</w:t>
            </w:r>
          </w:p>
          <w:p w14:paraId="3BA8E873">
            <w:pPr>
              <w:snapToGrid w:val="0"/>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8、中小企业声明函或残疾人福利性单位声明函或监狱企业证明文件（格式后附）；</w:t>
            </w:r>
            <w:r>
              <w:rPr>
                <w:rFonts w:hint="eastAsia" w:ascii="宋体" w:hAnsi="宋体" w:eastAsia="宋体" w:cs="宋体"/>
                <w:b/>
                <w:bCs/>
                <w:color w:val="auto"/>
                <w:szCs w:val="21"/>
                <w:highlight w:val="none"/>
              </w:rPr>
              <w:t>（必须提供，否则响应文件按无效响应处理）</w:t>
            </w:r>
          </w:p>
          <w:p w14:paraId="59EA5A3E">
            <w:pPr>
              <w:snapToGrid w:val="0"/>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9、除磋商文件规定必须提供以外，供应商认为需要提供的其他证明材料。</w:t>
            </w:r>
          </w:p>
          <w:p w14:paraId="0E94EDE5">
            <w:pPr>
              <w:snapToGrid w:val="0"/>
              <w:spacing w:line="42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027716DA">
            <w:pPr>
              <w:snapToGrid w:val="0"/>
              <w:spacing w:line="42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1、以上标明“必须提供”的材料属于扫描件的，必须加盖供应商公章，否则响应文件按无效响应处理。</w:t>
            </w:r>
          </w:p>
          <w:p w14:paraId="2DB46690">
            <w:pPr>
              <w:snapToGrid w:val="0"/>
              <w:spacing w:line="42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2、竞标声明必须由法定代表人在规定签章处签字并加盖供应商公章，否则响应文件按无效响应处理。</w:t>
            </w:r>
          </w:p>
          <w:p w14:paraId="7CCF7316">
            <w:pPr>
              <w:snapToGrid w:val="0"/>
              <w:spacing w:line="42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3、供应商直接控股、管理关系信息表必须由法定代表人或者委托代理人在规定签章处签字并加盖供应商公章，否则响应文件按无效响应处理。</w:t>
            </w:r>
          </w:p>
        </w:tc>
      </w:tr>
      <w:tr w14:paraId="04173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4BA93E05">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8627" w:type="dxa"/>
            <w:vAlign w:val="center"/>
          </w:tcPr>
          <w:p w14:paraId="36BD3443">
            <w:pPr>
              <w:spacing w:line="42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商务技术文件</w:t>
            </w:r>
          </w:p>
          <w:p w14:paraId="138ABE24">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bCs/>
                <w:color w:val="auto"/>
                <w:szCs w:val="21"/>
                <w:highlight w:val="none"/>
              </w:rPr>
              <w:t>（必须提供，否则响应文件按无效响应处理）</w:t>
            </w:r>
          </w:p>
          <w:p w14:paraId="4CAD2FB6">
            <w:pPr>
              <w:snapToGrid w:val="0"/>
              <w:spacing w:line="420" w:lineRule="exact"/>
              <w:jc w:val="left"/>
              <w:rPr>
                <w:rFonts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2、法定代表人身份证明及法定代表人有效身份证正反面扫描件（格式后附）；</w:t>
            </w:r>
            <w:r>
              <w:rPr>
                <w:rFonts w:hint="eastAsia" w:ascii="宋体" w:hAnsi="宋体" w:eastAsia="宋体" w:cs="宋体"/>
                <w:b/>
                <w:bCs/>
                <w:color w:val="auto"/>
                <w:szCs w:val="21"/>
                <w:highlight w:val="none"/>
              </w:rPr>
              <w:t>（除自然人竞标外必须提供，否则响应文件按无效响应处理）</w:t>
            </w:r>
          </w:p>
          <w:p w14:paraId="2B0C41A5">
            <w:pPr>
              <w:spacing w:line="420" w:lineRule="exact"/>
              <w:rPr>
                <w:rFonts w:ascii="宋体" w:hAnsi="宋体" w:eastAsia="宋体" w:cs="宋体"/>
                <w:b/>
                <w:bCs/>
                <w:color w:val="auto"/>
                <w:szCs w:val="21"/>
                <w:highlight w:val="none"/>
              </w:rPr>
            </w:pPr>
            <w:r>
              <w:rPr>
                <w:rFonts w:hint="eastAsia" w:ascii="宋体" w:hAnsi="宋体" w:eastAsia="宋体" w:cs="宋体"/>
                <w:color w:val="auto"/>
                <w:szCs w:val="21"/>
                <w:highlight w:val="none"/>
              </w:rPr>
              <w:t>3、授权委托书及委托代理人有效身份证正反面扫描件（格式后附）；</w:t>
            </w:r>
            <w:r>
              <w:rPr>
                <w:rFonts w:hint="eastAsia" w:ascii="宋体" w:hAnsi="宋体" w:eastAsia="宋体" w:cs="宋体"/>
                <w:b/>
                <w:bCs/>
                <w:color w:val="auto"/>
                <w:szCs w:val="21"/>
                <w:highlight w:val="none"/>
              </w:rPr>
              <w:t>（委托时必须提供，否则响应文件按无效响应处理）</w:t>
            </w:r>
          </w:p>
          <w:p w14:paraId="103F1955">
            <w:pPr>
              <w:spacing w:line="420" w:lineRule="exact"/>
              <w:rPr>
                <w:rFonts w:ascii="宋体" w:hAnsi="宋体" w:eastAsia="宋体" w:cs="宋体"/>
                <w:b/>
                <w:bCs/>
                <w:color w:val="auto"/>
                <w:szCs w:val="21"/>
                <w:highlight w:val="none"/>
              </w:rPr>
            </w:pPr>
            <w:r>
              <w:rPr>
                <w:rFonts w:hint="eastAsia" w:ascii="宋体" w:hAnsi="宋体" w:eastAsia="宋体" w:cs="宋体"/>
                <w:color w:val="auto"/>
                <w:szCs w:val="21"/>
                <w:highlight w:val="none"/>
              </w:rPr>
              <w:t>4、商务要求偏离表（格式后附）；</w:t>
            </w:r>
            <w:r>
              <w:rPr>
                <w:rFonts w:hint="eastAsia" w:ascii="宋体" w:hAnsi="宋体" w:eastAsia="宋体" w:cs="宋体"/>
                <w:b/>
                <w:bCs/>
                <w:color w:val="auto"/>
                <w:szCs w:val="21"/>
                <w:highlight w:val="none"/>
              </w:rPr>
              <w:t>（必须提供，否则响应文件按无效响应处理）</w:t>
            </w:r>
          </w:p>
          <w:p w14:paraId="5FBB82CE">
            <w:pPr>
              <w:spacing w:line="420" w:lineRule="exact"/>
              <w:rPr>
                <w:rFonts w:ascii="宋体" w:hAnsi="宋体" w:eastAsia="宋体" w:cs="宋体"/>
                <w:b/>
                <w:bCs/>
                <w:color w:val="auto"/>
                <w:szCs w:val="21"/>
                <w:highlight w:val="none"/>
              </w:rPr>
            </w:pPr>
            <w:r>
              <w:rPr>
                <w:rFonts w:hint="eastAsia" w:ascii="宋体" w:hAnsi="宋体" w:eastAsia="宋体" w:cs="宋体"/>
                <w:color w:val="auto"/>
                <w:szCs w:val="21"/>
                <w:highlight w:val="none"/>
              </w:rPr>
              <w:t>5、无在建项目承诺书（格式后附）；</w:t>
            </w:r>
            <w:r>
              <w:rPr>
                <w:rFonts w:hint="eastAsia" w:ascii="宋体" w:hAnsi="宋体" w:eastAsia="宋体" w:cs="宋体"/>
                <w:b/>
                <w:bCs/>
                <w:color w:val="auto"/>
                <w:szCs w:val="21"/>
                <w:highlight w:val="none"/>
              </w:rPr>
              <w:t>（必须提供，否则响应文件按无效响应处理）</w:t>
            </w:r>
          </w:p>
          <w:p w14:paraId="37960A21">
            <w:pPr>
              <w:spacing w:line="420" w:lineRule="exact"/>
              <w:rPr>
                <w:rFonts w:ascii="宋体" w:hAnsi="宋体" w:eastAsia="宋体" w:cs="宋体"/>
                <w:b/>
                <w:bCs/>
                <w:color w:val="auto"/>
                <w:szCs w:val="21"/>
                <w:highlight w:val="none"/>
              </w:rPr>
            </w:pPr>
            <w:r>
              <w:rPr>
                <w:rFonts w:hint="eastAsia" w:ascii="宋体" w:hAnsi="宋体" w:eastAsia="宋体" w:cs="宋体"/>
                <w:color w:val="auto"/>
                <w:szCs w:val="21"/>
                <w:highlight w:val="none"/>
              </w:rPr>
              <w:t>6、建设工程项目管理承诺书（格式后附）；</w:t>
            </w:r>
            <w:r>
              <w:rPr>
                <w:rFonts w:hint="eastAsia" w:ascii="宋体" w:hAnsi="宋体" w:eastAsia="宋体" w:cs="宋体"/>
                <w:b/>
                <w:bCs/>
                <w:color w:val="auto"/>
                <w:szCs w:val="21"/>
                <w:highlight w:val="none"/>
              </w:rPr>
              <w:t>（必须提供，否则响应文件按无效响应处理）</w:t>
            </w:r>
          </w:p>
          <w:p w14:paraId="120F600B">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7、工程渣土清运承诺书（格式自拟）；（</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2E4477B">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8、施工组织设计（格式自拟）；</w:t>
            </w:r>
            <w:r>
              <w:rPr>
                <w:rFonts w:hint="eastAsia" w:ascii="宋体" w:hAnsi="宋体" w:eastAsia="宋体" w:cs="宋体"/>
                <w:b/>
                <w:bCs/>
                <w:color w:val="auto"/>
                <w:szCs w:val="21"/>
                <w:highlight w:val="none"/>
              </w:rPr>
              <w:t>（必须提供，否则响应文件按无效响应处理）</w:t>
            </w:r>
          </w:p>
          <w:p w14:paraId="3A973072">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9、项目管理机构配备情况表（格式后附）；</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bidi="ar"/>
              </w:rPr>
              <w:t>，</w:t>
            </w:r>
            <w:r>
              <w:rPr>
                <w:rFonts w:hint="eastAsia" w:ascii="宋体" w:hAnsi="宋体" w:eastAsia="宋体" w:cs="宋体"/>
                <w:b/>
                <w:bCs/>
                <w:color w:val="auto"/>
                <w:szCs w:val="21"/>
                <w:highlight w:val="none"/>
              </w:rPr>
              <w:t>否则响应文件按无效响应处理）</w:t>
            </w:r>
          </w:p>
          <w:p w14:paraId="552A5B81">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10、对应采购需求的技术要求、商务要求提供的其他文件资料（格式自拟）；</w:t>
            </w:r>
          </w:p>
          <w:p w14:paraId="550558C0">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11、供应商认为需要提供的其他有关资料。</w:t>
            </w:r>
          </w:p>
          <w:p w14:paraId="492AA560">
            <w:pPr>
              <w:snapToGrid w:val="0"/>
              <w:spacing w:line="42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注：以上标明“必须提供”的材料属于扫描件的，必须加盖供应商公章，否则响应文件按无效响应处理。</w:t>
            </w:r>
          </w:p>
        </w:tc>
      </w:tr>
      <w:tr w14:paraId="644BF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09752951">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12.1.3</w:t>
            </w:r>
          </w:p>
        </w:tc>
        <w:tc>
          <w:tcPr>
            <w:tcW w:w="8627" w:type="dxa"/>
            <w:vAlign w:val="center"/>
          </w:tcPr>
          <w:p w14:paraId="6EBECEDB">
            <w:pPr>
              <w:spacing w:line="42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报价文件</w:t>
            </w:r>
          </w:p>
          <w:p w14:paraId="29129DDF">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1、竞标报价表（格式后附）；</w:t>
            </w:r>
            <w:r>
              <w:rPr>
                <w:rFonts w:hint="eastAsia" w:ascii="宋体" w:hAnsi="宋体" w:eastAsia="宋体" w:cs="宋体"/>
                <w:b/>
                <w:bCs/>
                <w:color w:val="auto"/>
                <w:szCs w:val="21"/>
                <w:highlight w:val="none"/>
              </w:rPr>
              <w:t>（必须提供，否则响应文件按无效响应处理）</w:t>
            </w:r>
          </w:p>
          <w:p w14:paraId="4A3F46A8">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2、已标价工程量清单；</w:t>
            </w:r>
            <w:r>
              <w:rPr>
                <w:rFonts w:hint="eastAsia" w:ascii="宋体" w:hAnsi="宋体" w:eastAsia="宋体" w:cs="宋体"/>
                <w:b/>
                <w:bCs/>
                <w:color w:val="auto"/>
                <w:szCs w:val="21"/>
                <w:highlight w:val="none"/>
              </w:rPr>
              <w:t>（必须提供，否则响应文件按无效响应处理）</w:t>
            </w:r>
          </w:p>
          <w:p w14:paraId="78868248">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3、供应商认为需要提供的其他有关资料。</w:t>
            </w:r>
          </w:p>
          <w:p w14:paraId="5B40E988">
            <w:pPr>
              <w:spacing w:line="420" w:lineRule="exact"/>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注：以上标明“必须提供”的材料属于扫描件的，必须加盖供应商公章，否则响应文件按无效响应处理。</w:t>
            </w:r>
          </w:p>
        </w:tc>
      </w:tr>
      <w:tr w14:paraId="31E7D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5247B01F">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8627" w:type="dxa"/>
            <w:vAlign w:val="center"/>
          </w:tcPr>
          <w:p w14:paraId="233C72B3">
            <w:pPr>
              <w:snapToGrid w:val="0"/>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竞标报价是履行合同的最终价格，即满足完成该工程项目的成本、管理费、利润、税金、人员、劳务、技术措施费、风险费、政策性文件规定费用等所有费用。</w:t>
            </w:r>
          </w:p>
          <w:p w14:paraId="610903E8">
            <w:pPr>
              <w:snapToGrid w:val="0"/>
              <w:spacing w:line="420" w:lineRule="exact"/>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磋商小组要求的每轮磋商报价，供应商均须提供相应完整的已标价的工程量清单，否则报价无效。最后报价有时间限制，供应商须按竞争性磋商文件要求提前准备好已标价的工程量清单并按时提交最后报价，以免耽误最后报价</w:t>
            </w:r>
            <w:r>
              <w:rPr>
                <w:rFonts w:hint="eastAsia" w:ascii="宋体" w:hAnsi="宋体" w:eastAsia="宋体" w:cs="宋体"/>
                <w:b/>
                <w:bCs/>
                <w:color w:val="auto"/>
                <w:szCs w:val="21"/>
                <w:highlight w:val="none"/>
                <w:lang w:val="zh-CN"/>
              </w:rPr>
              <w:t>。</w:t>
            </w:r>
          </w:p>
        </w:tc>
      </w:tr>
      <w:tr w14:paraId="0EBE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25E4C0D8">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8627" w:type="dxa"/>
            <w:vAlign w:val="center"/>
          </w:tcPr>
          <w:p w14:paraId="53C6DAA3">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竞标有效期：首次响应文件提交截止之日起60天内。</w:t>
            </w:r>
          </w:p>
        </w:tc>
      </w:tr>
      <w:tr w14:paraId="6C3FA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3B650933">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8627" w:type="dxa"/>
            <w:vAlign w:val="center"/>
          </w:tcPr>
          <w:p w14:paraId="2E1EBCD9">
            <w:pPr>
              <w:snapToGrid w:val="0"/>
              <w:spacing w:line="420" w:lineRule="exact"/>
              <w:rPr>
                <w:rFonts w:ascii="宋体" w:hAnsi="宋体" w:eastAsia="宋体" w:cs="宋体"/>
                <w:color w:val="auto"/>
                <w:szCs w:val="21"/>
                <w:highlight w:val="none"/>
              </w:rPr>
            </w:pPr>
            <w:r>
              <w:rPr>
                <w:rFonts w:hint="eastAsia" w:ascii="宋体" w:hAnsi="宋体" w:eastAsia="宋体" w:cs="Times New Roman"/>
                <w:color w:val="auto"/>
                <w:szCs w:val="21"/>
                <w:highlight w:val="none"/>
              </w:rPr>
              <w:t>本项目不</w:t>
            </w:r>
            <w:r>
              <w:rPr>
                <w:rFonts w:hint="eastAsia" w:ascii="宋体" w:hAnsi="宋体" w:eastAsia="宋体" w:cs="宋体"/>
                <w:color w:val="auto"/>
                <w:kern w:val="0"/>
                <w:szCs w:val="21"/>
                <w:highlight w:val="none"/>
              </w:rPr>
              <w:t>收取磋商保证金</w:t>
            </w:r>
            <w:r>
              <w:rPr>
                <w:rFonts w:hint="eastAsia" w:ascii="宋体" w:hAnsi="宋体" w:eastAsia="宋体" w:cs="宋体"/>
                <w:bCs/>
                <w:color w:val="auto"/>
                <w:szCs w:val="21"/>
                <w:highlight w:val="none"/>
              </w:rPr>
              <w:t>。</w:t>
            </w:r>
          </w:p>
        </w:tc>
      </w:tr>
      <w:tr w14:paraId="52292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992" w:type="dxa"/>
            <w:vAlign w:val="center"/>
          </w:tcPr>
          <w:p w14:paraId="616C5B30">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18.2</w:t>
            </w:r>
          </w:p>
        </w:tc>
        <w:tc>
          <w:tcPr>
            <w:tcW w:w="8627" w:type="dxa"/>
            <w:vAlign w:val="center"/>
          </w:tcPr>
          <w:p w14:paraId="14F33AF3">
            <w:pPr>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响应文件应按资格证明文件、商务技术文件、报价文件分别编制，</w:t>
            </w:r>
            <w:r>
              <w:rPr>
                <w:rFonts w:hint="eastAsia" w:ascii="宋体" w:hAnsi="宋体" w:eastAsia="宋体" w:cs="宋体"/>
                <w:color w:val="auto"/>
                <w:szCs w:val="21"/>
                <w:highlight w:val="none"/>
                <w:lang w:bidi="ar"/>
              </w:rPr>
              <w:t>并按“广西政府采购云平台”的要求编制、加密、上传。</w:t>
            </w:r>
          </w:p>
        </w:tc>
      </w:tr>
      <w:tr w14:paraId="7B235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10FFF1F4">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627" w:type="dxa"/>
            <w:vAlign w:val="center"/>
          </w:tcPr>
          <w:p w14:paraId="45F1CF65">
            <w:pPr>
              <w:spacing w:line="42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首次响应文件提交截止时间：详见竞争性磋商公告。</w:t>
            </w:r>
          </w:p>
          <w:p w14:paraId="68AE208B">
            <w:pPr>
              <w:spacing w:line="42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首次响应文件提交地点：详见竞争性磋商公告。</w:t>
            </w:r>
          </w:p>
        </w:tc>
      </w:tr>
      <w:tr w14:paraId="7303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17248C86">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8627" w:type="dxa"/>
            <w:vAlign w:val="center"/>
          </w:tcPr>
          <w:p w14:paraId="702FC0C7">
            <w:pPr>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磋商小组的人数：3人。</w:t>
            </w:r>
          </w:p>
        </w:tc>
      </w:tr>
      <w:tr w14:paraId="1F49A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6657FA83">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25.2</w:t>
            </w:r>
          </w:p>
        </w:tc>
        <w:tc>
          <w:tcPr>
            <w:tcW w:w="8627" w:type="dxa"/>
            <w:vAlign w:val="center"/>
          </w:tcPr>
          <w:p w14:paraId="58325DE9">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采购代理机构将依托电子交易平台发起开始解密指令，</w:t>
            </w:r>
            <w:r>
              <w:rPr>
                <w:rFonts w:hint="eastAsia" w:ascii="宋体" w:hAnsi="宋体" w:eastAsia="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eastAsia="宋体" w:cs="宋体"/>
                <w:b/>
                <w:bCs/>
                <w:color w:val="auto"/>
                <w:szCs w:val="21"/>
                <w:highlight w:val="none"/>
              </w:rPr>
              <w:t>响应文件未按时解密的，</w:t>
            </w:r>
            <w:r>
              <w:rPr>
                <w:rFonts w:hint="eastAsia" w:ascii="宋体" w:hAnsi="宋体" w:eastAsia="宋体" w:cs="宋体"/>
                <w:b/>
                <w:color w:val="auto"/>
                <w:szCs w:val="21"/>
                <w:highlight w:val="none"/>
              </w:rPr>
              <w:t>视为响应</w:t>
            </w:r>
            <w:r>
              <w:rPr>
                <w:rFonts w:hint="eastAsia" w:ascii="宋体" w:hAnsi="宋体" w:eastAsia="宋体" w:cs="宋体"/>
                <w:b/>
                <w:bCs/>
                <w:color w:val="auto"/>
                <w:szCs w:val="21"/>
                <w:highlight w:val="none"/>
              </w:rPr>
              <w:t>文件无效。</w:t>
            </w:r>
          </w:p>
        </w:tc>
      </w:tr>
      <w:tr w14:paraId="0001E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68128E2F">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28.1</w:t>
            </w:r>
          </w:p>
        </w:tc>
        <w:tc>
          <w:tcPr>
            <w:tcW w:w="8627" w:type="dxa"/>
            <w:vAlign w:val="center"/>
          </w:tcPr>
          <w:p w14:paraId="2AE59B5C">
            <w:pPr>
              <w:autoSpaceDE w:val="0"/>
              <w:autoSpaceDN w:val="0"/>
              <w:snapToGrid w:val="0"/>
              <w:spacing w:line="420" w:lineRule="exact"/>
              <w:textAlignment w:val="bottom"/>
              <w:rPr>
                <w:rFonts w:ascii="宋体" w:hAnsi="宋体" w:eastAsia="宋体" w:cs="Times New Roman"/>
                <w:color w:val="auto"/>
                <w:szCs w:val="21"/>
                <w:highlight w:val="none"/>
              </w:rPr>
            </w:pPr>
            <w:r>
              <w:rPr>
                <w:rFonts w:ascii="Segoe UI Emoji" w:hAnsi="Segoe UI Emoji" w:eastAsia="宋体" w:cs="Segoe UI Emoji"/>
                <w:color w:val="auto"/>
                <w:szCs w:val="21"/>
                <w:highlight w:val="none"/>
              </w:rPr>
              <w:t>☑</w:t>
            </w:r>
            <w:r>
              <w:rPr>
                <w:rFonts w:hint="eastAsia" w:ascii="宋体" w:hAnsi="宋体" w:eastAsia="宋体" w:cs="Times New Roman"/>
                <w:color w:val="auto"/>
                <w:szCs w:val="21"/>
                <w:highlight w:val="none"/>
              </w:rPr>
              <w:t>本项目不收取履约保证金。</w:t>
            </w:r>
          </w:p>
          <w:p w14:paraId="4585DCAE">
            <w:pPr>
              <w:autoSpaceDE w:val="0"/>
              <w:autoSpaceDN w:val="0"/>
              <w:snapToGrid w:val="0"/>
              <w:spacing w:line="420" w:lineRule="exact"/>
              <w:textAlignment w:val="bottom"/>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□本项目收取履约保证金，具体规定如下：</w:t>
            </w:r>
          </w:p>
          <w:p w14:paraId="3B6FEB42">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履约保证金金额：非中小企业按合同金额的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%，中小企业按合同金额的</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rPr>
              <w:t>%。</w:t>
            </w:r>
          </w:p>
          <w:p w14:paraId="4FA119F8">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履约保证金提交方式：银行转账、支票、汇票、本票或者银行、保险机构出具的保函等非现金方式。</w:t>
            </w:r>
          </w:p>
          <w:p w14:paraId="726E1482">
            <w:pPr>
              <w:snapToGrid w:val="0"/>
              <w:spacing w:line="420" w:lineRule="exact"/>
              <w:rPr>
                <w:rFonts w:ascii="宋体" w:hAnsi="宋体" w:eastAsia="宋体" w:cs="宋体"/>
                <w:color w:val="auto"/>
                <w:szCs w:val="21"/>
                <w:highlight w:val="none"/>
                <w:u w:val="single"/>
              </w:rPr>
            </w:pPr>
            <w:r>
              <w:rPr>
                <w:rFonts w:hint="eastAsia" w:ascii="宋体" w:hAnsi="宋体" w:eastAsia="宋体" w:cs="宋体"/>
                <w:color w:val="auto"/>
                <w:szCs w:val="21"/>
                <w:highlight w:val="none"/>
              </w:rPr>
              <w:t>履约保证金退付方式、时间及条件：</w:t>
            </w:r>
            <w:r>
              <w:rPr>
                <w:rFonts w:hint="eastAsia" w:ascii="宋体" w:hAnsi="宋体" w:eastAsia="宋体" w:cs="宋体"/>
                <w:color w:val="auto"/>
                <w:szCs w:val="21"/>
                <w:highlight w:val="none"/>
                <w:u w:val="single"/>
              </w:rPr>
              <w:t xml:space="preserve"> / 后无息退付</w:t>
            </w:r>
            <w:r>
              <w:rPr>
                <w:rFonts w:hint="eastAsia" w:ascii="宋体" w:hAnsi="宋体" w:eastAsia="宋体" w:cs="宋体"/>
                <w:color w:val="auto"/>
                <w:szCs w:val="21"/>
                <w:highlight w:val="none"/>
              </w:rPr>
              <w:t>。</w:t>
            </w:r>
          </w:p>
          <w:p w14:paraId="0415C221">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成交供应商向履约保证金收取单位提供《广西壮族自治区政府采购项目合同验收书》（详见附件1）及《政府采购项目履约保证金退付意见书》（详见附件2），保证金收取单位在收到合格材料后5个工作日内办理退还手续（不计利息）。</w:t>
            </w:r>
          </w:p>
          <w:p w14:paraId="51C52C0D">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履约保证金指定账户：</w:t>
            </w:r>
          </w:p>
          <w:p w14:paraId="1437D42E">
            <w:pPr>
              <w:snapToGrid w:val="0"/>
              <w:spacing w:line="42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lang w:val="en-US" w:eastAsia="zh-CN"/>
              </w:rPr>
              <w:t>/</w:t>
            </w:r>
          </w:p>
          <w:p w14:paraId="3CD399F0">
            <w:pPr>
              <w:snapToGrid w:val="0"/>
              <w:spacing w:line="42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lang w:val="en-US" w:eastAsia="zh-CN"/>
              </w:rPr>
              <w:t>/</w:t>
            </w:r>
          </w:p>
          <w:p w14:paraId="1CC572FE">
            <w:pPr>
              <w:snapToGrid w:val="0"/>
              <w:spacing w:line="42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lang w:val="en-US" w:eastAsia="zh-CN"/>
              </w:rPr>
              <w:t>/</w:t>
            </w:r>
          </w:p>
          <w:p w14:paraId="5DD935D7">
            <w:pPr>
              <w:snapToGrid w:val="0"/>
              <w:spacing w:line="420" w:lineRule="exact"/>
              <w:rPr>
                <w:rFonts w:ascii="宋体" w:hAnsi="宋体" w:eastAsia="宋体" w:cs="Times New Roman"/>
                <w:color w:val="auto"/>
                <w:sz w:val="22"/>
                <w:highlight w:val="none"/>
              </w:rPr>
            </w:pPr>
          </w:p>
          <w:p w14:paraId="70F36274">
            <w:pPr>
              <w:spacing w:line="42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4414E4D1">
            <w:pPr>
              <w:spacing w:line="420" w:lineRule="exact"/>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ascii="宋体" w:hAnsi="宋体" w:eastAsia="宋体" w:cs="宋体"/>
                <w:b/>
                <w:color w:val="auto"/>
                <w:szCs w:val="21"/>
                <w:highlight w:val="none"/>
              </w:rPr>
              <w:t>.</w:t>
            </w:r>
            <w:bookmarkStart w:id="27" w:name="_Hlk54170335"/>
            <w:r>
              <w:rPr>
                <w:rFonts w:hint="eastAsia" w:ascii="宋体" w:hAnsi="宋体" w:eastAsia="宋体" w:cs="Times New Roman"/>
                <w:b/>
                <w:color w:val="auto"/>
                <w:szCs w:val="21"/>
                <w:highlight w:val="none"/>
              </w:rPr>
              <w:t>根据《广西壮族自治区财政厅关于贯彻落实政府采购优化营商环境百日攻坚行动方案的通知》（桂财采〔2020〕49号）及桂财采〔2022〕30号广西壮族自治区财政厅关于进一步发挥政府采购政策功能促进企业发展的通知规定，采购文件要求中标或者成交供应商提交履约保证金的，履约保证金数额不得超过政府采购合同金额的5%，对中小企业收取的履约保证金数额不得超过政府采购合同金额的2%。</w:t>
            </w:r>
            <w:bookmarkEnd w:id="27"/>
          </w:p>
          <w:p w14:paraId="709AF652">
            <w:pPr>
              <w:spacing w:line="420" w:lineRule="exact"/>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2</w:t>
            </w:r>
            <w:r>
              <w:rPr>
                <w:rFonts w:ascii="宋体" w:hAnsi="宋体" w:eastAsia="宋体" w:cs="宋体"/>
                <w:b/>
                <w:color w:val="auto"/>
                <w:szCs w:val="21"/>
                <w:highlight w:val="none"/>
              </w:rPr>
              <w:t>.</w:t>
            </w:r>
            <w:r>
              <w:rPr>
                <w:rFonts w:hint="eastAsia" w:ascii="宋体" w:hAnsi="宋体" w:eastAsia="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p>
          <w:p w14:paraId="03E8A42D">
            <w:pPr>
              <w:spacing w:line="420" w:lineRule="exact"/>
              <w:contextualSpacing/>
              <w:rPr>
                <w:rFonts w:ascii="宋体" w:hAnsi="宋体" w:eastAsia="宋体" w:cs="宋体"/>
                <w:b/>
                <w:color w:val="auto"/>
                <w:szCs w:val="21"/>
                <w:highlight w:val="none"/>
              </w:rPr>
            </w:pPr>
            <w:r>
              <w:rPr>
                <w:rFonts w:ascii="宋体" w:hAnsi="宋体" w:eastAsia="宋体" w:cs="宋体"/>
                <w:b/>
                <w:color w:val="auto"/>
                <w:szCs w:val="21"/>
                <w:highlight w:val="none"/>
              </w:rPr>
              <w:t>3.</w:t>
            </w:r>
            <w:r>
              <w:rPr>
                <w:rFonts w:hint="eastAsia" w:ascii="宋体" w:hAnsi="宋体" w:eastAsia="宋体" w:cs="宋体"/>
                <w:b/>
                <w:color w:val="auto"/>
                <w:szCs w:val="21"/>
                <w:highlight w:val="none"/>
              </w:rPr>
              <w:t>采用银行、保险机构出具的保函的，必须为无条件保函，否则不予签订合同。</w:t>
            </w:r>
          </w:p>
          <w:p w14:paraId="0EEEF38B">
            <w:pPr>
              <w:spacing w:line="420" w:lineRule="exact"/>
              <w:contextualSpacing/>
              <w:rPr>
                <w:rFonts w:ascii="宋体" w:hAnsi="宋体" w:eastAsia="宋体" w:cs="宋体"/>
                <w:color w:val="auto"/>
                <w:szCs w:val="21"/>
                <w:highlight w:val="none"/>
              </w:rPr>
            </w:pPr>
            <w:r>
              <w:rPr>
                <w:rFonts w:ascii="宋体" w:hAnsi="宋体" w:eastAsia="宋体" w:cs="宋体"/>
                <w:b/>
                <w:color w:val="auto"/>
                <w:szCs w:val="21"/>
                <w:highlight w:val="none"/>
              </w:rPr>
              <w:t>4.</w:t>
            </w:r>
            <w:r>
              <w:rPr>
                <w:rFonts w:hint="eastAsia" w:ascii="宋体" w:hAnsi="宋体" w:eastAsia="宋体" w:cs="宋体"/>
                <w:b/>
                <w:color w:val="auto"/>
                <w:szCs w:val="21"/>
                <w:highlight w:val="none"/>
              </w:rPr>
              <w:t>供应商为联合体的，由联合体任意一方按规定提交的履约保证金，视为有效履约保证金。</w:t>
            </w:r>
          </w:p>
        </w:tc>
      </w:tr>
      <w:tr w14:paraId="61A06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631CF938">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8627" w:type="dxa"/>
            <w:vAlign w:val="center"/>
          </w:tcPr>
          <w:p w14:paraId="6991BF3F">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14:paraId="1762BCCA">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1、委托代理人负责签订合同的，须携带授权委托书及委托代理人有效的身份证原件等其他资格证件。</w:t>
            </w:r>
          </w:p>
          <w:p w14:paraId="41F1503F">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2、法定代表人负责签订合同的，须携带法定代表人身份证明原件及有效的身份证原件等其他证明材料。</w:t>
            </w:r>
          </w:p>
        </w:tc>
      </w:tr>
      <w:tr w14:paraId="02C4F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620CE8FD">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8627" w:type="dxa"/>
            <w:vAlign w:val="center"/>
          </w:tcPr>
          <w:p w14:paraId="245312B8">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接收质疑函方式：以纸质书面形式。</w:t>
            </w:r>
          </w:p>
          <w:p w14:paraId="2201EA66">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质疑联系部门及联系方式：广西中达工程项目管理有限公司</w:t>
            </w:r>
          </w:p>
          <w:p w14:paraId="3E89FE75">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质疑联系人：陈信驰</w:t>
            </w:r>
          </w:p>
          <w:p w14:paraId="4EF39935">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eastAsia="宋体" w:cs="Times New Roman"/>
                <w:color w:val="auto"/>
                <w:szCs w:val="21"/>
                <w:highlight w:val="none"/>
              </w:rPr>
              <w:t>13768661475</w:t>
            </w:r>
          </w:p>
          <w:p w14:paraId="724963C3">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通讯地址：南宁市青秀区长虹路10号万科城北区S1号楼十四层1412、1413号商铺。</w:t>
            </w:r>
          </w:p>
          <w:p w14:paraId="0485240F">
            <w:pPr>
              <w:autoSpaceDE w:val="0"/>
              <w:autoSpaceDN w:val="0"/>
              <w:snapToGrid w:val="0"/>
              <w:spacing w:line="42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现场提交质疑办理业务时间：工作日，上午9：00-12：00；下午14：30-17：30（北京时间）</w:t>
            </w:r>
          </w:p>
        </w:tc>
      </w:tr>
      <w:tr w14:paraId="0D734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3" w:hRule="atLeast"/>
        </w:trPr>
        <w:tc>
          <w:tcPr>
            <w:tcW w:w="992" w:type="dxa"/>
            <w:vAlign w:val="center"/>
          </w:tcPr>
          <w:p w14:paraId="5A1515E0">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32.1</w:t>
            </w:r>
          </w:p>
        </w:tc>
        <w:tc>
          <w:tcPr>
            <w:tcW w:w="8627" w:type="dxa"/>
            <w:vAlign w:val="center"/>
          </w:tcPr>
          <w:p w14:paraId="75F50D43">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1、采购代理服务费支付方式：本项目的采购代理服务费按以下收费标准向成交供应商收取，领取成交通知书前，成交供应商应向采购代理机构一次付清采购代理服务费，否则采购代理机构有权不予以办理。</w:t>
            </w:r>
          </w:p>
          <w:p w14:paraId="550AC0D8">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2、采购代理服务费收取标准：</w:t>
            </w:r>
          </w:p>
          <w:p w14:paraId="189501E7">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以成交金额下浮1</w:t>
            </w:r>
            <w:r>
              <w:rPr>
                <w:rFonts w:ascii="宋体" w:hAnsi="宋体" w:eastAsia="宋体" w:cs="宋体"/>
                <w:color w:val="auto"/>
                <w:kern w:val="0"/>
                <w:szCs w:val="21"/>
                <w:highlight w:val="none"/>
              </w:rPr>
              <w:t>0</w:t>
            </w:r>
            <w:r>
              <w:rPr>
                <w:rFonts w:hint="eastAsia" w:ascii="宋体" w:hAnsi="宋体" w:eastAsia="宋体" w:cs="宋体"/>
                <w:color w:val="auto"/>
                <w:kern w:val="0"/>
                <w:szCs w:val="21"/>
                <w:highlight w:val="none"/>
              </w:rPr>
              <w:t>%作为计费额，按本须知正文第32.2条规定的收费计算标准“工程招标”采用差额定率累进法计算出收费基准价格，采购代理服务费收费以收费基准价格收取。</w:t>
            </w:r>
          </w:p>
          <w:p w14:paraId="2776AFD2">
            <w:pPr>
              <w:spacing w:line="4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3.代理服务费缴纳账户：</w:t>
            </w:r>
          </w:p>
          <w:p w14:paraId="0F43C7E9">
            <w:pPr>
              <w:keepNext/>
              <w:keepLines/>
              <w:widowControl/>
              <w:spacing w:line="420" w:lineRule="exact"/>
              <w:outlineLvl w:val="3"/>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开户名称：广西中达工程项目管理有限公司</w:t>
            </w:r>
          </w:p>
          <w:p w14:paraId="3658E719">
            <w:pPr>
              <w:keepNext/>
              <w:keepLines/>
              <w:widowControl/>
              <w:spacing w:line="420" w:lineRule="exact"/>
              <w:outlineLvl w:val="3"/>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开户银行：招商银行股份有限公司南宁凤岭支行</w:t>
            </w:r>
          </w:p>
          <w:p w14:paraId="0BA67F6E">
            <w:pPr>
              <w:keepNext/>
              <w:keepLines/>
              <w:widowControl/>
              <w:spacing w:line="420" w:lineRule="exact"/>
              <w:jc w:val="left"/>
              <w:outlineLvl w:val="3"/>
              <w:rPr>
                <w:rFonts w:ascii="Arial" w:hAnsi="Arial" w:eastAsia="黑体" w:cs="Times New Roman"/>
                <w:color w:val="auto"/>
                <w:kern w:val="0"/>
                <w:sz w:val="28"/>
                <w:szCs w:val="20"/>
                <w:highlight w:val="none"/>
              </w:rPr>
            </w:pPr>
            <w:r>
              <w:rPr>
                <w:rFonts w:hint="eastAsia" w:ascii="宋体" w:hAnsi="宋体" w:eastAsia="宋体" w:cs="宋体"/>
                <w:color w:val="auto"/>
                <w:kern w:val="0"/>
                <w:szCs w:val="21"/>
                <w:highlight w:val="none"/>
              </w:rPr>
              <w:t>银行账号：771903266610601</w:t>
            </w:r>
          </w:p>
        </w:tc>
      </w:tr>
      <w:tr w14:paraId="28277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1B8A8BBC">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33.1</w:t>
            </w:r>
          </w:p>
        </w:tc>
        <w:tc>
          <w:tcPr>
            <w:tcW w:w="8627" w:type="dxa"/>
            <w:vAlign w:val="center"/>
          </w:tcPr>
          <w:p w14:paraId="2D1F630C">
            <w:pPr>
              <w:snapToGrid w:val="0"/>
              <w:spacing w:line="42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工程量清单、图纸、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6C376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14:paraId="0DD5B81B">
            <w:pPr>
              <w:spacing w:line="4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33.2</w:t>
            </w:r>
          </w:p>
        </w:tc>
        <w:tc>
          <w:tcPr>
            <w:tcW w:w="8627" w:type="dxa"/>
            <w:vAlign w:val="center"/>
          </w:tcPr>
          <w:p w14:paraId="5B04A106">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本磋商文件中描述供应商的“公章”是指根据我国对公章的管理规定，用供应商法定主体行为名称制作的印章（含电子印章），除本磋商文件有特殊规定外，供应商的财务章、部门章、分公司章、工会章、合同章、竞标/投标专用章、业务专用章及银行的转账章、现金收讫章、现金付讫章等其他形式印章均不能代替公章。</w:t>
            </w:r>
          </w:p>
          <w:p w14:paraId="5BA24C61">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供应商为其他组织或者自然人时，本磋商文件规定的法定代表人指负责人或者自然人。本磋商文件所称负责人是指参加竞标的其他组织营业执照或者执业许可证等证照上的负责人，本磋商文件所称自然人指参与竞标的自然人本人，且应具备独立承担民事责任能力，自然人应当为年满18岁以上成年人（十六周岁以上的未成年人，以自己的劳动收入为主要生活来源的，视为完全民事行为能力人）。</w:t>
            </w:r>
          </w:p>
          <w:p w14:paraId="7C58FFF9">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7D60F262">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4、自然人竞标的，磋商文件规定盖公章处由自然人摁手指指印。</w:t>
            </w:r>
          </w:p>
          <w:p w14:paraId="0B3F8E6B">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5、本磋商文件所称的“以上”“以下”“以内”“届满”，包括本数；所称的“不满”“超过”“以外”，不包括本数。</w:t>
            </w:r>
          </w:p>
          <w:p w14:paraId="2047593E">
            <w:pPr>
              <w:snapToGrid w:val="0"/>
              <w:spacing w:line="42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6、成交供应商在成交公示期结束后需提供与电子标一致的纸质响应文件：正本一份，副本二份。</w:t>
            </w:r>
          </w:p>
        </w:tc>
      </w:tr>
    </w:tbl>
    <w:p w14:paraId="2454F7B2">
      <w:pPr>
        <w:spacing w:line="400" w:lineRule="exact"/>
        <w:jc w:val="center"/>
        <w:rPr>
          <w:rFonts w:ascii="宋体" w:hAnsi="宋体" w:eastAsia="宋体" w:cs="Times New Roman"/>
          <w:b/>
          <w:color w:val="auto"/>
          <w:sz w:val="32"/>
          <w:szCs w:val="32"/>
          <w:highlight w:val="none"/>
        </w:rPr>
      </w:pPr>
      <w:r>
        <w:rPr>
          <w:rFonts w:ascii="宋体" w:hAnsi="宋体" w:eastAsia="宋体" w:cs="Times New Roman"/>
          <w:b/>
          <w:color w:val="auto"/>
          <w:sz w:val="32"/>
          <w:szCs w:val="32"/>
          <w:highlight w:val="none"/>
        </w:rPr>
        <w:br w:type="page"/>
      </w:r>
      <w:r>
        <w:rPr>
          <w:rFonts w:hint="eastAsia" w:ascii="宋体" w:hAnsi="宋体" w:eastAsia="宋体" w:cs="Times New Roman"/>
          <w:b/>
          <w:color w:val="auto"/>
          <w:sz w:val="32"/>
          <w:szCs w:val="32"/>
          <w:highlight w:val="none"/>
        </w:rPr>
        <w:t>供应商须知正文</w:t>
      </w:r>
    </w:p>
    <w:p w14:paraId="6AAF3211">
      <w:pPr>
        <w:spacing w:line="400" w:lineRule="exact"/>
        <w:jc w:val="center"/>
        <w:rPr>
          <w:rFonts w:ascii="宋体" w:hAnsi="宋体" w:eastAsia="宋体" w:cs="Times New Roman"/>
          <w:b/>
          <w:color w:val="auto"/>
          <w:sz w:val="32"/>
          <w:szCs w:val="32"/>
          <w:highlight w:val="none"/>
        </w:rPr>
      </w:pPr>
    </w:p>
    <w:p w14:paraId="5E209E2D">
      <w:pPr>
        <w:spacing w:line="360" w:lineRule="auto"/>
        <w:jc w:val="center"/>
        <w:outlineLvl w:val="1"/>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一、总则</w:t>
      </w:r>
    </w:p>
    <w:p w14:paraId="246102AF">
      <w:pPr>
        <w:spacing w:line="400" w:lineRule="exact"/>
        <w:rPr>
          <w:rFonts w:ascii="宋体" w:hAnsi="宋体" w:eastAsia="宋体" w:cs="Times New Roman"/>
          <w:color w:val="auto"/>
          <w:szCs w:val="21"/>
          <w:highlight w:val="none"/>
        </w:rPr>
      </w:pPr>
    </w:p>
    <w:p w14:paraId="38B0C15A">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1.适用范围</w:t>
      </w:r>
    </w:p>
    <w:p w14:paraId="6FF6620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eastAsia="宋体" w:cs="Times New Roman"/>
          <w:color w:val="auto"/>
          <w:szCs w:val="21"/>
          <w:highlight w:val="none"/>
        </w:rPr>
        <w:t>《政府采购竞争性磋商采购方式管理暂行办法》《财政部关于政府采购竞争性磋商采购方式管理暂行办法有关问题的补充通知》</w:t>
      </w:r>
      <w:r>
        <w:rPr>
          <w:rFonts w:hint="eastAsia" w:ascii="宋体" w:hAnsi="宋体" w:eastAsia="宋体" w:cs="宋体"/>
          <w:color w:val="auto"/>
          <w:szCs w:val="21"/>
          <w:highlight w:val="none"/>
        </w:rPr>
        <w:t>及本项目本级和上级财政部门政府采购有关规定的约束和保护。</w:t>
      </w:r>
    </w:p>
    <w:p w14:paraId="5A1A7EB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本竞争性磋商文件（以下简称磋商文件或采购文件）适用于本项目的所有采购程序和环节（法律、法规另有规定的，从其规定）。</w:t>
      </w:r>
    </w:p>
    <w:p w14:paraId="457B9E06">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2.定义</w:t>
      </w:r>
    </w:p>
    <w:p w14:paraId="326A35D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2F9FE434">
      <w:pPr>
        <w:spacing w:line="360" w:lineRule="auto"/>
        <w:ind w:firstLine="420" w:firstLineChars="200"/>
        <w:rPr>
          <w:rFonts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24025EB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9F8FC7C">
      <w:pPr>
        <w:spacing w:line="360" w:lineRule="auto"/>
        <w:ind w:firstLine="420" w:firstLineChars="200"/>
        <w:rPr>
          <w:rFonts w:ascii="宋体" w:hAnsi="宋体" w:eastAsia="宋体" w:cs="宋体"/>
          <w:color w:val="auto"/>
          <w:szCs w:val="21"/>
          <w:highlight w:val="none"/>
        </w:rPr>
      </w:pPr>
      <w:r>
        <w:rPr>
          <w:rFonts w:hint="eastAsia" w:ascii="宋体" w:hAnsi="宋体" w:eastAsia="宋体" w:cs="Times New Roman"/>
          <w:color w:val="auto"/>
          <w:szCs w:val="21"/>
          <w:highlight w:val="none"/>
        </w:rPr>
        <w:t>2.4“工程”是指建设工程，包括建筑物和构筑物的新建、改建、扩建及其相关的装修、拆除、修缮等。</w:t>
      </w:r>
    </w:p>
    <w:p w14:paraId="2FFADEA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5</w:t>
      </w:r>
      <w:r>
        <w:rPr>
          <w:rFonts w:hint="eastAsia" w:ascii="宋体" w:hAnsi="宋体" w:eastAsia="宋体" w:cs="宋体"/>
          <w:color w:val="auto"/>
          <w:szCs w:val="21"/>
          <w:highlight w:val="none"/>
        </w:rPr>
        <w:t>“竞标”是指供应商按照本项目竞争性磋商公告或者邀请函规定的方式获取磋商文件、提交响应文件并希望获得标的的行为。</w:t>
      </w:r>
    </w:p>
    <w:p w14:paraId="463BF8E4">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2.6“书面形式”是指合同书、信件和数据电文（包括电报、电传、传真、电子数据交换和电子邮件）等可以有形地表现所载内容的形式。</w:t>
      </w:r>
    </w:p>
    <w:p w14:paraId="05C82F54">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2.7“响应文件”</w:t>
      </w:r>
      <w:r>
        <w:rPr>
          <w:rFonts w:hint="eastAsia" w:ascii="宋体" w:hAnsi="宋体" w:eastAsia="宋体" w:cs="宋体"/>
          <w:color w:val="auto"/>
          <w:spacing w:val="-6"/>
          <w:szCs w:val="21"/>
          <w:highlight w:val="none"/>
        </w:rPr>
        <w:t>是指：供应商根据本磋商文件要求，编制包含资格证明、商务技术、报价等所有内容的文件。</w:t>
      </w:r>
    </w:p>
    <w:p w14:paraId="6BCC5D97">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2.8“实质性要求”是指磋商文件中已经指明不满足则响应文件按无效响应处理的条款，或者不能负偏离的条款，或者采购需求中带“▲”的条款。</w:t>
      </w:r>
    </w:p>
    <w:p w14:paraId="1A2F4CEA">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23A66595">
      <w:pPr>
        <w:spacing w:line="360" w:lineRule="auto"/>
        <w:ind w:firstLine="420" w:firstLineChars="200"/>
        <w:contextualSpacing/>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10“负偏离”，是指响应文件对磋商文件“采购需求”中有关条款作出的响应不满足条款要求，导致采购人要求不能得到满足的情形。</w:t>
      </w:r>
    </w:p>
    <w:p w14:paraId="4193BDED">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5BE9FACC">
      <w:pPr>
        <w:spacing w:line="360" w:lineRule="auto"/>
        <w:ind w:firstLine="420" w:firstLineChars="200"/>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r>
        <w:rPr>
          <w:rFonts w:hint="eastAsia" w:ascii="宋体" w:hAnsi="宋体" w:eastAsia="宋体" w:cs="宋体"/>
          <w:color w:val="auto"/>
          <w:szCs w:val="21"/>
          <w:highlight w:val="none"/>
        </w:rPr>
        <w:t>2“首次报价”是指供应商提交的首次响应文件中的报价。</w:t>
      </w:r>
    </w:p>
    <w:p w14:paraId="3A474BD0">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3.供应商的资格条件</w:t>
      </w:r>
    </w:p>
    <w:p w14:paraId="5C342D0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58B01D70">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4.竞标费用</w:t>
      </w:r>
    </w:p>
    <w:p w14:paraId="77663ED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28864A5A">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5.联合体竞标</w:t>
      </w:r>
    </w:p>
    <w:p w14:paraId="42DF1CA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045B618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14:paraId="40BA361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5.3</w:t>
      </w:r>
      <w:bookmarkStart w:id="28" w:name="_Hlk66782192"/>
      <w:r>
        <w:rPr>
          <w:rFonts w:hint="eastAsia" w:ascii="宋体" w:hAnsi="宋体" w:eastAsia="宋体" w:cs="Times New Roman"/>
          <w:color w:val="auto"/>
          <w:szCs w:val="21"/>
          <w:highlight w:val="none"/>
        </w:rPr>
        <w:t>根据《政府采购促进中小企业发展管理办法》（财库〔2020〕46号）第九条第二款、《广西壮族自治区财政厅关于进一步发挥政府采购政策功能促进企业发展的通知》（桂财采〔2022〕30 号）第四条第（一）项的规定，接受大中型企业与小微企业组成联合体或者允许大中型企业向一家或者多家小微企业分包的采购项目，对于联合协议或者分包意向协议约定小微企业的合同份额占到合同总金额30%以上的，工程项目采购人、采购代理机构应当对联合体或者大中型企业的报价给予1%—2%的扣除，用扣除后的价格参加评审。</w:t>
      </w:r>
      <w:bookmarkEnd w:id="28"/>
    </w:p>
    <w:p w14:paraId="42BAD2D9">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6.转包与分包             </w:t>
      </w:r>
    </w:p>
    <w:p w14:paraId="1437A048">
      <w:pPr>
        <w:spacing w:line="360" w:lineRule="auto"/>
        <w:ind w:left="420" w:leftChars="200"/>
        <w:rPr>
          <w:rFonts w:ascii="宋体" w:hAnsi="宋体" w:eastAsia="宋体" w:cs="Times New Roman"/>
          <w:b/>
          <w:color w:val="auto"/>
          <w:szCs w:val="21"/>
          <w:highlight w:val="none"/>
        </w:rPr>
      </w:pPr>
      <w:bookmarkStart w:id="29" w:name="_Toc254970673"/>
      <w:bookmarkStart w:id="30" w:name="_Toc254970532"/>
      <w:r>
        <w:rPr>
          <w:rFonts w:hint="eastAsia" w:ascii="宋体" w:hAnsi="宋体" w:eastAsia="宋体" w:cs="Times New Roman"/>
          <w:b/>
          <w:color w:val="auto"/>
          <w:szCs w:val="21"/>
          <w:highlight w:val="none"/>
        </w:rPr>
        <w:t>6.1本项目不允许转包。</w:t>
      </w:r>
    </w:p>
    <w:p w14:paraId="350CAEA4">
      <w:pPr>
        <w:spacing w:line="360" w:lineRule="auto"/>
        <w:ind w:firstLine="316" w:firstLineChars="15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的行政许可。</w:t>
      </w:r>
    </w:p>
    <w:p w14:paraId="4294A42B">
      <w:pPr>
        <w:spacing w:line="360" w:lineRule="auto"/>
        <w:ind w:firstLine="316" w:firstLineChars="15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5B6AD040">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7.特别说明</w:t>
      </w:r>
      <w:bookmarkEnd w:id="29"/>
      <w:bookmarkEnd w:id="30"/>
    </w:p>
    <w:p w14:paraId="2BC3FDCB">
      <w:pPr>
        <w:spacing w:line="360" w:lineRule="auto"/>
        <w:ind w:firstLine="420" w:firstLineChars="200"/>
        <w:rPr>
          <w:rFonts w:ascii="宋体" w:hAnsi="宋体" w:eastAsia="宋体" w:cs="宋体"/>
          <w:color w:val="auto"/>
          <w:szCs w:val="21"/>
          <w:highlight w:val="none"/>
        </w:rPr>
      </w:pPr>
      <w:bookmarkStart w:id="31" w:name="_8.1提供相同品牌产品且通过资格审查、符合性审查的不同投标人参加同一合"/>
      <w:bookmarkEnd w:id="31"/>
      <w:r>
        <w:rPr>
          <w:rFonts w:hint="eastAsia" w:ascii="宋体" w:hAnsi="宋体" w:eastAsia="宋体" w:cs="宋体"/>
          <w:color w:val="auto"/>
          <w:szCs w:val="21"/>
          <w:highlight w:val="none"/>
        </w:rPr>
        <w:t>7.</w:t>
      </w:r>
      <w:r>
        <w:rPr>
          <w:rFonts w:ascii="宋体" w:hAnsi="宋体" w:eastAsia="宋体" w:cs="宋体"/>
          <w:color w:val="auto"/>
          <w:szCs w:val="21"/>
          <w:highlight w:val="none"/>
        </w:rPr>
        <w:t>1</w:t>
      </w:r>
      <w:bookmarkStart w:id="32" w:name="_Hlk65832145"/>
      <w:r>
        <w:rPr>
          <w:rFonts w:hint="eastAsia" w:ascii="宋体" w:hAnsi="宋体" w:eastAsia="宋体" w:cs="Times New Roman"/>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eastAsia="宋体" w:cs="宋体"/>
          <w:color w:val="auto"/>
          <w:szCs w:val="21"/>
          <w:highlight w:val="none"/>
        </w:rPr>
        <w:t>。</w:t>
      </w:r>
    </w:p>
    <w:bookmarkEnd w:id="32"/>
    <w:p w14:paraId="18EC26B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2</w:t>
      </w:r>
      <w:r>
        <w:rPr>
          <w:rFonts w:hint="eastAsia" w:ascii="宋体" w:hAnsi="宋体" w:eastAsia="宋体" w:cs="宋体"/>
          <w:color w:val="auto"/>
          <w:szCs w:val="21"/>
          <w:highlight w:val="none"/>
        </w:rPr>
        <w:t>供应商应仔细阅读磋商文件的所有内容，按照磋商文件的要求提交响应文件，并对所提供的全部资料的真实性承担法律责任。</w:t>
      </w:r>
    </w:p>
    <w:p w14:paraId="36962FB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3</w:t>
      </w:r>
      <w:r>
        <w:rPr>
          <w:rFonts w:hint="eastAsia" w:ascii="宋体" w:hAnsi="宋体" w:eastAsia="宋体" w:cs="宋体"/>
          <w:color w:val="auto"/>
          <w:szCs w:val="21"/>
          <w:highlight w:val="none"/>
        </w:rPr>
        <w:t>供应商在竞标活动中提供任何疑似虚假材料，将报监管部门查处；签订合同后发现的，成交供应商须依法赔偿采购人，且民事赔偿并不免除违法供应商的行政与刑事责任。</w:t>
      </w:r>
    </w:p>
    <w:p w14:paraId="3AB2702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4</w:t>
      </w:r>
      <w:r>
        <w:rPr>
          <w:rFonts w:hint="eastAsia" w:ascii="宋体" w:hAnsi="宋体" w:eastAsia="宋体" w:cs="宋体"/>
          <w:color w:val="auto"/>
          <w:szCs w:val="21"/>
          <w:highlight w:val="none"/>
        </w:rPr>
        <w:t>在政府采购活动中，采购人员及相关人员与供应商有下列利害关系之一的，应当回避：</w:t>
      </w:r>
    </w:p>
    <w:p w14:paraId="6A846F3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75AC5B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03BCCB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4128A4C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4F453CB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2E37A9C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878001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5</w:t>
      </w:r>
      <w:r>
        <w:rPr>
          <w:rFonts w:hint="eastAsia" w:ascii="宋体" w:hAnsi="宋体" w:eastAsia="宋体" w:cs="宋体"/>
          <w:color w:val="auto"/>
          <w:szCs w:val="21"/>
          <w:highlight w:val="none"/>
        </w:rPr>
        <w:t>有下列情形之一的视为供应商相互串通竞标，响应文件将被视为无效：</w:t>
      </w:r>
    </w:p>
    <w:p w14:paraId="1EA86E4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3E9BD0F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AAD7E6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6CD654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75816A7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0DF01AD">
      <w:pPr>
        <w:tabs>
          <w:tab w:val="left" w:pos="6931"/>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ascii="宋体" w:hAnsi="宋体" w:eastAsia="宋体" w:cs="宋体"/>
          <w:color w:val="auto"/>
          <w:szCs w:val="21"/>
          <w:highlight w:val="none"/>
        </w:rPr>
        <w:tab/>
      </w:r>
    </w:p>
    <w:p w14:paraId="064FE93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6</w:t>
      </w:r>
      <w:r>
        <w:rPr>
          <w:rFonts w:hint="eastAsia" w:ascii="宋体" w:hAnsi="宋体" w:eastAsia="宋体" w:cs="宋体"/>
          <w:color w:val="auto"/>
          <w:szCs w:val="21"/>
          <w:highlight w:val="none"/>
        </w:rPr>
        <w:t>供应商有下列情形之一的，属于恶意串通行为，将报同级监督管理部门：</w:t>
      </w:r>
    </w:p>
    <w:p w14:paraId="42B3CD7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06DEEAD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30E41E1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3A620B2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5E51B71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7FEAFAB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74A0881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4D916C90">
      <w:pPr>
        <w:spacing w:line="360" w:lineRule="auto"/>
        <w:ind w:left="1" w:firstLine="417" w:firstLineChars="199"/>
        <w:jc w:val="center"/>
        <w:rPr>
          <w:rFonts w:ascii="宋体" w:hAnsi="宋体" w:eastAsia="宋体" w:cs="Times New Roman"/>
          <w:color w:val="auto"/>
          <w:szCs w:val="24"/>
          <w:highlight w:val="none"/>
        </w:rPr>
      </w:pPr>
      <w:bookmarkStart w:id="33" w:name="_Toc254970534"/>
      <w:bookmarkStart w:id="34" w:name="_Toc254970675"/>
    </w:p>
    <w:p w14:paraId="5EFEAF8B">
      <w:pPr>
        <w:spacing w:line="360" w:lineRule="auto"/>
        <w:jc w:val="center"/>
        <w:outlineLvl w:val="1"/>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二、磋商文件</w:t>
      </w:r>
      <w:bookmarkEnd w:id="33"/>
      <w:bookmarkEnd w:id="34"/>
    </w:p>
    <w:p w14:paraId="6BA16287">
      <w:pPr>
        <w:spacing w:line="360" w:lineRule="auto"/>
        <w:ind w:firstLine="482" w:firstLineChars="200"/>
        <w:rPr>
          <w:rFonts w:ascii="宋体" w:hAnsi="宋体" w:eastAsia="宋体" w:cs="宋体"/>
          <w:b/>
          <w:bCs/>
          <w:color w:val="auto"/>
          <w:sz w:val="24"/>
          <w:szCs w:val="24"/>
          <w:highlight w:val="none"/>
        </w:rPr>
      </w:pPr>
    </w:p>
    <w:p w14:paraId="294DB8A0">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8.磋商文件的构成</w:t>
      </w:r>
    </w:p>
    <w:p w14:paraId="25B0950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（1）竞争性磋商公告；</w:t>
      </w:r>
    </w:p>
    <w:p w14:paraId="02525BF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（2）供应商须知； </w:t>
      </w:r>
    </w:p>
    <w:p w14:paraId="2C9F5A4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（3）采购需求；</w:t>
      </w:r>
    </w:p>
    <w:p w14:paraId="7856B16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（4）评审程序、评审方法和评审标准；</w:t>
      </w:r>
    </w:p>
    <w:p w14:paraId="30DFBC7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（5）工程量清单、图纸；</w:t>
      </w:r>
    </w:p>
    <w:p w14:paraId="124D0B9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（6）响应文件格式；</w:t>
      </w:r>
    </w:p>
    <w:p w14:paraId="30C2D08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（7）合同文本。</w:t>
      </w:r>
    </w:p>
    <w:p w14:paraId="3CC6FD73">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9.供应商的询问</w:t>
      </w:r>
    </w:p>
    <w:p w14:paraId="38F5EAE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供应商应认真阅读磋商文件的采购需求，如供应商对磋商文件有疑问的，如要求采购人作出澄清或者修改的，供应商尽可能在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，以纸质书面形式向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r>
        <w:rPr>
          <w:rFonts w:hint="eastAsia" w:ascii="宋体" w:hAnsi="宋体" w:eastAsia="宋体" w:cs="宋体"/>
          <w:color w:val="auto"/>
          <w:szCs w:val="21"/>
          <w:highlight w:val="none"/>
        </w:rPr>
        <w:t>，否则，由此产生的后果由供应商自行负责。</w:t>
      </w:r>
    </w:p>
    <w:p w14:paraId="4D41C715">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10.磋商文件的澄清和修改</w:t>
      </w:r>
    </w:p>
    <w:p w14:paraId="6F7F53AE">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eastAsia="宋体" w:cs="宋体"/>
          <w:color w:val="auto"/>
          <w:szCs w:val="21"/>
          <w:highlight w:val="none"/>
        </w:rPr>
        <w:t>5</w:t>
      </w:r>
      <w:r>
        <w:rPr>
          <w:rFonts w:hint="eastAsia" w:ascii="宋体" w:hAnsi="宋体" w:eastAsia="宋体" w:cs="宋体"/>
          <w:color w:val="auto"/>
          <w:szCs w:val="21"/>
          <w:highlight w:val="none"/>
        </w:rPr>
        <w:t>日前，在原公告发布媒体上发布更正公告；不足</w:t>
      </w:r>
      <w:r>
        <w:rPr>
          <w:rFonts w:ascii="宋体" w:hAnsi="宋体" w:eastAsia="宋体" w:cs="宋体"/>
          <w:color w:val="auto"/>
          <w:szCs w:val="21"/>
          <w:highlight w:val="none"/>
        </w:rPr>
        <w:t>5</w:t>
      </w:r>
      <w:r>
        <w:rPr>
          <w:rFonts w:hint="eastAsia" w:ascii="宋体" w:hAnsi="宋体" w:eastAsia="宋体" w:cs="宋体"/>
          <w:color w:val="auto"/>
          <w:szCs w:val="21"/>
          <w:highlight w:val="none"/>
        </w:rPr>
        <w:t>日的，采购人、采购代理机构应当顺延提交首次响应文件截止时间。</w:t>
      </w:r>
    </w:p>
    <w:p w14:paraId="02BA3F5D">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4"/>
          <w:highlight w:val="none"/>
        </w:rPr>
        <w:t>10.2采购人和采购代理机构可以视采购具体情况，变更</w:t>
      </w:r>
      <w:r>
        <w:rPr>
          <w:rFonts w:hint="eastAsia" w:ascii="宋体" w:hAnsi="宋体" w:eastAsia="宋体" w:cs="宋体"/>
          <w:color w:val="auto"/>
          <w:szCs w:val="21"/>
          <w:highlight w:val="none"/>
        </w:rPr>
        <w:t>首次响应文件提交截止时间和开启时间</w:t>
      </w:r>
      <w:r>
        <w:rPr>
          <w:rFonts w:hint="eastAsia" w:ascii="宋体" w:hAnsi="宋体" w:eastAsia="宋体" w:cs="宋体"/>
          <w:color w:val="auto"/>
          <w:szCs w:val="24"/>
          <w:highlight w:val="none"/>
        </w:rPr>
        <w:t>，</w:t>
      </w:r>
      <w:r>
        <w:rPr>
          <w:rFonts w:hint="eastAsia" w:ascii="宋体" w:hAnsi="宋体" w:eastAsia="宋体" w:cs="Times New Roman"/>
          <w:color w:val="auto"/>
          <w:szCs w:val="24"/>
          <w:highlight w:val="none"/>
        </w:rPr>
        <w:t>并</w:t>
      </w:r>
      <w:r>
        <w:rPr>
          <w:rFonts w:hint="eastAsia" w:ascii="宋体" w:hAnsi="宋体" w:eastAsia="宋体" w:cs="Times New Roman"/>
          <w:color w:val="auto"/>
          <w:szCs w:val="21"/>
          <w:highlight w:val="none"/>
        </w:rPr>
        <w:t>在原公告发布媒体上发布更正公告。</w:t>
      </w:r>
    </w:p>
    <w:p w14:paraId="3E1D7DB8">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10.3</w:t>
      </w:r>
      <w:r>
        <w:rPr>
          <w:rFonts w:hint="eastAsia" w:ascii="宋体" w:hAnsi="宋体" w:eastAsia="宋体" w:cs="宋体"/>
          <w:color w:val="auto"/>
          <w:szCs w:val="21"/>
          <w:highlight w:val="none"/>
        </w:rPr>
        <w:t>磋商文件</w:t>
      </w:r>
      <w:r>
        <w:rPr>
          <w:rFonts w:hint="eastAsia" w:ascii="宋体" w:hAnsi="宋体" w:eastAsia="宋体" w:cs="Times New Roman"/>
          <w:color w:val="auto"/>
          <w:szCs w:val="21"/>
          <w:highlight w:val="none"/>
        </w:rPr>
        <w:t>澄清、答复、修改、补充的内容为</w:t>
      </w:r>
      <w:r>
        <w:rPr>
          <w:rFonts w:hint="eastAsia" w:ascii="宋体" w:hAnsi="宋体" w:eastAsia="宋体" w:cs="宋体"/>
          <w:color w:val="auto"/>
          <w:szCs w:val="21"/>
          <w:highlight w:val="none"/>
        </w:rPr>
        <w:t>磋商文件</w:t>
      </w:r>
      <w:r>
        <w:rPr>
          <w:rFonts w:hint="eastAsia" w:ascii="宋体" w:hAnsi="宋体" w:eastAsia="宋体" w:cs="Times New Roman"/>
          <w:color w:val="auto"/>
          <w:szCs w:val="21"/>
          <w:highlight w:val="none"/>
        </w:rPr>
        <w:t>的组成部分。</w:t>
      </w:r>
      <w:r>
        <w:rPr>
          <w:rFonts w:hint="eastAsia" w:ascii="宋体" w:hAnsi="宋体" w:eastAsia="宋体" w:cs="Times New Roman"/>
          <w:b/>
          <w:color w:val="auto"/>
          <w:szCs w:val="21"/>
          <w:highlight w:val="none"/>
        </w:rPr>
        <w:t>当</w:t>
      </w:r>
      <w:r>
        <w:rPr>
          <w:rFonts w:hint="eastAsia" w:ascii="宋体" w:hAnsi="宋体" w:eastAsia="宋体" w:cs="宋体"/>
          <w:b/>
          <w:color w:val="auto"/>
          <w:szCs w:val="21"/>
          <w:highlight w:val="none"/>
        </w:rPr>
        <w:t>磋商文件</w:t>
      </w:r>
      <w:r>
        <w:rPr>
          <w:rFonts w:hint="eastAsia" w:ascii="宋体" w:hAnsi="宋体" w:eastAsia="宋体" w:cs="Times New Roman"/>
          <w:b/>
          <w:color w:val="auto"/>
          <w:szCs w:val="21"/>
          <w:highlight w:val="none"/>
        </w:rPr>
        <w:t>与</w:t>
      </w:r>
      <w:r>
        <w:rPr>
          <w:rFonts w:hint="eastAsia" w:ascii="宋体" w:hAnsi="宋体" w:eastAsia="宋体" w:cs="宋体"/>
          <w:b/>
          <w:color w:val="auto"/>
          <w:szCs w:val="21"/>
          <w:highlight w:val="none"/>
        </w:rPr>
        <w:t>磋商文件</w:t>
      </w:r>
      <w:r>
        <w:rPr>
          <w:rFonts w:hint="eastAsia" w:ascii="宋体" w:hAnsi="宋体" w:eastAsia="宋体" w:cs="Times New Roman"/>
          <w:b/>
          <w:color w:val="auto"/>
          <w:szCs w:val="21"/>
          <w:highlight w:val="none"/>
        </w:rPr>
        <w:t>的澄清、答复、修改、补充通知就同一内容的表述不一致时，以最后发出的文件为准。</w:t>
      </w:r>
    </w:p>
    <w:p w14:paraId="0C6CD8C3">
      <w:pPr>
        <w:spacing w:line="400" w:lineRule="exact"/>
        <w:ind w:firstLine="422" w:firstLineChars="200"/>
        <w:rPr>
          <w:rFonts w:ascii="宋体" w:hAnsi="宋体" w:eastAsia="宋体" w:cs="Times New Roman"/>
          <w:b/>
          <w:color w:val="auto"/>
          <w:szCs w:val="21"/>
          <w:highlight w:val="none"/>
        </w:rPr>
      </w:pPr>
      <w:r>
        <w:rPr>
          <w:rFonts w:hint="eastAsia" w:ascii="宋体" w:hAnsi="宋体" w:eastAsia="宋体" w:cs="宋体"/>
          <w:b/>
          <w:color w:val="auto"/>
          <w:szCs w:val="24"/>
          <w:highlight w:val="none"/>
        </w:rPr>
        <w:t>10.4</w:t>
      </w:r>
      <w:r>
        <w:rPr>
          <w:rFonts w:hint="eastAsia" w:ascii="宋体" w:hAnsi="宋体" w:eastAsia="宋体" w:cs="Times New Roman"/>
          <w:b/>
          <w:color w:val="auto"/>
          <w:szCs w:val="21"/>
          <w:highlight w:val="none"/>
        </w:rPr>
        <w:t>响应文件未按磋商文件的澄清、修改后的内容编制的，其响应文件作无效响应处理。</w:t>
      </w:r>
    </w:p>
    <w:p w14:paraId="46C45DF2">
      <w:pPr>
        <w:spacing w:line="400" w:lineRule="exact"/>
        <w:ind w:firstLine="422" w:firstLineChars="200"/>
        <w:rPr>
          <w:rFonts w:ascii="宋体" w:hAnsi="宋体" w:eastAsia="宋体" w:cs="Times New Roman"/>
          <w:b/>
          <w:color w:val="auto"/>
          <w:szCs w:val="21"/>
          <w:highlight w:val="none"/>
        </w:rPr>
      </w:pPr>
    </w:p>
    <w:p w14:paraId="7654F416">
      <w:pPr>
        <w:spacing w:line="360" w:lineRule="auto"/>
        <w:jc w:val="center"/>
        <w:outlineLvl w:val="1"/>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三、响应文件的编制</w:t>
      </w:r>
    </w:p>
    <w:p w14:paraId="3424F4C4">
      <w:pPr>
        <w:spacing w:line="360" w:lineRule="auto"/>
        <w:ind w:firstLine="482" w:firstLineChars="200"/>
        <w:rPr>
          <w:rFonts w:ascii="宋体" w:hAnsi="宋体" w:eastAsia="宋体" w:cs="宋体"/>
          <w:b/>
          <w:bCs/>
          <w:color w:val="auto"/>
          <w:sz w:val="24"/>
          <w:szCs w:val="24"/>
          <w:highlight w:val="none"/>
        </w:rPr>
      </w:pPr>
    </w:p>
    <w:p w14:paraId="08CED7F3">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11.响应文件的编制原则</w:t>
      </w:r>
    </w:p>
    <w:p w14:paraId="023F497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50F218F2">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12.响应文件的组成</w:t>
      </w:r>
    </w:p>
    <w:p w14:paraId="72B3D70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12.1响应文件由资格证明文件、商务技术文件、报价文件三部分组成。</w:t>
      </w:r>
    </w:p>
    <w:p w14:paraId="784D1396">
      <w:pPr>
        <w:spacing w:line="360" w:lineRule="auto"/>
        <w:ind w:left="840" w:leftChars="200" w:hanging="420" w:hanging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资格证明文件：详见须知前附表</w:t>
      </w:r>
    </w:p>
    <w:p w14:paraId="3FF55EFF">
      <w:pPr>
        <w:spacing w:line="360" w:lineRule="auto"/>
        <w:ind w:left="840" w:leftChars="200" w:hanging="420" w:hanging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2.1.2</w:t>
      </w:r>
      <w:r>
        <w:rPr>
          <w:rFonts w:hint="eastAsia" w:ascii="宋体" w:hAnsi="宋体" w:eastAsia="宋体" w:cs="宋体"/>
          <w:color w:val="auto"/>
          <w:szCs w:val="21"/>
          <w:highlight w:val="none"/>
        </w:rPr>
        <w:t>商务技术文件：详见须知前附表</w:t>
      </w:r>
    </w:p>
    <w:p w14:paraId="434A4011">
      <w:pPr>
        <w:spacing w:line="360" w:lineRule="auto"/>
        <w:ind w:left="840" w:leftChars="200" w:hanging="420" w:hanging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3报价文件：详见须知前附表</w:t>
      </w:r>
    </w:p>
    <w:p w14:paraId="1288A771">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13.计量单位</w:t>
      </w:r>
    </w:p>
    <w:p w14:paraId="1F8C56A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65E5B5EF">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14.竞标的风险</w:t>
      </w:r>
    </w:p>
    <w:p w14:paraId="38818D8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5D1F6FF9">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15.竞标报价</w:t>
      </w:r>
    </w:p>
    <w:p w14:paraId="1A178DEF">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15.1竞标报价应按磋商文件中“竞标报价表”格式和“工程量清单”要求填写。</w:t>
      </w:r>
    </w:p>
    <w:p w14:paraId="14ACC193">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15.2竞标报价的内容见“供应商须知前附表”。</w:t>
      </w:r>
    </w:p>
    <w:p w14:paraId="428ADD46">
      <w:pPr>
        <w:spacing w:line="360" w:lineRule="auto"/>
        <w:ind w:left="426" w:leftChars="203"/>
        <w:rPr>
          <w:rFonts w:ascii="宋体" w:hAnsi="宋体" w:eastAsia="宋体" w:cs="宋体"/>
          <w:color w:val="auto"/>
          <w:szCs w:val="21"/>
          <w:highlight w:val="none"/>
        </w:rPr>
      </w:pPr>
      <w:r>
        <w:rPr>
          <w:rFonts w:hint="eastAsia" w:ascii="宋体" w:hAnsi="宋体" w:eastAsia="宋体" w:cs="宋体"/>
          <w:color w:val="auto"/>
          <w:szCs w:val="21"/>
          <w:highlight w:val="none"/>
        </w:rPr>
        <w:t>15.3竞标报价要求</w:t>
      </w:r>
    </w:p>
    <w:p w14:paraId="64579B1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15.3.1 本工程竞标报价采用工程量清单报价。供应商应按本须知竞标报价的要求和采购需求、工程量清单、图纸，编制工程量清单报价表从而作出报价。</w:t>
      </w:r>
    </w:p>
    <w:p w14:paraId="0FE5F1AA">
      <w:pPr>
        <w:spacing w:line="42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15.3.2 </w:t>
      </w:r>
      <w:r>
        <w:rPr>
          <w:rFonts w:hint="eastAsia" w:ascii="宋体" w:hAnsi="宋体" w:eastAsia="宋体" w:cs="宋体"/>
          <w:color w:val="auto"/>
          <w:kern w:val="0"/>
          <w:szCs w:val="21"/>
          <w:highlight w:val="none"/>
        </w:rPr>
        <w:t>供应商应按竞争性磋商文件提供的工程量清单计算工程项目的综合单价和合价，</w:t>
      </w:r>
      <w:r>
        <w:rPr>
          <w:rFonts w:hint="eastAsia" w:ascii="宋体" w:hAnsi="宋体" w:eastAsia="宋体" w:cs="宋体"/>
          <w:color w:val="auto"/>
          <w:szCs w:val="21"/>
          <w:highlight w:val="none"/>
        </w:rPr>
        <w:t>列出工程量清单报价表中所有工程细目的单价和价格。</w:t>
      </w:r>
      <w:r>
        <w:rPr>
          <w:rFonts w:hint="eastAsia" w:ascii="宋体" w:hAnsi="宋体" w:eastAsia="宋体" w:cs="宋体"/>
          <w:color w:val="auto"/>
          <w:kern w:val="0"/>
          <w:szCs w:val="21"/>
          <w:highlight w:val="none"/>
        </w:rPr>
        <w:t>工程量清单中的每一项均需计算填写综合单价和合价，每一项只允许有一个报价，任何有选择的报价将不予接受。</w:t>
      </w:r>
      <w:r>
        <w:rPr>
          <w:rFonts w:hint="eastAsia" w:ascii="宋体" w:hAnsi="宋体" w:eastAsia="宋体" w:cs="宋体"/>
          <w:color w:val="auto"/>
          <w:szCs w:val="21"/>
          <w:highlight w:val="none"/>
        </w:rPr>
        <w:t>供应商没有列出单价或价格的细目在实施时采购人将不予支付，并认为此细目的费用</w:t>
      </w:r>
      <w:r>
        <w:rPr>
          <w:rFonts w:hint="eastAsia" w:ascii="宋体" w:hAnsi="宋体" w:eastAsia="宋体" w:cs="宋体"/>
          <w:color w:val="auto"/>
          <w:kern w:val="0"/>
          <w:szCs w:val="21"/>
          <w:highlight w:val="none"/>
        </w:rPr>
        <w:t>已包括在工程量清单的其他综合单价和合价中，供应商必须按监理工程师的指令完成工程量清单中未填入单价或总额价的工程细目，但不能得到支付与结算。供应商在工程量清单中多报的细目或单价、合价或总价采购人将不予支持。</w:t>
      </w:r>
    </w:p>
    <w:p w14:paraId="0374C999">
      <w:pPr>
        <w:spacing w:line="42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15.3.3 </w:t>
      </w:r>
      <w:r>
        <w:rPr>
          <w:rFonts w:hint="eastAsia" w:ascii="宋体" w:hAnsi="宋体" w:eastAsia="宋体" w:cs="宋体"/>
          <w:color w:val="auto"/>
          <w:kern w:val="0"/>
          <w:szCs w:val="21"/>
          <w:highlight w:val="none"/>
        </w:rPr>
        <w:t>所有根据合同或其他原因应由供应商支付的有关税金和其他应缴纳的费用都要包括在供应商提交的磋商报价中。供应商应认真填写工程量清单中所列的所有各细目的单价和合价，填写工程量清单时应注意：</w:t>
      </w:r>
    </w:p>
    <w:p w14:paraId="3266A6F5">
      <w:pPr>
        <w:spacing w:line="42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（1）有工程数量的应报单价和合价。</w:t>
      </w:r>
    </w:p>
    <w:p w14:paraId="271FDD92">
      <w:pPr>
        <w:spacing w:line="42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（2）无工程数量的项目不报价</w:t>
      </w:r>
      <w:r>
        <w:rPr>
          <w:rFonts w:hint="eastAsia" w:ascii="宋体" w:hAnsi="宋体" w:eastAsia="宋体" w:cs="宋体"/>
          <w:b/>
          <w:bCs/>
          <w:color w:val="auto"/>
          <w:kern w:val="0"/>
          <w:szCs w:val="21"/>
          <w:highlight w:val="none"/>
        </w:rPr>
        <w:t>（</w:t>
      </w:r>
      <w:r>
        <w:rPr>
          <w:rFonts w:hint="eastAsia" w:ascii="宋体" w:hAnsi="宋体" w:eastAsia="宋体" w:cs="宋体"/>
          <w:b/>
          <w:bCs/>
          <w:color w:val="auto"/>
          <w:szCs w:val="21"/>
          <w:highlight w:val="none"/>
        </w:rPr>
        <w:t>否则响应文件按无效响应处理</w:t>
      </w:r>
      <w:r>
        <w:rPr>
          <w:rFonts w:hint="eastAsia" w:ascii="宋体" w:hAnsi="宋体" w:eastAsia="宋体" w:cs="宋体"/>
          <w:b/>
          <w:bCs/>
          <w:color w:val="auto"/>
          <w:kern w:val="0"/>
          <w:szCs w:val="21"/>
          <w:highlight w:val="none"/>
        </w:rPr>
        <w:t>）</w:t>
      </w:r>
      <w:r>
        <w:rPr>
          <w:rFonts w:hint="eastAsia" w:ascii="宋体" w:hAnsi="宋体" w:eastAsia="宋体" w:cs="宋体"/>
          <w:color w:val="auto"/>
          <w:kern w:val="0"/>
          <w:szCs w:val="21"/>
          <w:highlight w:val="none"/>
        </w:rPr>
        <w:t>。</w:t>
      </w:r>
    </w:p>
    <w:p w14:paraId="0C83F858">
      <w:pPr>
        <w:spacing w:line="42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szCs w:val="21"/>
          <w:highlight w:val="none"/>
        </w:rPr>
        <w:t>15.3.</w:t>
      </w:r>
      <w:r>
        <w:rPr>
          <w:rFonts w:ascii="宋体" w:hAnsi="宋体" w:eastAsia="宋体" w:cs="宋体"/>
          <w:color w:val="auto"/>
          <w:szCs w:val="21"/>
          <w:highlight w:val="none"/>
        </w:rPr>
        <w:t>4</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供应商必须按</w:t>
      </w:r>
      <w:r>
        <w:rPr>
          <w:rFonts w:hint="eastAsia" w:ascii="宋体" w:hAnsi="宋体" w:eastAsia="宋体" w:cs="宋体"/>
          <w:color w:val="auto"/>
          <w:szCs w:val="21"/>
          <w:highlight w:val="none"/>
        </w:rPr>
        <w:t>竞标报价表</w:t>
      </w:r>
      <w:r>
        <w:rPr>
          <w:rFonts w:hint="eastAsia" w:ascii="宋体" w:hAnsi="宋体" w:eastAsia="宋体" w:cs="宋体"/>
          <w:color w:val="auto"/>
          <w:kern w:val="0"/>
          <w:szCs w:val="21"/>
          <w:highlight w:val="none"/>
        </w:rPr>
        <w:t>和工程量清单的内容和格式要求填写报价。供应商在磋商须知前附表规定的</w:t>
      </w:r>
      <w:r>
        <w:rPr>
          <w:rFonts w:hint="eastAsia" w:ascii="宋体" w:hAnsi="宋体" w:eastAsia="宋体" w:cs="宋体"/>
          <w:color w:val="auto"/>
          <w:szCs w:val="21"/>
          <w:highlight w:val="none"/>
        </w:rPr>
        <w:t>首次响应文件提交截止时间</w:t>
      </w:r>
      <w:r>
        <w:rPr>
          <w:rFonts w:hint="eastAsia" w:ascii="宋体" w:hAnsi="宋体" w:eastAsia="宋体" w:cs="宋体"/>
          <w:color w:val="auto"/>
          <w:kern w:val="0"/>
          <w:szCs w:val="21"/>
          <w:highlight w:val="none"/>
        </w:rPr>
        <w:t>前修改</w:t>
      </w:r>
      <w:r>
        <w:rPr>
          <w:rFonts w:hint="eastAsia" w:ascii="宋体" w:hAnsi="宋体" w:eastAsia="宋体" w:cs="宋体"/>
          <w:color w:val="auto"/>
          <w:szCs w:val="21"/>
          <w:highlight w:val="none"/>
        </w:rPr>
        <w:t>竞标报价表</w:t>
      </w:r>
      <w:r>
        <w:rPr>
          <w:rFonts w:hint="eastAsia" w:ascii="宋体" w:hAnsi="宋体" w:eastAsia="宋体" w:cs="宋体"/>
          <w:color w:val="auto"/>
          <w:kern w:val="0"/>
          <w:szCs w:val="21"/>
          <w:highlight w:val="none"/>
        </w:rPr>
        <w:t>中报价的，应同时修改其已标价工程量清单中的报价。</w:t>
      </w:r>
    </w:p>
    <w:p w14:paraId="3DDAF454">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16.竞标有效期</w:t>
      </w:r>
    </w:p>
    <w:p w14:paraId="13DC026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A53D7C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7D89718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1CD688CA">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17.磋商保证金</w:t>
      </w:r>
    </w:p>
    <w:p w14:paraId="6D4A8160">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17.1供应商须按“供应商须知前附表”的规定提交磋商保证金。</w:t>
      </w:r>
    </w:p>
    <w:p w14:paraId="5E523177">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17.2磋商保证金的退还</w:t>
      </w:r>
    </w:p>
    <w:p w14:paraId="12408A29">
      <w:pPr>
        <w:spacing w:line="360" w:lineRule="auto"/>
        <w:ind w:firstLine="420" w:firstLineChars="200"/>
        <w:rPr>
          <w:rFonts w:ascii="宋体" w:hAnsi="宋体" w:eastAsia="宋体" w:cs="宋体"/>
          <w:color w:val="auto"/>
          <w:szCs w:val="21"/>
          <w:highlight w:val="none"/>
        </w:rPr>
      </w:pPr>
      <w:bookmarkStart w:id="35" w:name="_Hlk66782243"/>
      <w:r>
        <w:rPr>
          <w:rFonts w:hint="eastAsia" w:ascii="宋体" w:hAnsi="宋体" w:eastAsia="宋体" w:cs="宋体"/>
          <w:color w:val="auto"/>
          <w:szCs w:val="21"/>
          <w:highlight w:val="none"/>
        </w:rPr>
        <w:t>未</w:t>
      </w:r>
      <w:r>
        <w:rPr>
          <w:rFonts w:hint="eastAsia" w:ascii="宋体" w:hAnsi="宋体" w:eastAsia="宋体" w:cs="宋体"/>
          <w:color w:val="auto"/>
          <w:spacing w:val="-6"/>
          <w:szCs w:val="21"/>
          <w:highlight w:val="none"/>
        </w:rPr>
        <w:t>成交供应商的磋商保证金自成交通知书发出之日起4个工作日内退还；</w:t>
      </w:r>
      <w:r>
        <w:rPr>
          <w:rFonts w:hint="eastAsia" w:ascii="宋体" w:hAnsi="宋体" w:eastAsia="宋体" w:cs="宋体"/>
          <w:color w:val="auto"/>
          <w:szCs w:val="21"/>
          <w:highlight w:val="none"/>
        </w:rPr>
        <w:t>成交供应商的磋商保证金自签订合同之日起4个工作日内退还。</w:t>
      </w:r>
      <w:bookmarkEnd w:id="35"/>
      <w:r>
        <w:rPr>
          <w:rFonts w:hint="eastAsia" w:ascii="宋体" w:hAnsi="宋体" w:eastAsia="宋体" w:cs="宋体"/>
          <w:color w:val="auto"/>
          <w:szCs w:val="21"/>
          <w:highlight w:val="none"/>
        </w:rPr>
        <w:t xml:space="preserve"> </w:t>
      </w:r>
    </w:p>
    <w:p w14:paraId="5100F7E6">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17.3磋商保证金不计息。</w:t>
      </w:r>
    </w:p>
    <w:p w14:paraId="2D330474">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17.4供应商有下列情形之一的，磋商保证金将不予退还： </w:t>
      </w:r>
    </w:p>
    <w:p w14:paraId="193E9E13">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（1）供应商在提交首次响应文件截止时间后撤回响应文件的；</w:t>
      </w:r>
    </w:p>
    <w:p w14:paraId="124300C4">
      <w:pPr>
        <w:spacing w:line="360" w:lineRule="auto"/>
        <w:ind w:left="420" w:leftChars="200"/>
        <w:rPr>
          <w:rFonts w:ascii="宋体" w:hAnsi="宋体" w:eastAsia="宋体" w:cs="宋体"/>
          <w:color w:val="auto"/>
          <w:szCs w:val="21"/>
          <w:highlight w:val="none"/>
        </w:rPr>
      </w:pPr>
      <w:r>
        <w:rPr>
          <w:rFonts w:hint="eastAsia" w:ascii="宋体" w:hAnsi="宋体" w:eastAsia="宋体" w:cs="Times New Roman"/>
          <w:color w:val="auto"/>
          <w:szCs w:val="21"/>
          <w:highlight w:val="none"/>
        </w:rPr>
        <w:t>（2）未按规定提交履约保证金的；</w:t>
      </w:r>
    </w:p>
    <w:p w14:paraId="2F812C15">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（3）供应商在响应文件中提供虚假材料的；</w:t>
      </w:r>
    </w:p>
    <w:p w14:paraId="0984E30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（4）除因不可抗力或者磋商文件认可的情形以外，成交供应商不与采购人签订合同的；</w:t>
      </w:r>
    </w:p>
    <w:p w14:paraId="4A06E66D">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（5）供应商与采购人、其他供应商或者采购代理机构恶意串通的；</w:t>
      </w:r>
    </w:p>
    <w:p w14:paraId="05C2BDBE">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（6）法律法规规定的其他情形。</w:t>
      </w:r>
    </w:p>
    <w:p w14:paraId="1AF5C2D8">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18.响应文件编制的要求</w:t>
      </w:r>
    </w:p>
    <w:p w14:paraId="6140A15F">
      <w:pPr>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18.1供应商应按本磋商文件规定的格式和顺序编制响应文件并标注页码，响应文件内容</w:t>
      </w:r>
      <w:r>
        <w:rPr>
          <w:rFonts w:hint="eastAsia" w:ascii="宋体" w:hAnsi="宋体" w:eastAsia="宋体" w:cs="宋体"/>
          <w:color w:val="auto"/>
          <w:spacing w:val="-6"/>
          <w:szCs w:val="21"/>
          <w:highlight w:val="none"/>
        </w:rPr>
        <w:t>不完整、编排混乱导致响应文件被误读、漏读或者查找不到相关内容的，</w:t>
      </w:r>
      <w:r>
        <w:rPr>
          <w:rFonts w:hint="eastAsia" w:ascii="宋体" w:hAnsi="宋体" w:eastAsia="宋体" w:cs="Times New Roman"/>
          <w:color w:val="auto"/>
          <w:szCs w:val="24"/>
          <w:highlight w:val="none"/>
        </w:rPr>
        <w:t>由此引发的</w:t>
      </w:r>
      <w:r>
        <w:rPr>
          <w:rFonts w:hint="eastAsia" w:ascii="宋体" w:hAnsi="宋体" w:eastAsia="宋体" w:cs="宋体"/>
          <w:color w:val="auto"/>
          <w:spacing w:val="-6"/>
          <w:szCs w:val="21"/>
          <w:highlight w:val="none"/>
        </w:rPr>
        <w:t>后果由供应商承担。</w:t>
      </w:r>
    </w:p>
    <w:p w14:paraId="077BAF9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18.2响应文件应按资格证明文件、报价商务技术文件分别编制电子文件，</w:t>
      </w:r>
      <w:r>
        <w:rPr>
          <w:rFonts w:hint="eastAsia" w:ascii="宋体" w:hAnsi="宋体" w:eastAsia="宋体" w:cs="宋体"/>
          <w:color w:val="auto"/>
          <w:szCs w:val="21"/>
          <w:highlight w:val="none"/>
          <w:lang w:bidi="ar"/>
        </w:rPr>
        <w:t>并按“广西政府采购云平台”的要求编制、加密、上传。</w:t>
      </w:r>
    </w:p>
    <w:p w14:paraId="2F0C649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w:t>
      </w:r>
      <w:bookmarkStart w:id="36"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响应文件须由供应商在规定位置盖公章并签字</w:t>
      </w:r>
      <w:bookmarkStart w:id="37" w:name="_Hlk65832569"/>
      <w:r>
        <w:rPr>
          <w:rFonts w:hint="eastAsia" w:ascii="宋体" w:hAnsi="宋体" w:eastAsia="宋体" w:cs="Times New Roman"/>
          <w:color w:val="auto"/>
          <w:szCs w:val="21"/>
          <w:highlight w:val="none"/>
        </w:rPr>
        <w:t>（具体以供应商须知前附表或响应文件格式规定为准）</w:t>
      </w:r>
      <w:bookmarkEnd w:id="36"/>
      <w:bookmarkEnd w:id="37"/>
      <w:r>
        <w:rPr>
          <w:rFonts w:hint="eastAsia" w:ascii="宋体" w:hAnsi="宋体" w:eastAsia="宋体" w:cs="宋体"/>
          <w:color w:val="auto"/>
          <w:szCs w:val="21"/>
          <w:highlight w:val="none"/>
        </w:rPr>
        <w:t>，否则其响应文件按无效响应处理。</w:t>
      </w:r>
    </w:p>
    <w:p w14:paraId="097CA15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18.4响应文件中标注的供应商名称应与营业执照（事业单位法人证书、执业许可证、自然人有效的身份证）及公章一致，否则其响应文件按无效响应处理。</w:t>
      </w:r>
    </w:p>
    <w:p w14:paraId="0D4588C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3F9DFB49">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19.响应文件的加密、解密</w:t>
      </w:r>
    </w:p>
    <w:p w14:paraId="2ABDFF0E">
      <w:pPr>
        <w:spacing w:line="360" w:lineRule="auto"/>
        <w:ind w:firstLine="420" w:firstLineChars="200"/>
        <w:rPr>
          <w:rFonts w:ascii="宋体" w:hAnsi="宋体" w:eastAsia="宋体" w:cs="宋体"/>
          <w:color w:val="auto"/>
          <w:szCs w:val="21"/>
          <w:highlight w:val="none"/>
        </w:rPr>
      </w:pPr>
      <w:r>
        <w:rPr>
          <w:rFonts w:hint="eastAsia" w:ascii="宋体" w:hAnsi="宋体" w:eastAsia="宋体" w:cs="Times New Roman"/>
          <w:color w:val="auto"/>
          <w:szCs w:val="21"/>
          <w:highlight w:val="none"/>
        </w:rPr>
        <w:t>19.1电子</w:t>
      </w:r>
      <w:r>
        <w:rPr>
          <w:rFonts w:hint="eastAsia" w:ascii="宋体" w:hAnsi="宋体" w:eastAsia="宋体" w:cs="宋体"/>
          <w:color w:val="auto"/>
          <w:szCs w:val="21"/>
          <w:highlight w:val="none"/>
        </w:rPr>
        <w:t>响应文件</w:t>
      </w:r>
      <w:r>
        <w:rPr>
          <w:rFonts w:hint="eastAsia" w:ascii="宋体" w:hAnsi="宋体" w:eastAsia="宋体" w:cs="Times New Roman"/>
          <w:color w:val="auto"/>
          <w:szCs w:val="21"/>
          <w:highlight w:val="none"/>
        </w:rPr>
        <w:t>编制完成后，供应商应按“广西政府采购云平台”的要求进行加密，并在规定时间内解密，否则，由此产生的后果由供应商自行负责。</w:t>
      </w:r>
    </w:p>
    <w:p w14:paraId="55EE8644">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20.响应文件的提交</w:t>
      </w:r>
    </w:p>
    <w:p w14:paraId="3AA1B1C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682EC9CE">
      <w:pPr>
        <w:widowControl/>
        <w:spacing w:line="360" w:lineRule="auto"/>
        <w:ind w:firstLine="420" w:firstLineChars="200"/>
        <w:rPr>
          <w:rFonts w:ascii="宋体" w:hAnsi="宋体" w:eastAsia="宋体" w:cs="宋体"/>
          <w:b/>
          <w:color w:val="auto"/>
          <w:szCs w:val="21"/>
          <w:highlight w:val="none"/>
          <w:lang w:bidi="ar"/>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bidi="ar"/>
        </w:rPr>
        <w:t>本项目为全流程电子化政府采购项目，通过“</w:t>
      </w:r>
      <w:bookmarkStart w:id="38" w:name="_Hlk162366004"/>
      <w:r>
        <w:rPr>
          <w:rFonts w:hint="eastAsia" w:ascii="宋体" w:hAnsi="宋体" w:eastAsia="宋体" w:cs="宋体"/>
          <w:color w:val="auto"/>
          <w:szCs w:val="21"/>
          <w:highlight w:val="none"/>
          <w:lang w:bidi="ar"/>
        </w:rPr>
        <w:t>广西政府采购云平台</w:t>
      </w:r>
      <w:bookmarkEnd w:id="38"/>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https://www.gcy.zfcg.gxzf.gov.cn/</w:t>
      </w:r>
      <w:r>
        <w:rPr>
          <w:rFonts w:hint="eastAsia" w:ascii="宋体" w:hAnsi="宋体" w:eastAsia="宋体" w:cs="宋体"/>
          <w:color w:val="auto"/>
          <w:szCs w:val="21"/>
          <w:highlight w:val="none"/>
          <w:lang w:bidi="ar"/>
        </w:rPr>
        <w:t>）实行在线电子竞标，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加密的电子投标文件是指后缀名为“jmbs”的文件），</w:t>
      </w:r>
      <w:r>
        <w:rPr>
          <w:rFonts w:hint="eastAsia" w:ascii="宋体" w:hAnsi="宋体" w:eastAsia="宋体" w:cs="宋体"/>
          <w:b/>
          <w:color w:val="auto"/>
          <w:szCs w:val="21"/>
          <w:highlight w:val="none"/>
          <w:lang w:bidi="ar"/>
        </w:rPr>
        <w:t>供应商在“广西政府采购云平台”提交电子版响应文件时，请填写参加远程开标活动经办人联系方式。</w:t>
      </w:r>
    </w:p>
    <w:p w14:paraId="6600D6D9">
      <w:pPr>
        <w:spacing w:line="360" w:lineRule="auto"/>
        <w:ind w:firstLine="422" w:firstLineChars="200"/>
        <w:jc w:val="left"/>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20.3未在规定时间内上传或者未按“广西政府采购云平台”的要求编制、加密的电子响应文件，“广西政府采购云平台”将拒收。</w:t>
      </w:r>
    </w:p>
    <w:p w14:paraId="493F3C11">
      <w:pPr>
        <w:ind w:firstLine="420"/>
        <w:rPr>
          <w:rFonts w:ascii="宋体" w:hAnsi="宋体" w:eastAsia="宋体" w:cs="宋体"/>
          <w:color w:val="auto"/>
          <w:szCs w:val="21"/>
          <w:highlight w:val="none"/>
        </w:rPr>
      </w:pPr>
      <w:r>
        <w:rPr>
          <w:rFonts w:hint="eastAsia" w:ascii="宋体" w:hAnsi="宋体" w:eastAsia="宋体" w:cs="Times New Roman"/>
          <w:color w:val="auto"/>
          <w:szCs w:val="21"/>
          <w:highlight w:val="none"/>
        </w:rPr>
        <w:t>20.4电子</w:t>
      </w:r>
      <w:r>
        <w:rPr>
          <w:rFonts w:hint="eastAsia" w:ascii="宋体" w:hAnsi="宋体" w:eastAsia="宋体" w:cs="宋体"/>
          <w:color w:val="auto"/>
          <w:szCs w:val="21"/>
          <w:highlight w:val="none"/>
        </w:rPr>
        <w:t>响应文件</w:t>
      </w:r>
      <w:r>
        <w:rPr>
          <w:rFonts w:hint="eastAsia" w:ascii="宋体" w:hAnsi="宋体" w:eastAsia="宋体" w:cs="Times New Roman"/>
          <w:color w:val="auto"/>
          <w:szCs w:val="21"/>
          <w:highlight w:val="none"/>
        </w:rPr>
        <w:t>提交方</w:t>
      </w:r>
      <w:r>
        <w:rPr>
          <w:rFonts w:hint="eastAsia" w:ascii="宋体" w:hAnsi="宋体" w:eastAsia="宋体" w:cs="Times New Roman"/>
          <w:bCs/>
          <w:color w:val="auto"/>
          <w:szCs w:val="21"/>
          <w:highlight w:val="none"/>
        </w:rPr>
        <w:t>式见“竞争性磋商公告”</w:t>
      </w:r>
      <w:r>
        <w:rPr>
          <w:rFonts w:hint="eastAsia" w:ascii="宋体" w:hAnsi="宋体" w:eastAsia="宋体" w:cs="Times New Roman"/>
          <w:color w:val="auto"/>
          <w:szCs w:val="21"/>
          <w:highlight w:val="none"/>
        </w:rPr>
        <w:t>中“四、响应文件提交”。</w:t>
      </w:r>
    </w:p>
    <w:p w14:paraId="19F02DF9">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21.首次响应文件的补充、修改与撤回</w:t>
      </w:r>
    </w:p>
    <w:p w14:paraId="2E205C1C">
      <w:pPr>
        <w:spacing w:line="360" w:lineRule="auto"/>
        <w:ind w:firstLine="420" w:firstLineChars="200"/>
        <w:rPr>
          <w:rFonts w:ascii="宋体" w:hAnsi="宋体" w:eastAsia="宋体" w:cs="宋体"/>
          <w:bCs/>
          <w:color w:val="auto"/>
          <w:szCs w:val="21"/>
          <w:highlight w:val="none"/>
          <w:lang w:bidi="ar"/>
        </w:rPr>
      </w:pPr>
      <w:r>
        <w:rPr>
          <w:rFonts w:hint="eastAsia" w:ascii="宋体" w:hAnsi="宋体" w:eastAsia="宋体" w:cs="宋体"/>
          <w:bCs/>
          <w:color w:val="auto"/>
          <w:szCs w:val="21"/>
          <w:highlight w:val="none"/>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w:t>
      </w: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lang w:bidi="ar"/>
        </w:rPr>
        <w:t>”将予以拒收。</w:t>
      </w:r>
    </w:p>
    <w:p w14:paraId="2A7A6FEC">
      <w:pPr>
        <w:spacing w:line="360" w:lineRule="auto"/>
        <w:ind w:firstLine="482" w:firstLineChars="200"/>
        <w:rPr>
          <w:rFonts w:ascii="宋体" w:hAnsi="宋体" w:eastAsia="宋体" w:cs="宋体"/>
          <w:b/>
          <w:bCs/>
          <w:color w:val="auto"/>
          <w:sz w:val="24"/>
          <w:szCs w:val="24"/>
          <w:highlight w:val="none"/>
        </w:rPr>
      </w:pPr>
      <w:bookmarkStart w:id="39" w:name="_Hlk45702405"/>
      <w:r>
        <w:rPr>
          <w:rFonts w:hint="eastAsia" w:ascii="宋体" w:hAnsi="宋体" w:eastAsia="宋体" w:cs="宋体"/>
          <w:b/>
          <w:bCs/>
          <w:color w:val="auto"/>
          <w:sz w:val="24"/>
          <w:szCs w:val="24"/>
          <w:highlight w:val="none"/>
        </w:rPr>
        <w:t>22. 首次响应文件的退回</w:t>
      </w:r>
    </w:p>
    <w:p w14:paraId="36246ABB">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22.1在首次响应文件提交截止时间止提交响应文件的供应商不足3家时，</w:t>
      </w:r>
      <w:r>
        <w:rPr>
          <w:rFonts w:hint="eastAsia" w:ascii="宋体" w:hAnsi="宋体" w:eastAsia="宋体" w:cs="Times New Roman"/>
          <w:color w:val="auto"/>
          <w:szCs w:val="21"/>
          <w:highlight w:val="none"/>
        </w:rPr>
        <w:t>采购代理机构将根据“</w:t>
      </w:r>
      <w:r>
        <w:rPr>
          <w:rFonts w:hint="eastAsia" w:ascii="宋体" w:hAnsi="宋体" w:eastAsia="宋体" w:cs="宋体"/>
          <w:color w:val="auto"/>
          <w:szCs w:val="21"/>
          <w:highlight w:val="none"/>
          <w:lang w:bidi="ar"/>
        </w:rPr>
        <w:t>广西政府采购云平台</w:t>
      </w:r>
      <w:r>
        <w:rPr>
          <w:rFonts w:hint="eastAsia" w:ascii="宋体" w:hAnsi="宋体" w:eastAsia="宋体" w:cs="Times New Roman"/>
          <w:color w:val="auto"/>
          <w:szCs w:val="21"/>
          <w:highlight w:val="none"/>
        </w:rPr>
        <w:t>”的操作将电子版响应文件退回，</w:t>
      </w:r>
      <w:r>
        <w:rPr>
          <w:rFonts w:hint="eastAsia" w:ascii="宋体" w:hAnsi="宋体" w:eastAsia="宋体" w:cs="宋体"/>
          <w:color w:val="auto"/>
          <w:szCs w:val="21"/>
          <w:highlight w:val="none"/>
        </w:rPr>
        <w:t>除此之外采购人和采购代理机构对已提交的电子响应文件概不退回。</w:t>
      </w:r>
    </w:p>
    <w:p w14:paraId="2E1F520A">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23. 截止时间后的撤回</w:t>
      </w:r>
    </w:p>
    <w:p w14:paraId="029B15C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23.1供应商在首次响应文件提交截止时间后书面通知采购人、采购代理机构书面撤回响应文件的，将根据本须知正文17.4的规定不予退还其磋商保证金。</w:t>
      </w:r>
    </w:p>
    <w:bookmarkEnd w:id="39"/>
    <w:p w14:paraId="129EA24C">
      <w:pPr>
        <w:spacing w:line="360" w:lineRule="auto"/>
        <w:rPr>
          <w:rFonts w:ascii="宋体" w:hAnsi="宋体" w:eastAsia="宋体" w:cs="Times New Roman"/>
          <w:color w:val="auto"/>
          <w:szCs w:val="21"/>
          <w:highlight w:val="none"/>
        </w:rPr>
      </w:pPr>
    </w:p>
    <w:p w14:paraId="6AC509E3">
      <w:pPr>
        <w:spacing w:line="360" w:lineRule="auto"/>
        <w:jc w:val="center"/>
        <w:outlineLvl w:val="1"/>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四、评审及磋商</w:t>
      </w:r>
    </w:p>
    <w:p w14:paraId="241936DD">
      <w:pPr>
        <w:spacing w:line="360" w:lineRule="auto"/>
        <w:ind w:firstLine="482" w:firstLineChars="200"/>
        <w:rPr>
          <w:rFonts w:ascii="宋体" w:hAnsi="宋体" w:eastAsia="宋体" w:cs="宋体"/>
          <w:b/>
          <w:bCs/>
          <w:color w:val="auto"/>
          <w:sz w:val="24"/>
          <w:szCs w:val="24"/>
          <w:highlight w:val="none"/>
        </w:rPr>
      </w:pPr>
    </w:p>
    <w:p w14:paraId="765A7740">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24.磋商小组成立</w:t>
      </w:r>
    </w:p>
    <w:p w14:paraId="079DD09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C57A13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8CFD66D">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25.</w:t>
      </w:r>
      <w:r>
        <w:rPr>
          <w:rFonts w:hint="eastAsia" w:ascii="宋体" w:hAnsi="宋体" w:eastAsia="宋体" w:cs="宋体"/>
          <w:b/>
          <w:bCs/>
          <w:color w:val="auto"/>
          <w:sz w:val="24"/>
          <w:szCs w:val="24"/>
          <w:highlight w:val="none"/>
        </w:rPr>
        <w:t>首次响应文件的开启</w:t>
      </w:r>
    </w:p>
    <w:p w14:paraId="3861F69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213D639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25.2 响应文件解密：采购代理机构将在“供应商须知前附表”规定的时间通过电子交易平台组织响应文件开启，采购代理机构将依托电子交易平台发起开始解密指令，</w:t>
      </w:r>
      <w:r>
        <w:rPr>
          <w:rFonts w:hint="eastAsia" w:ascii="宋体" w:hAnsi="宋体" w:eastAsia="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eastAsia="宋体" w:cs="Times New Roman"/>
          <w:b/>
          <w:bCs/>
          <w:color w:val="auto"/>
          <w:szCs w:val="21"/>
          <w:highlight w:val="none"/>
        </w:rPr>
        <w:t>响应文件未按时解密的，</w:t>
      </w:r>
      <w:r>
        <w:rPr>
          <w:rFonts w:hint="eastAsia" w:ascii="宋体" w:hAnsi="宋体" w:eastAsia="宋体" w:cs="宋体"/>
          <w:b/>
          <w:color w:val="auto"/>
          <w:szCs w:val="21"/>
          <w:highlight w:val="none"/>
        </w:rPr>
        <w:t>视为响应</w:t>
      </w:r>
      <w:r>
        <w:rPr>
          <w:rFonts w:hint="eastAsia" w:ascii="宋体" w:hAnsi="宋体" w:eastAsia="宋体" w:cs="Times New Roman"/>
          <w:b/>
          <w:bCs/>
          <w:color w:val="auto"/>
          <w:szCs w:val="21"/>
          <w:highlight w:val="none"/>
        </w:rPr>
        <w:t>文件无效。</w:t>
      </w:r>
      <w:r>
        <w:rPr>
          <w:rFonts w:hint="eastAsia" w:ascii="宋体" w:hAnsi="宋体" w:eastAsia="宋体" w:cs="宋体"/>
          <w:color w:val="auto"/>
          <w:szCs w:val="21"/>
          <w:highlight w:val="none"/>
        </w:rPr>
        <w:t>（解密异常情况处理：详见本章26.2电子交易活动的中止。）</w:t>
      </w:r>
    </w:p>
    <w:p w14:paraId="4B22207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25.3成功解密响应文件的供应商不足3家的，不得磋商。</w:t>
      </w:r>
    </w:p>
    <w:p w14:paraId="77449786">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26</w:t>
      </w:r>
      <w:r>
        <w:rPr>
          <w:rFonts w:hint="eastAsia" w:ascii="宋体" w:hAnsi="宋体" w:eastAsia="宋体" w:cs="宋体"/>
          <w:b/>
          <w:bCs/>
          <w:color w:val="auto"/>
          <w:sz w:val="24"/>
          <w:szCs w:val="24"/>
          <w:highlight w:val="none"/>
        </w:rPr>
        <w:t>.评审程序、评审方法和评审标准</w:t>
      </w:r>
    </w:p>
    <w:p w14:paraId="1D75DA28">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26.</w:t>
      </w:r>
      <w:r>
        <w:rPr>
          <w:rFonts w:hint="eastAsia" w:ascii="宋体" w:hAnsi="宋体" w:eastAsia="宋体" w:cs="宋体"/>
          <w:color w:val="auto"/>
          <w:szCs w:val="21"/>
          <w:highlight w:val="none"/>
        </w:rPr>
        <w:t>1磋商小组</w:t>
      </w:r>
      <w:r>
        <w:rPr>
          <w:rFonts w:ascii="宋体" w:hAnsi="宋体" w:eastAsia="宋体" w:cs="宋体"/>
          <w:color w:val="auto"/>
          <w:szCs w:val="21"/>
          <w:highlight w:val="none"/>
        </w:rPr>
        <w:t>按照</w:t>
      </w:r>
      <w:r>
        <w:rPr>
          <w:rFonts w:hint="eastAsia" w:ascii="宋体" w:hAnsi="宋体" w:eastAsia="宋体" w:cs="宋体"/>
          <w:color w:val="auto"/>
          <w:szCs w:val="21"/>
          <w:highlight w:val="none"/>
        </w:rPr>
        <w:t>“第四章 评审程序、评审方法和评审标准”</w:t>
      </w:r>
      <w:r>
        <w:rPr>
          <w:rFonts w:ascii="宋体" w:hAnsi="宋体" w:eastAsia="宋体" w:cs="宋体"/>
          <w:color w:val="auto"/>
          <w:szCs w:val="21"/>
          <w:highlight w:val="none"/>
        </w:rPr>
        <w:t>规定的方法、评审因素、标准和程序对</w:t>
      </w:r>
      <w:r>
        <w:rPr>
          <w:rFonts w:hint="eastAsia" w:ascii="宋体" w:hAnsi="宋体" w:eastAsia="宋体" w:cs="宋体"/>
          <w:color w:val="auto"/>
          <w:szCs w:val="21"/>
          <w:highlight w:val="none"/>
        </w:rPr>
        <w:t>响应</w:t>
      </w:r>
      <w:r>
        <w:rPr>
          <w:rFonts w:ascii="宋体" w:hAnsi="宋体" w:eastAsia="宋体" w:cs="宋体"/>
          <w:color w:val="auto"/>
          <w:szCs w:val="21"/>
          <w:highlight w:val="none"/>
        </w:rPr>
        <w:t>文件进行评审。</w:t>
      </w:r>
    </w:p>
    <w:p w14:paraId="4D3EE85A">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26.2电子交易活动的中止。采购过程中出现以下情形，导致电子交易平台无法正常运行，或者无法保证电子交易的公平、公正和安全时，采购机构可中止电子交易活动：</w:t>
      </w:r>
    </w:p>
    <w:p w14:paraId="0164AAE7">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14:paraId="0DFD0A1B">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14:paraId="3F796B67">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14:paraId="301A193C">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14:paraId="7446E79D">
      <w:pPr>
        <w:spacing w:line="40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（4）其他无法保证电子交易的公平、公正和安全的情况。</w:t>
      </w:r>
    </w:p>
    <w:p w14:paraId="5F30638D">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4"/>
          <w:highlight w:val="none"/>
        </w:rPr>
        <w:t>26.3出现以上情形，不影响采购公平、公正性的，采购代理机构可以待上述情形消除后继续组织电子交易活动；影响或可能影响采购公平、公正性的，经采购代理机构确认后，应当重新采购。</w:t>
      </w:r>
    </w:p>
    <w:p w14:paraId="5E67F941">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27</w:t>
      </w:r>
      <w:r>
        <w:rPr>
          <w:rFonts w:hint="eastAsia" w:ascii="宋体" w:hAnsi="宋体" w:eastAsia="宋体" w:cs="宋体"/>
          <w:b/>
          <w:bCs/>
          <w:color w:val="auto"/>
          <w:sz w:val="24"/>
          <w:szCs w:val="24"/>
          <w:highlight w:val="none"/>
        </w:rPr>
        <w:t>.确定成交供应商及结果公告</w:t>
      </w:r>
    </w:p>
    <w:p w14:paraId="55D21511">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27</w:t>
      </w:r>
      <w:r>
        <w:rPr>
          <w:rFonts w:hint="eastAsia" w:ascii="宋体" w:hAnsi="宋体" w:eastAsia="宋体" w:cs="宋体"/>
          <w:color w:val="auto"/>
          <w:szCs w:val="21"/>
          <w:highlight w:val="none"/>
        </w:rPr>
        <w:t>.1</w:t>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77F20F0">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27</w:t>
      </w:r>
      <w:r>
        <w:rPr>
          <w:rFonts w:hint="eastAsia" w:ascii="宋体" w:hAnsi="宋体" w:eastAsia="宋体" w:cs="宋体"/>
          <w:color w:val="auto"/>
          <w:szCs w:val="21"/>
          <w:highlight w:val="none"/>
        </w:rPr>
        <w:t>.2采购代理机构应当在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r>
        <w:rPr>
          <w:rFonts w:hint="eastAsia" w:ascii="宋体" w:hAnsi="宋体" w:eastAsia="宋体" w:cs="宋体"/>
          <w:b/>
          <w:color w:val="auto"/>
          <w:szCs w:val="21"/>
          <w:highlight w:val="none"/>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供应商为成交供应商。</w:t>
      </w:r>
      <w:r>
        <w:rPr>
          <w:rFonts w:hint="eastAsia" w:ascii="宋体" w:hAnsi="宋体" w:eastAsia="宋体" w:cs="宋体"/>
          <w:color w:val="auto"/>
          <w:szCs w:val="21"/>
          <w:highlight w:val="none"/>
        </w:rPr>
        <w:t>排名第二的成交候选供应商因上述规定的同样原因被取消成交资格的，采购人可以确定排名第三的成交候选供应商为成交供应商，以此类推。以上信息查询记录及相关证据与磋商文件一并保存。</w:t>
      </w:r>
      <w:bookmarkStart w:id="40" w:name="_Hlk66782294"/>
      <w:r>
        <w:rPr>
          <w:rFonts w:hint="eastAsia" w:ascii="宋体" w:hAnsi="宋体" w:eastAsia="宋体" w:cs="Courier New"/>
          <w:color w:val="auto"/>
          <w:szCs w:val="21"/>
          <w:highlight w:val="none"/>
        </w:rPr>
        <w:t>成交供应商享受</w:t>
      </w:r>
      <w:r>
        <w:rPr>
          <w:rFonts w:hint="eastAsia" w:ascii="宋体" w:hAnsi="宋体" w:eastAsia="宋体" w:cs="Times New Roman"/>
          <w:color w:val="auto"/>
          <w:szCs w:val="21"/>
          <w:highlight w:val="none"/>
        </w:rPr>
        <w:t>《政府采购促进中小企业发展管理办法》（财库〔2020〕46号）规定的中小企业扶持</w:t>
      </w:r>
      <w:r>
        <w:rPr>
          <w:rFonts w:hint="eastAsia" w:ascii="宋体" w:hAnsi="宋体" w:eastAsia="宋体" w:cs="Courier New"/>
          <w:color w:val="auto"/>
          <w:szCs w:val="21"/>
          <w:highlight w:val="none"/>
        </w:rPr>
        <w:t>政策的，采购人、采购代理机构应当随成交结果公开成交供应商的《中小企业声明函》。</w:t>
      </w:r>
      <w:bookmarkEnd w:id="40"/>
    </w:p>
    <w:p w14:paraId="631F8960">
      <w:pPr>
        <w:spacing w:line="360" w:lineRule="auto"/>
        <w:ind w:firstLine="420" w:firstLineChars="200"/>
        <w:rPr>
          <w:rFonts w:ascii="宋体" w:hAnsi="宋体" w:eastAsia="宋体" w:cs="Courier New"/>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7.3</w:t>
      </w:r>
      <w:r>
        <w:rPr>
          <w:rFonts w:hint="eastAsia" w:ascii="宋体" w:hAnsi="宋体" w:eastAsia="宋体" w:cs="Courier New"/>
          <w:color w:val="auto"/>
          <w:szCs w:val="21"/>
          <w:highlight w:val="none"/>
        </w:rPr>
        <w:t>成交供应商拒绝签订政府采购合同（包括但不限于放弃成交、因不可抗力不能履行合同而放弃签订合同），采购人可以按照评审报告推荐的成交候选</w:t>
      </w:r>
      <w:r>
        <w:rPr>
          <w:rFonts w:hint="eastAsia" w:ascii="宋体" w:hAnsi="宋体" w:eastAsia="宋体" w:cs="宋体"/>
          <w:color w:val="auto"/>
          <w:szCs w:val="21"/>
          <w:highlight w:val="none"/>
        </w:rPr>
        <w:t>供应商</w:t>
      </w:r>
      <w:r>
        <w:rPr>
          <w:rFonts w:hint="eastAsia" w:ascii="宋体" w:hAnsi="宋体" w:eastAsia="宋体" w:cs="Courier New"/>
          <w:color w:val="auto"/>
          <w:szCs w:val="21"/>
          <w:highlight w:val="none"/>
        </w:rPr>
        <w:t>名单排序，确定下一候选人为成交供应商，也可以重新开展政府采购活动。</w:t>
      </w:r>
      <w:r>
        <w:rPr>
          <w:rFonts w:ascii="宋体" w:hAnsi="宋体" w:eastAsia="宋体" w:cs="Courier New"/>
          <w:color w:val="auto"/>
          <w:szCs w:val="21"/>
          <w:highlight w:val="none"/>
        </w:rPr>
        <w:t>拒绝签订政府采购合同的成交供应商不得参加对该项目重新开展的采购活动。</w:t>
      </w:r>
    </w:p>
    <w:p w14:paraId="4BE6212F">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28</w:t>
      </w:r>
      <w:r>
        <w:rPr>
          <w:rFonts w:hint="eastAsia" w:ascii="宋体" w:hAnsi="宋体" w:eastAsia="宋体" w:cs="宋体"/>
          <w:b/>
          <w:bCs/>
          <w:color w:val="auto"/>
          <w:sz w:val="24"/>
          <w:szCs w:val="24"/>
          <w:highlight w:val="none"/>
        </w:rPr>
        <w:t>.履约保证金</w:t>
      </w:r>
    </w:p>
    <w:p w14:paraId="5693E4D6">
      <w:pPr>
        <w:spacing w:line="360" w:lineRule="auto"/>
        <w:ind w:firstLine="424" w:firstLineChars="202"/>
        <w:rPr>
          <w:rFonts w:ascii="宋体" w:hAnsi="宋体" w:eastAsia="宋体" w:cs="宋体"/>
          <w:color w:val="auto"/>
          <w:szCs w:val="21"/>
          <w:highlight w:val="none"/>
        </w:rPr>
      </w:pPr>
      <w:r>
        <w:rPr>
          <w:rFonts w:ascii="宋体" w:hAnsi="宋体" w:eastAsia="宋体" w:cs="宋体"/>
          <w:color w:val="auto"/>
          <w:szCs w:val="21"/>
          <w:highlight w:val="none"/>
        </w:rPr>
        <w:t>28</w:t>
      </w:r>
      <w:r>
        <w:rPr>
          <w:rFonts w:hint="eastAsia" w:ascii="宋体" w:hAnsi="宋体" w:eastAsia="宋体" w:cs="宋体"/>
          <w:color w:val="auto"/>
          <w:szCs w:val="21"/>
          <w:highlight w:val="none"/>
        </w:rPr>
        <w:t>.1</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rPr>
        <w:t>履约保证金的金额、提交方式、退付的时间和条件详见 “供应商须知前附表”。成交供应商未按规定提交履约保证金的，视为拒绝</w:t>
      </w:r>
      <w:r>
        <w:rPr>
          <w:rFonts w:ascii="宋体" w:hAnsi="宋体" w:eastAsia="宋体" w:cs="Times New Roman"/>
          <w:color w:val="auto"/>
          <w:szCs w:val="24"/>
          <w:highlight w:val="none"/>
        </w:rPr>
        <w:t>与采购人</w:t>
      </w:r>
      <w:r>
        <w:rPr>
          <w:rFonts w:hint="eastAsia" w:ascii="宋体" w:hAnsi="宋体" w:eastAsia="宋体" w:cs="宋体"/>
          <w:color w:val="auto"/>
          <w:szCs w:val="21"/>
          <w:highlight w:val="none"/>
        </w:rPr>
        <w:t>签订合同。</w:t>
      </w:r>
    </w:p>
    <w:p w14:paraId="02BEBAA4">
      <w:pPr>
        <w:spacing w:line="360" w:lineRule="auto"/>
        <w:ind w:firstLine="424" w:firstLineChars="202"/>
        <w:rPr>
          <w:rFonts w:ascii="宋体" w:hAnsi="宋体" w:eastAsia="宋体" w:cs="宋体"/>
          <w:color w:val="auto"/>
          <w:szCs w:val="21"/>
          <w:highlight w:val="none"/>
        </w:rPr>
      </w:pPr>
      <w:r>
        <w:rPr>
          <w:rFonts w:ascii="宋体" w:hAnsi="宋体" w:eastAsia="宋体" w:cs="宋体"/>
          <w:color w:val="auto"/>
          <w:szCs w:val="21"/>
          <w:highlight w:val="none"/>
        </w:rPr>
        <w:t>28</w:t>
      </w:r>
      <w:r>
        <w:rPr>
          <w:rFonts w:hint="eastAsia" w:ascii="宋体" w:hAnsi="宋体" w:eastAsia="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6A0AD156">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29</w:t>
      </w:r>
      <w:r>
        <w:rPr>
          <w:rFonts w:hint="eastAsia" w:ascii="宋体" w:hAnsi="宋体" w:eastAsia="宋体" w:cs="宋体"/>
          <w:b/>
          <w:bCs/>
          <w:color w:val="auto"/>
          <w:sz w:val="24"/>
          <w:szCs w:val="24"/>
          <w:highlight w:val="none"/>
        </w:rPr>
        <w:t>.签订合同</w:t>
      </w:r>
    </w:p>
    <w:p w14:paraId="3C0DAD15">
      <w:pPr>
        <w:spacing w:line="360" w:lineRule="auto"/>
        <w:ind w:firstLine="424" w:firstLineChars="202"/>
        <w:rPr>
          <w:rFonts w:ascii="宋体" w:hAnsi="宋体" w:eastAsia="宋体" w:cs="宋体"/>
          <w:color w:val="auto"/>
          <w:szCs w:val="21"/>
          <w:highlight w:val="none"/>
        </w:rPr>
      </w:pPr>
      <w:r>
        <w:rPr>
          <w:rFonts w:ascii="宋体" w:hAnsi="宋体" w:eastAsia="宋体" w:cs="宋体"/>
          <w:color w:val="auto"/>
          <w:szCs w:val="21"/>
          <w:highlight w:val="none"/>
        </w:rPr>
        <w:t>29.1</w:t>
      </w:r>
      <w:r>
        <w:rPr>
          <w:rFonts w:hint="eastAsia" w:ascii="宋体" w:hAnsi="宋体" w:eastAsia="宋体" w:cs="宋体"/>
          <w:color w:val="auto"/>
          <w:szCs w:val="21"/>
          <w:highlight w:val="none"/>
        </w:rPr>
        <w:t>成交供应商在收到成交通知书</w:t>
      </w:r>
      <w:r>
        <w:rPr>
          <w:rFonts w:hint="eastAsia" w:ascii="宋体" w:hAnsi="宋体" w:eastAsia="宋体" w:cs="Times New Roman"/>
          <w:color w:val="auto"/>
          <w:szCs w:val="21"/>
          <w:highlight w:val="none"/>
        </w:rPr>
        <w:t>（书面或电子）</w:t>
      </w:r>
      <w:r>
        <w:rPr>
          <w:rFonts w:hint="eastAsia" w:ascii="宋体" w:hAnsi="宋体" w:eastAsia="宋体" w:cs="宋体"/>
          <w:color w:val="auto"/>
          <w:szCs w:val="21"/>
          <w:highlight w:val="none"/>
        </w:rPr>
        <w:t>后，应当在签订合同时向采购人出示相关证明材料，具体内容详见 “供应商须知前附表”，经采购人核验合格后方可签订合同</w:t>
      </w:r>
      <w:r>
        <w:rPr>
          <w:rFonts w:hint="eastAsia" w:ascii="宋体" w:hAnsi="宋体" w:eastAsia="宋体" w:cs="Times New Roman"/>
          <w:color w:val="auto"/>
          <w:szCs w:val="21"/>
          <w:highlight w:val="none"/>
        </w:rPr>
        <w:t>（书面或电子）</w:t>
      </w:r>
      <w:r>
        <w:rPr>
          <w:rFonts w:hint="eastAsia" w:ascii="宋体" w:hAnsi="宋体" w:eastAsia="宋体" w:cs="宋体"/>
          <w:color w:val="auto"/>
          <w:szCs w:val="21"/>
          <w:highlight w:val="none"/>
        </w:rPr>
        <w:t>。</w:t>
      </w:r>
      <w:r>
        <w:rPr>
          <w:rFonts w:hint="eastAsia" w:ascii="宋体" w:hAnsi="宋体" w:eastAsia="宋体" w:cs="Times New Roman"/>
          <w:color w:val="auto"/>
          <w:szCs w:val="21"/>
          <w:highlight w:val="none"/>
        </w:rPr>
        <w:t>如成交供应商为联合体的，</w:t>
      </w:r>
      <w:r>
        <w:rPr>
          <w:rFonts w:ascii="宋体" w:hAnsi="宋体" w:eastAsia="宋体" w:cs="Times New Roman"/>
          <w:color w:val="auto"/>
          <w:szCs w:val="21"/>
          <w:highlight w:val="none"/>
        </w:rPr>
        <w:t>联合体各方应当共同与采购人签订采购合同，就采购合同约定的事项对采购人承担连带责任。</w:t>
      </w:r>
    </w:p>
    <w:p w14:paraId="73B5CB21">
      <w:pPr>
        <w:spacing w:line="360" w:lineRule="auto"/>
        <w:ind w:firstLine="424" w:firstLineChars="202"/>
        <w:rPr>
          <w:rFonts w:ascii="宋体" w:hAnsi="宋体" w:eastAsia="宋体" w:cs="宋体"/>
          <w:color w:val="auto"/>
          <w:szCs w:val="21"/>
          <w:highlight w:val="none"/>
        </w:rPr>
      </w:pPr>
      <w:r>
        <w:rPr>
          <w:rFonts w:ascii="宋体" w:hAnsi="宋体" w:eastAsia="宋体" w:cs="宋体"/>
          <w:color w:val="auto"/>
          <w:szCs w:val="21"/>
          <w:highlight w:val="none"/>
        </w:rPr>
        <w:t>29</w:t>
      </w:r>
      <w:r>
        <w:rPr>
          <w:rFonts w:hint="eastAsia" w:ascii="宋体" w:hAnsi="宋体" w:eastAsia="宋体" w:cs="宋体"/>
          <w:color w:val="auto"/>
          <w:szCs w:val="21"/>
          <w:highlight w:val="none"/>
        </w:rPr>
        <w:t>.2 签订合同时间：按成交通知书规定的时间与采购人签订政府采购合同</w:t>
      </w:r>
      <w:r>
        <w:rPr>
          <w:rFonts w:hint="eastAsia" w:ascii="宋体" w:hAnsi="宋体" w:eastAsia="宋体" w:cs="Times New Roman"/>
          <w:color w:val="auto"/>
          <w:szCs w:val="21"/>
          <w:highlight w:val="none"/>
        </w:rPr>
        <w:t>（最长不能超过25日）</w:t>
      </w:r>
      <w:r>
        <w:rPr>
          <w:rFonts w:hint="eastAsia" w:ascii="宋体" w:hAnsi="宋体" w:eastAsia="宋体" w:cs="宋体"/>
          <w:color w:val="auto"/>
          <w:szCs w:val="21"/>
          <w:highlight w:val="none"/>
        </w:rPr>
        <w:t>。</w:t>
      </w:r>
    </w:p>
    <w:p w14:paraId="203E9C4A">
      <w:pPr>
        <w:spacing w:line="360" w:lineRule="auto"/>
        <w:ind w:firstLine="424" w:firstLineChars="202"/>
        <w:rPr>
          <w:rFonts w:ascii="宋体" w:hAnsi="宋体" w:eastAsia="宋体" w:cs="宋体"/>
          <w:color w:val="auto"/>
          <w:szCs w:val="21"/>
          <w:highlight w:val="none"/>
        </w:rPr>
      </w:pPr>
      <w:r>
        <w:rPr>
          <w:rFonts w:ascii="宋体" w:hAnsi="宋体" w:eastAsia="宋体" w:cs="宋体"/>
          <w:color w:val="auto"/>
          <w:szCs w:val="21"/>
          <w:highlight w:val="none"/>
        </w:rPr>
        <w:t>29</w:t>
      </w:r>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成交供应商拒绝与采购人签订合同的，按照本须知正文第</w:t>
      </w:r>
      <w:r>
        <w:rPr>
          <w:rFonts w:ascii="宋体" w:hAnsi="宋体" w:eastAsia="宋体" w:cs="Times New Roman"/>
          <w:color w:val="auto"/>
          <w:szCs w:val="21"/>
          <w:highlight w:val="none"/>
        </w:rPr>
        <w:t>27.</w:t>
      </w:r>
      <w:r>
        <w:rPr>
          <w:rFonts w:hint="eastAsia" w:ascii="宋体" w:hAnsi="宋体" w:eastAsia="宋体" w:cs="Times New Roman"/>
          <w:color w:val="auto"/>
          <w:szCs w:val="21"/>
          <w:highlight w:val="none"/>
        </w:rPr>
        <w:t>3</w:t>
      </w:r>
      <w:r>
        <w:rPr>
          <w:rFonts w:ascii="宋体" w:hAnsi="宋体" w:eastAsia="宋体" w:cs="Times New Roman"/>
          <w:color w:val="auto"/>
          <w:szCs w:val="21"/>
          <w:highlight w:val="none"/>
        </w:rPr>
        <w:t>条的规定</w:t>
      </w:r>
      <w:r>
        <w:rPr>
          <w:rFonts w:hint="eastAsia" w:ascii="宋体" w:hAnsi="宋体" w:eastAsia="宋体" w:cs="Times New Roman"/>
          <w:color w:val="auto"/>
          <w:szCs w:val="21"/>
          <w:highlight w:val="none"/>
        </w:rPr>
        <w:t>执行</w:t>
      </w:r>
      <w:r>
        <w:rPr>
          <w:rFonts w:hint="eastAsia" w:ascii="宋体" w:hAnsi="宋体" w:eastAsia="宋体" w:cs="宋体"/>
          <w:color w:val="auto"/>
          <w:szCs w:val="21"/>
          <w:highlight w:val="none"/>
        </w:rPr>
        <w:t>。</w:t>
      </w:r>
    </w:p>
    <w:p w14:paraId="1CFE7A8F">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30</w:t>
      </w:r>
      <w:r>
        <w:rPr>
          <w:rFonts w:hint="eastAsia" w:ascii="宋体" w:hAnsi="宋体" w:eastAsia="宋体" w:cs="宋体"/>
          <w:b/>
          <w:bCs/>
          <w:color w:val="auto"/>
          <w:sz w:val="24"/>
          <w:szCs w:val="24"/>
          <w:highlight w:val="none"/>
        </w:rPr>
        <w:t>.政府采购合同公告</w:t>
      </w:r>
    </w:p>
    <w:p w14:paraId="69B071D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10C90FD">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rPr>
        <w:t>.询问、质疑和投诉</w:t>
      </w:r>
    </w:p>
    <w:p w14:paraId="4A22F6C0">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0"/>
          <w:highlight w:val="none"/>
        </w:rPr>
        <w:t>3</w:t>
      </w:r>
      <w:r>
        <w:rPr>
          <w:rFonts w:ascii="宋体" w:hAnsi="宋体" w:eastAsia="宋体" w:cs="宋体"/>
          <w:color w:val="auto"/>
          <w:szCs w:val="20"/>
          <w:highlight w:val="none"/>
        </w:rPr>
        <w:t>1</w:t>
      </w:r>
      <w:r>
        <w:rPr>
          <w:rFonts w:hint="eastAsia" w:ascii="宋体" w:hAnsi="宋体" w:eastAsia="宋体" w:cs="宋体"/>
          <w:color w:val="auto"/>
          <w:szCs w:val="20"/>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eastAsia="宋体" w:cs="Times New Roman"/>
          <w:color w:val="auto"/>
          <w:szCs w:val="21"/>
          <w:highlight w:val="none"/>
        </w:rPr>
        <w:t>但答复的内容不得涉及商业秘密</w:t>
      </w:r>
      <w:r>
        <w:rPr>
          <w:rFonts w:hint="eastAsia" w:ascii="宋体" w:hAnsi="宋体" w:eastAsia="宋体" w:cs="宋体"/>
          <w:color w:val="auto"/>
          <w:szCs w:val="20"/>
          <w:highlight w:val="none"/>
        </w:rPr>
        <w:t>。</w:t>
      </w:r>
    </w:p>
    <w:p w14:paraId="3A61107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w:t>
      </w:r>
      <w:r>
        <w:rPr>
          <w:rFonts w:ascii="宋体" w:hAnsi="宋体" w:eastAsia="宋体" w:cs="宋体"/>
          <w:color w:val="auto"/>
          <w:szCs w:val="24"/>
          <w:highlight w:val="none"/>
        </w:rPr>
        <w:t>1</w:t>
      </w:r>
      <w:r>
        <w:rPr>
          <w:rFonts w:hint="eastAsia" w:ascii="宋体" w:hAnsi="宋体" w:eastAsia="宋体" w:cs="宋体"/>
          <w:color w:val="auto"/>
          <w:szCs w:val="24"/>
          <w:highlight w:val="none"/>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eastAsia="宋体" w:cs="Arial"/>
          <w:color w:val="auto"/>
          <w:szCs w:val="24"/>
          <w:highlight w:val="none"/>
          <w:shd w:val="clear" w:color="auto" w:fill="FFFFFF"/>
        </w:rPr>
        <w:t>接收质疑函的方式、联系部门、联系电话和通讯地址等信息</w:t>
      </w:r>
      <w:r>
        <w:rPr>
          <w:rFonts w:hint="eastAsia" w:ascii="宋体" w:hAnsi="宋体" w:eastAsia="宋体" w:cs="Arial"/>
          <w:color w:val="auto"/>
          <w:szCs w:val="24"/>
          <w:highlight w:val="none"/>
          <w:shd w:val="clear" w:color="auto" w:fill="FFFFFF"/>
        </w:rPr>
        <w:t>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。具体质疑起算时间如下：</w:t>
      </w:r>
    </w:p>
    <w:p w14:paraId="38C1BAF0">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（1）对可以质疑的磋商文件提出质疑的，为收到磋商文件之日或者</w:t>
      </w:r>
      <w:r>
        <w:rPr>
          <w:rFonts w:hint="eastAsia" w:ascii="宋体" w:hAnsi="宋体" w:eastAsia="宋体" w:cs="Times New Roman"/>
          <w:color w:val="auto"/>
          <w:szCs w:val="24"/>
          <w:highlight w:val="none"/>
        </w:rPr>
        <w:t>竞争性磋商公告期限届满之日</w:t>
      </w:r>
      <w:r>
        <w:rPr>
          <w:rFonts w:hint="eastAsia" w:ascii="宋体" w:hAnsi="宋体" w:eastAsia="宋体" w:cs="宋体"/>
          <w:color w:val="auto"/>
          <w:szCs w:val="24"/>
          <w:highlight w:val="none"/>
        </w:rPr>
        <w:t>；</w:t>
      </w:r>
    </w:p>
    <w:p w14:paraId="7B2D5FE0">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（2）对采购过程提出质疑的，为各采购程序环节结束之日；</w:t>
      </w:r>
    </w:p>
    <w:p w14:paraId="16C41AA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（3）对成交结果提出质疑的，为成交结果公告期限届满之日。</w:t>
      </w:r>
    </w:p>
    <w:p w14:paraId="7C3F18F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w:t>
      </w:r>
      <w:r>
        <w:rPr>
          <w:rFonts w:ascii="宋体" w:hAnsi="宋体" w:eastAsia="宋体" w:cs="宋体"/>
          <w:color w:val="auto"/>
          <w:szCs w:val="24"/>
          <w:highlight w:val="none"/>
        </w:rPr>
        <w:t>1</w:t>
      </w:r>
      <w:r>
        <w:rPr>
          <w:rFonts w:hint="eastAsia" w:ascii="宋体" w:hAnsi="宋体" w:eastAsia="宋体" w:cs="宋体"/>
          <w:color w:val="auto"/>
          <w:szCs w:val="24"/>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BAD7A3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w:t>
      </w:r>
      <w:r>
        <w:rPr>
          <w:rFonts w:ascii="宋体" w:hAnsi="宋体" w:eastAsia="宋体" w:cs="宋体"/>
          <w:color w:val="auto"/>
          <w:szCs w:val="24"/>
          <w:highlight w:val="none"/>
        </w:rPr>
        <w:t>1</w:t>
      </w:r>
      <w:r>
        <w:rPr>
          <w:rFonts w:hint="eastAsia" w:ascii="宋体" w:hAnsi="宋体" w:eastAsia="宋体" w:cs="宋体"/>
          <w:color w:val="auto"/>
          <w:szCs w:val="24"/>
          <w:highlight w:val="none"/>
        </w:rPr>
        <w:t>.4 供应商提出质疑应当提交质疑函和必要的证明材料，针对同一采购程序环节的质疑必须在法定质疑期内一次性提出。质疑函应当包括下列内容</w:t>
      </w:r>
      <w:r>
        <w:rPr>
          <w:rFonts w:hint="eastAsia" w:ascii="宋体" w:hAnsi="宋体" w:eastAsia="宋体" w:cs="Times New Roman"/>
          <w:bCs/>
          <w:color w:val="auto"/>
          <w:szCs w:val="24"/>
          <w:highlight w:val="none"/>
        </w:rPr>
        <w:t>（质疑函格式后附）</w:t>
      </w:r>
      <w:r>
        <w:rPr>
          <w:rFonts w:hint="eastAsia" w:ascii="宋体" w:hAnsi="宋体" w:eastAsia="宋体" w:cs="宋体"/>
          <w:color w:val="auto"/>
          <w:szCs w:val="24"/>
          <w:highlight w:val="none"/>
        </w:rPr>
        <w:t>：</w:t>
      </w:r>
    </w:p>
    <w:p w14:paraId="6936A310">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14:paraId="701A8C27">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14:paraId="457FB13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14:paraId="4EBEB7B1">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（4）事实依据；</w:t>
      </w:r>
    </w:p>
    <w:p w14:paraId="0599CEEE">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14:paraId="78A43AD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14:paraId="4F71C3F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5A779267">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w:t>
      </w:r>
      <w:r>
        <w:rPr>
          <w:rFonts w:ascii="宋体" w:hAnsi="宋体" w:eastAsia="宋体" w:cs="宋体"/>
          <w:color w:val="auto"/>
          <w:szCs w:val="24"/>
          <w:highlight w:val="none"/>
        </w:rPr>
        <w:t>1.5</w:t>
      </w:r>
      <w:r>
        <w:rPr>
          <w:rFonts w:hint="eastAsia" w:ascii="宋体" w:hAnsi="宋体" w:eastAsia="宋体" w:cs="宋体"/>
          <w:color w:val="auto"/>
          <w:szCs w:val="24"/>
          <w:highlight w:val="none"/>
        </w:rPr>
        <w:t>采购人、采购代理机构认为供应商质疑不成立，或者成立但未对成交结果构成影响的，继续开展采购活动；认为供应商质疑成立且影响或者可能影响成交结果的，按照下列情况处理：</w:t>
      </w:r>
    </w:p>
    <w:p w14:paraId="383851A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（1）对采购文件提出的质疑，依法通过澄清或者修改可以继续开展采购活动的，澄清或者修改采购文件后继续开展采购活动；否则应当修改采购文件后重新开展采购活动。</w:t>
      </w:r>
    </w:p>
    <w:p w14:paraId="63A27F5D">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（2）对采购过程或者成交结果提出的质疑，合格供应商符合法定数量时，可以从合格的成交候选</w:t>
      </w:r>
      <w:r>
        <w:rPr>
          <w:rFonts w:hint="eastAsia" w:ascii="宋体" w:hAnsi="宋体" w:eastAsia="宋体" w:cs="宋体"/>
          <w:color w:val="auto"/>
          <w:szCs w:val="21"/>
          <w:highlight w:val="none"/>
        </w:rPr>
        <w:t>供应商</w:t>
      </w:r>
      <w:r>
        <w:rPr>
          <w:rFonts w:hint="eastAsia" w:ascii="宋体" w:hAnsi="宋体" w:eastAsia="宋体" w:cs="宋体"/>
          <w:color w:val="auto"/>
          <w:szCs w:val="24"/>
          <w:highlight w:val="none"/>
        </w:rPr>
        <w:t>中另行确定成交供应商的，应当依法另行确定成交供应商；否则应当重新开展采购活动。</w:t>
      </w:r>
    </w:p>
    <w:p w14:paraId="6BFCF5FD">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14:paraId="6275D7A1">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4"/>
          <w:highlight w:val="none"/>
        </w:rPr>
        <w:t>31</w:t>
      </w:r>
      <w:r>
        <w:rPr>
          <w:rFonts w:hint="eastAsia" w:ascii="宋体" w:hAnsi="宋体" w:eastAsia="宋体" w:cs="宋体"/>
          <w:color w:val="auto"/>
          <w:szCs w:val="24"/>
          <w:highlight w:val="none"/>
        </w:rPr>
        <w:t>.</w:t>
      </w:r>
      <w:r>
        <w:rPr>
          <w:rFonts w:ascii="宋体" w:hAnsi="宋体" w:eastAsia="宋体" w:cs="宋体"/>
          <w:color w:val="auto"/>
          <w:szCs w:val="24"/>
          <w:highlight w:val="none"/>
        </w:rPr>
        <w:t>6</w:t>
      </w:r>
      <w:r>
        <w:rPr>
          <w:rFonts w:hint="eastAsia" w:ascii="宋体" w:hAnsi="宋体" w:eastAsia="宋体" w:cs="宋体"/>
          <w:color w:val="auto"/>
          <w:szCs w:val="24"/>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DDE2AE8">
      <w:pPr>
        <w:spacing w:line="360" w:lineRule="auto"/>
        <w:ind w:firstLine="482" w:firstLineChars="200"/>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32</w:t>
      </w:r>
      <w:r>
        <w:rPr>
          <w:rFonts w:hint="eastAsia" w:ascii="宋体" w:hAnsi="宋体" w:eastAsia="宋体" w:cs="宋体"/>
          <w:b/>
          <w:bCs/>
          <w:color w:val="auto"/>
          <w:sz w:val="24"/>
          <w:szCs w:val="24"/>
          <w:highlight w:val="none"/>
        </w:rPr>
        <w:t>.其他内容</w:t>
      </w:r>
    </w:p>
    <w:p w14:paraId="2F20E3F1">
      <w:pPr>
        <w:tabs>
          <w:tab w:val="left" w:pos="2835"/>
        </w:tabs>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32</w:t>
      </w:r>
      <w:r>
        <w:rPr>
          <w:rFonts w:hint="eastAsia" w:ascii="宋体" w:hAnsi="宋体" w:eastAsia="宋体" w:cs="宋体"/>
          <w:color w:val="auto"/>
          <w:szCs w:val="21"/>
          <w:highlight w:val="none"/>
        </w:rPr>
        <w:t>.1代理服务费：代理服务收取标准及缴费账户详见“供应商须知前附表”，供应商为联合体的，可以由联合体中的一方或者多方共同缴纳代理服务费。</w:t>
      </w:r>
    </w:p>
    <w:p w14:paraId="1BD57057">
      <w:pPr>
        <w:tabs>
          <w:tab w:val="left" w:pos="2835"/>
        </w:tabs>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32.2</w:t>
      </w:r>
      <w:r>
        <w:rPr>
          <w:rFonts w:hint="eastAsia" w:ascii="宋体" w:hAnsi="宋体" w:eastAsia="宋体" w:cs="宋体"/>
          <w:color w:val="auto"/>
          <w:szCs w:val="21"/>
          <w:highlight w:val="none"/>
        </w:rPr>
        <w:t>代理服务费收费计算标准：</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576B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64380A3">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费率</w:t>
            </w:r>
          </w:p>
          <w:p w14:paraId="46AACE8C">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成交金额</w:t>
            </w:r>
          </w:p>
        </w:tc>
        <w:tc>
          <w:tcPr>
            <w:tcW w:w="1659" w:type="dxa"/>
            <w:vAlign w:val="center"/>
          </w:tcPr>
          <w:p w14:paraId="21C2A8D4">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货物招标</w:t>
            </w:r>
          </w:p>
        </w:tc>
        <w:tc>
          <w:tcPr>
            <w:tcW w:w="1687" w:type="dxa"/>
            <w:vAlign w:val="center"/>
          </w:tcPr>
          <w:p w14:paraId="43D389EF">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服务招标</w:t>
            </w:r>
          </w:p>
        </w:tc>
        <w:tc>
          <w:tcPr>
            <w:tcW w:w="1659" w:type="dxa"/>
            <w:vAlign w:val="center"/>
          </w:tcPr>
          <w:p w14:paraId="255F6327">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工程招标</w:t>
            </w:r>
          </w:p>
        </w:tc>
      </w:tr>
      <w:tr w14:paraId="0DA7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51AA79C">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100万元以下</w:t>
            </w:r>
          </w:p>
        </w:tc>
        <w:tc>
          <w:tcPr>
            <w:tcW w:w="1659" w:type="dxa"/>
          </w:tcPr>
          <w:p w14:paraId="7A9CE80E">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1.5%</w:t>
            </w:r>
          </w:p>
        </w:tc>
        <w:tc>
          <w:tcPr>
            <w:tcW w:w="1687" w:type="dxa"/>
          </w:tcPr>
          <w:p w14:paraId="707F5FDD">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1.5%</w:t>
            </w:r>
          </w:p>
        </w:tc>
        <w:tc>
          <w:tcPr>
            <w:tcW w:w="1659" w:type="dxa"/>
          </w:tcPr>
          <w:p w14:paraId="618D8803">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1.0%</w:t>
            </w:r>
          </w:p>
        </w:tc>
      </w:tr>
      <w:tr w14:paraId="06EB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602DE10">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100～500万元</w:t>
            </w:r>
          </w:p>
        </w:tc>
        <w:tc>
          <w:tcPr>
            <w:tcW w:w="1659" w:type="dxa"/>
          </w:tcPr>
          <w:p w14:paraId="670DEFFD">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1.1%</w:t>
            </w:r>
          </w:p>
        </w:tc>
        <w:tc>
          <w:tcPr>
            <w:tcW w:w="1687" w:type="dxa"/>
          </w:tcPr>
          <w:p w14:paraId="1CBCB792">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0.8%</w:t>
            </w:r>
          </w:p>
        </w:tc>
        <w:tc>
          <w:tcPr>
            <w:tcW w:w="1659" w:type="dxa"/>
          </w:tcPr>
          <w:p w14:paraId="0EDB1CC8">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0.7%</w:t>
            </w:r>
          </w:p>
        </w:tc>
      </w:tr>
      <w:tr w14:paraId="74B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073662A">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500～1000万元</w:t>
            </w:r>
          </w:p>
        </w:tc>
        <w:tc>
          <w:tcPr>
            <w:tcW w:w="1659" w:type="dxa"/>
          </w:tcPr>
          <w:p w14:paraId="06231D12">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0.8%</w:t>
            </w:r>
          </w:p>
        </w:tc>
        <w:tc>
          <w:tcPr>
            <w:tcW w:w="1687" w:type="dxa"/>
          </w:tcPr>
          <w:p w14:paraId="0C1EFDC7">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0.45%</w:t>
            </w:r>
          </w:p>
        </w:tc>
        <w:tc>
          <w:tcPr>
            <w:tcW w:w="1659" w:type="dxa"/>
          </w:tcPr>
          <w:p w14:paraId="1BFA84A6">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0.55%</w:t>
            </w:r>
          </w:p>
        </w:tc>
      </w:tr>
      <w:tr w14:paraId="3ED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788BE9F">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1000～5000万元</w:t>
            </w:r>
          </w:p>
        </w:tc>
        <w:tc>
          <w:tcPr>
            <w:tcW w:w="1659" w:type="dxa"/>
          </w:tcPr>
          <w:p w14:paraId="5405C8BB">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0.5%</w:t>
            </w:r>
          </w:p>
        </w:tc>
        <w:tc>
          <w:tcPr>
            <w:tcW w:w="1687" w:type="dxa"/>
          </w:tcPr>
          <w:p w14:paraId="7CF28838">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0.25%</w:t>
            </w:r>
          </w:p>
        </w:tc>
        <w:tc>
          <w:tcPr>
            <w:tcW w:w="1659" w:type="dxa"/>
          </w:tcPr>
          <w:p w14:paraId="7F60C7D2">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0.35%</w:t>
            </w:r>
          </w:p>
        </w:tc>
      </w:tr>
      <w:tr w14:paraId="53BA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4F873C3">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5000万元～1亿元</w:t>
            </w:r>
          </w:p>
        </w:tc>
        <w:tc>
          <w:tcPr>
            <w:tcW w:w="1659" w:type="dxa"/>
          </w:tcPr>
          <w:p w14:paraId="4A7DBD6E">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0.25%</w:t>
            </w:r>
          </w:p>
        </w:tc>
        <w:tc>
          <w:tcPr>
            <w:tcW w:w="1687" w:type="dxa"/>
          </w:tcPr>
          <w:p w14:paraId="54D90AA3">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0.1%</w:t>
            </w:r>
          </w:p>
        </w:tc>
        <w:tc>
          <w:tcPr>
            <w:tcW w:w="1659" w:type="dxa"/>
          </w:tcPr>
          <w:p w14:paraId="2579FBB7">
            <w:pPr>
              <w:spacing w:line="360" w:lineRule="auto"/>
              <w:jc w:val="center"/>
              <w:rPr>
                <w:rFonts w:ascii="宋体" w:hAnsi="宋体" w:eastAsia="宋体" w:cs="Times New Roman"/>
                <w:color w:val="auto"/>
                <w:szCs w:val="21"/>
                <w:highlight w:val="none"/>
              </w:rPr>
            </w:pPr>
            <w:r>
              <w:rPr>
                <w:rFonts w:ascii="宋体" w:hAnsi="宋体" w:eastAsia="宋体" w:cs="宋体"/>
                <w:color w:val="auto"/>
                <w:kern w:val="0"/>
                <w:szCs w:val="21"/>
                <w:highlight w:val="none"/>
              </w:rPr>
              <w:t>0.2%</w:t>
            </w:r>
          </w:p>
        </w:tc>
      </w:tr>
      <w:tr w14:paraId="558B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D8ADDA5">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1～5亿元</w:t>
            </w:r>
          </w:p>
        </w:tc>
        <w:tc>
          <w:tcPr>
            <w:tcW w:w="1659" w:type="dxa"/>
          </w:tcPr>
          <w:p w14:paraId="4365BB5D">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0.05%</w:t>
            </w:r>
          </w:p>
        </w:tc>
        <w:tc>
          <w:tcPr>
            <w:tcW w:w="1687" w:type="dxa"/>
          </w:tcPr>
          <w:p w14:paraId="30D1B002">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0.05%</w:t>
            </w:r>
          </w:p>
        </w:tc>
        <w:tc>
          <w:tcPr>
            <w:tcW w:w="1659" w:type="dxa"/>
          </w:tcPr>
          <w:p w14:paraId="775A12AB">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0.05%</w:t>
            </w:r>
          </w:p>
        </w:tc>
      </w:tr>
      <w:tr w14:paraId="5854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31ACF8E">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5～10亿元</w:t>
            </w:r>
          </w:p>
        </w:tc>
        <w:tc>
          <w:tcPr>
            <w:tcW w:w="1659" w:type="dxa"/>
          </w:tcPr>
          <w:p w14:paraId="469969A1">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0.035%</w:t>
            </w:r>
          </w:p>
        </w:tc>
        <w:tc>
          <w:tcPr>
            <w:tcW w:w="1687" w:type="dxa"/>
          </w:tcPr>
          <w:p w14:paraId="067626AD">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0.035%</w:t>
            </w:r>
          </w:p>
        </w:tc>
        <w:tc>
          <w:tcPr>
            <w:tcW w:w="1659" w:type="dxa"/>
          </w:tcPr>
          <w:p w14:paraId="7DB65E83">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0.035%</w:t>
            </w:r>
          </w:p>
        </w:tc>
      </w:tr>
      <w:tr w14:paraId="35EF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4682C30">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10～50亿元</w:t>
            </w:r>
          </w:p>
        </w:tc>
        <w:tc>
          <w:tcPr>
            <w:tcW w:w="1659" w:type="dxa"/>
          </w:tcPr>
          <w:p w14:paraId="6B74004E">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0.008%</w:t>
            </w:r>
          </w:p>
        </w:tc>
        <w:tc>
          <w:tcPr>
            <w:tcW w:w="1687" w:type="dxa"/>
          </w:tcPr>
          <w:p w14:paraId="5C3CAC7E">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0.008%</w:t>
            </w:r>
          </w:p>
        </w:tc>
        <w:tc>
          <w:tcPr>
            <w:tcW w:w="1659" w:type="dxa"/>
          </w:tcPr>
          <w:p w14:paraId="1EB236DE">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0.008%</w:t>
            </w:r>
          </w:p>
        </w:tc>
      </w:tr>
      <w:tr w14:paraId="2A2B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333FD3D">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50～100亿元</w:t>
            </w:r>
          </w:p>
        </w:tc>
        <w:tc>
          <w:tcPr>
            <w:tcW w:w="1659" w:type="dxa"/>
          </w:tcPr>
          <w:p w14:paraId="3C86D7A4">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0.006%</w:t>
            </w:r>
          </w:p>
        </w:tc>
        <w:tc>
          <w:tcPr>
            <w:tcW w:w="1687" w:type="dxa"/>
          </w:tcPr>
          <w:p w14:paraId="1C0B7730">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0.006%</w:t>
            </w:r>
          </w:p>
        </w:tc>
        <w:tc>
          <w:tcPr>
            <w:tcW w:w="1659" w:type="dxa"/>
          </w:tcPr>
          <w:p w14:paraId="7EE82049">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0.006%</w:t>
            </w:r>
          </w:p>
        </w:tc>
      </w:tr>
      <w:tr w14:paraId="2506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29B6F20">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100亿以上</w:t>
            </w:r>
          </w:p>
        </w:tc>
        <w:tc>
          <w:tcPr>
            <w:tcW w:w="1659" w:type="dxa"/>
          </w:tcPr>
          <w:p w14:paraId="00031C0F">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0.004%</w:t>
            </w:r>
          </w:p>
        </w:tc>
        <w:tc>
          <w:tcPr>
            <w:tcW w:w="1687" w:type="dxa"/>
          </w:tcPr>
          <w:p w14:paraId="1258217A">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0.004%</w:t>
            </w:r>
          </w:p>
        </w:tc>
        <w:tc>
          <w:tcPr>
            <w:tcW w:w="1659" w:type="dxa"/>
          </w:tcPr>
          <w:p w14:paraId="5A08F75F">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0.004%</w:t>
            </w:r>
          </w:p>
        </w:tc>
      </w:tr>
    </w:tbl>
    <w:p w14:paraId="159AFD3A">
      <w:pPr>
        <w:spacing w:line="360" w:lineRule="auto"/>
        <w:ind w:firstLine="420" w:firstLineChars="200"/>
        <w:rPr>
          <w:rFonts w:ascii="宋体" w:hAnsi="宋体" w:eastAsia="宋体" w:cs="宋体"/>
          <w:color w:val="auto"/>
          <w:szCs w:val="21"/>
          <w:highlight w:val="none"/>
        </w:rPr>
      </w:pPr>
      <w:r>
        <w:rPr>
          <w:rFonts w:hint="eastAsia" w:ascii="宋体" w:hAnsi="宋体" w:eastAsia="宋体" w:cs="Times New Roman"/>
          <w:color w:val="auto"/>
          <w:szCs w:val="21"/>
          <w:highlight w:val="none"/>
        </w:rPr>
        <w:t>注：</w:t>
      </w:r>
      <w:r>
        <w:rPr>
          <w:rFonts w:ascii="宋体" w:hAnsi="宋体" w:eastAsia="宋体" w:cs="宋体"/>
          <w:color w:val="auto"/>
          <w:szCs w:val="21"/>
          <w:highlight w:val="none"/>
        </w:rPr>
        <w:t xml:space="preserve"> </w:t>
      </w:r>
    </w:p>
    <w:p w14:paraId="75F164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按本表费率计算的收费为</w:t>
      </w:r>
      <w:r>
        <w:rPr>
          <w:rFonts w:hint="eastAsia" w:ascii="宋体" w:hAnsi="宋体" w:eastAsia="宋体" w:cs="宋体"/>
          <w:color w:val="auto"/>
          <w:szCs w:val="21"/>
          <w:highlight w:val="none"/>
        </w:rPr>
        <w:t>采购</w:t>
      </w:r>
      <w:r>
        <w:rPr>
          <w:rFonts w:ascii="宋体" w:hAnsi="宋体" w:eastAsia="宋体" w:cs="宋体"/>
          <w:color w:val="auto"/>
          <w:szCs w:val="21"/>
          <w:highlight w:val="none"/>
        </w:rPr>
        <w:t>代理的收费基准价格</w:t>
      </w:r>
      <w:r>
        <w:rPr>
          <w:rFonts w:hint="eastAsia" w:ascii="宋体" w:hAnsi="宋体" w:eastAsia="宋体" w:cs="宋体"/>
          <w:color w:val="auto"/>
          <w:szCs w:val="21"/>
          <w:highlight w:val="none"/>
        </w:rPr>
        <w:t>；</w:t>
      </w:r>
    </w:p>
    <w:p w14:paraId="48AE1DB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（2）采购</w:t>
      </w:r>
      <w:r>
        <w:rPr>
          <w:rFonts w:ascii="宋体" w:hAnsi="宋体" w:eastAsia="宋体" w:cs="宋体"/>
          <w:color w:val="auto"/>
          <w:szCs w:val="21"/>
          <w:highlight w:val="none"/>
        </w:rPr>
        <w:t>代理收费按差额定率累进法计算。</w:t>
      </w:r>
    </w:p>
    <w:p w14:paraId="5AB63245">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例如：某</w:t>
      </w:r>
      <w:r>
        <w:rPr>
          <w:rFonts w:hint="eastAsia" w:ascii="宋体" w:hAnsi="宋体" w:eastAsia="宋体" w:cs="宋体"/>
          <w:color w:val="auto"/>
          <w:szCs w:val="21"/>
          <w:highlight w:val="none"/>
        </w:rPr>
        <w:t>服务采购</w:t>
      </w:r>
      <w:r>
        <w:rPr>
          <w:rFonts w:ascii="宋体" w:hAnsi="宋体" w:eastAsia="宋体" w:cs="宋体"/>
          <w:color w:val="auto"/>
          <w:szCs w:val="21"/>
          <w:highlight w:val="none"/>
        </w:rPr>
        <w:t>代理业务</w:t>
      </w:r>
      <w:r>
        <w:rPr>
          <w:rFonts w:hint="eastAsia" w:ascii="宋体" w:hAnsi="宋体" w:eastAsia="宋体" w:cs="宋体"/>
          <w:color w:val="auto"/>
          <w:szCs w:val="21"/>
          <w:highlight w:val="none"/>
        </w:rPr>
        <w:t>成交</w:t>
      </w:r>
      <w:r>
        <w:rPr>
          <w:rFonts w:ascii="宋体" w:hAnsi="宋体" w:eastAsia="宋体" w:cs="宋体"/>
          <w:color w:val="auto"/>
          <w:szCs w:val="21"/>
          <w:highlight w:val="none"/>
        </w:rPr>
        <w:t>金额</w:t>
      </w:r>
      <w:r>
        <w:rPr>
          <w:rFonts w:hint="eastAsia" w:ascii="宋体" w:hAnsi="宋体" w:eastAsia="宋体" w:cs="宋体"/>
          <w:color w:val="auto"/>
          <w:szCs w:val="21"/>
          <w:highlight w:val="none"/>
        </w:rPr>
        <w:t>或者暂定价</w:t>
      </w:r>
      <w:r>
        <w:rPr>
          <w:rFonts w:ascii="宋体" w:hAnsi="宋体" w:eastAsia="宋体" w:cs="宋体"/>
          <w:color w:val="auto"/>
          <w:szCs w:val="21"/>
          <w:highlight w:val="none"/>
        </w:rPr>
        <w:t>为200万元，计算</w:t>
      </w:r>
      <w:r>
        <w:rPr>
          <w:rFonts w:hint="eastAsia" w:ascii="宋体" w:hAnsi="宋体" w:eastAsia="宋体" w:cs="宋体"/>
          <w:color w:val="auto"/>
          <w:szCs w:val="21"/>
          <w:highlight w:val="none"/>
        </w:rPr>
        <w:t>采购</w:t>
      </w:r>
      <w:r>
        <w:rPr>
          <w:rFonts w:ascii="宋体" w:hAnsi="宋体" w:eastAsia="宋体" w:cs="宋体"/>
          <w:color w:val="auto"/>
          <w:szCs w:val="21"/>
          <w:highlight w:val="none"/>
        </w:rPr>
        <w:t>代理收费额如下：</w:t>
      </w:r>
    </w:p>
    <w:p w14:paraId="1AB35D88">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100 万元×l.</w:t>
      </w:r>
      <w:r>
        <w:rPr>
          <w:rFonts w:hint="eastAsia" w:ascii="宋体" w:hAnsi="宋体" w:eastAsia="宋体" w:cs="宋体"/>
          <w:color w:val="auto"/>
          <w:szCs w:val="21"/>
          <w:highlight w:val="none"/>
        </w:rPr>
        <w:t>5</w:t>
      </w:r>
      <w:r>
        <w:rPr>
          <w:rFonts w:ascii="宋体" w:hAnsi="宋体" w:eastAsia="宋体" w:cs="宋体"/>
          <w:color w:val="auto"/>
          <w:szCs w:val="21"/>
          <w:highlight w:val="none"/>
        </w:rPr>
        <w:t>%＝1.</w:t>
      </w:r>
      <w:r>
        <w:rPr>
          <w:rFonts w:hint="eastAsia" w:ascii="宋体" w:hAnsi="宋体" w:eastAsia="宋体" w:cs="宋体"/>
          <w:color w:val="auto"/>
          <w:szCs w:val="21"/>
          <w:highlight w:val="none"/>
        </w:rPr>
        <w:t>5</w:t>
      </w:r>
      <w:r>
        <w:rPr>
          <w:rFonts w:ascii="宋体" w:hAnsi="宋体" w:eastAsia="宋体" w:cs="宋体"/>
          <w:color w:val="auto"/>
          <w:szCs w:val="21"/>
          <w:highlight w:val="none"/>
        </w:rPr>
        <w:t>万元</w:t>
      </w:r>
    </w:p>
    <w:p w14:paraId="6E17E36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（200－100）万元×0.</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0.8</w:t>
      </w:r>
      <w:r>
        <w:rPr>
          <w:rFonts w:ascii="宋体" w:hAnsi="宋体" w:eastAsia="宋体" w:cs="宋体"/>
          <w:color w:val="auto"/>
          <w:szCs w:val="21"/>
          <w:highlight w:val="none"/>
        </w:rPr>
        <w:t>万元</w:t>
      </w:r>
    </w:p>
    <w:p w14:paraId="257CAF35">
      <w:pPr>
        <w:snapToGrid w:val="0"/>
        <w:spacing w:line="360" w:lineRule="auto"/>
        <w:ind w:firstLine="420" w:firstLineChars="200"/>
        <w:rPr>
          <w:rFonts w:ascii="宋体" w:hAnsi="宋体" w:eastAsia="宋体" w:cs="宋体"/>
          <w:color w:val="auto"/>
          <w:kern w:val="0"/>
          <w:szCs w:val="21"/>
          <w:highlight w:val="none"/>
        </w:rPr>
      </w:pPr>
      <w:r>
        <w:rPr>
          <w:rFonts w:ascii="宋体" w:hAnsi="宋体" w:eastAsia="宋体" w:cs="宋体"/>
          <w:color w:val="auto"/>
          <w:kern w:val="0"/>
          <w:szCs w:val="21"/>
          <w:highlight w:val="none"/>
        </w:rPr>
        <w:t>合计收费＝1.</w:t>
      </w:r>
      <w:r>
        <w:rPr>
          <w:rFonts w:hint="eastAsia" w:ascii="宋体" w:hAnsi="宋体" w:eastAsia="宋体" w:cs="宋体"/>
          <w:color w:val="auto"/>
          <w:kern w:val="0"/>
          <w:szCs w:val="21"/>
          <w:highlight w:val="none"/>
        </w:rPr>
        <w:t>5+0.8</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2.30</w:t>
      </w:r>
      <w:r>
        <w:rPr>
          <w:rFonts w:ascii="宋体" w:hAnsi="宋体" w:eastAsia="宋体" w:cs="宋体"/>
          <w:color w:val="auto"/>
          <w:kern w:val="0"/>
          <w:szCs w:val="21"/>
          <w:highlight w:val="none"/>
        </w:rPr>
        <w:t>（万元）</w:t>
      </w:r>
    </w:p>
    <w:p w14:paraId="3B5A393B">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ascii="宋体" w:hAnsi="宋体" w:eastAsia="宋体" w:cs="宋体"/>
          <w:b/>
          <w:bCs/>
          <w:color w:val="auto"/>
          <w:sz w:val="24"/>
          <w:szCs w:val="24"/>
          <w:highlight w:val="none"/>
        </w:rPr>
        <w:t>3.需要补充的其他内容</w:t>
      </w:r>
    </w:p>
    <w:p w14:paraId="0F525006">
      <w:pPr>
        <w:spacing w:line="360" w:lineRule="auto"/>
        <w:ind w:firstLine="420" w:firstLineChars="200"/>
        <w:textAlignment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3.1</w:t>
      </w:r>
      <w:r>
        <w:rPr>
          <w:rFonts w:hint="eastAsia" w:ascii="宋体" w:hAnsi="宋体" w:eastAsia="宋体" w:cs="宋体"/>
          <w:color w:val="auto"/>
          <w:szCs w:val="21"/>
          <w:highlight w:val="none"/>
        </w:rPr>
        <w:t>本磋商文件解释规则详见“供应商须知前附表”。</w:t>
      </w:r>
    </w:p>
    <w:p w14:paraId="63D4A382">
      <w:pPr>
        <w:spacing w:line="360" w:lineRule="auto"/>
        <w:ind w:firstLine="420" w:firstLineChars="200"/>
        <w:textAlignment w:val="center"/>
        <w:rPr>
          <w:rFonts w:ascii="宋体" w:hAnsi="宋体" w:eastAsia="宋体" w:cs="宋体"/>
          <w:color w:val="auto"/>
          <w:szCs w:val="21"/>
          <w:highlight w:val="none"/>
        </w:rPr>
      </w:pPr>
      <w:r>
        <w:rPr>
          <w:rFonts w:ascii="宋体" w:hAnsi="宋体" w:eastAsia="宋体" w:cs="宋体"/>
          <w:color w:val="auto"/>
          <w:szCs w:val="21"/>
          <w:highlight w:val="none"/>
        </w:rPr>
        <w:t>33.2</w:t>
      </w:r>
      <w:r>
        <w:rPr>
          <w:rFonts w:hint="eastAsia" w:ascii="宋体" w:hAnsi="宋体" w:eastAsia="宋体" w:cs="宋体"/>
          <w:color w:val="auto"/>
          <w:szCs w:val="21"/>
          <w:highlight w:val="none"/>
        </w:rPr>
        <w:t xml:space="preserve"> 其他事项详见“供应商须知前附表”。</w:t>
      </w:r>
    </w:p>
    <w:p w14:paraId="6F91AE4E">
      <w:pPr>
        <w:spacing w:line="360" w:lineRule="auto"/>
        <w:ind w:firstLine="420" w:firstLineChars="200"/>
        <w:textAlignment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3.3</w:t>
      </w:r>
      <w:r>
        <w:rPr>
          <w:rFonts w:hint="eastAsia" w:ascii="宋体" w:hAnsi="宋体" w:eastAsia="宋体" w:cs="宋体"/>
          <w:color w:val="auto"/>
          <w:szCs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2D8DEBF">
      <w:pPr>
        <w:spacing w:line="360" w:lineRule="auto"/>
        <w:ind w:firstLine="420" w:firstLineChars="200"/>
        <w:contextualSpacing/>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（1）在货物采购项目中，货物由中小企业制造，即货物由中小企业生产且使用该中小企业商号或者注册商标，不对其中涉及的工程承建商和服务的承接商作出要求；</w:t>
      </w:r>
    </w:p>
    <w:p w14:paraId="14E61B55">
      <w:pPr>
        <w:spacing w:line="360" w:lineRule="auto"/>
        <w:ind w:firstLine="420" w:firstLineChars="200"/>
        <w:contextualSpacing/>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（2）在工程采购项目中，工程由中小企业承建，即工程施工单位为中小企业，不对其中涉及的货物的制造商和服务的承接商作出要求；</w:t>
      </w:r>
    </w:p>
    <w:p w14:paraId="5AB34C77">
      <w:pPr>
        <w:spacing w:line="360" w:lineRule="auto"/>
        <w:ind w:firstLine="420" w:firstLineChars="200"/>
        <w:contextualSpacing/>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B89611A">
      <w:pPr>
        <w:spacing w:line="360" w:lineRule="auto"/>
        <w:ind w:firstLine="420" w:firstLineChars="200"/>
        <w:textAlignment w:val="center"/>
        <w:rPr>
          <w:rFonts w:ascii="宋体" w:hAnsi="宋体" w:eastAsia="宋体" w:cs="宋体"/>
          <w:color w:val="auto"/>
          <w:szCs w:val="21"/>
          <w:highlight w:val="none"/>
        </w:rPr>
      </w:pPr>
      <w:r>
        <w:rPr>
          <w:rFonts w:hint="eastAsia" w:ascii="宋体" w:hAnsi="宋体" w:eastAsia="宋体" w:cs="宋体"/>
          <w:color w:val="auto"/>
          <w:szCs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505EDD30">
      <w:pPr>
        <w:spacing w:line="360" w:lineRule="auto"/>
        <w:ind w:firstLine="420" w:firstLineChars="200"/>
        <w:textAlignment w:val="center"/>
        <w:rPr>
          <w:rFonts w:ascii="宋体" w:hAnsi="宋体" w:eastAsia="宋体" w:cs="宋体"/>
          <w:color w:val="auto"/>
          <w:szCs w:val="21"/>
          <w:highlight w:val="none"/>
        </w:rPr>
      </w:pPr>
      <w:r>
        <w:rPr>
          <w:rFonts w:hint="eastAsia" w:ascii="宋体" w:hAnsi="宋体" w:eastAsia="宋体" w:cs="宋体"/>
          <w:color w:val="auto"/>
          <w:szCs w:val="21"/>
          <w:highlight w:val="none"/>
        </w:rPr>
        <w:t>依据本磋商文件规定享受扶持政策获得政府采购合同的，小微企业不得将合同分包给大中型企业，中型企业不得将合同分包给大型企业。</w:t>
      </w:r>
    </w:p>
    <w:p w14:paraId="625863DC">
      <w:pPr>
        <w:keepNext/>
        <w:keepLines/>
        <w:spacing w:before="340" w:after="330" w:line="360" w:lineRule="auto"/>
        <w:jc w:val="center"/>
        <w:outlineLvl w:val="0"/>
        <w:rPr>
          <w:rFonts w:ascii="宋体" w:hAnsi="宋体" w:eastAsia="宋体" w:cs="Times New Roman"/>
          <w:b/>
          <w:bCs/>
          <w:color w:val="auto"/>
          <w:kern w:val="44"/>
          <w:sz w:val="44"/>
          <w:szCs w:val="44"/>
          <w:highlight w:val="none"/>
        </w:rPr>
      </w:pPr>
      <w:bookmarkStart w:id="41" w:name="_Toc25848"/>
      <w:bookmarkStart w:id="42" w:name="_Toc13347"/>
      <w:r>
        <w:rPr>
          <w:rFonts w:hint="eastAsia" w:ascii="宋体" w:hAnsi="宋体" w:eastAsia="宋体" w:cs="Times New Roman"/>
          <w:b/>
          <w:bCs/>
          <w:color w:val="auto"/>
          <w:kern w:val="44"/>
          <w:sz w:val="44"/>
          <w:szCs w:val="44"/>
          <w:highlight w:val="none"/>
        </w:rPr>
        <w:t>第三章 采购需求</w:t>
      </w:r>
      <w:bookmarkEnd w:id="41"/>
      <w:bookmarkEnd w:id="42"/>
    </w:p>
    <w:p w14:paraId="73FBDE90">
      <w:pPr>
        <w:spacing w:line="380" w:lineRule="exact"/>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说明：</w:t>
      </w:r>
    </w:p>
    <w:p w14:paraId="20962CE1">
      <w:pPr>
        <w:spacing w:line="380" w:lineRule="exact"/>
        <w:ind w:firstLine="420" w:firstLineChars="200"/>
        <w:jc w:val="left"/>
        <w:rPr>
          <w:rFonts w:ascii="宋体" w:hAnsi="宋体" w:eastAsia="宋体" w:cs="宋体"/>
          <w:color w:val="auto"/>
          <w:szCs w:val="21"/>
          <w:highlight w:val="none"/>
        </w:rPr>
      </w:pPr>
      <w:r>
        <w:rPr>
          <w:rFonts w:hint="eastAsia" w:ascii="宋体" w:hAnsi="宋体" w:eastAsia="宋体" w:cs="Times New Roman"/>
          <w:color w:val="auto"/>
          <w:szCs w:val="24"/>
          <w:highlight w:val="none"/>
        </w:rPr>
        <w:t>1</w:t>
      </w:r>
      <w:r>
        <w:rPr>
          <w:rFonts w:hint="eastAsia" w:ascii="Times New Roman" w:hAnsi="Times New Roman" w:eastAsia="宋体" w:cs="Times New Roman"/>
          <w:color w:val="auto"/>
          <w:szCs w:val="24"/>
          <w:highlight w:val="none"/>
        </w:rPr>
        <w:t>. 为落实政府采购政策需满足的要求</w:t>
      </w:r>
      <w:r>
        <w:rPr>
          <w:rFonts w:hint="eastAsia" w:ascii="宋体" w:hAnsi="宋体" w:eastAsia="宋体" w:cs="宋体"/>
          <w:color w:val="auto"/>
          <w:szCs w:val="21"/>
          <w:highlight w:val="none"/>
        </w:rPr>
        <w:t>：</w:t>
      </w:r>
    </w:p>
    <w:p w14:paraId="3C44833D">
      <w:pPr>
        <w:spacing w:line="380" w:lineRule="exact"/>
        <w:ind w:firstLine="424" w:firstLine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2B6B8A49">
      <w:pPr>
        <w:spacing w:line="380" w:lineRule="exact"/>
        <w:ind w:firstLine="424" w:firstLine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57A4E52A">
      <w:pPr>
        <w:spacing w:line="380" w:lineRule="exact"/>
        <w:ind w:firstLine="424" w:firstLine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6BF86382">
      <w:pPr>
        <w:spacing w:line="380" w:lineRule="exact"/>
        <w:ind w:firstLine="424" w:firstLine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30E579B">
      <w:pPr>
        <w:spacing w:line="380" w:lineRule="exact"/>
        <w:ind w:firstLine="424" w:firstLineChars="202"/>
        <w:rPr>
          <w:rFonts w:ascii="宋体" w:hAnsi="宋体" w:eastAsia="宋体" w:cs="宋体"/>
          <w:color w:val="auto"/>
          <w:szCs w:val="21"/>
          <w:highlight w:val="none"/>
        </w:rPr>
      </w:pPr>
      <w:r>
        <w:rPr>
          <w:rFonts w:hint="eastAsia" w:ascii="宋体" w:hAnsi="宋体" w:eastAsia="宋体" w:cs="宋体"/>
          <w:color w:val="auto"/>
          <w:kern w:val="0"/>
          <w:szCs w:val="21"/>
          <w:highlight w:val="none"/>
        </w:rPr>
        <w:t>（5）政府采购支持监狱企业发展。</w:t>
      </w:r>
    </w:p>
    <w:p w14:paraId="4843A602">
      <w:pPr>
        <w:spacing w:line="380" w:lineRule="exact"/>
        <w:ind w:firstLine="424" w:firstLineChars="202"/>
        <w:jc w:val="left"/>
        <w:rPr>
          <w:rFonts w:ascii="宋体" w:hAnsi="宋体" w:eastAsia="宋体" w:cs="宋体"/>
          <w:color w:val="auto"/>
          <w:szCs w:val="21"/>
          <w:highlight w:val="none"/>
        </w:rPr>
      </w:pPr>
      <w:r>
        <w:rPr>
          <w:rFonts w:hint="eastAsia" w:ascii="宋体" w:hAnsi="宋体" w:eastAsia="宋体" w:cs="宋体"/>
          <w:color w:val="auto"/>
          <w:szCs w:val="21"/>
          <w:highlight w:val="none"/>
        </w:rPr>
        <w:t>2. “实质性要求”是指采购需求中带“▲”的条款或者不能负偏离的条款或者已经指明不满足按响应文件按无效处理的条款。</w:t>
      </w:r>
    </w:p>
    <w:p w14:paraId="66446641">
      <w:pPr>
        <w:spacing w:line="380" w:lineRule="exact"/>
        <w:ind w:firstLine="424" w:firstLineChars="202"/>
        <w:jc w:val="left"/>
        <w:rPr>
          <w:rFonts w:ascii="宋体" w:hAnsi="宋体" w:eastAsia="宋体" w:cs="Arial"/>
          <w:bCs/>
          <w:color w:val="auto"/>
          <w:szCs w:val="21"/>
          <w:highlight w:val="none"/>
          <w:u w:val="single"/>
        </w:rPr>
      </w:pPr>
      <w:r>
        <w:rPr>
          <w:rFonts w:hint="eastAsia" w:ascii="宋体" w:hAnsi="宋体" w:eastAsia="宋体" w:cs="宋体"/>
          <w:color w:val="auto"/>
          <w:szCs w:val="21"/>
          <w:highlight w:val="none"/>
        </w:rPr>
        <w:t>3.</w:t>
      </w:r>
      <w:r>
        <w:rPr>
          <w:rFonts w:hint="eastAsia" w:ascii="Times New Roman" w:hAnsi="Times New Roman" w:eastAsia="宋体" w:cs="Times New Roman"/>
          <w:color w:val="auto"/>
          <w:szCs w:val="24"/>
          <w:highlight w:val="none"/>
        </w:rPr>
        <w:t>供应商必须自行为其竞标产品侵犯他人的知识产权或者专利成果的行为承担相应法律责任。</w:t>
      </w:r>
    </w:p>
    <w:tbl>
      <w:tblPr>
        <w:tblStyle w:val="46"/>
        <w:tblW w:w="51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1400"/>
        <w:gridCol w:w="1048"/>
        <w:gridCol w:w="953"/>
        <w:gridCol w:w="6250"/>
      </w:tblGrid>
      <w:tr w14:paraId="5E547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211" w:type="pct"/>
            <w:vAlign w:val="center"/>
          </w:tcPr>
          <w:p w14:paraId="6913A90C">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95" w:type="pct"/>
            <w:vAlign w:val="center"/>
          </w:tcPr>
          <w:p w14:paraId="32491E9B">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519" w:type="pct"/>
            <w:vAlign w:val="center"/>
          </w:tcPr>
          <w:p w14:paraId="3A27F3B4">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473" w:type="pct"/>
            <w:vAlign w:val="center"/>
          </w:tcPr>
          <w:p w14:paraId="29BD209A">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所属</w:t>
            </w:r>
          </w:p>
          <w:p w14:paraId="5798701D">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行业</w:t>
            </w:r>
          </w:p>
        </w:tc>
        <w:tc>
          <w:tcPr>
            <w:tcW w:w="3100" w:type="pct"/>
            <w:vAlign w:val="center"/>
          </w:tcPr>
          <w:p w14:paraId="0E11DCE8">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396BC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11" w:type="pct"/>
            <w:vAlign w:val="center"/>
          </w:tcPr>
          <w:p w14:paraId="698BF83A">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95" w:type="pct"/>
            <w:vAlign w:val="center"/>
          </w:tcPr>
          <w:p w14:paraId="39BEC8AD">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2025年资源县“千万工程”建设项目</w:t>
            </w:r>
          </w:p>
        </w:tc>
        <w:tc>
          <w:tcPr>
            <w:tcW w:w="519" w:type="pct"/>
            <w:vAlign w:val="center"/>
          </w:tcPr>
          <w:p w14:paraId="67255522">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73" w:type="pct"/>
            <w:vAlign w:val="center"/>
          </w:tcPr>
          <w:p w14:paraId="1E3FF3B6">
            <w:pPr>
              <w:tabs>
                <w:tab w:val="left" w:pos="180"/>
                <w:tab w:val="left" w:pos="1620"/>
              </w:tabs>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c>
          <w:tcPr>
            <w:tcW w:w="3100" w:type="pct"/>
            <w:vAlign w:val="center"/>
          </w:tcPr>
          <w:p w14:paraId="16755859">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1.项目概况</w:t>
            </w:r>
            <w:r>
              <w:rPr>
                <w:rFonts w:hint="eastAsia" w:ascii="宋体" w:hAnsi="宋体" w:eastAsia="宋体" w:cs="宋体"/>
                <w:color w:val="auto"/>
                <w:sz w:val="21"/>
                <w:szCs w:val="21"/>
                <w:highlight w:val="none"/>
              </w:rPr>
              <w:t>：本工程包括马家村和天门村两个位置，马家村主要内容包括:马家村及弄子口的园林、景观、道路、绿化、安装工程等，天门村主要内容包括道路白改黑、道路护栏、健身器材、学校安全地面改造以及亮化工程等。具体详见工程量清单及施工图。</w:t>
            </w:r>
          </w:p>
          <w:p w14:paraId="2ECB0FE5">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2.技术标准和要求：符合国家现行的工程建设标准、技术规范及强制性标准条文、以及施工图纸载明的其他有关规范标准。</w:t>
            </w:r>
          </w:p>
          <w:p w14:paraId="3F2D9B8F">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3.质量标准：合格。</w:t>
            </w:r>
          </w:p>
          <w:p w14:paraId="53B58ED8">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4.报价方式：工程量清单报价。</w:t>
            </w:r>
          </w:p>
          <w:p w14:paraId="7735E2C3">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5.承包方式：固定综合单价。</w:t>
            </w:r>
          </w:p>
          <w:p w14:paraId="69493B10">
            <w:pPr>
              <w:widowControl/>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6.开工日期：以签订合同后采购人通知为准。</w:t>
            </w:r>
          </w:p>
        </w:tc>
      </w:tr>
      <w:tr w14:paraId="726F9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6E9625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商务要求</w:t>
            </w:r>
          </w:p>
        </w:tc>
      </w:tr>
      <w:tr w14:paraId="383F1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3EB9A1E1">
            <w:pPr>
              <w:widowControl/>
              <w:adjustRightInd w:val="0"/>
              <w:snapToGrid w:val="0"/>
              <w:spacing w:line="38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报价要求</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7283FF70">
            <w:pPr>
              <w:widowControl/>
              <w:spacing w:line="38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1、本工程磋商报价采用工程量清单报价。</w:t>
            </w:r>
          </w:p>
          <w:p w14:paraId="4CEB6F90">
            <w:pPr>
              <w:widowControl/>
              <w:spacing w:line="38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2、供应商必须就“工程量清单”中的内容作完整唯一报价，供应商的每轮报价均应是唯一报价，有选择和有条件的报价将被视为无效报价。</w:t>
            </w:r>
          </w:p>
          <w:p w14:paraId="7F23B529">
            <w:pPr>
              <w:widowControl/>
              <w:spacing w:line="38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所填写的综合单价在合同实施期间不因市场变化因素而变化，成交综合单价即为结算综合单价，合价在合同实施期间以采购人代表认可的，按技术规范要求完成的图纸实际工程数量为计算依据，供应商在计算报价时可考虑一定的风险系数。</w:t>
            </w:r>
          </w:p>
          <w:p w14:paraId="0197D125">
            <w:pPr>
              <w:widowControl/>
              <w:spacing w:line="38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b/>
                <w:bCs/>
                <w:color w:val="auto"/>
                <w:kern w:val="0"/>
                <w:sz w:val="21"/>
                <w:szCs w:val="21"/>
                <w:highlight w:val="none"/>
              </w:rPr>
              <w:t>报价方式：采用招标工程量清单报价，竞标报价不得高于最高限价，否则竞标无效。本项目采用最后报价方式。竞标人的最后报价如有变动（如最后报价无变动的，可以采用首次报价清单），则必须以招标工程量清单报价表的格式编制提交，否则竞标无效。竞标人须提前做好相关准备并按时递交最后报价文件，否则竞标无效。</w:t>
            </w:r>
          </w:p>
        </w:tc>
      </w:tr>
      <w:tr w14:paraId="3284F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67A1E947">
            <w:pPr>
              <w:spacing w:line="38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工期</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497F44F3">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120日历天。</w:t>
            </w:r>
          </w:p>
        </w:tc>
      </w:tr>
      <w:tr w14:paraId="79101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320FC9FE">
            <w:pPr>
              <w:spacing w:line="38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质量要求</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22C4F5A2">
            <w:pPr>
              <w:widowControl/>
              <w:adjustRightInd w:val="0"/>
              <w:snapToGrid w:val="0"/>
              <w:spacing w:line="38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符合国家工程施工验收规范合格标准。</w:t>
            </w:r>
          </w:p>
        </w:tc>
      </w:tr>
      <w:tr w14:paraId="2A196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788DB021">
            <w:pPr>
              <w:spacing w:line="380" w:lineRule="exact"/>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工程质量保修期</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6EAAD0CE">
            <w:pPr>
              <w:widowControl/>
              <w:adjustRightInd w:val="0"/>
              <w:snapToGrid w:val="0"/>
              <w:spacing w:line="380" w:lineRule="exact"/>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本项目的质量保修期为工程完工验收合格之日起一年。</w:t>
            </w:r>
          </w:p>
        </w:tc>
      </w:tr>
      <w:tr w14:paraId="21483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2AC03BA9">
            <w:pPr>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付款方式</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2BBD8947">
            <w:pPr>
              <w:widowControl/>
              <w:spacing w:line="38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签订后15天之内，由承包人向发包人提出支付申请支付预付款（合同价款扣除暂列金额后的30%），工程款按进度支付，合同内进度款支付限额为已完成工程价款的80%，工程变更部分进度款支付限额为已完成工程价款的60%</w:t>
            </w:r>
            <w:r>
              <w:rPr>
                <w:rFonts w:hint="eastAsia" w:ascii="宋体" w:hAnsi="宋体" w:eastAsia="宋体" w:cs="宋体"/>
                <w:color w:val="auto"/>
                <w:kern w:val="0"/>
                <w:sz w:val="21"/>
                <w:szCs w:val="21"/>
                <w:highlight w:val="none"/>
              </w:rPr>
              <w:t>，累计支付额度以不超合同总额90%为上限（不含暂列金额、专业工程暂估价）</w:t>
            </w:r>
            <w:r>
              <w:rPr>
                <w:rFonts w:hint="eastAsia" w:ascii="宋体" w:hAnsi="宋体" w:eastAsia="宋体" w:cs="宋体"/>
                <w:color w:val="auto"/>
                <w:kern w:val="0"/>
                <w:sz w:val="21"/>
                <w:szCs w:val="21"/>
                <w:highlight w:val="none"/>
              </w:rPr>
              <w:t>；工程完工验收达到质量要求，结算经审计后并向发包人提交完整的竣工资料，工程款支付至结算总价的97%（含已支付的）；发包人按工程价款结算总额的3%预留工程质量保修金，待工程质量保修期满后返还，工程保修期满后退还给承包人（无息）。</w:t>
            </w:r>
            <w:r>
              <w:rPr>
                <w:rFonts w:hint="eastAsia" w:ascii="宋体" w:hAnsi="宋体" w:eastAsia="宋体" w:cs="宋体"/>
                <w:color w:val="auto"/>
                <w:kern w:val="0"/>
                <w:sz w:val="21"/>
                <w:szCs w:val="21"/>
                <w:highlight w:val="none"/>
              </w:rPr>
              <w:t>付款前承包人需开具的有效普通增值税发票给发包人，发包人收到发票后30天内支付相应进度款。</w:t>
            </w:r>
          </w:p>
        </w:tc>
      </w:tr>
      <w:tr w14:paraId="46388C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26" w:type="pct"/>
            <w:gridSpan w:val="3"/>
            <w:tcBorders>
              <w:top w:val="single" w:color="auto" w:sz="4" w:space="0"/>
              <w:left w:val="single" w:color="auto" w:sz="4" w:space="0"/>
              <w:bottom w:val="single" w:color="auto" w:sz="4" w:space="0"/>
              <w:right w:val="single" w:color="auto" w:sz="4" w:space="0"/>
            </w:tcBorders>
            <w:vAlign w:val="center"/>
          </w:tcPr>
          <w:p w14:paraId="6B39DDA5">
            <w:pPr>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其他要求</w:t>
            </w:r>
          </w:p>
        </w:tc>
        <w:tc>
          <w:tcPr>
            <w:tcW w:w="3573" w:type="pct"/>
            <w:gridSpan w:val="2"/>
            <w:tcBorders>
              <w:top w:val="single" w:color="auto" w:sz="4" w:space="0"/>
              <w:left w:val="single" w:color="auto" w:sz="4" w:space="0"/>
              <w:bottom w:val="single" w:color="auto" w:sz="4" w:space="0"/>
              <w:right w:val="single" w:color="auto" w:sz="4" w:space="0"/>
            </w:tcBorders>
            <w:vAlign w:val="center"/>
          </w:tcPr>
          <w:p w14:paraId="25F8E579">
            <w:pPr>
              <w:spacing w:line="38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1、本项目不允许分包、转包。</w:t>
            </w:r>
          </w:p>
          <w:p w14:paraId="58882766">
            <w:pPr>
              <w:spacing w:line="38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2、本工程增值税计税方法：一般计税法。</w:t>
            </w:r>
          </w:p>
          <w:p w14:paraId="7A5C6917">
            <w:pPr>
              <w:spacing w:line="38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3、本工程采用固定综合单价合同方式。合同实施期间不因市场价格波动而进行价格调整。</w:t>
            </w:r>
          </w:p>
        </w:tc>
      </w:tr>
    </w:tbl>
    <w:p w14:paraId="0282ED10">
      <w:pPr>
        <w:tabs>
          <w:tab w:val="left" w:pos="180"/>
          <w:tab w:val="left" w:pos="1620"/>
        </w:tabs>
        <w:spacing w:line="440" w:lineRule="exact"/>
        <w:ind w:firstLine="422" w:firstLineChars="200"/>
        <w:rPr>
          <w:rFonts w:ascii="宋体" w:hAnsi="宋体" w:eastAsia="宋体" w:cs="宋体"/>
          <w:b/>
          <w:bCs/>
          <w:color w:val="auto"/>
          <w:szCs w:val="21"/>
          <w:highlight w:val="none"/>
        </w:rPr>
      </w:pPr>
    </w:p>
    <w:p w14:paraId="73CD428B">
      <w:pPr>
        <w:tabs>
          <w:tab w:val="left" w:pos="180"/>
          <w:tab w:val="left" w:pos="1620"/>
        </w:tabs>
        <w:spacing w:line="440" w:lineRule="exact"/>
        <w:ind w:firstLine="422" w:firstLineChars="200"/>
        <w:rPr>
          <w:rFonts w:ascii="宋体" w:hAnsi="宋体" w:eastAsia="宋体" w:cs="宋体"/>
          <w:b/>
          <w:bCs/>
          <w:color w:val="auto"/>
          <w:szCs w:val="21"/>
          <w:highlight w:val="none"/>
        </w:rPr>
      </w:pPr>
    </w:p>
    <w:p w14:paraId="247ED67F">
      <w:pPr>
        <w:tabs>
          <w:tab w:val="left" w:pos="180"/>
          <w:tab w:val="left" w:pos="1620"/>
        </w:tabs>
        <w:spacing w:line="360" w:lineRule="auto"/>
        <w:ind w:firstLine="422" w:firstLineChars="200"/>
        <w:rPr>
          <w:rFonts w:ascii="宋体" w:hAnsi="宋体" w:eastAsia="宋体" w:cs="宋体"/>
          <w:b/>
          <w:bCs/>
          <w:color w:val="auto"/>
          <w:szCs w:val="21"/>
          <w:highlight w:val="none"/>
        </w:rPr>
        <w:sectPr>
          <w:footerReference r:id="rId10" w:type="first"/>
          <w:footerReference r:id="rId9" w:type="default"/>
          <w:pgSz w:w="11906" w:h="16838"/>
          <w:pgMar w:top="1134" w:right="1134" w:bottom="1134" w:left="1134" w:header="851" w:footer="567" w:gutter="0"/>
          <w:pgNumType w:start="1"/>
          <w:cols w:space="720" w:num="1"/>
          <w:titlePg/>
          <w:docGrid w:type="lines" w:linePitch="312" w:charSpace="0"/>
        </w:sectPr>
      </w:pPr>
    </w:p>
    <w:p w14:paraId="30F78441">
      <w:pPr>
        <w:keepNext/>
        <w:keepLines/>
        <w:spacing w:before="340" w:after="330" w:line="578" w:lineRule="auto"/>
        <w:jc w:val="center"/>
        <w:outlineLvl w:val="0"/>
        <w:rPr>
          <w:rFonts w:ascii="宋体" w:hAnsi="宋体" w:eastAsia="宋体" w:cs="Times New Roman"/>
          <w:b/>
          <w:bCs/>
          <w:color w:val="auto"/>
          <w:kern w:val="44"/>
          <w:sz w:val="44"/>
          <w:szCs w:val="44"/>
          <w:highlight w:val="none"/>
        </w:rPr>
      </w:pPr>
      <w:bookmarkStart w:id="43" w:name="_Toc29669"/>
      <w:bookmarkStart w:id="44" w:name="_Toc12113"/>
      <w:r>
        <w:rPr>
          <w:rFonts w:hint="eastAsia" w:ascii="宋体" w:hAnsi="宋体" w:eastAsia="宋体" w:cs="Times New Roman"/>
          <w:b/>
          <w:bCs/>
          <w:color w:val="auto"/>
          <w:kern w:val="44"/>
          <w:sz w:val="44"/>
          <w:szCs w:val="44"/>
          <w:highlight w:val="none"/>
        </w:rPr>
        <w:t>第四章  评审程序、评审方法和评审标准</w:t>
      </w:r>
      <w:bookmarkEnd w:id="43"/>
      <w:bookmarkEnd w:id="44"/>
    </w:p>
    <w:p w14:paraId="22997B58">
      <w:pPr>
        <w:spacing w:line="360" w:lineRule="auto"/>
        <w:jc w:val="center"/>
        <w:outlineLvl w:val="1"/>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一、评审程序和评审方法</w:t>
      </w:r>
    </w:p>
    <w:p w14:paraId="751DAE9D">
      <w:pPr>
        <w:spacing w:line="360" w:lineRule="auto"/>
        <w:ind w:firstLine="482" w:firstLineChars="200"/>
        <w:rPr>
          <w:rFonts w:ascii="宋体" w:hAnsi="宋体" w:eastAsia="宋体" w:cs="宋体"/>
          <w:b/>
          <w:bCs/>
          <w:color w:val="auto"/>
          <w:sz w:val="24"/>
          <w:szCs w:val="24"/>
          <w:highlight w:val="none"/>
        </w:rPr>
      </w:pPr>
    </w:p>
    <w:p w14:paraId="0EC0C076">
      <w:pPr>
        <w:spacing w:line="360" w:lineRule="auto"/>
        <w:ind w:firstLine="482" w:firstLineChars="200"/>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rPr>
        <w:t>.资格审查</w:t>
      </w:r>
    </w:p>
    <w:p w14:paraId="13A4396D">
      <w:pPr>
        <w:snapToGrid w:val="0"/>
        <w:spacing w:line="360" w:lineRule="auto"/>
        <w:ind w:firstLine="420" w:firstLineChars="200"/>
        <w:rPr>
          <w:rFonts w:ascii="宋体" w:hAnsi="宋体" w:eastAsia="宋体" w:cs="Times New Roman"/>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.1</w:t>
      </w:r>
      <w:r>
        <w:rPr>
          <w:rFonts w:hint="eastAsia" w:ascii="宋体" w:hAnsi="宋体" w:eastAsia="宋体" w:cs="Times New Roman"/>
          <w:color w:val="auto"/>
          <w:szCs w:val="21"/>
          <w:highlight w:val="none"/>
        </w:rPr>
        <w:t>响应文件开启后，磋商小组依法对供应商的资格证明文件进行审查。</w:t>
      </w:r>
    </w:p>
    <w:p w14:paraId="1E3BB3D0">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ascii="宋体" w:hAnsi="宋体" w:eastAsia="宋体" w:cs="宋体"/>
          <w:color w:val="auto"/>
          <w:szCs w:val="21"/>
          <w:highlight w:val="none"/>
        </w:rPr>
        <w:t>“信用中国”网站（www.creditchina.gov.cn）、中国政府采购网（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ascii="宋体" w:hAnsi="宋体" w:eastAsia="宋体" w:cs="宋体"/>
          <w:color w:val="auto"/>
          <w:szCs w:val="24"/>
          <w:highlight w:val="none"/>
        </w:rPr>
        <w:t>www.ccgp.gov.cn</w:t>
      </w:r>
      <w:r>
        <w:rPr>
          <w:rFonts w:ascii="宋体" w:hAnsi="宋体" w:eastAsia="宋体" w:cs="宋体"/>
          <w:color w:val="auto"/>
          <w:szCs w:val="24"/>
          <w:highlight w:val="none"/>
        </w:rPr>
        <w:fldChar w:fldCharType="end"/>
      </w:r>
      <w:r>
        <w:rPr>
          <w:rFonts w:ascii="宋体" w:hAnsi="宋体" w:eastAsia="宋体" w:cs="宋体"/>
          <w:color w:val="auto"/>
          <w:szCs w:val="21"/>
          <w:highlight w:val="none"/>
        </w:rPr>
        <w:t>）</w:t>
      </w:r>
    </w:p>
    <w:p w14:paraId="736DE24A">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（2）信用查询截止时间：</w:t>
      </w:r>
      <w:r>
        <w:rPr>
          <w:rFonts w:ascii="宋体" w:hAnsi="宋体" w:eastAsia="宋体" w:cs="宋体"/>
          <w:color w:val="auto"/>
          <w:szCs w:val="21"/>
          <w:highlight w:val="none"/>
        </w:rPr>
        <w:t>资格审查结束前</w:t>
      </w:r>
    </w:p>
    <w:p w14:paraId="598F25C5">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（3）查询记录和证据留存方式：将查询网站中的查询记录截图并作为评审资料保存。</w:t>
      </w:r>
    </w:p>
    <w:p w14:paraId="63A8DE3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060DFA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1.2资格审查标准为本磋商文件中载明对供应商资格要求的条件。资格审查采用合格制，凡符合磋商文件规定的供应商资格要求的响应文件均通过资格审查。</w:t>
      </w:r>
    </w:p>
    <w:p w14:paraId="7F7112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1.3供应商有下列情形之一的，资格审查不通过，其响应文件按无效响应处理：</w:t>
      </w:r>
    </w:p>
    <w:p w14:paraId="2FDC32F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1</w:t>
      </w:r>
      <w:r>
        <w:rPr>
          <w:rFonts w:hint="eastAsia" w:ascii="宋体" w:hAnsi="宋体" w:eastAsia="宋体" w:cs="宋体"/>
          <w:color w:val="auto"/>
          <w:szCs w:val="21"/>
          <w:highlight w:val="none"/>
        </w:rPr>
        <w:t>）不具备磋商文件中规定的资格要求的；</w:t>
      </w:r>
    </w:p>
    <w:p w14:paraId="2D9B178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（2）响应文件的资格证明文件缺少任一项“供应商须知前附表”资格证明文件规定的“必须提供”的文件资料的；</w:t>
      </w:r>
    </w:p>
    <w:p w14:paraId="31E15C1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（3）响应文件中的资格证明文件出现任一项不符合“供应商须知前附表”资格证明文件规定的“必须提供”的文件资料要求或者无效的；</w:t>
      </w:r>
    </w:p>
    <w:p w14:paraId="2D95FED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6E5DA7C9">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.4通过资格审查的合格供应商不足3家的，不得进入符合性审查环节，</w:t>
      </w:r>
      <w:r>
        <w:rPr>
          <w:rFonts w:hint="eastAsia" w:ascii="宋体" w:hAnsi="宋体" w:eastAsia="宋体" w:cs="Times New Roman"/>
          <w:color w:val="auto"/>
          <w:szCs w:val="21"/>
          <w:highlight w:val="none"/>
        </w:rPr>
        <w:t>采购人或者采购代理机构应当重新开展采购活动。</w:t>
      </w:r>
    </w:p>
    <w:p w14:paraId="19FAC0A2">
      <w:pPr>
        <w:spacing w:line="360" w:lineRule="auto"/>
        <w:ind w:firstLine="482" w:firstLineChars="200"/>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rPr>
        <w:t>.符合性审查</w:t>
      </w:r>
    </w:p>
    <w:p w14:paraId="43BCCF02">
      <w:pPr>
        <w:spacing w:line="360" w:lineRule="auto"/>
        <w:ind w:firstLine="420" w:firstLineChars="200"/>
        <w:rPr>
          <w:rFonts w:ascii="宋体" w:hAnsi="宋体" w:eastAsia="宋体" w:cs="宋体"/>
          <w:color w:val="auto"/>
          <w:szCs w:val="21"/>
          <w:highlight w:val="none"/>
        </w:rPr>
      </w:pPr>
      <w:bookmarkStart w:id="45" w:name="_Hlk42528882"/>
      <w:r>
        <w:rPr>
          <w:rFonts w:ascii="宋体" w:hAnsi="宋体" w:eastAsia="宋体" w:cs="宋体"/>
          <w:color w:val="auto"/>
          <w:szCs w:val="21"/>
          <w:highlight w:val="none"/>
        </w:rPr>
        <w:t>2.1</w:t>
      </w:r>
      <w:r>
        <w:rPr>
          <w:rFonts w:hint="eastAsia" w:ascii="宋体" w:hAnsi="宋体" w:eastAsia="宋体" w:cs="宋体"/>
          <w:color w:val="auto"/>
          <w:szCs w:val="21"/>
          <w:highlight w:val="none"/>
        </w:rPr>
        <w:t>由磋商小组对</w:t>
      </w:r>
      <w:r>
        <w:rPr>
          <w:rFonts w:hint="eastAsia" w:ascii="宋体" w:hAnsi="宋体" w:eastAsia="宋体" w:cs="Times New Roman"/>
          <w:color w:val="auto"/>
          <w:szCs w:val="21"/>
          <w:highlight w:val="none"/>
        </w:rPr>
        <w:t>资格审查的合格供应商</w:t>
      </w:r>
      <w:r>
        <w:rPr>
          <w:rFonts w:hint="eastAsia" w:ascii="宋体" w:hAnsi="宋体" w:eastAsia="宋体" w:cs="宋体"/>
          <w:color w:val="auto"/>
          <w:szCs w:val="21"/>
          <w:highlight w:val="none"/>
        </w:rPr>
        <w:t>的响应文件的竞标报价、商务、技术等实质性要求进行符合性审查，以确定其是否满足磋商文件的实质性要求。</w:t>
      </w:r>
    </w:p>
    <w:bookmarkEnd w:id="45"/>
    <w:p w14:paraId="3D5E567E">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2.2</w:t>
      </w:r>
      <w:r>
        <w:rPr>
          <w:rFonts w:hint="eastAsia" w:ascii="宋体" w:hAnsi="宋体" w:eastAsia="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72906A6">
      <w:pPr>
        <w:spacing w:line="360" w:lineRule="auto"/>
        <w:ind w:firstLine="420" w:firstLineChars="200"/>
        <w:rPr>
          <w:rFonts w:ascii="宋体" w:hAnsi="宋体" w:eastAsia="宋体" w:cs="宋体"/>
          <w:color w:val="auto"/>
          <w:spacing w:val="-6"/>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w:t>
      </w:r>
      <w:r>
        <w:rPr>
          <w:rFonts w:ascii="宋体" w:hAnsi="宋体" w:eastAsia="宋体" w:cs="宋体"/>
          <w:color w:val="auto"/>
          <w:szCs w:val="21"/>
          <w:highlight w:val="none"/>
        </w:rPr>
        <w:t>3</w:t>
      </w:r>
      <w:r>
        <w:rPr>
          <w:rFonts w:hint="eastAsia" w:ascii="宋体" w:hAnsi="宋体" w:eastAsia="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eastAsia="宋体" w:cs="宋体"/>
          <w:color w:val="auto"/>
          <w:spacing w:val="-6"/>
          <w:szCs w:val="21"/>
          <w:highlight w:val="none"/>
        </w:rPr>
        <w:t>。供应商为自然人的，必须由本人签字并附身份证明。</w:t>
      </w:r>
    </w:p>
    <w:p w14:paraId="2BF0F735">
      <w:pPr>
        <w:spacing w:line="360" w:lineRule="auto"/>
        <w:ind w:firstLine="396" w:firstLineChars="200"/>
        <w:rPr>
          <w:rFonts w:ascii="宋体" w:hAnsi="宋体" w:eastAsia="宋体" w:cs="宋体"/>
          <w:color w:val="auto"/>
          <w:szCs w:val="21"/>
          <w:highlight w:val="none"/>
        </w:rPr>
      </w:pPr>
      <w:r>
        <w:rPr>
          <w:rFonts w:ascii="宋体" w:hAnsi="宋体" w:eastAsia="宋体" w:cs="宋体"/>
          <w:color w:val="auto"/>
          <w:spacing w:val="-6"/>
          <w:szCs w:val="21"/>
          <w:highlight w:val="none"/>
        </w:rPr>
        <w:t>2.4</w:t>
      </w:r>
      <w:r>
        <w:rPr>
          <w:rFonts w:hint="eastAsia" w:ascii="宋体" w:hAnsi="宋体" w:eastAsia="宋体" w:cs="宋体"/>
          <w:color w:val="auto"/>
          <w:szCs w:val="21"/>
          <w:highlight w:val="none"/>
        </w:rPr>
        <w:t xml:space="preserve">首次响应文件报价出现前后不一致的，按照下列规定修正： </w:t>
      </w:r>
    </w:p>
    <w:p w14:paraId="56486B1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334246F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10A8A51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30D1D11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7C4E937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D7BA2E7">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w:t>
      </w:r>
      <w:r>
        <w:rPr>
          <w:rFonts w:ascii="宋体" w:hAnsi="宋体" w:eastAsia="宋体" w:cs="宋体"/>
          <w:color w:val="auto"/>
          <w:szCs w:val="21"/>
          <w:highlight w:val="none"/>
        </w:rPr>
        <w:t>5</w:t>
      </w:r>
      <w:r>
        <w:rPr>
          <w:rFonts w:hint="eastAsia" w:ascii="宋体" w:hAnsi="宋体" w:eastAsia="宋体" w:cs="宋体"/>
          <w:color w:val="auto"/>
          <w:szCs w:val="21"/>
          <w:highlight w:val="none"/>
        </w:rPr>
        <w:t>商务技术报价评审</w:t>
      </w:r>
    </w:p>
    <w:p w14:paraId="3B25692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在评审时，如发现下列情形之一的，将被视为响应文件无效响应处理：</w:t>
      </w:r>
    </w:p>
    <w:p w14:paraId="253F28E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30FE5F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13F58D8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2）委托代理人未能出具有效身份证或者出具的身份证与授权委托书中的信息不符的； </w:t>
      </w:r>
    </w:p>
    <w:p w14:paraId="4E43E7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3）提交的磋商保证金无效的或者未按照磋商文件的规定提交磋商保证金；</w:t>
      </w:r>
    </w:p>
    <w:p w14:paraId="1E1196C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4）响应文件中的报价商务技术文件出现任一项不符合“供应商须知前附表”中“必须提供”或者“委托时必须提供”文件资料要求的规定或者提供的报价商务技术文件无效。</w:t>
      </w:r>
    </w:p>
    <w:p w14:paraId="23D28F9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5）商务条款中标“▲”的条款发生负偏离；</w:t>
      </w:r>
    </w:p>
    <w:p w14:paraId="5FDB3CE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6）未对竞标有效期作出响应或者响应文件承诺的竞标有效期不满足磋商文件要求；</w:t>
      </w:r>
    </w:p>
    <w:p w14:paraId="78BCCB8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7）响应文件的实质性内容未使用中文表述、使用计量单位不符合磋商文件要求；</w:t>
      </w:r>
    </w:p>
    <w:p w14:paraId="7DD8D0C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8）响应文件中的文件资料因填写不齐全或者内容虚假或者出现其他情形而导致被磋商小组认定无效；</w:t>
      </w:r>
    </w:p>
    <w:p w14:paraId="01CF7C3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9）响应文件含有采购人不能接受的附加条件；</w:t>
      </w:r>
    </w:p>
    <w:p w14:paraId="0FDD8D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10）属于“供应商须知正文”第7.</w:t>
      </w:r>
      <w:r>
        <w:rPr>
          <w:rFonts w:ascii="宋体" w:hAnsi="宋体" w:eastAsia="宋体" w:cs="宋体"/>
          <w:color w:val="auto"/>
          <w:szCs w:val="21"/>
          <w:highlight w:val="none"/>
        </w:rPr>
        <w:t>5</w:t>
      </w:r>
      <w:r>
        <w:rPr>
          <w:rFonts w:hint="eastAsia" w:ascii="宋体" w:hAnsi="宋体" w:eastAsia="宋体" w:cs="宋体"/>
          <w:color w:val="auto"/>
          <w:szCs w:val="21"/>
          <w:highlight w:val="none"/>
        </w:rPr>
        <w:t>条情形；</w:t>
      </w:r>
    </w:p>
    <w:p w14:paraId="418ECA5B">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1）技术要求中标“▲”的条款发生负偏离或允许负偏离的条款数超过“供应商须知前附表”规定项数的；</w:t>
      </w:r>
    </w:p>
    <w:p w14:paraId="1DF5DB61">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2）虚假竞标，或者出现其他情形而导致被磋商小组认定无效；</w:t>
      </w:r>
    </w:p>
    <w:p w14:paraId="7BEDD54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3）</w:t>
      </w:r>
      <w:bookmarkStart w:id="46" w:name="_Hlk71704147"/>
      <w:r>
        <w:rPr>
          <w:rFonts w:hint="eastAsia" w:ascii="宋体" w:hAnsi="宋体" w:eastAsia="宋体" w:cs="宋体"/>
          <w:color w:val="auto"/>
          <w:szCs w:val="21"/>
          <w:highlight w:val="none"/>
        </w:rPr>
        <w:t>磋商文件未载明允许提供备选（替代）竞标方案或明确不允许提供备选（替代）竞标方案时，供应商提供了备选（替代）竞标方案的；</w:t>
      </w:r>
      <w:bookmarkEnd w:id="46"/>
    </w:p>
    <w:p w14:paraId="6E1CEC99">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4）响应文件标注的项目名称或者项目编号与磋商文件标注的项目名称或者项目编号不一致的；</w:t>
      </w:r>
    </w:p>
    <w:p w14:paraId="66AD8CB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eastAsia="宋体" w:cs="Times New Roman"/>
          <w:color w:val="auto"/>
          <w:szCs w:val="21"/>
          <w:highlight w:val="none"/>
        </w:rPr>
        <w:t>竞争性磋商文件明确不允许分包，响应文件拟分包的；</w:t>
      </w:r>
    </w:p>
    <w:p w14:paraId="2AFC07F2">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6）未响应磋商文件实质性要求；</w:t>
      </w:r>
    </w:p>
    <w:p w14:paraId="21C9A2F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17）法律、法规和磋商文件规定的其他无效情形。</w:t>
      </w:r>
    </w:p>
    <w:p w14:paraId="4F7E6FB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2</w:t>
      </w:r>
      <w:r>
        <w:rPr>
          <w:rFonts w:hint="eastAsia" w:ascii="宋体" w:hAnsi="宋体" w:eastAsia="宋体" w:cs="宋体"/>
          <w:color w:val="auto"/>
          <w:szCs w:val="21"/>
          <w:highlight w:val="none"/>
        </w:rPr>
        <w:t>）报价评审</w:t>
      </w:r>
    </w:p>
    <w:p w14:paraId="4091AFD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1）响应文件未提供“供应商须知前附表” 报价文件中规定的“竞标报价表”和“已标价工程量清单”；</w:t>
      </w:r>
    </w:p>
    <w:p w14:paraId="30132FC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6B1BF3D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3）供应商编制的“已标价工程量清单”不符合磋商文件</w:t>
      </w:r>
      <w:r>
        <w:rPr>
          <w:rFonts w:ascii="宋体" w:hAnsi="宋体" w:eastAsia="宋体" w:cs="宋体"/>
          <w:color w:val="auto"/>
          <w:szCs w:val="24"/>
          <w:highlight w:val="none"/>
        </w:rPr>
        <w:t>“</w:t>
      </w:r>
      <w:r>
        <w:rPr>
          <w:rFonts w:hint="eastAsia" w:ascii="宋体" w:hAnsi="宋体" w:eastAsia="宋体" w:cs="宋体"/>
          <w:color w:val="auto"/>
          <w:szCs w:val="24"/>
          <w:highlight w:val="none"/>
        </w:rPr>
        <w:t xml:space="preserve">第五章 </w:t>
      </w:r>
      <w:r>
        <w:rPr>
          <w:rFonts w:ascii="宋体" w:hAnsi="宋体" w:eastAsia="宋体" w:cs="宋体"/>
          <w:color w:val="auto"/>
          <w:szCs w:val="24"/>
          <w:highlight w:val="none"/>
        </w:rPr>
        <w:t>工程量清单</w:t>
      </w:r>
      <w:r>
        <w:rPr>
          <w:rFonts w:hint="eastAsia" w:ascii="宋体" w:hAnsi="宋体" w:eastAsia="宋体" w:cs="宋体"/>
          <w:color w:val="auto"/>
          <w:szCs w:val="24"/>
          <w:highlight w:val="none"/>
        </w:rPr>
        <w:t>、图纸</w:t>
      </w:r>
      <w:r>
        <w:rPr>
          <w:rFonts w:ascii="宋体" w:hAnsi="宋体" w:eastAsia="宋体" w:cs="宋体"/>
          <w:color w:val="auto"/>
          <w:szCs w:val="24"/>
          <w:highlight w:val="none"/>
        </w:rPr>
        <w:t>”</w:t>
      </w:r>
      <w:r>
        <w:rPr>
          <w:rFonts w:hint="eastAsia" w:ascii="宋体" w:hAnsi="宋体" w:eastAsia="宋体" w:cs="宋体"/>
          <w:color w:val="auto"/>
          <w:szCs w:val="24"/>
          <w:highlight w:val="none"/>
        </w:rPr>
        <w:t>中</w:t>
      </w:r>
      <w:r>
        <w:rPr>
          <w:rFonts w:ascii="宋体" w:hAnsi="宋体" w:eastAsia="宋体" w:cs="宋体"/>
          <w:color w:val="auto"/>
          <w:szCs w:val="24"/>
          <w:highlight w:val="none"/>
        </w:rPr>
        <w:t>的工程量清单编制要求</w:t>
      </w:r>
      <w:r>
        <w:rPr>
          <w:rFonts w:hint="eastAsia" w:ascii="宋体" w:hAnsi="宋体" w:eastAsia="宋体" w:cs="宋体"/>
          <w:color w:val="auto"/>
          <w:szCs w:val="24"/>
          <w:highlight w:val="none"/>
        </w:rPr>
        <w:t>；</w:t>
      </w:r>
    </w:p>
    <w:p w14:paraId="2A66CBE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4）供应商必须就“采购需求”中所竞标的全部内容分别作完整唯一总价报价，不得存在漏项报价；</w:t>
      </w:r>
    </w:p>
    <w:p w14:paraId="44A8874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5）供应商必须就工程量清单中的每一项均需计算填写综合单价和合价，每一项只允许有一个报价</w:t>
      </w:r>
      <w:r>
        <w:rPr>
          <w:rFonts w:hint="eastAsia" w:ascii="宋体" w:hAnsi="宋体" w:eastAsia="宋体" w:cs="宋体"/>
          <w:color w:val="auto"/>
          <w:szCs w:val="24"/>
          <w:highlight w:val="none"/>
        </w:rPr>
        <w:t>；</w:t>
      </w:r>
    </w:p>
    <w:p w14:paraId="105A710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6）严禁供应商修改工程量清单的项目结构、单项工程名称、单位工程名称、项目编码、项目名称、项目特征、计量单位、工程量、清单顺序和序号。供应商不得对工程量清单项目进行增减调整</w:t>
      </w:r>
      <w:r>
        <w:rPr>
          <w:rFonts w:hint="eastAsia" w:ascii="宋体" w:hAnsi="宋体" w:eastAsia="宋体" w:cs="宋体"/>
          <w:color w:val="auto"/>
          <w:szCs w:val="24"/>
          <w:highlight w:val="none"/>
        </w:rPr>
        <w:t>；</w:t>
      </w:r>
    </w:p>
    <w:p w14:paraId="78AF094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7）采用总价优惠或以总价百分比优惠的方式进行竞标报价的</w:t>
      </w:r>
      <w:r>
        <w:rPr>
          <w:rFonts w:hint="eastAsia" w:ascii="宋体" w:hAnsi="宋体" w:eastAsia="宋体" w:cs="宋体"/>
          <w:color w:val="auto"/>
          <w:szCs w:val="24"/>
          <w:highlight w:val="none"/>
        </w:rPr>
        <w:t>；</w:t>
      </w:r>
    </w:p>
    <w:p w14:paraId="6E03228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8）安全文明施工费和规费、增值税不按我区费用定额及造价管理相关文件规定报价的（园林绿化及仿古建筑工程除外）</w:t>
      </w:r>
      <w:r>
        <w:rPr>
          <w:rFonts w:hint="eastAsia" w:ascii="宋体" w:hAnsi="宋体" w:eastAsia="宋体" w:cs="宋体"/>
          <w:color w:val="auto"/>
          <w:szCs w:val="24"/>
          <w:highlight w:val="none"/>
        </w:rPr>
        <w:t>；</w:t>
      </w:r>
    </w:p>
    <w:p w14:paraId="094FC70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9）竞标报价表</w:t>
      </w:r>
      <w:r>
        <w:rPr>
          <w:rFonts w:hint="eastAsia" w:ascii="宋体" w:hAnsi="宋体" w:eastAsia="宋体" w:cs="宋体"/>
          <w:color w:val="auto"/>
          <w:szCs w:val="24"/>
          <w:highlight w:val="none"/>
        </w:rPr>
        <w:t>中的总报价与已标价的工程量清单汇总表不一致的；</w:t>
      </w:r>
    </w:p>
    <w:p w14:paraId="5493C78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10）磋商文件中提供的工程量清单</w:t>
      </w:r>
      <w:r>
        <w:rPr>
          <w:rFonts w:hint="eastAsia" w:ascii="宋体" w:hAnsi="宋体" w:eastAsia="宋体" w:cs="宋体"/>
          <w:color w:val="auto"/>
          <w:szCs w:val="24"/>
          <w:highlight w:val="none"/>
        </w:rPr>
        <w:t>设有暂估价、暂列金额的，竞标时未按</w:t>
      </w:r>
      <w:r>
        <w:rPr>
          <w:rFonts w:hint="eastAsia" w:ascii="宋体" w:hAnsi="宋体" w:eastAsia="宋体" w:cs="宋体"/>
          <w:color w:val="auto"/>
          <w:szCs w:val="21"/>
          <w:highlight w:val="none"/>
        </w:rPr>
        <w:t>磋商文件中提供的</w:t>
      </w:r>
      <w:r>
        <w:rPr>
          <w:rFonts w:hint="eastAsia" w:ascii="宋体" w:hAnsi="宋体" w:eastAsia="宋体" w:cs="宋体"/>
          <w:color w:val="auto"/>
          <w:szCs w:val="24"/>
          <w:highlight w:val="none"/>
        </w:rPr>
        <w:t>工程量清单给出的暂估价总价、暂列金额总价计入竞标总报价中的；</w:t>
      </w:r>
    </w:p>
    <w:p w14:paraId="445ACB1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11）最后报价超过所竞标标的规定的预算金额或者最高限价的（如本项目公布了最高限价）；</w:t>
      </w:r>
      <w:bookmarkStart w:id="47" w:name="_Hlk42596405"/>
      <w:r>
        <w:rPr>
          <w:rFonts w:hint="eastAsia" w:ascii="宋体" w:hAnsi="宋体" w:eastAsia="宋体" w:cs="宋体"/>
          <w:color w:val="auto"/>
          <w:szCs w:val="21"/>
          <w:highlight w:val="none"/>
        </w:rPr>
        <w:t xml:space="preserve"> </w:t>
      </w:r>
      <w:bookmarkEnd w:id="47"/>
    </w:p>
    <w:p w14:paraId="6A2E99B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12）修正后的报价，供应商不确认的；或者经供应商确认修正后的最后报价超过所竞标标的规定的预算金额或者最高限价（如本项目公布了最高限价）；</w:t>
      </w:r>
    </w:p>
    <w:p w14:paraId="18CB98D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Times New Roman"/>
          <w:color w:val="auto"/>
          <w:szCs w:val="21"/>
          <w:highlight w:val="none"/>
        </w:rPr>
        <w:t>响应文件响应的标的数量及单位与竞争性磋商采购文件要求实质性不一致的。</w:t>
      </w:r>
    </w:p>
    <w:p w14:paraId="55B3FD2C">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2.6</w:t>
      </w:r>
      <w:r>
        <w:rPr>
          <w:rFonts w:hint="eastAsia" w:ascii="宋体" w:hAnsi="宋体" w:eastAsia="宋体" w:cs="宋体"/>
          <w:color w:val="auto"/>
          <w:szCs w:val="21"/>
          <w:highlight w:val="none"/>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7504653C">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2.7</w:t>
      </w:r>
      <w:r>
        <w:rPr>
          <w:rFonts w:hint="eastAsia" w:ascii="宋体" w:hAnsi="宋体" w:eastAsia="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r>
        <w:rPr>
          <w:rFonts w:hint="eastAsia" w:ascii="宋体" w:hAnsi="宋体" w:eastAsia="宋体" w:cs="Times New Roman"/>
          <w:color w:val="auto"/>
          <w:szCs w:val="21"/>
          <w:highlight w:val="none"/>
        </w:rPr>
        <w:t>。</w:t>
      </w:r>
    </w:p>
    <w:p w14:paraId="44ACB059">
      <w:pPr>
        <w:spacing w:line="360" w:lineRule="auto"/>
        <w:ind w:firstLine="482" w:firstLineChars="200"/>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rPr>
        <w:t>.磋商程序</w:t>
      </w:r>
    </w:p>
    <w:p w14:paraId="2FF6226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.1</w:t>
      </w:r>
      <w:r>
        <w:rPr>
          <w:rFonts w:hint="eastAsia" w:ascii="宋体" w:hAnsi="宋体" w:eastAsia="宋体" w:cs="宋体"/>
          <w:color w:val="auto"/>
          <w:kern w:val="0"/>
          <w:szCs w:val="21"/>
          <w:highlight w:val="none"/>
        </w:rPr>
        <w:t>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09345C8">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3.2</w:t>
      </w:r>
      <w:r>
        <w:rPr>
          <w:rFonts w:hint="eastAsia" w:ascii="宋体" w:hAnsi="宋体" w:eastAsia="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CE8B423">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3.3</w:t>
      </w:r>
      <w:r>
        <w:rPr>
          <w:rFonts w:hint="eastAsia" w:ascii="宋体" w:hAnsi="宋体" w:eastAsia="宋体" w:cs="宋体"/>
          <w:color w:val="auto"/>
          <w:szCs w:val="21"/>
          <w:highlight w:val="none"/>
        </w:rPr>
        <w:t>对磋商文件作出的实质性变动是磋商文件的有效组成部分，由磋商小组及时以电子磋商记录形式同时通知所有参加磋商的供应商。</w:t>
      </w:r>
    </w:p>
    <w:p w14:paraId="0653A28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3.4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518F83D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09C1A4AD">
      <w:pPr>
        <w:tabs>
          <w:tab w:val="left" w:pos="2835"/>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3.6对磋商过程提交的响应文件进行有效性、完整性和响应程度审查，通过审查的合格供应商不足3家的，采购人或者采购代理机构应当重新开展采购活动。</w:t>
      </w:r>
    </w:p>
    <w:p w14:paraId="64D744F5">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3.7</w:t>
      </w:r>
      <w:r>
        <w:rPr>
          <w:rFonts w:hint="eastAsia" w:ascii="宋体" w:hAnsi="宋体" w:eastAsia="宋体" w:cs="宋体"/>
          <w:color w:val="auto"/>
          <w:szCs w:val="24"/>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17D491D">
      <w:pPr>
        <w:spacing w:line="360" w:lineRule="auto"/>
        <w:ind w:firstLine="482" w:firstLineChars="200"/>
        <w:outlineLvl w:val="2"/>
        <w:rPr>
          <w:rFonts w:ascii="宋体" w:hAnsi="宋体" w:eastAsia="宋体" w:cs="宋体"/>
          <w:color w:val="auto"/>
          <w:szCs w:val="21"/>
          <w:highlight w:val="none"/>
        </w:rPr>
      </w:pPr>
      <w:r>
        <w:rPr>
          <w:rFonts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rPr>
        <w:t xml:space="preserve"> 最后报价</w:t>
      </w:r>
    </w:p>
    <w:p w14:paraId="2E6ABCC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.1</w:t>
      </w:r>
      <w:r>
        <w:rPr>
          <w:rFonts w:hint="eastAsia" w:ascii="宋体" w:hAnsi="宋体" w:eastAsia="宋体" w:cs="宋体"/>
          <w:color w:val="auto"/>
          <w:szCs w:val="21"/>
          <w:highlight w:val="none"/>
        </w:rPr>
        <w:t>磋商文件能够详细列明采购标的的技术要求的，磋商结束后，由磋商小组要求所有继续参加磋商的供应商在规定时间内以电子文件形式提交最后报价，除本章第2.7、3.7、</w:t>
      </w:r>
      <w:r>
        <w:rPr>
          <w:rFonts w:ascii="宋体" w:hAnsi="宋体" w:eastAsia="宋体" w:cs="宋体"/>
          <w:color w:val="auto"/>
          <w:szCs w:val="21"/>
          <w:highlight w:val="none"/>
        </w:rPr>
        <w:t>4.3</w:t>
      </w:r>
      <w:r>
        <w:rPr>
          <w:rFonts w:hint="eastAsia" w:ascii="宋体" w:hAnsi="宋体" w:eastAsia="宋体" w:cs="宋体"/>
          <w:color w:val="auto"/>
          <w:szCs w:val="21"/>
          <w:highlight w:val="none"/>
        </w:rPr>
        <w:t>条外，提交最后报价的供应商不得少于3家，否则必须重新采购。</w:t>
      </w:r>
    </w:p>
    <w:p w14:paraId="4FD8A63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.2</w:t>
      </w:r>
      <w:r>
        <w:rPr>
          <w:rFonts w:hint="eastAsia" w:ascii="宋体" w:hAnsi="宋体" w:eastAsia="宋体" w:cs="宋体"/>
          <w:color w:val="auto"/>
          <w:szCs w:val="21"/>
          <w:highlight w:val="none"/>
        </w:rPr>
        <w:t>磋商文件不能详细列明采购标的的技术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456E2F60">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4.3</w:t>
      </w:r>
      <w:r>
        <w:rPr>
          <w:rFonts w:hint="eastAsia" w:ascii="宋体" w:hAnsi="宋体" w:eastAsia="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rFonts w:ascii="宋体" w:hAnsi="宋体" w:eastAsia="宋体" w:cs="Times New Roman"/>
          <w:color w:val="auto"/>
          <w:szCs w:val="24"/>
          <w:highlight w:val="none"/>
        </w:rPr>
        <w:t>本章第3.</w:t>
      </w:r>
      <w:r>
        <w:rPr>
          <w:rFonts w:hint="eastAsia" w:ascii="宋体" w:hAnsi="宋体" w:eastAsia="宋体" w:cs="Times New Roman"/>
          <w:color w:val="auto"/>
          <w:szCs w:val="24"/>
          <w:highlight w:val="none"/>
        </w:rPr>
        <w:t>7</w:t>
      </w:r>
      <w:r>
        <w:rPr>
          <w:rFonts w:ascii="宋体" w:hAnsi="宋体" w:eastAsia="宋体" w:cs="Times New Roman"/>
          <w:color w:val="auto"/>
          <w:szCs w:val="24"/>
          <w:highlight w:val="none"/>
        </w:rPr>
        <w:t>条情形的，</w:t>
      </w:r>
      <w:r>
        <w:rPr>
          <w:rFonts w:hint="eastAsia" w:ascii="宋体" w:hAnsi="宋体" w:eastAsia="宋体" w:cs="宋体"/>
          <w:color w:val="auto"/>
          <w:szCs w:val="21"/>
          <w:highlight w:val="none"/>
        </w:rPr>
        <w:t>提交最后报价的供应商可以为2家。</w:t>
      </w:r>
    </w:p>
    <w:p w14:paraId="2F1C5F13">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4.4</w:t>
      </w:r>
      <w:r>
        <w:rPr>
          <w:rFonts w:hint="eastAsia" w:ascii="宋体" w:hAnsi="宋体" w:eastAsia="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6E7836A3">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4.5</w:t>
      </w:r>
      <w:r>
        <w:rPr>
          <w:rFonts w:hint="eastAsia" w:ascii="宋体" w:hAnsi="宋体" w:eastAsia="宋体" w:cs="宋体"/>
          <w:color w:val="auto"/>
          <w:szCs w:val="21"/>
          <w:highlight w:val="none"/>
        </w:rPr>
        <w:t>供应商未在规定时间内提交最后报价的，视同退出磋商。</w:t>
      </w:r>
    </w:p>
    <w:p w14:paraId="14D50A25">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4.6</w:t>
      </w:r>
      <w:r>
        <w:rPr>
          <w:rFonts w:hint="eastAsia" w:ascii="宋体" w:hAnsi="宋体" w:eastAsia="宋体" w:cs="宋体"/>
          <w:color w:val="auto"/>
          <w:szCs w:val="21"/>
          <w:highlight w:val="none"/>
        </w:rPr>
        <w:t>磋商小组收齐最后报价后或达到规定时间后统一开启，磋商小组对最后报价进行有效性、完整性和响应程度的审查，最后报价应符合磋商文件要求。</w:t>
      </w:r>
    </w:p>
    <w:p w14:paraId="4BF2FBE4">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4.7</w:t>
      </w:r>
      <w:r>
        <w:rPr>
          <w:rFonts w:hint="eastAsia" w:ascii="宋体" w:hAnsi="宋体" w:eastAsia="宋体" w:cs="宋体"/>
          <w:color w:val="auto"/>
          <w:szCs w:val="21"/>
          <w:highlight w:val="none"/>
        </w:rPr>
        <w:t>响应文件最后报价出现前后不一致的，按照本章第</w:t>
      </w:r>
      <w:r>
        <w:rPr>
          <w:rFonts w:ascii="宋体" w:hAnsi="宋体" w:eastAsia="宋体" w:cs="宋体"/>
          <w:color w:val="auto"/>
          <w:szCs w:val="21"/>
          <w:highlight w:val="none"/>
        </w:rPr>
        <w:t>2.4</w:t>
      </w:r>
      <w:r>
        <w:rPr>
          <w:rFonts w:hint="eastAsia" w:ascii="宋体" w:hAnsi="宋体" w:eastAsia="宋体" w:cs="宋体"/>
          <w:color w:val="auto"/>
          <w:szCs w:val="21"/>
          <w:highlight w:val="none"/>
        </w:rPr>
        <w:t xml:space="preserve">条的规定修正。 </w:t>
      </w:r>
    </w:p>
    <w:p w14:paraId="43B63A7C">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4.8</w:t>
      </w:r>
      <w:r>
        <w:rPr>
          <w:rFonts w:hint="eastAsia" w:ascii="宋体" w:hAnsi="宋体" w:eastAsia="宋体" w:cs="宋体"/>
          <w:color w:val="auto"/>
          <w:szCs w:val="21"/>
          <w:highlight w:val="none"/>
        </w:rPr>
        <w:t>经供应商确认修正后的最后报价作为评审及签订合同的依据。</w:t>
      </w:r>
    </w:p>
    <w:p w14:paraId="40EE8D0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9</w:t>
      </w:r>
      <w:r>
        <w:rPr>
          <w:rFonts w:hint="eastAsia" w:ascii="宋体" w:hAnsi="宋体" w:eastAsia="宋体" w:cs="宋体"/>
          <w:color w:val="auto"/>
          <w:szCs w:val="21"/>
          <w:highlight w:val="none"/>
        </w:rPr>
        <w:t>供应商出现最后报价按无效响应处理或者响应文件按无效响应处理时</w:t>
      </w:r>
      <w:r>
        <w:rPr>
          <w:rFonts w:hint="eastAsia" w:ascii="宋体" w:hAnsi="宋体" w:eastAsia="宋体" w:cs="Times New Roman"/>
          <w:color w:val="auto"/>
          <w:sz w:val="22"/>
          <w:highlight w:val="none"/>
        </w:rPr>
        <w:t>，磋商小组应当告知有关供应商</w:t>
      </w:r>
      <w:r>
        <w:rPr>
          <w:rFonts w:hint="eastAsia" w:ascii="宋体" w:hAnsi="宋体" w:eastAsia="宋体" w:cs="宋体"/>
          <w:color w:val="auto"/>
          <w:szCs w:val="21"/>
          <w:highlight w:val="none"/>
        </w:rPr>
        <w:t>。</w:t>
      </w:r>
    </w:p>
    <w:p w14:paraId="1AA5013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.10</w:t>
      </w:r>
      <w:r>
        <w:rPr>
          <w:rFonts w:hint="eastAsia" w:ascii="宋体" w:hAnsi="宋体" w:eastAsia="宋体" w:cs="宋体"/>
          <w:color w:val="auto"/>
          <w:szCs w:val="21"/>
          <w:highlight w:val="none"/>
        </w:rPr>
        <w:t>最后报价结束后，磋商小组不得再与供应商进行任何形式的商谈。</w:t>
      </w:r>
    </w:p>
    <w:p w14:paraId="472B5864">
      <w:p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w:t>
      </w:r>
      <w:r>
        <w:rPr>
          <w:rFonts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rPr>
        <w:t>比较与评价</w:t>
      </w:r>
    </w:p>
    <w:p w14:paraId="64EAD8E1">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5.1</w:t>
      </w:r>
      <w:r>
        <w:rPr>
          <w:rFonts w:hint="eastAsia" w:ascii="宋体" w:hAnsi="宋体" w:eastAsia="宋体" w:cs="宋体"/>
          <w:color w:val="auto"/>
          <w:szCs w:val="21"/>
          <w:highlight w:val="none"/>
        </w:rPr>
        <w:t>评审方法：综合评分法。</w:t>
      </w:r>
    </w:p>
    <w:p w14:paraId="208F26C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5.2</w:t>
      </w:r>
      <w:r>
        <w:rPr>
          <w:rFonts w:hint="eastAsia" w:ascii="宋体" w:hAnsi="宋体" w:eastAsia="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2ED05200">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5.3</w:t>
      </w:r>
      <w:r>
        <w:rPr>
          <w:rFonts w:hint="eastAsia" w:ascii="宋体" w:hAnsi="宋体" w:eastAsia="宋体" w:cs="宋体"/>
          <w:color w:val="auto"/>
          <w:szCs w:val="21"/>
          <w:highlight w:val="none"/>
        </w:rPr>
        <w:t>评审时，磋商小组各成员应当独立对每个有效响应的文件进行评价、打分，然后汇总每个供应商每项评分因素的得分。</w:t>
      </w:r>
    </w:p>
    <w:p w14:paraId="08E6A77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13B23A9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377DC66F">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5.4</w:t>
      </w:r>
      <w:r>
        <w:rPr>
          <w:rFonts w:hint="eastAsia" w:ascii="宋体" w:hAnsi="宋体" w:eastAsia="宋体" w:cs="宋体"/>
          <w:color w:val="auto"/>
          <w:szCs w:val="21"/>
          <w:highlight w:val="none"/>
        </w:rPr>
        <w:t>评标价为供应商的最后报价进行政策性扣除后的价格，评标价只是作为评审时使用。最终成交供应商的成交金额等于最后报价（如有修正，以确认修正后的最后报价为准）。</w:t>
      </w:r>
    </w:p>
    <w:p w14:paraId="6F327088">
      <w:pPr>
        <w:spacing w:line="360" w:lineRule="auto"/>
        <w:ind w:firstLine="420" w:firstLineChars="200"/>
        <w:rPr>
          <w:rFonts w:ascii="宋体" w:hAnsi="宋体" w:eastAsia="宋体" w:cs="Times New Roman"/>
          <w:color w:val="auto"/>
          <w:kern w:val="0"/>
          <w:szCs w:val="21"/>
          <w:highlight w:val="none"/>
        </w:rPr>
      </w:pPr>
      <w:r>
        <w:rPr>
          <w:rFonts w:ascii="宋体" w:hAnsi="宋体" w:eastAsia="宋体" w:cs="宋体"/>
          <w:color w:val="auto"/>
          <w:szCs w:val="21"/>
          <w:highlight w:val="none"/>
        </w:rPr>
        <w:t>5.5</w:t>
      </w:r>
      <w:r>
        <w:rPr>
          <w:rFonts w:hint="eastAsia" w:ascii="宋体" w:hAnsi="宋体" w:eastAsia="宋体" w:cs="宋体"/>
          <w:color w:val="auto"/>
          <w:szCs w:val="21"/>
          <w:highlight w:val="none"/>
        </w:rPr>
        <w:t>由磋商小组根据综合评分情况，按照评审得分由高到低顺序推荐3名以上成交候选供应商，并编写评</w:t>
      </w:r>
      <w:r>
        <w:rPr>
          <w:rFonts w:hint="eastAsia" w:ascii="宋体" w:hAnsi="宋体" w:eastAsia="宋体" w:cs="Times New Roman"/>
          <w:color w:val="auto"/>
          <w:kern w:val="0"/>
          <w:szCs w:val="21"/>
          <w:highlight w:val="none"/>
        </w:rPr>
        <w:t>审报告。符合本章第</w:t>
      </w:r>
      <w:r>
        <w:rPr>
          <w:rFonts w:hint="eastAsia" w:ascii="宋体" w:hAnsi="宋体" w:eastAsia="宋体" w:cs="宋体"/>
          <w:color w:val="auto"/>
          <w:szCs w:val="21"/>
          <w:highlight w:val="none"/>
        </w:rPr>
        <w:t>2.7、3.7、</w:t>
      </w:r>
      <w:r>
        <w:rPr>
          <w:rFonts w:ascii="宋体" w:hAnsi="宋体" w:eastAsia="宋体" w:cs="宋体"/>
          <w:color w:val="auto"/>
          <w:szCs w:val="21"/>
          <w:highlight w:val="none"/>
        </w:rPr>
        <w:t>4.3</w:t>
      </w:r>
      <w:r>
        <w:rPr>
          <w:rFonts w:hint="eastAsia" w:ascii="宋体" w:hAnsi="宋体" w:eastAsia="宋体" w:cs="Times New Roman"/>
          <w:color w:val="auto"/>
          <w:kern w:val="0"/>
          <w:szCs w:val="21"/>
          <w:highlight w:val="none"/>
        </w:rPr>
        <w:t>条情形的，可以推荐2家成交候选供应商。评审得分相同的，按照最后报价由低到高的顺序推荐。评审得分且最后报价相同的，按照技术指标优劣顺序推荐。</w:t>
      </w:r>
    </w:p>
    <w:p w14:paraId="7D13F3EF">
      <w:pPr>
        <w:spacing w:line="360" w:lineRule="auto"/>
        <w:ind w:firstLine="420" w:firstLineChars="200"/>
        <w:rPr>
          <w:rFonts w:ascii="宋体" w:hAnsi="宋体" w:eastAsia="宋体" w:cs="宋体"/>
          <w:color w:val="auto"/>
          <w:szCs w:val="21"/>
          <w:highlight w:val="none"/>
        </w:rPr>
      </w:pPr>
      <w:r>
        <w:rPr>
          <w:rFonts w:ascii="宋体" w:hAnsi="宋体" w:eastAsia="宋体" w:cs="Times New Roman"/>
          <w:color w:val="auto"/>
          <w:kern w:val="0"/>
          <w:szCs w:val="21"/>
          <w:highlight w:val="none"/>
        </w:rPr>
        <w:t>5.6</w:t>
      </w:r>
      <w:r>
        <w:rPr>
          <w:rFonts w:hint="eastAsia" w:ascii="宋体" w:hAnsi="宋体" w:eastAsia="宋体" w:cs="Times New Roman"/>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18212A3">
      <w:pPr>
        <w:numPr>
          <w:ilvl w:val="0"/>
          <w:numId w:val="3"/>
        </w:numPr>
        <w:spacing w:line="360" w:lineRule="auto"/>
        <w:jc w:val="center"/>
        <w:outlineLvl w:val="1"/>
        <w:rPr>
          <w:rFonts w:ascii="宋体" w:hAnsi="宋体" w:eastAsia="宋体" w:cs="Times New Roman"/>
          <w:b/>
          <w:color w:val="auto"/>
          <w:sz w:val="32"/>
          <w:szCs w:val="32"/>
          <w:highlight w:val="none"/>
        </w:rPr>
      </w:pPr>
      <w:r>
        <w:rPr>
          <w:rFonts w:ascii="宋体" w:hAnsi="宋体" w:eastAsia="宋体" w:cs="Times New Roman"/>
          <w:b/>
          <w:color w:val="auto"/>
          <w:sz w:val="32"/>
          <w:szCs w:val="32"/>
          <w:highlight w:val="none"/>
        </w:rPr>
        <w:br w:type="page"/>
      </w:r>
      <w:r>
        <w:rPr>
          <w:rFonts w:hint="eastAsia" w:ascii="宋体" w:hAnsi="宋体" w:eastAsia="宋体" w:cs="Times New Roman"/>
          <w:b/>
          <w:color w:val="auto"/>
          <w:sz w:val="32"/>
          <w:szCs w:val="32"/>
          <w:highlight w:val="none"/>
        </w:rPr>
        <w:t>评审标准</w:t>
      </w:r>
    </w:p>
    <w:p w14:paraId="76119F99">
      <w:pPr>
        <w:numPr>
          <w:ilvl w:val="0"/>
          <w:numId w:val="4"/>
        </w:numPr>
        <w:spacing w:line="480" w:lineRule="exact"/>
        <w:ind w:firstLine="420" w:firstLineChars="20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评审依据：磋商小组将以磋商响应文件为评审依据，对供应商的报价、技术、商务等方面内容按百分制打分。（计分方法按四舍五入取至百分位）</w:t>
      </w:r>
    </w:p>
    <w:tbl>
      <w:tblPr>
        <w:tblStyle w:val="46"/>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80"/>
        <w:gridCol w:w="6672"/>
        <w:gridCol w:w="917"/>
      </w:tblGrid>
      <w:tr w14:paraId="3B28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30" w:type="dxa"/>
            <w:noWrap/>
            <w:vAlign w:val="center"/>
          </w:tcPr>
          <w:p w14:paraId="1D24AD1E">
            <w:pPr>
              <w:adjustRightInd w:val="0"/>
              <w:spacing w:line="380" w:lineRule="exact"/>
              <w:textAlignment w:val="baseline"/>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1280" w:type="dxa"/>
            <w:noWrap/>
            <w:vAlign w:val="center"/>
          </w:tcPr>
          <w:p w14:paraId="23121292">
            <w:pPr>
              <w:adjustRightInd w:val="0"/>
              <w:spacing w:line="380" w:lineRule="exact"/>
              <w:jc w:val="center"/>
              <w:textAlignment w:val="baseline"/>
              <w:rPr>
                <w:rFonts w:ascii="宋体" w:hAnsi="宋体" w:eastAsia="宋体" w:cs="Times New Roman"/>
                <w:color w:val="auto"/>
                <w:szCs w:val="21"/>
                <w:highlight w:val="none"/>
              </w:rPr>
            </w:pPr>
            <w:r>
              <w:rPr>
                <w:rFonts w:hint="eastAsia" w:ascii="宋体" w:hAnsi="宋体" w:eastAsia="宋体" w:cs="Times New Roman"/>
                <w:b/>
                <w:color w:val="auto"/>
                <w:szCs w:val="21"/>
                <w:highlight w:val="none"/>
              </w:rPr>
              <w:t>评审因素</w:t>
            </w:r>
          </w:p>
        </w:tc>
        <w:tc>
          <w:tcPr>
            <w:tcW w:w="6672" w:type="dxa"/>
            <w:noWrap/>
            <w:vAlign w:val="center"/>
          </w:tcPr>
          <w:p w14:paraId="075F2723">
            <w:pPr>
              <w:adjustRightInd w:val="0"/>
              <w:spacing w:line="380" w:lineRule="exact"/>
              <w:ind w:firstLine="422"/>
              <w:jc w:val="center"/>
              <w:textAlignment w:val="baseline"/>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评标标准</w:t>
            </w:r>
          </w:p>
        </w:tc>
        <w:tc>
          <w:tcPr>
            <w:tcW w:w="917" w:type="dxa"/>
            <w:noWrap/>
            <w:vAlign w:val="center"/>
          </w:tcPr>
          <w:p w14:paraId="686D10C0">
            <w:pPr>
              <w:adjustRightInd w:val="0"/>
              <w:spacing w:line="380" w:lineRule="exact"/>
              <w:textAlignment w:val="baseline"/>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分值</w:t>
            </w:r>
          </w:p>
        </w:tc>
      </w:tr>
      <w:tr w14:paraId="4684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noWrap/>
            <w:vAlign w:val="center"/>
          </w:tcPr>
          <w:p w14:paraId="1CF3FB80">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1</w:t>
            </w:r>
          </w:p>
        </w:tc>
        <w:tc>
          <w:tcPr>
            <w:tcW w:w="1280" w:type="dxa"/>
            <w:noWrap/>
            <w:vAlign w:val="center"/>
          </w:tcPr>
          <w:p w14:paraId="570413E6">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报价</w:t>
            </w:r>
          </w:p>
        </w:tc>
        <w:tc>
          <w:tcPr>
            <w:tcW w:w="6672" w:type="dxa"/>
            <w:noWrap/>
            <w:vAlign w:val="center"/>
          </w:tcPr>
          <w:p w14:paraId="527C3373">
            <w:pPr>
              <w:spacing w:line="380" w:lineRule="exact"/>
              <w:rPr>
                <w:rFonts w:ascii="宋体" w:hAnsi="宋体" w:eastAsia="宋体" w:cs="Courier New"/>
                <w:bCs/>
                <w:color w:val="auto"/>
                <w:szCs w:val="21"/>
                <w:highlight w:val="none"/>
              </w:rPr>
            </w:pPr>
            <w:r>
              <w:rPr>
                <w:rFonts w:hint="eastAsia" w:ascii="宋体" w:hAnsi="宋体" w:eastAsia="宋体" w:cs="Courier New"/>
                <w:bCs/>
                <w:color w:val="auto"/>
                <w:szCs w:val="21"/>
                <w:highlight w:val="none"/>
              </w:rPr>
              <w:t>本项目专门面向中小微企业采购，不再执行价格评审优惠的扶持政策。</w:t>
            </w:r>
          </w:p>
          <w:p w14:paraId="01CE94E7">
            <w:pPr>
              <w:snapToGrid w:val="0"/>
              <w:spacing w:line="380" w:lineRule="exact"/>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w:t>
            </w:r>
            <w:r>
              <w:rPr>
                <w:rFonts w:ascii="宋体" w:hAnsi="宋体" w:eastAsia="宋体" w:cs="Times New Roman"/>
                <w:bCs/>
                <w:color w:val="auto"/>
                <w:szCs w:val="21"/>
                <w:highlight w:val="none"/>
              </w:rPr>
              <w:t>1</w:t>
            </w:r>
            <w:r>
              <w:rPr>
                <w:rFonts w:hint="eastAsia" w:ascii="宋体" w:hAnsi="宋体" w:eastAsia="宋体" w:cs="Times New Roman"/>
                <w:bCs/>
                <w:color w:val="auto"/>
                <w:szCs w:val="21"/>
                <w:highlight w:val="none"/>
              </w:rPr>
              <w:t>）满足磋商文件要求且最后报价最低的为基准价，其价格分为满分。</w:t>
            </w:r>
          </w:p>
          <w:p w14:paraId="6D331863">
            <w:pPr>
              <w:spacing w:line="380" w:lineRule="exact"/>
              <w:rPr>
                <w:rFonts w:ascii="宋体" w:hAnsi="宋体" w:eastAsia="宋体" w:cs="Courier New"/>
                <w:bCs/>
                <w:color w:val="auto"/>
                <w:szCs w:val="21"/>
                <w:highlight w:val="none"/>
              </w:rPr>
            </w:pPr>
            <w:r>
              <w:rPr>
                <w:rFonts w:hint="eastAsia" w:ascii="宋体" w:hAnsi="宋体" w:eastAsia="宋体" w:cs="Courier New"/>
                <w:bCs/>
                <w:color w:val="auto"/>
                <w:szCs w:val="21"/>
                <w:highlight w:val="none"/>
              </w:rPr>
              <w:t>（2）价格分计算公式：</w:t>
            </w:r>
          </w:p>
          <w:p w14:paraId="5C3B9031">
            <w:pPr>
              <w:spacing w:line="380" w:lineRule="exact"/>
              <w:rPr>
                <w:rFonts w:ascii="宋体" w:hAnsi="宋体" w:eastAsia="宋体" w:cs="Courier New"/>
                <w:bCs/>
                <w:color w:val="auto"/>
                <w:szCs w:val="21"/>
                <w:highlight w:val="none"/>
              </w:rPr>
            </w:pPr>
            <w:r>
              <w:rPr>
                <w:rFonts w:hint="eastAsia" w:ascii="宋体" w:hAnsi="宋体" w:eastAsia="宋体" w:cs="Courier New"/>
                <w:bCs/>
                <w:color w:val="auto"/>
                <w:szCs w:val="21"/>
                <w:highlight w:val="none"/>
              </w:rPr>
              <w:t>报价得分=（基准价/最后报价）×</w:t>
            </w:r>
            <w:r>
              <w:rPr>
                <w:rFonts w:hint="eastAsia" w:ascii="宋体" w:hAnsi="宋体" w:eastAsia="宋体" w:cs="Courier New"/>
                <w:bCs/>
                <w:color w:val="auto"/>
                <w:szCs w:val="21"/>
                <w:highlight w:val="none"/>
                <w:u w:val="single"/>
              </w:rPr>
              <w:t>2</w:t>
            </w:r>
            <w:r>
              <w:rPr>
                <w:rFonts w:ascii="宋体" w:hAnsi="宋体" w:eastAsia="宋体" w:cs="Courier New"/>
                <w:bCs/>
                <w:color w:val="auto"/>
                <w:szCs w:val="21"/>
                <w:highlight w:val="none"/>
                <w:u w:val="single"/>
              </w:rPr>
              <w:t>0</w:t>
            </w:r>
            <w:r>
              <w:rPr>
                <w:rFonts w:hint="eastAsia" w:ascii="宋体" w:hAnsi="宋体" w:eastAsia="宋体" w:cs="Courier New"/>
                <w:bCs/>
                <w:color w:val="auto"/>
                <w:szCs w:val="21"/>
                <w:highlight w:val="none"/>
              </w:rPr>
              <w:t>分</w:t>
            </w:r>
          </w:p>
        </w:tc>
        <w:tc>
          <w:tcPr>
            <w:tcW w:w="917" w:type="dxa"/>
            <w:noWrap/>
            <w:vAlign w:val="center"/>
          </w:tcPr>
          <w:p w14:paraId="74178CE0">
            <w:pPr>
              <w:spacing w:line="380" w:lineRule="exact"/>
              <w:jc w:val="center"/>
              <w:rPr>
                <w:rFonts w:ascii="Times New Roman" w:hAnsi="宋体" w:eastAsia="宋体" w:cs="Courier New"/>
                <w:bCs/>
                <w:color w:val="auto"/>
                <w:szCs w:val="24"/>
                <w:highlight w:val="none"/>
              </w:rPr>
            </w:pPr>
            <w:r>
              <w:rPr>
                <w:rFonts w:hint="eastAsia" w:ascii="宋体" w:hAnsi="宋体" w:eastAsia="宋体" w:cs="宋体"/>
                <w:color w:val="auto"/>
                <w:kern w:val="0"/>
                <w:szCs w:val="21"/>
                <w:highlight w:val="none"/>
              </w:rPr>
              <w:t xml:space="preserve"> </w:t>
            </w:r>
            <w:r>
              <w:rPr>
                <w:rFonts w:hint="eastAsia" w:ascii="宋体" w:hAnsi="宋体" w:eastAsia="宋体" w:cs="宋体"/>
                <w:bCs/>
                <w:color w:val="auto"/>
                <w:szCs w:val="21"/>
                <w:highlight w:val="none"/>
              </w:rPr>
              <w:t>0-</w:t>
            </w:r>
            <w:r>
              <w:rPr>
                <w:rFonts w:hint="eastAsia" w:ascii="宋体" w:hAnsi="宋体" w:eastAsia="宋体" w:cs="宋体"/>
                <w:color w:val="auto"/>
                <w:kern w:val="0"/>
                <w:szCs w:val="21"/>
                <w:highlight w:val="none"/>
              </w:rPr>
              <w:t>20分</w:t>
            </w:r>
          </w:p>
        </w:tc>
      </w:tr>
      <w:tr w14:paraId="4032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30" w:type="dxa"/>
            <w:noWrap/>
            <w:vAlign w:val="center"/>
          </w:tcPr>
          <w:p w14:paraId="619D763D">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2</w:t>
            </w:r>
          </w:p>
        </w:tc>
        <w:tc>
          <w:tcPr>
            <w:tcW w:w="1280" w:type="dxa"/>
            <w:noWrap/>
            <w:vAlign w:val="center"/>
          </w:tcPr>
          <w:p w14:paraId="70CDE237">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256C52F1">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主要施工方法方案分（满分15分）</w:t>
            </w:r>
          </w:p>
          <w:p w14:paraId="47B69DE0">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一档（5分）：各主要分部施工方法符合项目需求，有施工技术方案。</w:t>
            </w:r>
          </w:p>
          <w:p w14:paraId="43D3684D">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二档（10分）：各主要分部施工方法符合项目实际，有较详细施工技术方案，有主要分部工程施工步骤、施工要点，能指导具体施工并确保安全。</w:t>
            </w:r>
          </w:p>
          <w:p w14:paraId="20552838">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三档（15分）：各主要分部施工方法符合项目实际，有详细施工技术方案，主要分部工程施工工序、施工步骤、施工要点、施工工艺方案、施工准备、技术准备或交底、各工种施工配合方案具有针对性，能高效指导具体施工并确保安全。</w:t>
            </w:r>
          </w:p>
          <w:p w14:paraId="7DF4A270">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2D08A870">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0-15分</w:t>
            </w:r>
          </w:p>
        </w:tc>
      </w:tr>
      <w:tr w14:paraId="3F82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30" w:type="dxa"/>
            <w:noWrap/>
            <w:vAlign w:val="center"/>
          </w:tcPr>
          <w:p w14:paraId="6E5841AB">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3</w:t>
            </w:r>
          </w:p>
        </w:tc>
        <w:tc>
          <w:tcPr>
            <w:tcW w:w="1280" w:type="dxa"/>
            <w:noWrap/>
            <w:vAlign w:val="center"/>
          </w:tcPr>
          <w:p w14:paraId="4ADC22F3">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7A35986B">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拟投入的主要物资计划、劳动力安排计划方案分（满分10分）</w:t>
            </w:r>
          </w:p>
          <w:p w14:paraId="75254065">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一档（2分）：投入的施工材料有组织计划，基本满足本项目施工需要。各主要施工工序有劳动力安排计划，有各工种劳动力安排计划，基本能满足施工需要。</w:t>
            </w:r>
          </w:p>
          <w:p w14:paraId="312468E4">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二档（6分）：投入的主要物资计划与进度计划呼应，满足施工需要，定量定点堆放物资。各主要施工工序有周密的劳动力安排计划，不窝工，有各工种劳动力安排计划，能满足施工需要。</w:t>
            </w:r>
          </w:p>
          <w:p w14:paraId="5CD8B297">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三档（10分）：投入的主要物资计划与进度计划呼应，满足施工需要，有详细的材料物资采购及供应保证措施，定量定点堆放物资。各主要施工工序有细致的劳动力安排计划，不窝工，各工种劳动力安排计划具有针对性，有切实有效的劳动力保障措施，能满足施工需要且衔接得当。</w:t>
            </w:r>
          </w:p>
          <w:p w14:paraId="00483ACD">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6E048C2F">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0-10分</w:t>
            </w:r>
          </w:p>
        </w:tc>
      </w:tr>
      <w:tr w14:paraId="77A5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0" w:type="dxa"/>
            <w:noWrap/>
            <w:vAlign w:val="center"/>
          </w:tcPr>
          <w:p w14:paraId="17E77D48">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4</w:t>
            </w:r>
          </w:p>
        </w:tc>
        <w:tc>
          <w:tcPr>
            <w:tcW w:w="1280" w:type="dxa"/>
            <w:noWrap/>
            <w:vAlign w:val="center"/>
          </w:tcPr>
          <w:p w14:paraId="26BDF70B">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60BB2A33">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确保工程质量的技术组织措施方案分（满分15分）</w:t>
            </w:r>
          </w:p>
          <w:p w14:paraId="074ED221">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一档（5分）：有质量技术管理班子和制度，主要工序有质量技术保证措施和手段。</w:t>
            </w:r>
          </w:p>
          <w:p w14:paraId="75DFE92B">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二档（10分）：有质量技术管理班子和制度，主要工序有质量技术保证措施和手段，有施工准备阶段和施工过程质量控制措施，能保证技术质量，满足采购需求文件的质量要求及验收规范要求。</w:t>
            </w:r>
          </w:p>
          <w:p w14:paraId="2A0104C4">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三档（15分）：有专门的质量技术管理班子和制度，明确管理班子质量责任，主要工序有质量技术保证措施和手段，有施工准备阶段、施工过程、竣工验收及交工阶段质量控制措施，隐蔽工程检查制度，有施工质量验收制度，工程质量保修方案，保障技术质量，达到承诺的质量标准及验收规范要求。</w:t>
            </w:r>
          </w:p>
          <w:p w14:paraId="0420ADA5">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74B24FA1">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0-15分</w:t>
            </w:r>
          </w:p>
        </w:tc>
      </w:tr>
      <w:tr w14:paraId="6680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0" w:type="dxa"/>
            <w:noWrap/>
            <w:vAlign w:val="center"/>
          </w:tcPr>
          <w:p w14:paraId="3074B683">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5</w:t>
            </w:r>
          </w:p>
        </w:tc>
        <w:tc>
          <w:tcPr>
            <w:tcW w:w="1280" w:type="dxa"/>
            <w:noWrap/>
            <w:vAlign w:val="center"/>
          </w:tcPr>
          <w:p w14:paraId="088A9C94">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48A59D33">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确保安全生产的技术组织措施方案分（满分15分）</w:t>
            </w:r>
          </w:p>
          <w:p w14:paraId="148C99A7">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一档（5分）：</w:t>
            </w:r>
            <w:r>
              <w:rPr>
                <w:rFonts w:hint="eastAsia" w:ascii="宋体" w:hAnsi="宋体" w:eastAsia="宋体" w:cs="宋体"/>
                <w:color w:val="auto"/>
                <w:szCs w:val="21"/>
                <w:highlight w:val="none"/>
              </w:rPr>
              <w:t>有专门的安全管理人员和制度，有各道工序安全技术措施。</w:t>
            </w:r>
          </w:p>
          <w:p w14:paraId="70EF5343">
            <w:pPr>
              <w:spacing w:line="380" w:lineRule="exact"/>
              <w:ind w:firstLine="420" w:firstLineChars="200"/>
              <w:rPr>
                <w:rFonts w:ascii="宋体" w:hAnsi="宋体" w:eastAsia="宋体" w:cs="宋体"/>
                <w:bCs/>
                <w:color w:val="auto"/>
                <w:szCs w:val="24"/>
                <w:highlight w:val="none"/>
              </w:rPr>
            </w:pPr>
            <w:r>
              <w:rPr>
                <w:rFonts w:hint="eastAsia" w:ascii="宋体" w:hAnsi="宋体" w:eastAsia="宋体" w:cs="宋体"/>
                <w:color w:val="auto"/>
                <w:szCs w:val="24"/>
                <w:highlight w:val="none"/>
              </w:rPr>
              <w:t>二档（10分）：</w:t>
            </w:r>
            <w:r>
              <w:rPr>
                <w:rFonts w:hint="eastAsia" w:ascii="宋体" w:hAnsi="宋体" w:eastAsia="宋体" w:cs="宋体"/>
                <w:color w:val="auto"/>
                <w:szCs w:val="21"/>
                <w:highlight w:val="none"/>
              </w:rPr>
              <w:t>有专门的安全管理人员和制度，有各道工序安全技术措施，确保</w:t>
            </w:r>
            <w:r>
              <w:rPr>
                <w:rFonts w:hint="eastAsia" w:ascii="宋体" w:hAnsi="宋体" w:eastAsia="宋体" w:cs="宋体"/>
                <w:bCs/>
                <w:color w:val="auto"/>
                <w:szCs w:val="24"/>
                <w:highlight w:val="none"/>
              </w:rPr>
              <w:t>工程质量的技术组织措施符合实际且满足有关安全技术标准要求。有现场防火、应急救援、社会治安安全措施。</w:t>
            </w:r>
          </w:p>
          <w:p w14:paraId="285A2901">
            <w:pPr>
              <w:spacing w:line="380" w:lineRule="exact"/>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三档（15分）：有专门的安全管理人员和制度，各道工序安全技术措施具有针对性，确保工程质量的技术组织措施切合实际且优于有关安全技术标准要求。有详细的现场防火、应急救援、社会治安安全措施且有保障性。有安全生产责任、安全生产教育培训制度、施工现场临时用电方案及安全用电措施、安全管理目标。</w:t>
            </w:r>
          </w:p>
          <w:p w14:paraId="25E3C1FD">
            <w:pPr>
              <w:spacing w:line="380" w:lineRule="exact"/>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2D95CA59">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0-15分</w:t>
            </w:r>
          </w:p>
        </w:tc>
      </w:tr>
      <w:tr w14:paraId="3C79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0" w:type="dxa"/>
            <w:noWrap/>
            <w:vAlign w:val="center"/>
          </w:tcPr>
          <w:p w14:paraId="6A721650">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6</w:t>
            </w:r>
          </w:p>
        </w:tc>
        <w:tc>
          <w:tcPr>
            <w:tcW w:w="1280" w:type="dxa"/>
            <w:noWrap/>
            <w:vAlign w:val="center"/>
          </w:tcPr>
          <w:p w14:paraId="35CEF2B9">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5F42801E">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确保工期的技术组织措施方案分（满分10分）</w:t>
            </w:r>
          </w:p>
          <w:p w14:paraId="1539E1BB">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一档（2分）：在施工工艺、施工方法、材料选用、劳动力安排、技术方面有保证工期的措施。有控制工期的施工进度计划。</w:t>
            </w:r>
          </w:p>
          <w:p w14:paraId="68958CD0">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二档（6分）：在施工工艺、施工方法、材料选用、劳动力安排、技术方面有保证工期的措施。有控制工期的施工进度计划。有施工总进度表或施工网络图。</w:t>
            </w:r>
          </w:p>
          <w:p w14:paraId="4C47E526">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三档（10分）：在施工工艺、施工方法、材料选用、劳动力安排、技术方面有保证工期的措施且具有针对性，满足项目需求。有控制工期的施工进度计划、施工进度计划的执行与控制、进度偏差管理措施。有详细的施工总进度表或施工网络图、各项计划图表编制。</w:t>
            </w:r>
          </w:p>
          <w:p w14:paraId="7D2EB79F">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04474048">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0-10分</w:t>
            </w:r>
          </w:p>
        </w:tc>
      </w:tr>
      <w:tr w14:paraId="5051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0" w:type="dxa"/>
            <w:noWrap/>
            <w:vAlign w:val="center"/>
          </w:tcPr>
          <w:p w14:paraId="2680B51C">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7</w:t>
            </w:r>
          </w:p>
        </w:tc>
        <w:tc>
          <w:tcPr>
            <w:tcW w:w="1280" w:type="dxa"/>
            <w:noWrap/>
            <w:vAlign w:val="center"/>
          </w:tcPr>
          <w:p w14:paraId="32B0C093">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技术分</w:t>
            </w:r>
          </w:p>
        </w:tc>
        <w:tc>
          <w:tcPr>
            <w:tcW w:w="6672" w:type="dxa"/>
            <w:noWrap/>
          </w:tcPr>
          <w:p w14:paraId="41D8933B">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确保文明施工的技术组织措施方案分（满分10分）</w:t>
            </w:r>
          </w:p>
          <w:p w14:paraId="2C951161">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一档（2分）：文明施工方案达到《建筑施工安全生产检查标准》（JGJ59-2011）合格标准。</w:t>
            </w:r>
          </w:p>
          <w:p w14:paraId="6DC892FF">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二档（6分）：针对本工程项目特点，有现场文明施工措施，达到 《建筑施工安全生产检查标准》 （JGJ59-2011） 合格标准并符合《广西壮族自治区建筑工程文明施工导则》要求。</w:t>
            </w:r>
          </w:p>
          <w:p w14:paraId="42BC3BE5">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三档（10分）：针对本工程项目特点，有现场文明施工、环境保护措施，且措施内容达到《建筑施工安全生产检查标准》（JGJ59-2011）合格标准并符合《广西壮族自治区建筑工程文明施工导则》要求。各项措施切合项目需求，具有针对性。相关措施符合实现现场文明施工目标的承诺。</w:t>
            </w:r>
          </w:p>
          <w:p w14:paraId="4A529263">
            <w:p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bCs/>
                <w:color w:val="auto"/>
                <w:szCs w:val="24"/>
                <w:highlight w:val="none"/>
              </w:rPr>
              <w:t>注：未提供或不满足一档的得0分。</w:t>
            </w:r>
          </w:p>
        </w:tc>
        <w:tc>
          <w:tcPr>
            <w:tcW w:w="917" w:type="dxa"/>
            <w:noWrap/>
            <w:vAlign w:val="center"/>
          </w:tcPr>
          <w:p w14:paraId="5CC6C3C5">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0-10分</w:t>
            </w:r>
          </w:p>
        </w:tc>
      </w:tr>
      <w:tr w14:paraId="7E81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0" w:type="dxa"/>
            <w:noWrap/>
            <w:vAlign w:val="center"/>
          </w:tcPr>
          <w:p w14:paraId="56508913">
            <w:pPr>
              <w:adjustRightInd w:val="0"/>
              <w:spacing w:line="380" w:lineRule="exact"/>
              <w:jc w:val="center"/>
              <w:textAlignment w:val="baseline"/>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8</w:t>
            </w:r>
          </w:p>
        </w:tc>
        <w:tc>
          <w:tcPr>
            <w:tcW w:w="1280" w:type="dxa"/>
            <w:noWrap/>
            <w:vAlign w:val="center"/>
          </w:tcPr>
          <w:p w14:paraId="6AA77797">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商务分（客观分）</w:t>
            </w:r>
          </w:p>
        </w:tc>
        <w:tc>
          <w:tcPr>
            <w:tcW w:w="6672" w:type="dxa"/>
            <w:noWrap/>
          </w:tcPr>
          <w:p w14:paraId="35A3C5F4">
            <w:pPr>
              <w:spacing w:line="380" w:lineRule="exac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项目管理机构配备分（5分）</w:t>
            </w:r>
          </w:p>
          <w:p w14:paraId="66EE0345">
            <w:pPr>
              <w:numPr>
                <w:ilvl w:val="0"/>
                <w:numId w:val="5"/>
              </w:num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拟投入本项目的项目经理具有工程类专业（以职称证或毕业证专业为准），并具有中级及以上职称的，得1.5分；</w:t>
            </w:r>
          </w:p>
          <w:p w14:paraId="540061E8">
            <w:pPr>
              <w:numPr>
                <w:ilvl w:val="0"/>
                <w:numId w:val="5"/>
              </w:num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拟投入本项目技术负责人具有工程类专业（以职称证或毕业证或建造师证专业为准），并具有中级及以上职称的，得1.5分；</w:t>
            </w:r>
          </w:p>
          <w:p w14:paraId="2DB8D414">
            <w:pPr>
              <w:numPr>
                <w:ilvl w:val="0"/>
                <w:numId w:val="5"/>
              </w:numPr>
              <w:spacing w:line="380" w:lineRule="exact"/>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拟派驻本项目的安全员、施工员、质量员、材料员具有相应岗位资格证书，且拟投入的项目管理人员符合国家及广西壮族自治区的规定，每个人员得0.5分，满分2分（需提供相关人员证件复印件，并加盖供应商公章）。</w:t>
            </w:r>
          </w:p>
          <w:p w14:paraId="26ACD218">
            <w:pPr>
              <w:spacing w:line="380" w:lineRule="exact"/>
              <w:ind w:firstLine="420" w:firstLineChars="200"/>
              <w:rPr>
                <w:rFonts w:ascii="宋体" w:hAnsi="宋体" w:eastAsia="宋体" w:cs="宋体"/>
                <w:b/>
                <w:bCs/>
                <w:color w:val="auto"/>
                <w:szCs w:val="24"/>
                <w:highlight w:val="none"/>
              </w:rPr>
            </w:pPr>
            <w:r>
              <w:rPr>
                <w:rFonts w:hint="eastAsia" w:ascii="宋体" w:hAnsi="宋体" w:eastAsia="宋体" w:cs="宋体"/>
                <w:color w:val="auto"/>
                <w:szCs w:val="24"/>
                <w:highlight w:val="none"/>
              </w:rPr>
              <w:t>注:须提供上述加分人员相关证明材料，并加盖供应商公章或电子签章。</w:t>
            </w:r>
          </w:p>
        </w:tc>
        <w:tc>
          <w:tcPr>
            <w:tcW w:w="917" w:type="dxa"/>
            <w:noWrap/>
            <w:vAlign w:val="center"/>
          </w:tcPr>
          <w:p w14:paraId="4F04997E">
            <w:pPr>
              <w:spacing w:line="38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0-5分</w:t>
            </w:r>
          </w:p>
        </w:tc>
      </w:tr>
      <w:tr w14:paraId="2AEF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9" w:type="dxa"/>
            <w:gridSpan w:val="4"/>
            <w:noWrap/>
            <w:vAlign w:val="center"/>
          </w:tcPr>
          <w:p w14:paraId="40B99752">
            <w:pPr>
              <w:spacing w:line="380" w:lineRule="exact"/>
              <w:jc w:val="left"/>
              <w:rPr>
                <w:rFonts w:ascii="宋体" w:hAnsi="宋体" w:eastAsia="宋体" w:cs="宋体"/>
                <w:bCs/>
                <w:color w:val="auto"/>
                <w:szCs w:val="21"/>
                <w:highlight w:val="none"/>
              </w:rPr>
            </w:pPr>
            <w:r>
              <w:rPr>
                <w:rFonts w:hint="eastAsia" w:ascii="Times New Roman" w:hAnsi="宋体" w:eastAsia="宋体" w:cs="Courier New"/>
                <w:b/>
                <w:bCs/>
                <w:color w:val="auto"/>
                <w:szCs w:val="24"/>
                <w:highlight w:val="none"/>
              </w:rPr>
              <w:t>总得分=1+2+3。</w:t>
            </w:r>
          </w:p>
        </w:tc>
      </w:tr>
    </w:tbl>
    <w:p w14:paraId="2E68EFA0">
      <w:pPr>
        <w:spacing w:line="480" w:lineRule="exact"/>
        <w:ind w:firstLine="420" w:firstLineChars="200"/>
        <w:rPr>
          <w:rFonts w:ascii="宋体" w:hAnsi="宋体" w:eastAsia="宋体" w:cs="宋体"/>
          <w:snapToGrid w:val="0"/>
          <w:color w:val="auto"/>
          <w:kern w:val="0"/>
          <w:sz w:val="24"/>
          <w:szCs w:val="24"/>
          <w:highlight w:val="none"/>
        </w:rPr>
      </w:pPr>
      <w:r>
        <w:rPr>
          <w:rFonts w:ascii="宋体" w:hAnsi="宋体" w:eastAsia="宋体" w:cs="Times New Roman"/>
          <w:bCs/>
          <w:color w:val="auto"/>
          <w:szCs w:val="21"/>
          <w:highlight w:val="none"/>
        </w:rPr>
        <w:t>7.</w:t>
      </w:r>
      <w:r>
        <w:rPr>
          <w:rFonts w:hint="eastAsia" w:ascii="宋体" w:hAnsi="宋体" w:eastAsia="宋体" w:cs="Times New Roman"/>
          <w:bCs/>
          <w:color w:val="auto"/>
          <w:szCs w:val="21"/>
          <w:highlight w:val="none"/>
        </w:rPr>
        <w:t>由磋商小组根据综合评分情况，按照评审得分由高到低顺序推荐3名以上成交候选供应商，并编写评审报告。符合本章第</w:t>
      </w:r>
      <w:r>
        <w:rPr>
          <w:rFonts w:hint="eastAsia" w:ascii="宋体" w:hAnsi="宋体" w:eastAsia="宋体" w:cs="宋体"/>
          <w:color w:val="auto"/>
          <w:szCs w:val="21"/>
          <w:highlight w:val="none"/>
        </w:rPr>
        <w:t>2.7、3.7、</w:t>
      </w:r>
      <w:r>
        <w:rPr>
          <w:rFonts w:ascii="宋体" w:hAnsi="宋体" w:eastAsia="宋体" w:cs="宋体"/>
          <w:color w:val="auto"/>
          <w:szCs w:val="21"/>
          <w:highlight w:val="none"/>
        </w:rPr>
        <w:t>4.3</w:t>
      </w:r>
      <w:r>
        <w:rPr>
          <w:rFonts w:hint="eastAsia" w:ascii="宋体" w:hAnsi="宋体" w:eastAsia="宋体" w:cs="Times New Roman"/>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w:t>
      </w:r>
      <w:r>
        <w:rPr>
          <w:rFonts w:hint="eastAsia" w:ascii="宋体" w:hAnsi="宋体" w:eastAsia="宋体" w:cs="Times New Roman"/>
          <w:color w:val="auto"/>
          <w:szCs w:val="21"/>
          <w:highlight w:val="none"/>
        </w:rPr>
        <w:t>按技术分、商务分得分高低依次确定</w:t>
      </w:r>
      <w:r>
        <w:rPr>
          <w:rFonts w:hint="eastAsia" w:ascii="宋体" w:hAnsi="宋体" w:eastAsia="宋体" w:cs="Times New Roman"/>
          <w:bCs/>
          <w:color w:val="auto"/>
          <w:szCs w:val="21"/>
          <w:highlight w:val="none"/>
        </w:rPr>
        <w:t>）。</w:t>
      </w:r>
    </w:p>
    <w:p w14:paraId="0ABDA312">
      <w:pPr>
        <w:spacing w:after="120"/>
        <w:rPr>
          <w:rFonts w:ascii="宋体" w:hAnsi="宋体" w:eastAsia="宋体" w:cs="Times New Roman"/>
          <w:color w:val="auto"/>
          <w:szCs w:val="24"/>
          <w:highlight w:val="none"/>
        </w:rPr>
        <w:sectPr>
          <w:headerReference r:id="rId11" w:type="first"/>
          <w:footerReference r:id="rId13" w:type="first"/>
          <w:footerReference r:id="rId12" w:type="default"/>
          <w:pgSz w:w="11906" w:h="16838"/>
          <w:pgMar w:top="1134" w:right="1134" w:bottom="1134" w:left="1134" w:header="851" w:footer="567" w:gutter="0"/>
          <w:cols w:space="720" w:num="1"/>
          <w:titlePg/>
          <w:docGrid w:type="lines" w:linePitch="312" w:charSpace="0"/>
        </w:sectPr>
      </w:pPr>
    </w:p>
    <w:p w14:paraId="2825AA21">
      <w:pPr>
        <w:keepNext/>
        <w:keepLines/>
        <w:spacing w:before="340" w:after="330" w:line="578" w:lineRule="auto"/>
        <w:jc w:val="center"/>
        <w:outlineLvl w:val="0"/>
        <w:rPr>
          <w:rFonts w:ascii="宋体" w:hAnsi="宋体" w:eastAsia="宋体" w:cs="Times New Roman"/>
          <w:b/>
          <w:bCs/>
          <w:color w:val="auto"/>
          <w:kern w:val="44"/>
          <w:sz w:val="44"/>
          <w:szCs w:val="44"/>
          <w:highlight w:val="none"/>
        </w:rPr>
      </w:pPr>
      <w:bookmarkStart w:id="48" w:name="_Toc14800"/>
      <w:bookmarkStart w:id="49" w:name="_Toc24902"/>
      <w:r>
        <w:rPr>
          <w:rFonts w:hint="eastAsia" w:ascii="宋体" w:hAnsi="宋体" w:eastAsia="宋体" w:cs="Times New Roman"/>
          <w:b/>
          <w:bCs/>
          <w:color w:val="auto"/>
          <w:kern w:val="44"/>
          <w:sz w:val="44"/>
          <w:szCs w:val="44"/>
          <w:highlight w:val="none"/>
        </w:rPr>
        <w:t>第五章 工程量清单、图纸</w:t>
      </w:r>
      <w:bookmarkEnd w:id="48"/>
      <w:bookmarkEnd w:id="49"/>
    </w:p>
    <w:p w14:paraId="47FC7D7E">
      <w:pPr>
        <w:spacing w:line="480" w:lineRule="exact"/>
        <w:ind w:firstLine="482" w:firstLineChars="200"/>
        <w:rPr>
          <w:rFonts w:ascii="宋体" w:hAnsi="宋体" w:eastAsia="宋体" w:cs="宋体"/>
          <w:b/>
          <w:bCs/>
          <w:color w:val="auto"/>
          <w:sz w:val="24"/>
          <w:szCs w:val="24"/>
          <w:highlight w:val="none"/>
        </w:rPr>
      </w:pPr>
      <w:bookmarkStart w:id="50" w:name="_Toc256000374"/>
      <w:bookmarkStart w:id="51" w:name="_Toc407135286"/>
      <w:bookmarkStart w:id="52" w:name="_Toc83895644"/>
      <w:r>
        <w:rPr>
          <w:rFonts w:hint="eastAsia" w:ascii="宋体" w:hAnsi="宋体" w:eastAsia="宋体" w:cs="宋体"/>
          <w:b/>
          <w:bCs/>
          <w:color w:val="auto"/>
          <w:sz w:val="24"/>
          <w:szCs w:val="24"/>
          <w:highlight w:val="none"/>
        </w:rPr>
        <w:t>工程量清单、图纸另册发放，由潜在供应商自行在“广西政府采购云平台”（</w:t>
      </w:r>
      <w:r>
        <w:rPr>
          <w:rFonts w:ascii="宋体" w:hAnsi="宋体" w:eastAsia="宋体" w:cs="宋体"/>
          <w:b/>
          <w:bCs/>
          <w:color w:val="auto"/>
          <w:sz w:val="24"/>
          <w:szCs w:val="24"/>
          <w:highlight w:val="none"/>
        </w:rPr>
        <w:t>https://www.gcy.zfcg.gxzf.gov.cn/</w:t>
      </w:r>
      <w:r>
        <w:rPr>
          <w:rFonts w:hint="eastAsia" w:ascii="宋体" w:hAnsi="宋体" w:eastAsia="宋体" w:cs="宋体"/>
          <w:b/>
          <w:bCs/>
          <w:color w:val="auto"/>
          <w:sz w:val="24"/>
          <w:szCs w:val="24"/>
          <w:highlight w:val="none"/>
        </w:rPr>
        <w:t>）下载。</w:t>
      </w:r>
    </w:p>
    <w:bookmarkEnd w:id="50"/>
    <w:bookmarkEnd w:id="51"/>
    <w:bookmarkEnd w:id="52"/>
    <w:p w14:paraId="45DEB75C">
      <w:pPr>
        <w:spacing w:line="380" w:lineRule="exact"/>
        <w:rPr>
          <w:rFonts w:ascii="宋体" w:hAnsi="宋体" w:eastAsia="宋体" w:cs="Times New Roman"/>
          <w:color w:val="auto"/>
          <w:szCs w:val="24"/>
          <w:highlight w:val="none"/>
        </w:rPr>
      </w:pPr>
      <w:r>
        <w:rPr>
          <w:rFonts w:ascii="宋体" w:hAnsi="宋体" w:eastAsia="宋体" w:cs="Times New Roman"/>
          <w:color w:val="auto"/>
          <w:szCs w:val="24"/>
          <w:highlight w:val="none"/>
        </w:rPr>
        <w:br w:type="page"/>
      </w:r>
    </w:p>
    <w:p w14:paraId="02F72845">
      <w:pPr>
        <w:keepNext/>
        <w:keepLines/>
        <w:spacing w:before="340" w:after="330" w:line="578" w:lineRule="auto"/>
        <w:jc w:val="center"/>
        <w:outlineLvl w:val="0"/>
        <w:rPr>
          <w:rFonts w:ascii="宋体" w:hAnsi="宋体" w:eastAsia="宋体" w:cs="Times New Roman"/>
          <w:b/>
          <w:bCs/>
          <w:color w:val="auto"/>
          <w:kern w:val="44"/>
          <w:sz w:val="44"/>
          <w:szCs w:val="44"/>
          <w:highlight w:val="none"/>
        </w:rPr>
      </w:pPr>
      <w:bookmarkStart w:id="53" w:name="_Toc32124"/>
      <w:bookmarkStart w:id="54" w:name="_Toc32153"/>
      <w:r>
        <w:rPr>
          <w:rFonts w:hint="eastAsia" w:ascii="宋体" w:hAnsi="宋体" w:eastAsia="宋体" w:cs="Times New Roman"/>
          <w:b/>
          <w:bCs/>
          <w:color w:val="auto"/>
          <w:kern w:val="44"/>
          <w:sz w:val="44"/>
          <w:szCs w:val="44"/>
          <w:highlight w:val="none"/>
        </w:rPr>
        <w:t>第六章 响应文件格式</w:t>
      </w:r>
      <w:bookmarkEnd w:id="53"/>
      <w:bookmarkEnd w:id="54"/>
    </w:p>
    <w:p w14:paraId="5ED09670">
      <w:pPr>
        <w:spacing w:line="240" w:lineRule="atLeast"/>
        <w:rPr>
          <w:rFonts w:ascii="宋体" w:hAnsi="宋体" w:eastAsia="宋体" w:cs="Times New Roman"/>
          <w:b/>
          <w:color w:val="auto"/>
          <w:sz w:val="32"/>
          <w:szCs w:val="32"/>
          <w:highlight w:val="none"/>
        </w:rPr>
      </w:pPr>
    </w:p>
    <w:p w14:paraId="03282973">
      <w:pPr>
        <w:spacing w:line="240" w:lineRule="atLeast"/>
        <w:rPr>
          <w:rFonts w:ascii="宋体" w:hAnsi="宋体" w:eastAsia="宋体" w:cs="Times New Roman"/>
          <w:b/>
          <w:color w:val="auto"/>
          <w:sz w:val="32"/>
          <w:szCs w:val="32"/>
          <w:highlight w:val="none"/>
        </w:rPr>
      </w:pPr>
    </w:p>
    <w:p w14:paraId="36CAD454">
      <w:pPr>
        <w:spacing w:line="240" w:lineRule="atLeast"/>
        <w:rPr>
          <w:rFonts w:ascii="宋体" w:hAnsi="宋体" w:eastAsia="宋体" w:cs="Times New Roman"/>
          <w:b/>
          <w:color w:val="auto"/>
          <w:sz w:val="32"/>
          <w:szCs w:val="32"/>
          <w:highlight w:val="none"/>
        </w:rPr>
      </w:pPr>
    </w:p>
    <w:p w14:paraId="1E407329">
      <w:pPr>
        <w:spacing w:line="240" w:lineRule="atLeast"/>
        <w:rPr>
          <w:rFonts w:ascii="宋体" w:hAnsi="宋体" w:eastAsia="宋体" w:cs="Times New Roman"/>
          <w:b/>
          <w:color w:val="auto"/>
          <w:sz w:val="32"/>
          <w:szCs w:val="32"/>
          <w:highlight w:val="none"/>
        </w:rPr>
      </w:pPr>
    </w:p>
    <w:p w14:paraId="298EB1CE">
      <w:pPr>
        <w:spacing w:line="240" w:lineRule="atLeast"/>
        <w:rPr>
          <w:rFonts w:ascii="宋体" w:hAnsi="宋体" w:eastAsia="宋体" w:cs="Times New Roman"/>
          <w:b/>
          <w:color w:val="auto"/>
          <w:sz w:val="32"/>
          <w:szCs w:val="32"/>
          <w:highlight w:val="none"/>
        </w:rPr>
      </w:pPr>
    </w:p>
    <w:p w14:paraId="6247F15E">
      <w:pPr>
        <w:spacing w:line="240" w:lineRule="atLeast"/>
        <w:rPr>
          <w:rFonts w:ascii="宋体" w:hAnsi="宋体" w:eastAsia="宋体" w:cs="Times New Roman"/>
          <w:b/>
          <w:color w:val="auto"/>
          <w:sz w:val="32"/>
          <w:szCs w:val="32"/>
          <w:highlight w:val="none"/>
        </w:rPr>
      </w:pPr>
    </w:p>
    <w:p w14:paraId="7D039290">
      <w:pPr>
        <w:spacing w:line="240" w:lineRule="atLeast"/>
        <w:rPr>
          <w:rFonts w:ascii="宋体" w:hAnsi="宋体" w:eastAsia="宋体" w:cs="Times New Roman"/>
          <w:b/>
          <w:color w:val="auto"/>
          <w:sz w:val="32"/>
          <w:szCs w:val="32"/>
          <w:highlight w:val="none"/>
        </w:rPr>
      </w:pPr>
    </w:p>
    <w:p w14:paraId="0D1AA257">
      <w:pPr>
        <w:spacing w:line="240" w:lineRule="atLeast"/>
        <w:rPr>
          <w:rFonts w:ascii="宋体" w:hAnsi="宋体" w:eastAsia="宋体" w:cs="Times New Roman"/>
          <w:b/>
          <w:color w:val="auto"/>
          <w:sz w:val="32"/>
          <w:szCs w:val="32"/>
          <w:highlight w:val="none"/>
        </w:rPr>
      </w:pPr>
    </w:p>
    <w:p w14:paraId="51D2992E">
      <w:pPr>
        <w:spacing w:line="240" w:lineRule="atLeast"/>
        <w:rPr>
          <w:rFonts w:ascii="宋体" w:hAnsi="宋体" w:eastAsia="宋体" w:cs="Times New Roman"/>
          <w:b/>
          <w:color w:val="auto"/>
          <w:sz w:val="32"/>
          <w:szCs w:val="32"/>
          <w:highlight w:val="none"/>
        </w:rPr>
      </w:pPr>
    </w:p>
    <w:p w14:paraId="174B4EAF">
      <w:pPr>
        <w:spacing w:line="240" w:lineRule="atLeast"/>
        <w:rPr>
          <w:rFonts w:ascii="宋体" w:hAnsi="宋体" w:eastAsia="宋体" w:cs="仿宋_GB2312"/>
          <w:bCs/>
          <w:color w:val="auto"/>
          <w:sz w:val="32"/>
          <w:szCs w:val="32"/>
          <w:highlight w:val="none"/>
        </w:rPr>
      </w:pPr>
    </w:p>
    <w:p w14:paraId="3F16424D">
      <w:pPr>
        <w:outlineLvl w:val="1"/>
        <w:rPr>
          <w:rFonts w:ascii="宋体" w:hAnsi="宋体" w:eastAsia="宋体" w:cs="Times New Roman"/>
          <w:b/>
          <w:color w:val="auto"/>
          <w:sz w:val="32"/>
          <w:szCs w:val="32"/>
          <w:highlight w:val="none"/>
        </w:rPr>
      </w:pPr>
      <w:bookmarkStart w:id="55" w:name="_Toc71365925"/>
      <w:bookmarkStart w:id="56" w:name="_Toc31728084"/>
      <w:bookmarkStart w:id="57" w:name="_Toc35611516"/>
      <w:bookmarkStart w:id="58" w:name="_Toc35611438"/>
      <w:bookmarkStart w:id="59" w:name="_Toc31723070"/>
      <w:bookmarkStart w:id="60" w:name="_Toc44229899"/>
      <w:r>
        <w:rPr>
          <w:rFonts w:ascii="宋体" w:hAnsi="宋体" w:eastAsia="宋体" w:cs="Times New Roman"/>
          <w:b/>
          <w:color w:val="auto"/>
          <w:sz w:val="32"/>
          <w:szCs w:val="32"/>
          <w:highlight w:val="none"/>
        </w:rPr>
        <w:br w:type="page"/>
      </w:r>
      <w:r>
        <w:rPr>
          <w:rFonts w:hint="eastAsia" w:ascii="宋体" w:hAnsi="宋体" w:eastAsia="宋体" w:cs="Times New Roman"/>
          <w:b/>
          <w:color w:val="auto"/>
          <w:sz w:val="32"/>
          <w:szCs w:val="32"/>
          <w:highlight w:val="none"/>
        </w:rPr>
        <w:t>一、资格证明文件格式</w:t>
      </w:r>
      <w:bookmarkEnd w:id="55"/>
      <w:bookmarkEnd w:id="56"/>
      <w:bookmarkEnd w:id="57"/>
      <w:bookmarkEnd w:id="58"/>
      <w:bookmarkEnd w:id="59"/>
      <w:bookmarkEnd w:id="60"/>
    </w:p>
    <w:p w14:paraId="53FA5CB0">
      <w:pPr>
        <w:snapToGrid w:val="0"/>
        <w:spacing w:before="156" w:beforeLines="50" w:after="50" w:line="360" w:lineRule="auto"/>
        <w:jc w:val="left"/>
        <w:rPr>
          <w:rFonts w:ascii="宋体" w:hAnsi="宋体" w:eastAsia="宋体" w:cs="Times New Roman"/>
          <w:b/>
          <w:color w:val="auto"/>
          <w:sz w:val="24"/>
          <w:szCs w:val="24"/>
          <w:highlight w:val="none"/>
        </w:rPr>
      </w:pPr>
      <w:r>
        <w:rPr>
          <w:rFonts w:hint="eastAsia" w:ascii="宋体" w:hAnsi="宋体" w:eastAsia="宋体" w:cs="Times New Roman"/>
          <w:b/>
          <w:color w:val="auto"/>
          <w:sz w:val="32"/>
          <w:szCs w:val="32"/>
          <w:highlight w:val="none"/>
        </w:rPr>
        <w:t>1.资格证明文件封面格式：</w:t>
      </w:r>
      <w:r>
        <w:rPr>
          <w:rFonts w:hint="eastAsia" w:ascii="宋体" w:hAnsi="宋体" w:eastAsia="宋体" w:cs="Times New Roman"/>
          <w:b/>
          <w:color w:val="auto"/>
          <w:sz w:val="24"/>
          <w:szCs w:val="24"/>
          <w:highlight w:val="none"/>
        </w:rPr>
        <w:t xml:space="preserve"> </w:t>
      </w:r>
    </w:p>
    <w:p w14:paraId="46C2A82D">
      <w:pPr>
        <w:snapToGrid w:val="0"/>
        <w:spacing w:before="156"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p>
    <w:p w14:paraId="34BA90D4">
      <w:pPr>
        <w:snapToGrid w:val="0"/>
        <w:spacing w:before="156" w:beforeLines="50" w:after="50"/>
        <w:rPr>
          <w:rFonts w:ascii="宋体" w:hAnsi="宋体" w:eastAsia="宋体" w:cs="Times New Roman"/>
          <w:color w:val="auto"/>
          <w:sz w:val="24"/>
          <w:szCs w:val="20"/>
          <w:highlight w:val="none"/>
        </w:rPr>
      </w:pPr>
    </w:p>
    <w:p w14:paraId="7452DD9E">
      <w:pPr>
        <w:snapToGrid w:val="0"/>
        <w:spacing w:before="156" w:beforeLines="50" w:after="50"/>
        <w:jc w:val="center"/>
        <w:rPr>
          <w:rFonts w:ascii="宋体" w:hAnsi="宋体" w:eastAsia="宋体" w:cs="方正小标宋简体"/>
          <w:bCs/>
          <w:color w:val="auto"/>
          <w:sz w:val="84"/>
          <w:szCs w:val="84"/>
          <w:highlight w:val="none"/>
        </w:rPr>
      </w:pPr>
      <w:r>
        <w:rPr>
          <w:rFonts w:hint="eastAsia" w:ascii="宋体" w:hAnsi="宋体" w:eastAsia="宋体" w:cs="方正小标宋简体"/>
          <w:bCs/>
          <w:color w:val="auto"/>
          <w:sz w:val="84"/>
          <w:szCs w:val="84"/>
          <w:highlight w:val="none"/>
        </w:rPr>
        <w:t>响  应  文  件</w:t>
      </w:r>
    </w:p>
    <w:p w14:paraId="2A0CF6FA">
      <w:pPr>
        <w:snapToGrid w:val="0"/>
        <w:spacing w:before="156" w:beforeLines="50" w:after="50"/>
        <w:jc w:val="center"/>
        <w:rPr>
          <w:rFonts w:ascii="宋体" w:hAnsi="宋体" w:eastAsia="宋体" w:cs="方正小标宋简体"/>
          <w:bCs/>
          <w:color w:val="auto"/>
          <w:sz w:val="44"/>
          <w:szCs w:val="44"/>
          <w:highlight w:val="none"/>
        </w:rPr>
      </w:pPr>
    </w:p>
    <w:p w14:paraId="4E6BA2F8">
      <w:pPr>
        <w:snapToGrid w:val="0"/>
        <w:spacing w:before="156" w:beforeLines="50" w:after="50"/>
        <w:jc w:val="center"/>
        <w:rPr>
          <w:rFonts w:ascii="宋体" w:hAnsi="宋体" w:eastAsia="宋体" w:cs="方正小标宋简体"/>
          <w:bCs/>
          <w:color w:val="auto"/>
          <w:sz w:val="32"/>
          <w:szCs w:val="32"/>
          <w:highlight w:val="none"/>
        </w:rPr>
      </w:pPr>
      <w:r>
        <w:rPr>
          <w:rFonts w:hint="eastAsia" w:ascii="宋体" w:hAnsi="宋体" w:eastAsia="宋体" w:cs="方正小标宋简体"/>
          <w:bCs/>
          <w:color w:val="auto"/>
          <w:sz w:val="32"/>
          <w:szCs w:val="32"/>
          <w:highlight w:val="none"/>
        </w:rPr>
        <w:t>资  格  证  明  文  件</w:t>
      </w:r>
    </w:p>
    <w:p w14:paraId="1257EF3F">
      <w:pPr>
        <w:snapToGrid w:val="0"/>
        <w:spacing w:before="156" w:beforeLines="50" w:after="50"/>
        <w:rPr>
          <w:rFonts w:ascii="宋体" w:hAnsi="宋体" w:eastAsia="宋体" w:cs="Times New Roman"/>
          <w:bCs/>
          <w:color w:val="auto"/>
          <w:sz w:val="24"/>
          <w:szCs w:val="20"/>
          <w:highlight w:val="none"/>
        </w:rPr>
      </w:pPr>
    </w:p>
    <w:p w14:paraId="5281ED9F">
      <w:pPr>
        <w:snapToGrid w:val="0"/>
        <w:spacing w:before="156" w:beforeLines="50" w:after="50"/>
        <w:rPr>
          <w:rFonts w:ascii="宋体" w:hAnsi="宋体" w:eastAsia="宋体" w:cs="Times New Roman"/>
          <w:bCs/>
          <w:color w:val="auto"/>
          <w:sz w:val="24"/>
          <w:szCs w:val="20"/>
          <w:highlight w:val="none"/>
        </w:rPr>
      </w:pPr>
    </w:p>
    <w:p w14:paraId="5D85CD45">
      <w:pPr>
        <w:snapToGrid w:val="0"/>
        <w:spacing w:before="156" w:beforeLines="50" w:after="50"/>
        <w:rPr>
          <w:rFonts w:ascii="宋体" w:hAnsi="宋体" w:eastAsia="宋体" w:cs="Times New Roman"/>
          <w:bCs/>
          <w:color w:val="auto"/>
          <w:sz w:val="24"/>
          <w:szCs w:val="20"/>
          <w:highlight w:val="none"/>
        </w:rPr>
      </w:pPr>
    </w:p>
    <w:p w14:paraId="7120A81B">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0CDDFE0F">
      <w:pPr>
        <w:snapToGrid w:val="0"/>
        <w:spacing w:before="156" w:beforeLines="50" w:after="50"/>
        <w:ind w:firstLine="720" w:firstLineChars="225"/>
        <w:rPr>
          <w:rFonts w:ascii="宋体" w:hAnsi="宋体" w:eastAsia="宋体" w:cs="仿宋_GB2312"/>
          <w:bCs/>
          <w:color w:val="auto"/>
          <w:sz w:val="32"/>
          <w:szCs w:val="32"/>
          <w:highlight w:val="none"/>
        </w:rPr>
      </w:pPr>
    </w:p>
    <w:p w14:paraId="3B684ECE">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2BA40802">
      <w:pPr>
        <w:snapToGrid w:val="0"/>
        <w:spacing w:before="156"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4ED40007">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3611FB70">
      <w:pPr>
        <w:snapToGrid w:val="0"/>
        <w:spacing w:before="50" w:after="50"/>
        <w:ind w:firstLine="720" w:firstLineChars="225"/>
        <w:rPr>
          <w:rFonts w:ascii="宋体" w:hAnsi="宋体" w:eastAsia="宋体" w:cs="仿宋_GB2312"/>
          <w:bCs/>
          <w:color w:val="auto"/>
          <w:sz w:val="32"/>
          <w:szCs w:val="32"/>
          <w:highlight w:val="none"/>
        </w:rPr>
      </w:pPr>
    </w:p>
    <w:p w14:paraId="6AE7CAEE">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供应商地址：</w:t>
      </w:r>
    </w:p>
    <w:p w14:paraId="59610518">
      <w:pPr>
        <w:snapToGrid w:val="0"/>
        <w:spacing w:before="50" w:after="50"/>
        <w:ind w:firstLine="1280" w:firstLineChars="400"/>
        <w:rPr>
          <w:rFonts w:ascii="宋体" w:hAnsi="宋体" w:eastAsia="宋体" w:cs="仿宋_GB2312"/>
          <w:bCs/>
          <w:color w:val="auto"/>
          <w:sz w:val="32"/>
          <w:szCs w:val="32"/>
          <w:highlight w:val="none"/>
        </w:rPr>
      </w:pPr>
    </w:p>
    <w:p w14:paraId="7A0D54A3">
      <w:pPr>
        <w:snapToGrid w:val="0"/>
        <w:spacing w:before="156"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6C74F922">
      <w:pPr>
        <w:snapToGrid w:val="0"/>
        <w:spacing w:before="156" w:beforeLines="50" w:after="50" w:line="360" w:lineRule="auto"/>
        <w:ind w:left="142"/>
        <w:jc w:val="left"/>
        <w:rPr>
          <w:rFonts w:ascii="宋体" w:hAnsi="宋体" w:eastAsia="宋体" w:cs="Times New Roman"/>
          <w:b/>
          <w:bCs/>
          <w:color w:val="auto"/>
          <w:sz w:val="32"/>
          <w:szCs w:val="32"/>
          <w:highlight w:val="none"/>
        </w:rPr>
      </w:pPr>
      <w:r>
        <w:rPr>
          <w:rFonts w:ascii="宋体" w:hAnsi="宋体" w:eastAsia="宋体" w:cs="Times New Roman"/>
          <w:color w:val="auto"/>
          <w:sz w:val="24"/>
          <w:szCs w:val="24"/>
          <w:highlight w:val="none"/>
        </w:rPr>
        <w:br w:type="page"/>
      </w:r>
      <w:r>
        <w:rPr>
          <w:rFonts w:hint="eastAsia" w:ascii="宋体" w:hAnsi="宋体" w:eastAsia="宋体" w:cs="Times New Roman"/>
          <w:b/>
          <w:bCs/>
          <w:color w:val="auto"/>
          <w:sz w:val="32"/>
          <w:szCs w:val="32"/>
          <w:highlight w:val="none"/>
        </w:rPr>
        <w:t>2.资格证明文件目录</w:t>
      </w:r>
    </w:p>
    <w:p w14:paraId="5E867A5F">
      <w:pPr>
        <w:snapToGrid w:val="0"/>
        <w:spacing w:before="156" w:beforeLines="50" w:after="50" w:line="360" w:lineRule="auto"/>
        <w:ind w:firstLine="645"/>
        <w:rPr>
          <w:rFonts w:ascii="宋体" w:hAnsi="宋体" w:eastAsia="宋体" w:cs="Times New Roman"/>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68117370">
      <w:pPr>
        <w:snapToGrid w:val="0"/>
        <w:spacing w:before="156" w:beforeLines="50" w:after="5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0086833B">
      <w:pPr>
        <w:spacing w:line="300" w:lineRule="auto"/>
        <w:rPr>
          <w:rFonts w:ascii="宋体" w:hAnsi="宋体" w:eastAsia="宋体" w:cs="Times New Roman"/>
          <w:color w:val="auto"/>
          <w:szCs w:val="21"/>
          <w:highlight w:val="none"/>
        </w:rPr>
      </w:pPr>
    </w:p>
    <w:p w14:paraId="4365255B">
      <w:pPr>
        <w:spacing w:line="300" w:lineRule="auto"/>
        <w:rPr>
          <w:rFonts w:ascii="宋体" w:hAnsi="宋体" w:eastAsia="宋体" w:cs="Times New Roman"/>
          <w:color w:val="auto"/>
          <w:szCs w:val="21"/>
          <w:highlight w:val="none"/>
        </w:rPr>
      </w:pPr>
    </w:p>
    <w:p w14:paraId="1A56F35F">
      <w:pPr>
        <w:spacing w:line="300" w:lineRule="auto"/>
        <w:rPr>
          <w:rFonts w:ascii="宋体" w:hAnsi="宋体" w:eastAsia="宋体" w:cs="Times New Roman"/>
          <w:color w:val="auto"/>
          <w:szCs w:val="21"/>
          <w:highlight w:val="none"/>
        </w:rPr>
      </w:pPr>
    </w:p>
    <w:p w14:paraId="14C34441">
      <w:pPr>
        <w:spacing w:line="300" w:lineRule="auto"/>
        <w:rPr>
          <w:rFonts w:ascii="宋体" w:hAnsi="宋体" w:eastAsia="宋体" w:cs="Times New Roman"/>
          <w:color w:val="auto"/>
          <w:szCs w:val="21"/>
          <w:highlight w:val="none"/>
        </w:rPr>
      </w:pPr>
    </w:p>
    <w:p w14:paraId="221E22B2">
      <w:pPr>
        <w:spacing w:line="300" w:lineRule="auto"/>
        <w:rPr>
          <w:rFonts w:ascii="宋体" w:hAnsi="宋体" w:eastAsia="宋体" w:cs="Times New Roman"/>
          <w:color w:val="auto"/>
          <w:szCs w:val="21"/>
          <w:highlight w:val="none"/>
        </w:rPr>
      </w:pPr>
    </w:p>
    <w:p w14:paraId="7925B92A">
      <w:pPr>
        <w:spacing w:line="300" w:lineRule="auto"/>
        <w:rPr>
          <w:rFonts w:ascii="宋体" w:hAnsi="宋体" w:eastAsia="宋体" w:cs="Times New Roman"/>
          <w:color w:val="auto"/>
          <w:szCs w:val="21"/>
          <w:highlight w:val="none"/>
        </w:rPr>
      </w:pPr>
    </w:p>
    <w:p w14:paraId="373D6A6F">
      <w:pPr>
        <w:spacing w:line="300" w:lineRule="auto"/>
        <w:rPr>
          <w:rFonts w:ascii="宋体" w:hAnsi="宋体" w:eastAsia="宋体" w:cs="Times New Roman"/>
          <w:color w:val="auto"/>
          <w:szCs w:val="21"/>
          <w:highlight w:val="none"/>
        </w:rPr>
      </w:pPr>
    </w:p>
    <w:p w14:paraId="4A28E6A3">
      <w:pPr>
        <w:spacing w:line="300" w:lineRule="auto"/>
        <w:rPr>
          <w:rFonts w:ascii="宋体" w:hAnsi="宋体" w:eastAsia="宋体" w:cs="Times New Roman"/>
          <w:color w:val="auto"/>
          <w:szCs w:val="21"/>
          <w:highlight w:val="none"/>
        </w:rPr>
      </w:pPr>
    </w:p>
    <w:p w14:paraId="1E24CB8A">
      <w:pPr>
        <w:spacing w:line="300" w:lineRule="auto"/>
        <w:rPr>
          <w:rFonts w:ascii="宋体" w:hAnsi="宋体" w:eastAsia="宋体" w:cs="Times New Roman"/>
          <w:color w:val="auto"/>
          <w:szCs w:val="21"/>
          <w:highlight w:val="none"/>
        </w:rPr>
      </w:pPr>
    </w:p>
    <w:p w14:paraId="04A13C30">
      <w:pPr>
        <w:spacing w:line="300" w:lineRule="auto"/>
        <w:rPr>
          <w:rFonts w:ascii="宋体" w:hAnsi="宋体" w:eastAsia="宋体" w:cs="Times New Roman"/>
          <w:color w:val="auto"/>
          <w:szCs w:val="21"/>
          <w:highlight w:val="none"/>
        </w:rPr>
      </w:pPr>
    </w:p>
    <w:p w14:paraId="388EA2C1">
      <w:pPr>
        <w:spacing w:line="300" w:lineRule="auto"/>
        <w:rPr>
          <w:rFonts w:ascii="宋体" w:hAnsi="宋体" w:eastAsia="宋体" w:cs="Times New Roman"/>
          <w:color w:val="auto"/>
          <w:szCs w:val="21"/>
          <w:highlight w:val="none"/>
        </w:rPr>
      </w:pPr>
    </w:p>
    <w:p w14:paraId="53068B1F">
      <w:pPr>
        <w:spacing w:line="300" w:lineRule="auto"/>
        <w:rPr>
          <w:rFonts w:ascii="宋体" w:hAnsi="宋体" w:eastAsia="宋体" w:cs="Times New Roman"/>
          <w:color w:val="auto"/>
          <w:szCs w:val="21"/>
          <w:highlight w:val="none"/>
        </w:rPr>
      </w:pPr>
    </w:p>
    <w:p w14:paraId="3D140944">
      <w:pPr>
        <w:spacing w:line="300" w:lineRule="auto"/>
        <w:rPr>
          <w:rFonts w:ascii="宋体" w:hAnsi="宋体" w:eastAsia="宋体" w:cs="Times New Roman"/>
          <w:color w:val="auto"/>
          <w:szCs w:val="21"/>
          <w:highlight w:val="none"/>
        </w:rPr>
      </w:pPr>
    </w:p>
    <w:p w14:paraId="44B449D9">
      <w:pPr>
        <w:spacing w:line="300" w:lineRule="auto"/>
        <w:rPr>
          <w:rFonts w:ascii="宋体" w:hAnsi="宋体" w:eastAsia="宋体" w:cs="Times New Roman"/>
          <w:color w:val="auto"/>
          <w:szCs w:val="21"/>
          <w:highlight w:val="none"/>
        </w:rPr>
      </w:pPr>
    </w:p>
    <w:p w14:paraId="5381E2FF">
      <w:pPr>
        <w:spacing w:line="300" w:lineRule="auto"/>
        <w:rPr>
          <w:rFonts w:ascii="宋体" w:hAnsi="宋体" w:eastAsia="宋体" w:cs="Times New Roman"/>
          <w:color w:val="auto"/>
          <w:szCs w:val="21"/>
          <w:highlight w:val="none"/>
        </w:rPr>
      </w:pPr>
    </w:p>
    <w:p w14:paraId="38EE3052">
      <w:pPr>
        <w:spacing w:line="320" w:lineRule="exact"/>
        <w:jc w:val="left"/>
        <w:rPr>
          <w:rFonts w:ascii="宋体" w:hAnsi="宋体" w:eastAsia="宋体" w:cs="Times New Roman"/>
          <w:color w:val="auto"/>
          <w:szCs w:val="21"/>
          <w:highlight w:val="none"/>
        </w:rPr>
      </w:pPr>
      <w:r>
        <w:rPr>
          <w:rFonts w:ascii="宋体" w:hAnsi="宋体" w:eastAsia="宋体" w:cs="Times New Roman"/>
          <w:color w:val="auto"/>
          <w:szCs w:val="21"/>
          <w:highlight w:val="none"/>
        </w:rPr>
        <w:br w:type="page"/>
      </w:r>
      <w:r>
        <w:rPr>
          <w:rFonts w:hint="eastAsia" w:ascii="宋体" w:hAnsi="宋体" w:eastAsia="宋体" w:cs="Times New Roman"/>
          <w:color w:val="auto"/>
          <w:szCs w:val="21"/>
          <w:highlight w:val="none"/>
        </w:rPr>
        <w:t xml:space="preserve"> </w:t>
      </w:r>
    </w:p>
    <w:p w14:paraId="24C091E8">
      <w:pPr>
        <w:wordWrap w:val="0"/>
        <w:spacing w:before="156" w:beforeLines="50" w:after="50" w:line="320" w:lineRule="exact"/>
        <w:ind w:right="482" w:firstLine="210" w:firstLineChars="100"/>
        <w:contextualSpacing/>
        <w:jc w:val="center"/>
        <w:rPr>
          <w:rFonts w:ascii="宋体" w:hAnsi="宋体" w:eastAsia="宋体" w:cs="Times New Roman"/>
          <w:color w:val="auto"/>
          <w:szCs w:val="21"/>
          <w:highlight w:val="none"/>
        </w:rPr>
      </w:pPr>
    </w:p>
    <w:p w14:paraId="0AAA3C23">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供应商直接控股、管理关系信息表</w:t>
      </w:r>
    </w:p>
    <w:p w14:paraId="3FD1CFCD">
      <w:pPr>
        <w:snapToGrid w:val="0"/>
        <w:spacing w:before="156" w:beforeLines="50" w:after="50" w:line="360" w:lineRule="auto"/>
        <w:jc w:val="center"/>
        <w:rPr>
          <w:rFonts w:ascii="宋体" w:hAnsi="宋体" w:eastAsia="宋体" w:cs="Times New Roman"/>
          <w:b/>
          <w:color w:val="auto"/>
          <w:sz w:val="24"/>
          <w:szCs w:val="24"/>
          <w:highlight w:val="none"/>
        </w:rPr>
      </w:pPr>
    </w:p>
    <w:p w14:paraId="6F1DB114">
      <w:pPr>
        <w:spacing w:line="360" w:lineRule="auto"/>
        <w:contextualSpacing/>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供应商直接控股股东信息表</w:t>
      </w:r>
    </w:p>
    <w:p w14:paraId="611F42A7">
      <w:pPr>
        <w:spacing w:line="360" w:lineRule="auto"/>
        <w:contextualSpacing/>
        <w:jc w:val="center"/>
        <w:rPr>
          <w:rFonts w:ascii="宋体" w:hAnsi="宋体" w:eastAsia="宋体" w:cs="Times New Roman"/>
          <w:b/>
          <w:color w:val="auto"/>
          <w:sz w:val="24"/>
          <w:szCs w:val="24"/>
          <w:highlight w:val="none"/>
        </w:rPr>
      </w:pPr>
    </w:p>
    <w:tbl>
      <w:tblPr>
        <w:tblStyle w:val="46"/>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4BCABBA">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4CDA36">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5BFF6B">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626F62">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57CF54">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B9A35B">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41B4806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14FE54">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6D8475">
            <w:pPr>
              <w:widowControl/>
              <w:spacing w:line="360" w:lineRule="auto"/>
              <w:contextualSpacing/>
              <w:jc w:val="center"/>
              <w:rPr>
                <w:rFonts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7F28DD">
            <w:pPr>
              <w:widowControl/>
              <w:spacing w:line="360" w:lineRule="auto"/>
              <w:contextualSpacing/>
              <w:jc w:val="center"/>
              <w:rPr>
                <w:rFonts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4F6E23">
            <w:pPr>
              <w:widowControl/>
              <w:spacing w:line="360" w:lineRule="auto"/>
              <w:contextualSpacing/>
              <w:jc w:val="center"/>
              <w:rPr>
                <w:rFonts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413C55">
            <w:pPr>
              <w:widowControl/>
              <w:spacing w:line="360" w:lineRule="auto"/>
              <w:contextualSpacing/>
              <w:jc w:val="center"/>
              <w:rPr>
                <w:rFonts w:ascii="宋体" w:hAnsi="宋体" w:eastAsia="宋体" w:cs="宋体"/>
                <w:color w:val="auto"/>
                <w:kern w:val="0"/>
                <w:sz w:val="24"/>
                <w:szCs w:val="24"/>
                <w:highlight w:val="none"/>
              </w:rPr>
            </w:pPr>
          </w:p>
        </w:tc>
      </w:tr>
      <w:tr w14:paraId="7457696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AE4B4D">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D8BB40B">
            <w:pPr>
              <w:widowControl/>
              <w:spacing w:line="360" w:lineRule="auto"/>
              <w:contextualSpacing/>
              <w:jc w:val="center"/>
              <w:rPr>
                <w:rFonts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386F97E">
            <w:pPr>
              <w:widowControl/>
              <w:spacing w:line="360" w:lineRule="auto"/>
              <w:contextualSpacing/>
              <w:jc w:val="center"/>
              <w:rPr>
                <w:rFonts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1E150B">
            <w:pPr>
              <w:widowControl/>
              <w:spacing w:line="360" w:lineRule="auto"/>
              <w:contextualSpacing/>
              <w:jc w:val="center"/>
              <w:rPr>
                <w:rFonts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19F84C">
            <w:pPr>
              <w:widowControl/>
              <w:spacing w:line="360" w:lineRule="auto"/>
              <w:contextualSpacing/>
              <w:jc w:val="center"/>
              <w:rPr>
                <w:rFonts w:ascii="宋体" w:hAnsi="宋体" w:eastAsia="宋体" w:cs="宋体"/>
                <w:color w:val="auto"/>
                <w:kern w:val="0"/>
                <w:sz w:val="24"/>
                <w:szCs w:val="24"/>
                <w:highlight w:val="none"/>
              </w:rPr>
            </w:pPr>
          </w:p>
        </w:tc>
      </w:tr>
      <w:tr w14:paraId="391D93D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8728C1F">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767207">
            <w:pPr>
              <w:widowControl/>
              <w:spacing w:line="360" w:lineRule="auto"/>
              <w:contextualSpacing/>
              <w:jc w:val="center"/>
              <w:rPr>
                <w:rFonts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015E8C">
            <w:pPr>
              <w:widowControl/>
              <w:spacing w:line="360" w:lineRule="auto"/>
              <w:contextualSpacing/>
              <w:jc w:val="center"/>
              <w:rPr>
                <w:rFonts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94D8D5">
            <w:pPr>
              <w:widowControl/>
              <w:spacing w:line="360" w:lineRule="auto"/>
              <w:contextualSpacing/>
              <w:jc w:val="center"/>
              <w:rPr>
                <w:rFonts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04F3128">
            <w:pPr>
              <w:widowControl/>
              <w:spacing w:line="360" w:lineRule="auto"/>
              <w:contextualSpacing/>
              <w:jc w:val="center"/>
              <w:rPr>
                <w:rFonts w:ascii="宋体" w:hAnsi="宋体" w:eastAsia="宋体" w:cs="宋体"/>
                <w:color w:val="auto"/>
                <w:kern w:val="0"/>
                <w:sz w:val="24"/>
                <w:szCs w:val="24"/>
                <w:highlight w:val="none"/>
              </w:rPr>
            </w:pPr>
          </w:p>
        </w:tc>
      </w:tr>
      <w:tr w14:paraId="76EB32A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BD5D72">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B6BD0D">
            <w:pPr>
              <w:widowControl/>
              <w:spacing w:line="360" w:lineRule="auto"/>
              <w:contextualSpacing/>
              <w:jc w:val="center"/>
              <w:rPr>
                <w:rFonts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A7F5F02">
            <w:pPr>
              <w:widowControl/>
              <w:spacing w:line="360" w:lineRule="auto"/>
              <w:contextualSpacing/>
              <w:jc w:val="center"/>
              <w:rPr>
                <w:rFonts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36CADE9">
            <w:pPr>
              <w:widowControl/>
              <w:spacing w:line="360" w:lineRule="auto"/>
              <w:contextualSpacing/>
              <w:jc w:val="center"/>
              <w:rPr>
                <w:rFonts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58C0D9">
            <w:pPr>
              <w:widowControl/>
              <w:spacing w:line="360" w:lineRule="auto"/>
              <w:contextualSpacing/>
              <w:jc w:val="center"/>
              <w:rPr>
                <w:rFonts w:ascii="宋体" w:hAnsi="宋体" w:eastAsia="宋体" w:cs="宋体"/>
                <w:color w:val="auto"/>
                <w:kern w:val="0"/>
                <w:sz w:val="24"/>
                <w:szCs w:val="24"/>
                <w:highlight w:val="none"/>
              </w:rPr>
            </w:pPr>
          </w:p>
        </w:tc>
      </w:tr>
    </w:tbl>
    <w:p w14:paraId="3803FBA1">
      <w:pPr>
        <w:spacing w:line="360" w:lineRule="auto"/>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BD90ECE">
      <w:pPr>
        <w:spacing w:line="360" w:lineRule="auto"/>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119BAF9">
      <w:pPr>
        <w:spacing w:line="360" w:lineRule="auto"/>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2.本表所指的控股关系仅限于直接控股关系，不包括间接的控股关系。公司实际控制人与公司之间的关系不属于本表所指的直接控股关系。</w:t>
      </w:r>
    </w:p>
    <w:p w14:paraId="73269688">
      <w:pPr>
        <w:spacing w:line="360" w:lineRule="auto"/>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3.供应商不存在直接控股股东的，则填“无”。</w:t>
      </w:r>
    </w:p>
    <w:p w14:paraId="2A69C277">
      <w:pPr>
        <w:snapToGrid w:val="0"/>
        <w:spacing w:line="360" w:lineRule="auto"/>
        <w:jc w:val="left"/>
        <w:rPr>
          <w:rFonts w:ascii="宋体" w:hAnsi="宋体" w:eastAsia="宋体" w:cs="宋体"/>
          <w:color w:val="auto"/>
          <w:sz w:val="24"/>
          <w:szCs w:val="24"/>
          <w:highlight w:val="none"/>
        </w:rPr>
      </w:pPr>
    </w:p>
    <w:p w14:paraId="365607CD">
      <w:pPr>
        <w:snapToGrid w:val="0"/>
        <w:spacing w:before="156" w:beforeLines="50" w:line="360" w:lineRule="auto"/>
        <w:ind w:right="480" w:firstLine="3480" w:firstLineChars="1450"/>
        <w:rPr>
          <w:rFonts w:ascii="宋体" w:hAnsi="宋体" w:eastAsia="宋体" w:cs="宋体"/>
          <w:color w:val="auto"/>
          <w:sz w:val="24"/>
          <w:szCs w:val="24"/>
          <w:highlight w:val="none"/>
          <w:u w:val="single"/>
        </w:rPr>
      </w:pPr>
    </w:p>
    <w:p w14:paraId="1D7622A2">
      <w:pPr>
        <w:snapToGrid w:val="0"/>
        <w:spacing w:before="156" w:beforeLines="50" w:after="50" w:line="360" w:lineRule="auto"/>
        <w:ind w:right="480" w:firstLine="3480" w:firstLineChars="145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供应商名称（电子签章）：</w:t>
      </w:r>
      <w:r>
        <w:rPr>
          <w:rFonts w:hint="eastAsia" w:ascii="宋体" w:hAnsi="宋体" w:eastAsia="宋体" w:cs="宋体"/>
          <w:color w:val="auto"/>
          <w:sz w:val="24"/>
          <w:szCs w:val="24"/>
          <w:highlight w:val="none"/>
          <w:u w:val="single"/>
        </w:rPr>
        <w:t xml:space="preserve">                           </w:t>
      </w:r>
    </w:p>
    <w:p w14:paraId="581B6E8D">
      <w:pPr>
        <w:snapToGrid w:val="0"/>
        <w:spacing w:before="156" w:beforeLines="50" w:after="50" w:line="360" w:lineRule="auto"/>
        <w:ind w:right="480" w:firstLine="5280" w:firstLineChars="2200"/>
        <w:rPr>
          <w:rFonts w:ascii="宋体" w:hAnsi="宋体" w:eastAsia="宋体" w:cs="宋体"/>
          <w:color w:val="auto"/>
          <w:sz w:val="28"/>
          <w:szCs w:val="28"/>
          <w:highlight w:val="none"/>
        </w:rPr>
      </w:pPr>
      <w:r>
        <w:rPr>
          <w:rFonts w:hint="eastAsia" w:ascii="宋体" w:hAnsi="宋体" w:eastAsia="宋体" w:cs="宋体"/>
          <w:color w:val="auto"/>
          <w:sz w:val="24"/>
          <w:szCs w:val="24"/>
          <w:highlight w:val="none"/>
        </w:rPr>
        <w:t>年    月    日</w:t>
      </w:r>
    </w:p>
    <w:p w14:paraId="2F6CFEED">
      <w:pPr>
        <w:snapToGrid w:val="0"/>
        <w:jc w:val="center"/>
        <w:rPr>
          <w:rFonts w:ascii="宋体" w:hAnsi="宋体" w:eastAsia="宋体" w:cs="Times New Roman"/>
          <w:b/>
          <w:color w:val="auto"/>
          <w:sz w:val="28"/>
          <w:szCs w:val="28"/>
          <w:highlight w:val="none"/>
        </w:rPr>
      </w:pPr>
      <w:r>
        <w:rPr>
          <w:rFonts w:ascii="宋体" w:hAnsi="宋体" w:eastAsia="宋体" w:cs="Times New Roman"/>
          <w:b/>
          <w:color w:val="auto"/>
          <w:sz w:val="28"/>
          <w:szCs w:val="28"/>
          <w:highlight w:val="none"/>
        </w:rPr>
        <w:br w:type="page"/>
      </w:r>
    </w:p>
    <w:p w14:paraId="037C8C90">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供应商直接管理关系信息表</w:t>
      </w:r>
    </w:p>
    <w:p w14:paraId="5C292835">
      <w:pPr>
        <w:snapToGrid w:val="0"/>
        <w:spacing w:line="360" w:lineRule="auto"/>
        <w:jc w:val="center"/>
        <w:rPr>
          <w:rFonts w:ascii="宋体" w:hAnsi="宋体" w:eastAsia="宋体" w:cs="Times New Roman"/>
          <w:b/>
          <w:color w:val="auto"/>
          <w:sz w:val="24"/>
          <w:szCs w:val="24"/>
          <w:highlight w:val="none"/>
        </w:rPr>
      </w:pPr>
    </w:p>
    <w:tbl>
      <w:tblPr>
        <w:tblStyle w:val="46"/>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297DA7F">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F8666D">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7E3007">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053A83">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0A26F62">
            <w:pPr>
              <w:widowControl/>
              <w:spacing w:line="360" w:lineRule="auto"/>
              <w:contextualSpacing/>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5B61F18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A5FB8E">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B019A7">
            <w:pPr>
              <w:widowControl/>
              <w:spacing w:line="360" w:lineRule="auto"/>
              <w:contextualSpacing/>
              <w:jc w:val="center"/>
              <w:rPr>
                <w:rFonts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D4F5CF">
            <w:pPr>
              <w:widowControl/>
              <w:spacing w:line="360" w:lineRule="auto"/>
              <w:contextualSpacing/>
              <w:jc w:val="center"/>
              <w:rPr>
                <w:rFonts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E6CD62">
            <w:pPr>
              <w:widowControl/>
              <w:spacing w:line="360" w:lineRule="auto"/>
              <w:contextualSpacing/>
              <w:jc w:val="center"/>
              <w:rPr>
                <w:rFonts w:ascii="宋体" w:hAnsi="宋体" w:eastAsia="宋体" w:cs="宋体"/>
                <w:color w:val="auto"/>
                <w:kern w:val="0"/>
                <w:sz w:val="24"/>
                <w:szCs w:val="24"/>
                <w:highlight w:val="none"/>
              </w:rPr>
            </w:pPr>
          </w:p>
        </w:tc>
      </w:tr>
      <w:tr w14:paraId="606A22C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7AD7F3">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EBB694F">
            <w:pPr>
              <w:widowControl/>
              <w:spacing w:line="360" w:lineRule="auto"/>
              <w:contextualSpacing/>
              <w:jc w:val="center"/>
              <w:rPr>
                <w:rFonts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C3C1FC">
            <w:pPr>
              <w:widowControl/>
              <w:spacing w:line="360" w:lineRule="auto"/>
              <w:contextualSpacing/>
              <w:jc w:val="center"/>
              <w:rPr>
                <w:rFonts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F5A28E">
            <w:pPr>
              <w:widowControl/>
              <w:spacing w:line="360" w:lineRule="auto"/>
              <w:contextualSpacing/>
              <w:jc w:val="center"/>
              <w:rPr>
                <w:rFonts w:ascii="宋体" w:hAnsi="宋体" w:eastAsia="宋体" w:cs="宋体"/>
                <w:color w:val="auto"/>
                <w:kern w:val="0"/>
                <w:sz w:val="24"/>
                <w:szCs w:val="24"/>
                <w:highlight w:val="none"/>
              </w:rPr>
            </w:pPr>
          </w:p>
        </w:tc>
      </w:tr>
      <w:tr w14:paraId="7EEAFAC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C4725F">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64970E">
            <w:pPr>
              <w:widowControl/>
              <w:spacing w:line="360" w:lineRule="auto"/>
              <w:contextualSpacing/>
              <w:jc w:val="center"/>
              <w:rPr>
                <w:rFonts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03C72F">
            <w:pPr>
              <w:widowControl/>
              <w:spacing w:line="360" w:lineRule="auto"/>
              <w:contextualSpacing/>
              <w:jc w:val="center"/>
              <w:rPr>
                <w:rFonts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FD1A68">
            <w:pPr>
              <w:widowControl/>
              <w:spacing w:line="360" w:lineRule="auto"/>
              <w:contextualSpacing/>
              <w:jc w:val="center"/>
              <w:rPr>
                <w:rFonts w:ascii="宋体" w:hAnsi="宋体" w:eastAsia="宋体" w:cs="宋体"/>
                <w:color w:val="auto"/>
                <w:kern w:val="0"/>
                <w:sz w:val="24"/>
                <w:szCs w:val="24"/>
                <w:highlight w:val="none"/>
              </w:rPr>
            </w:pPr>
          </w:p>
        </w:tc>
      </w:tr>
      <w:tr w14:paraId="23B6916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A4370F">
            <w:pPr>
              <w:widowControl/>
              <w:spacing w:line="360" w:lineRule="auto"/>
              <w:contextualSpacing/>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E0F0ED">
            <w:pPr>
              <w:widowControl/>
              <w:spacing w:line="360" w:lineRule="auto"/>
              <w:contextualSpacing/>
              <w:jc w:val="center"/>
              <w:rPr>
                <w:rFonts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D876998">
            <w:pPr>
              <w:widowControl/>
              <w:spacing w:line="360" w:lineRule="auto"/>
              <w:contextualSpacing/>
              <w:jc w:val="center"/>
              <w:rPr>
                <w:rFonts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EAE095">
            <w:pPr>
              <w:widowControl/>
              <w:spacing w:line="360" w:lineRule="auto"/>
              <w:contextualSpacing/>
              <w:jc w:val="center"/>
              <w:rPr>
                <w:rFonts w:ascii="宋体" w:hAnsi="宋体" w:eastAsia="宋体" w:cs="宋体"/>
                <w:color w:val="auto"/>
                <w:kern w:val="0"/>
                <w:sz w:val="24"/>
                <w:szCs w:val="24"/>
                <w:highlight w:val="none"/>
              </w:rPr>
            </w:pPr>
          </w:p>
        </w:tc>
      </w:tr>
    </w:tbl>
    <w:p w14:paraId="2DF56ED1">
      <w:pPr>
        <w:spacing w:line="360" w:lineRule="auto"/>
        <w:contextualSpacing/>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w:t>
      </w:r>
    </w:p>
    <w:p w14:paraId="3BA92390">
      <w:pPr>
        <w:spacing w:line="360" w:lineRule="auto"/>
        <w:ind w:firstLine="480" w:firstLineChars="200"/>
        <w:contextualSpacing/>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1.管理关系：是指不具有出资持股关系的其他单位之间存在的管理与被管理关系，如一些上下级关系的事业单位和团体组织。</w:t>
      </w:r>
    </w:p>
    <w:p w14:paraId="62C62AC5">
      <w:pPr>
        <w:spacing w:line="360" w:lineRule="auto"/>
        <w:ind w:firstLine="480" w:firstLineChars="200"/>
        <w:contextualSpacing/>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pacing w:val="-6"/>
          <w:sz w:val="24"/>
          <w:szCs w:val="24"/>
          <w:highlight w:val="none"/>
        </w:rPr>
        <w:t>本表所指的管理关系仅限于直接管理关系，不包括间接的管理关系。</w:t>
      </w:r>
    </w:p>
    <w:p w14:paraId="6763B123">
      <w:pPr>
        <w:spacing w:line="360" w:lineRule="auto"/>
        <w:ind w:firstLine="480" w:firstLineChars="200"/>
        <w:contextualSpacing/>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3.供应商不存在直接管理关系的，则填“无”。</w:t>
      </w:r>
    </w:p>
    <w:p w14:paraId="768F894B">
      <w:pPr>
        <w:spacing w:line="360" w:lineRule="auto"/>
        <w:contextualSpacing/>
        <w:jc w:val="left"/>
        <w:rPr>
          <w:rFonts w:ascii="宋体" w:hAnsi="宋体" w:eastAsia="宋体" w:cs="Times New Roman"/>
          <w:color w:val="auto"/>
          <w:sz w:val="24"/>
          <w:szCs w:val="24"/>
          <w:highlight w:val="none"/>
        </w:rPr>
      </w:pPr>
    </w:p>
    <w:p w14:paraId="7B92EC91">
      <w:pPr>
        <w:spacing w:line="360" w:lineRule="auto"/>
        <w:contextualSpacing/>
        <w:jc w:val="left"/>
        <w:rPr>
          <w:rFonts w:ascii="宋体" w:hAnsi="宋体" w:eastAsia="宋体" w:cs="Times New Roman"/>
          <w:color w:val="auto"/>
          <w:sz w:val="24"/>
          <w:szCs w:val="24"/>
          <w:highlight w:val="none"/>
        </w:rPr>
      </w:pPr>
    </w:p>
    <w:p w14:paraId="4E8A6D49">
      <w:pPr>
        <w:spacing w:line="360" w:lineRule="auto"/>
        <w:contextualSpacing/>
        <w:jc w:val="left"/>
        <w:rPr>
          <w:rFonts w:ascii="宋体" w:hAnsi="宋体" w:eastAsia="宋体" w:cs="Times New Roman"/>
          <w:color w:val="auto"/>
          <w:sz w:val="24"/>
          <w:szCs w:val="24"/>
          <w:highlight w:val="none"/>
        </w:rPr>
      </w:pPr>
    </w:p>
    <w:p w14:paraId="2F8F780A">
      <w:pPr>
        <w:spacing w:line="360" w:lineRule="auto"/>
        <w:ind w:right="480" w:firstLine="3360" w:firstLineChars="1400"/>
        <w:contextualSpacing/>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供应商名称（电子签章）：</w:t>
      </w:r>
      <w:r>
        <w:rPr>
          <w:rFonts w:hint="eastAsia" w:ascii="宋体" w:hAnsi="宋体" w:eastAsia="宋体" w:cs="宋体"/>
          <w:color w:val="auto"/>
          <w:sz w:val="24"/>
          <w:szCs w:val="24"/>
          <w:highlight w:val="none"/>
          <w:u w:val="single"/>
        </w:rPr>
        <w:t xml:space="preserve">                       </w:t>
      </w:r>
    </w:p>
    <w:p w14:paraId="2DFCEE67">
      <w:pPr>
        <w:spacing w:line="360" w:lineRule="auto"/>
        <w:ind w:right="480" w:firstLine="240" w:firstLineChars="100"/>
        <w:contextualSpacing/>
        <w:jc w:val="center"/>
        <w:rPr>
          <w:rFonts w:ascii="宋体" w:hAnsi="宋体" w:eastAsia="宋体" w:cs="Times New Roman"/>
          <w:color w:val="auto"/>
          <w:sz w:val="28"/>
          <w:szCs w:val="28"/>
          <w:highlight w:val="none"/>
        </w:rPr>
      </w:pPr>
      <w:r>
        <w:rPr>
          <w:rFonts w:hint="eastAsia" w:ascii="宋体" w:hAnsi="宋体" w:eastAsia="宋体" w:cs="Times New Roman"/>
          <w:color w:val="auto"/>
          <w:sz w:val="24"/>
          <w:szCs w:val="24"/>
          <w:highlight w:val="none"/>
        </w:rPr>
        <w:t xml:space="preserve">                                        年    月    日</w:t>
      </w:r>
    </w:p>
    <w:p w14:paraId="5B52A5EE">
      <w:pPr>
        <w:spacing w:line="320" w:lineRule="exact"/>
        <w:jc w:val="center"/>
        <w:rPr>
          <w:rFonts w:ascii="宋体" w:hAnsi="宋体" w:eastAsia="宋体" w:cs="Times New Roman"/>
          <w:b/>
          <w:color w:val="auto"/>
          <w:sz w:val="32"/>
          <w:szCs w:val="32"/>
          <w:highlight w:val="none"/>
        </w:rPr>
      </w:pPr>
      <w:r>
        <w:rPr>
          <w:rFonts w:ascii="宋体" w:hAnsi="宋体" w:eastAsia="宋体" w:cs="Times New Roman"/>
          <w:color w:val="auto"/>
          <w:sz w:val="28"/>
          <w:szCs w:val="28"/>
          <w:highlight w:val="none"/>
        </w:rPr>
        <w:br w:type="page"/>
      </w:r>
      <w:r>
        <w:rPr>
          <w:rFonts w:hint="eastAsia" w:ascii="宋体" w:hAnsi="宋体" w:eastAsia="宋体" w:cs="Times New Roman"/>
          <w:b/>
          <w:color w:val="auto"/>
          <w:sz w:val="32"/>
          <w:szCs w:val="32"/>
          <w:highlight w:val="none"/>
        </w:rPr>
        <w:t>竞标声明</w:t>
      </w:r>
    </w:p>
    <w:p w14:paraId="0CB4845D">
      <w:pPr>
        <w:spacing w:line="320" w:lineRule="exact"/>
        <w:jc w:val="center"/>
        <w:rPr>
          <w:rFonts w:ascii="宋体" w:hAnsi="宋体" w:eastAsia="宋体" w:cs="Times New Roman"/>
          <w:color w:val="auto"/>
          <w:sz w:val="24"/>
          <w:szCs w:val="20"/>
          <w:highlight w:val="none"/>
        </w:rPr>
      </w:pPr>
    </w:p>
    <w:p w14:paraId="0446A2A7">
      <w:pPr>
        <w:spacing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24DAA35B">
      <w:pPr>
        <w:wordWrap w:val="0"/>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2B9A6DB">
      <w:pPr>
        <w:snapToGrid w:val="0"/>
        <w:spacing w:before="50" w:after="50"/>
        <w:ind w:firstLine="540" w:firstLineChars="225"/>
        <w:rPr>
          <w:rFonts w:ascii="宋体" w:hAnsi="宋体" w:eastAsia="宋体" w:cs="宋体"/>
          <w:color w:val="auto"/>
          <w:sz w:val="24"/>
          <w:szCs w:val="20"/>
          <w:highlight w:val="none"/>
        </w:rPr>
      </w:pPr>
      <w:r>
        <w:rPr>
          <w:rFonts w:hint="eastAsia" w:ascii="宋体" w:hAnsi="宋体" w:eastAsia="宋体" w:cs="宋体"/>
          <w:color w:val="auto"/>
          <w:sz w:val="24"/>
          <w:szCs w:val="20"/>
          <w:highlight w:val="none"/>
        </w:rPr>
        <w:t>我方愿意参加贵方组织的</w:t>
      </w:r>
      <w:r>
        <w:rPr>
          <w:rFonts w:hint="eastAsia" w:ascii="宋体" w:hAnsi="宋体" w:eastAsia="宋体" w:cs="宋体"/>
          <w:color w:val="auto"/>
          <w:sz w:val="24"/>
          <w:szCs w:val="20"/>
          <w:highlight w:val="none"/>
          <w:u w:val="single"/>
        </w:rPr>
        <w:t>（项目名称）</w:t>
      </w:r>
      <w:r>
        <w:rPr>
          <w:rFonts w:hint="eastAsia" w:ascii="宋体" w:hAnsi="宋体" w:eastAsia="宋体" w:cs="宋体"/>
          <w:color w:val="auto"/>
          <w:sz w:val="24"/>
          <w:szCs w:val="20"/>
          <w:highlight w:val="none"/>
        </w:rPr>
        <w:t>项目的竞标，为便于贵方公正、择优地确定成交供应商及其竞标产品和服务，我方就本次竞标有关事项郑重声明如下：</w:t>
      </w:r>
    </w:p>
    <w:p w14:paraId="574326BA">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4631A17C">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Times New Roman"/>
          <w:color w:val="auto"/>
          <w:sz w:val="24"/>
          <w:szCs w:val="24"/>
          <w:highlight w:val="none"/>
        </w:rPr>
        <w:t>我方不是为本次采购项目提供整体设计、规范编制或者项目管理、监理、检测等服务的供应商</w:t>
      </w:r>
      <w:r>
        <w:rPr>
          <w:rFonts w:hint="eastAsia" w:ascii="宋体" w:hAnsi="宋体" w:eastAsia="宋体" w:cs="宋体"/>
          <w:color w:val="auto"/>
          <w:sz w:val="24"/>
          <w:szCs w:val="24"/>
          <w:highlight w:val="none"/>
        </w:rPr>
        <w:t>。</w:t>
      </w:r>
    </w:p>
    <w:p w14:paraId="790CEBCF">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7FBF5543">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（1）将按磋商文件的约定履行合同责任和义务；</w:t>
      </w:r>
    </w:p>
    <w:p w14:paraId="6A36EF49">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（2）已详细审查全部磋商文件，包括澄清或者更正公告（如有）；</w:t>
      </w:r>
    </w:p>
    <w:p w14:paraId="5886BEC7">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（3）同意提供按照贵方可能要求的与磋商有关的一切数据或者资料；</w:t>
      </w:r>
    </w:p>
    <w:p w14:paraId="4451AA6A">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（4）响应磋商文件规定的竞标有效期。</w:t>
      </w:r>
    </w:p>
    <w:p w14:paraId="0C038159">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4.我方承诺符合《中华人民共和国政府采购法》第二十二条规定：</w:t>
      </w:r>
    </w:p>
    <w:p w14:paraId="7D85E8D4">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15420162">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203BC387">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2FC8CAFD">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4520278C">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7D9A0551">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（6）法律、行政法规规定的其他条件。</w:t>
      </w:r>
    </w:p>
    <w:p w14:paraId="18CADE01">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9B37D4B">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5DA712D">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18349767">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34A10BE8">
      <w:pPr>
        <w:spacing w:line="360" w:lineRule="auto"/>
        <w:ind w:firstLine="480" w:firstLineChars="200"/>
        <w:contextualSpacing/>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7.与本磋商有关的一切正式往来信函请寄：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邮政编号：</w:t>
      </w:r>
      <w:r>
        <w:rPr>
          <w:rFonts w:hint="eastAsia" w:ascii="宋体" w:hAnsi="宋体" w:eastAsia="宋体" w:cs="宋体"/>
          <w:color w:val="auto"/>
          <w:kern w:val="0"/>
          <w:sz w:val="24"/>
          <w:szCs w:val="24"/>
          <w:highlight w:val="none"/>
          <w:u w:val="single"/>
        </w:rPr>
        <w:t xml:space="preserve">        </w:t>
      </w:r>
    </w:p>
    <w:p w14:paraId="215293AE">
      <w:pPr>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电话/传真：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电子函件：</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77F8503A">
      <w:pPr>
        <w:tabs>
          <w:tab w:val="left" w:pos="939"/>
        </w:tabs>
        <w:spacing w:line="360" w:lineRule="auto"/>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账号：</w:t>
      </w:r>
      <w:r>
        <w:rPr>
          <w:rFonts w:hint="eastAsia" w:ascii="宋体" w:hAnsi="宋体" w:eastAsia="宋体" w:cs="宋体"/>
          <w:color w:val="auto"/>
          <w:sz w:val="24"/>
          <w:szCs w:val="24"/>
          <w:highlight w:val="none"/>
          <w:u w:val="single"/>
        </w:rPr>
        <w:t xml:space="preserve">                               </w:t>
      </w:r>
    </w:p>
    <w:p w14:paraId="0C2AAEFE">
      <w:pPr>
        <w:tabs>
          <w:tab w:val="left" w:pos="939"/>
        </w:tabs>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8.以上事项如有虚假或者隐瞒，我方愿意承担一切后果，并不再寻求任何旨在减轻或者免除法律责任的辩解。</w:t>
      </w:r>
    </w:p>
    <w:p w14:paraId="5C880BBB">
      <w:pPr>
        <w:tabs>
          <w:tab w:val="left" w:pos="939"/>
        </w:tabs>
        <w:spacing w:line="360" w:lineRule="auto"/>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6A36ED62">
      <w:pPr>
        <w:tabs>
          <w:tab w:val="left" w:pos="939"/>
        </w:tabs>
        <w:spacing w:line="360" w:lineRule="auto"/>
        <w:ind w:firstLine="480" w:firstLineChars="200"/>
        <w:contextualSpacing/>
        <w:rPr>
          <w:rFonts w:ascii="宋体" w:hAnsi="宋体" w:eastAsia="宋体" w:cs="宋体"/>
          <w:color w:val="auto"/>
          <w:sz w:val="24"/>
          <w:szCs w:val="24"/>
          <w:highlight w:val="none"/>
        </w:rPr>
      </w:pPr>
    </w:p>
    <w:p w14:paraId="583DAA62">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宋体"/>
          <w:color w:val="auto"/>
          <w:sz w:val="24"/>
          <w:szCs w:val="24"/>
          <w:highlight w:val="none"/>
        </w:rPr>
        <w:t>供应商名称（电子签章）：</w:t>
      </w:r>
      <w:r>
        <w:rPr>
          <w:rFonts w:hint="eastAsia" w:ascii="宋体" w:hAnsi="宋体" w:eastAsia="宋体" w:cs="宋体"/>
          <w:color w:val="auto"/>
          <w:sz w:val="24"/>
          <w:szCs w:val="24"/>
          <w:highlight w:val="none"/>
          <w:u w:val="single"/>
        </w:rPr>
        <w:t xml:space="preserve">                       </w:t>
      </w:r>
    </w:p>
    <w:p w14:paraId="50BE4D03">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2F9D5D02">
      <w:pPr>
        <w:jc w:val="center"/>
        <w:rPr>
          <w:rFonts w:ascii="宋体" w:hAnsi="宋体" w:eastAsia="宋体" w:cs="宋体"/>
          <w:color w:val="auto"/>
          <w:sz w:val="24"/>
          <w:szCs w:val="24"/>
          <w:highlight w:val="none"/>
          <w:u w:val="single"/>
        </w:rPr>
      </w:pPr>
    </w:p>
    <w:p w14:paraId="4305E54D">
      <w:pPr>
        <w:jc w:val="center"/>
        <w:rPr>
          <w:rFonts w:ascii="宋体" w:hAnsi="宋体" w:eastAsia="宋体" w:cs="方正小标宋简体"/>
          <w:color w:val="auto"/>
          <w:sz w:val="44"/>
          <w:szCs w:val="44"/>
          <w:highlight w:val="none"/>
        </w:rPr>
      </w:pPr>
      <w:r>
        <w:rPr>
          <w:rFonts w:hint="eastAsia" w:ascii="宋体" w:hAnsi="宋体" w:eastAsia="宋体" w:cs="宋体"/>
          <w:color w:val="auto"/>
          <w:sz w:val="24"/>
          <w:szCs w:val="24"/>
          <w:highlight w:val="none"/>
          <w:u w:val="single"/>
        </w:rPr>
        <w:br w:type="page"/>
      </w:r>
      <w:r>
        <w:rPr>
          <w:rFonts w:hint="eastAsia" w:ascii="宋体" w:hAnsi="宋体" w:eastAsia="宋体" w:cs="方正小标宋简体"/>
          <w:color w:val="auto"/>
          <w:sz w:val="44"/>
          <w:szCs w:val="44"/>
          <w:highlight w:val="none"/>
        </w:rPr>
        <w:t>中小企业声明函（工程）</w:t>
      </w:r>
    </w:p>
    <w:p w14:paraId="543A9110">
      <w:pPr>
        <w:spacing w:before="2" w:line="500" w:lineRule="exact"/>
        <w:ind w:firstLine="708" w:firstLineChars="294"/>
        <w:rPr>
          <w:rFonts w:ascii="宋体" w:hAnsi="宋体" w:eastAsia="宋体" w:cs="宋体"/>
          <w:b/>
          <w:bCs/>
          <w:color w:val="auto"/>
          <w:sz w:val="24"/>
          <w:szCs w:val="24"/>
          <w:highlight w:val="none"/>
        </w:rPr>
      </w:pPr>
    </w:p>
    <w:p w14:paraId="65DC07B3">
      <w:pPr>
        <w:spacing w:after="120" w:line="500" w:lineRule="exact"/>
        <w:ind w:right="142" w:firstLine="705" w:firstLineChars="29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本公司（联合体）郑重声明，根据《政府采购促进中小企业发展管理办法》（财库﹝2020﹞46号）的规定，本公司（联合体）参加</w:t>
      </w:r>
      <w:r>
        <w:rPr>
          <w:rFonts w:ascii="宋体" w:hAnsi="宋体" w:eastAsia="宋体" w:cs="Times New Roman"/>
          <w:color w:val="auto"/>
          <w:sz w:val="24"/>
          <w:szCs w:val="24"/>
          <w:highlight w:val="none"/>
          <w:u w:val="single"/>
        </w:rPr>
        <w:t>（单位名称）</w:t>
      </w:r>
      <w:r>
        <w:rPr>
          <w:rFonts w:ascii="宋体" w:hAnsi="宋体" w:eastAsia="宋体" w:cs="Times New Roman"/>
          <w:color w:val="auto"/>
          <w:sz w:val="24"/>
          <w:szCs w:val="24"/>
          <w:highlight w:val="none"/>
        </w:rPr>
        <w:t>的</w:t>
      </w:r>
      <w:r>
        <w:rPr>
          <w:rFonts w:ascii="宋体" w:hAnsi="宋体" w:eastAsia="宋体" w:cs="Times New Roman"/>
          <w:color w:val="auto"/>
          <w:sz w:val="24"/>
          <w:szCs w:val="24"/>
          <w:highlight w:val="none"/>
          <w:u w:val="single"/>
        </w:rPr>
        <w:t>（项目名称）</w:t>
      </w:r>
      <w:r>
        <w:rPr>
          <w:rFonts w:ascii="宋体" w:hAnsi="宋体" w:eastAsia="宋体" w:cs="Times New Roman"/>
          <w:color w:val="auto"/>
          <w:sz w:val="24"/>
          <w:szCs w:val="24"/>
          <w:highlight w:val="none"/>
        </w:rPr>
        <w:t>采购活动，</w:t>
      </w:r>
      <w:r>
        <w:rPr>
          <w:rFonts w:hint="eastAsia" w:ascii="宋体" w:hAnsi="宋体" w:eastAsia="宋体" w:cs="宋体"/>
          <w:color w:val="auto"/>
          <w:sz w:val="24"/>
          <w:szCs w:val="24"/>
          <w:highlight w:val="none"/>
        </w:rPr>
        <w:t>工程的施工单位全部为符合政策要求的中小企业。</w:t>
      </w:r>
      <w:r>
        <w:rPr>
          <w:rFonts w:hint="eastAsia" w:ascii="宋体" w:hAnsi="宋体" w:eastAsia="宋体" w:cs="Times New Roman"/>
          <w:color w:val="auto"/>
          <w:sz w:val="24"/>
          <w:szCs w:val="24"/>
          <w:highlight w:val="none"/>
        </w:rPr>
        <w:t>相关企业（含联合体中的中小企业、签订分包意向协议的中小企业）的具体情况如下：</w:t>
      </w:r>
    </w:p>
    <w:p w14:paraId="452045A7">
      <w:pPr>
        <w:tabs>
          <w:tab w:val="left" w:pos="1384"/>
          <w:tab w:val="left" w:pos="4562"/>
          <w:tab w:val="left" w:pos="6803"/>
        </w:tabs>
        <w:spacing w:before="13" w:line="500" w:lineRule="exact"/>
        <w:ind w:right="142" w:firstLine="772" w:firstLineChars="32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ascii="宋体" w:hAnsi="宋体" w:eastAsia="宋体" w:cs="Times New Roman"/>
          <w:color w:val="auto"/>
          <w:sz w:val="24"/>
          <w:szCs w:val="24"/>
          <w:highlight w:val="none"/>
          <w:u w:val="single"/>
        </w:rPr>
        <w:t>（标的名称）</w:t>
      </w:r>
      <w:r>
        <w:rPr>
          <w:rFonts w:ascii="宋体" w:hAnsi="宋体" w:eastAsia="宋体" w:cs="Times New Roman"/>
          <w:color w:val="auto"/>
          <w:sz w:val="24"/>
          <w:szCs w:val="24"/>
          <w:highlight w:val="none"/>
        </w:rPr>
        <w:t>，属于</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rPr>
        <w:t>建筑业</w:t>
      </w:r>
      <w:r>
        <w:rPr>
          <w:rFonts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rPr>
        <w:t>；</w:t>
      </w:r>
      <w:r>
        <w:rPr>
          <w:rFonts w:hint="eastAsia" w:ascii="宋体" w:hAnsi="宋体" w:eastAsia="宋体" w:cs="宋体"/>
          <w:color w:val="auto"/>
          <w:sz w:val="24"/>
          <w:szCs w:val="24"/>
          <w:highlight w:val="none"/>
        </w:rPr>
        <w:t>承建</w:t>
      </w:r>
      <w:r>
        <w:rPr>
          <w:rFonts w:hint="eastAsia" w:ascii="宋体" w:hAnsi="宋体" w:eastAsia="宋体" w:cs="Times New Roman"/>
          <w:color w:val="auto"/>
          <w:sz w:val="24"/>
          <w:szCs w:val="24"/>
          <w:highlight w:val="none"/>
        </w:rPr>
        <w:t>企业为</w:t>
      </w:r>
      <w:r>
        <w:rPr>
          <w:rFonts w:hint="eastAsia" w:ascii="宋体" w:hAnsi="宋体" w:eastAsia="宋体" w:cs="Times New Roman"/>
          <w:color w:val="auto"/>
          <w:sz w:val="24"/>
          <w:szCs w:val="24"/>
          <w:highlight w:val="none"/>
          <w:u w:val="single"/>
        </w:rPr>
        <w:t>（企业名称）</w:t>
      </w:r>
      <w:r>
        <w:rPr>
          <w:rFonts w:hint="eastAsia" w:ascii="宋体" w:hAnsi="宋体" w:eastAsia="宋体" w:cs="Times New Roman"/>
          <w:color w:val="auto"/>
          <w:sz w:val="24"/>
          <w:szCs w:val="24"/>
          <w:highlight w:val="none"/>
        </w:rPr>
        <w:t>，从业人员</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人，营业收入为</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万元，资产总额为</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，属于</w:t>
      </w:r>
      <w:r>
        <w:rPr>
          <w:rFonts w:ascii="宋体" w:hAnsi="宋体" w:eastAsia="宋体" w:cs="Times New Roman"/>
          <w:color w:val="auto"/>
          <w:sz w:val="24"/>
          <w:szCs w:val="24"/>
          <w:highlight w:val="none"/>
          <w:u w:val="single"/>
        </w:rPr>
        <w:t>（中型企业、</w:t>
      </w:r>
      <w:r>
        <w:rPr>
          <w:rFonts w:hint="eastAsia" w:ascii="宋体" w:hAnsi="宋体" w:eastAsia="宋体" w:cs="Times New Roman"/>
          <w:color w:val="auto"/>
          <w:sz w:val="24"/>
          <w:szCs w:val="24"/>
          <w:highlight w:val="none"/>
          <w:u w:val="single"/>
        </w:rPr>
        <w:t>小型企业、微型企业）</w:t>
      </w:r>
      <w:r>
        <w:rPr>
          <w:rFonts w:hint="eastAsia" w:ascii="宋体" w:hAnsi="宋体" w:eastAsia="宋体" w:cs="Times New Roman"/>
          <w:color w:val="auto"/>
          <w:sz w:val="24"/>
          <w:szCs w:val="24"/>
          <w:highlight w:val="none"/>
        </w:rPr>
        <w:t>；</w:t>
      </w:r>
    </w:p>
    <w:p w14:paraId="021CF987">
      <w:pPr>
        <w:tabs>
          <w:tab w:val="left" w:pos="1065"/>
          <w:tab w:val="left" w:pos="4262"/>
          <w:tab w:val="left" w:pos="6477"/>
        </w:tabs>
        <w:spacing w:before="20" w:line="500" w:lineRule="exact"/>
        <w:ind w:right="84" w:firstLine="772" w:firstLineChars="322"/>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2.</w:t>
      </w:r>
      <w:r>
        <w:rPr>
          <w:rFonts w:ascii="宋体" w:hAnsi="宋体" w:eastAsia="宋体" w:cs="Times New Roman"/>
          <w:color w:val="auto"/>
          <w:sz w:val="24"/>
          <w:szCs w:val="24"/>
          <w:highlight w:val="none"/>
          <w:u w:val="single"/>
        </w:rPr>
        <w:t>（标的名称）</w:t>
      </w:r>
      <w:r>
        <w:rPr>
          <w:rFonts w:ascii="宋体" w:hAnsi="宋体" w:eastAsia="宋体" w:cs="Times New Roman"/>
          <w:color w:val="auto"/>
          <w:sz w:val="24"/>
          <w:szCs w:val="24"/>
          <w:highlight w:val="none"/>
        </w:rPr>
        <w:t>，属于</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rPr>
        <w:t>建筑业</w:t>
      </w:r>
      <w:r>
        <w:rPr>
          <w:rFonts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rPr>
        <w:t>；</w:t>
      </w:r>
      <w:r>
        <w:rPr>
          <w:rFonts w:hint="eastAsia" w:ascii="宋体" w:hAnsi="宋体" w:eastAsia="宋体" w:cs="宋体"/>
          <w:color w:val="auto"/>
          <w:sz w:val="24"/>
          <w:szCs w:val="24"/>
          <w:highlight w:val="none"/>
        </w:rPr>
        <w:t>承建</w:t>
      </w:r>
      <w:r>
        <w:rPr>
          <w:rFonts w:hint="eastAsia" w:ascii="宋体" w:hAnsi="宋体" w:eastAsia="宋体" w:cs="Times New Roman"/>
          <w:color w:val="auto"/>
          <w:sz w:val="24"/>
          <w:szCs w:val="24"/>
          <w:highlight w:val="none"/>
        </w:rPr>
        <w:t>企业为</w:t>
      </w:r>
      <w:r>
        <w:rPr>
          <w:rFonts w:hint="eastAsia" w:ascii="宋体" w:hAnsi="宋体" w:eastAsia="宋体" w:cs="Times New Roman"/>
          <w:color w:val="auto"/>
          <w:sz w:val="24"/>
          <w:szCs w:val="24"/>
          <w:highlight w:val="none"/>
          <w:u w:val="single"/>
        </w:rPr>
        <w:t>（企业名称）</w:t>
      </w:r>
      <w:r>
        <w:rPr>
          <w:rFonts w:hint="eastAsia" w:ascii="宋体" w:hAnsi="宋体" w:eastAsia="宋体" w:cs="Times New Roman"/>
          <w:color w:val="auto"/>
          <w:sz w:val="24"/>
          <w:szCs w:val="24"/>
          <w:highlight w:val="none"/>
        </w:rPr>
        <w:t>，从业人员</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人，营业收入为</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万元，资产总额为</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，属于</w:t>
      </w:r>
      <w:r>
        <w:rPr>
          <w:rFonts w:ascii="宋体" w:hAnsi="宋体" w:eastAsia="宋体" w:cs="Times New Roman"/>
          <w:color w:val="auto"/>
          <w:sz w:val="24"/>
          <w:szCs w:val="24"/>
          <w:highlight w:val="none"/>
          <w:u w:val="single"/>
        </w:rPr>
        <w:t>（中型企业、</w:t>
      </w:r>
      <w:r>
        <w:rPr>
          <w:rFonts w:hint="eastAsia" w:ascii="宋体" w:hAnsi="宋体" w:eastAsia="宋体" w:cs="Times New Roman"/>
          <w:color w:val="auto"/>
          <w:sz w:val="24"/>
          <w:szCs w:val="24"/>
          <w:highlight w:val="none"/>
          <w:u w:val="single"/>
        </w:rPr>
        <w:t>小型企业、微型企业）</w:t>
      </w:r>
      <w:r>
        <w:rPr>
          <w:rFonts w:hint="eastAsia" w:ascii="宋体" w:hAnsi="宋体" w:eastAsia="宋体" w:cs="Times New Roman"/>
          <w:color w:val="auto"/>
          <w:sz w:val="24"/>
          <w:szCs w:val="24"/>
          <w:highlight w:val="none"/>
        </w:rPr>
        <w:t>；</w:t>
      </w:r>
    </w:p>
    <w:p w14:paraId="2C9D6C10">
      <w:pPr>
        <w:spacing w:before="34" w:after="120" w:line="500" w:lineRule="exact"/>
        <w:ind w:right="142" w:firstLine="705" w:firstLineChars="29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14:paraId="2E476840">
      <w:pPr>
        <w:spacing w:before="34" w:after="120" w:line="500" w:lineRule="exact"/>
        <w:ind w:right="142" w:firstLine="705" w:firstLineChars="29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以上企业，不属于大企业的分支机构，不存在控股股东为大企业的情形，也不存在与大企业的负责人为同一人的情形。</w:t>
      </w:r>
    </w:p>
    <w:p w14:paraId="04771FD8">
      <w:pPr>
        <w:spacing w:before="25" w:after="120" w:line="500" w:lineRule="exact"/>
        <w:ind w:right="142" w:firstLine="705" w:firstLineChars="29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本企业对上述声明内容的真实性负责。如有虚假，将依法承担相应责任。</w:t>
      </w:r>
    </w:p>
    <w:p w14:paraId="690D449C">
      <w:pPr>
        <w:spacing w:before="56" w:after="120" w:line="500" w:lineRule="exact"/>
        <w:ind w:right="1808" w:firstLine="705" w:firstLineChars="294"/>
        <w:rPr>
          <w:rFonts w:ascii="宋体" w:hAnsi="宋体" w:eastAsia="宋体" w:cs="Times New Roman"/>
          <w:color w:val="auto"/>
          <w:sz w:val="24"/>
          <w:szCs w:val="24"/>
          <w:highlight w:val="none"/>
        </w:rPr>
      </w:pPr>
    </w:p>
    <w:p w14:paraId="3D0DF5C8">
      <w:pPr>
        <w:spacing w:before="56" w:after="120" w:line="500" w:lineRule="exact"/>
        <w:ind w:right="650" w:firstLine="5625" w:firstLineChars="234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企业名称（章）： </w:t>
      </w:r>
    </w:p>
    <w:p w14:paraId="5B9ABCB7">
      <w:pPr>
        <w:spacing w:before="56" w:after="120" w:line="500" w:lineRule="exact"/>
        <w:ind w:right="1808" w:firstLine="5625" w:firstLineChars="2344"/>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 期：</w:t>
      </w:r>
    </w:p>
    <w:p w14:paraId="5A46A81F">
      <w:pPr>
        <w:spacing w:line="520" w:lineRule="exact"/>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3AC9FD3">
      <w:pPr>
        <w:spacing w:line="520" w:lineRule="exact"/>
        <w:jc w:val="center"/>
        <w:rPr>
          <w:rFonts w:ascii="宋体" w:hAnsi="宋体" w:eastAsia="宋体" w:cs="Times New Roman"/>
          <w:color w:val="auto"/>
          <w:sz w:val="24"/>
          <w:szCs w:val="24"/>
          <w:highlight w:val="none"/>
        </w:rPr>
      </w:pPr>
    </w:p>
    <w:p w14:paraId="707C5770">
      <w:pPr>
        <w:jc w:val="left"/>
        <w:rPr>
          <w:rFonts w:ascii="宋体" w:hAnsi="宋体" w:eastAsia="宋体" w:cs="Arial Unicode MS"/>
          <w:color w:val="auto"/>
          <w:kern w:val="0"/>
          <w:sz w:val="32"/>
          <w:szCs w:val="32"/>
          <w:highlight w:val="none"/>
        </w:rPr>
      </w:pPr>
      <w:r>
        <w:rPr>
          <w:rFonts w:ascii="宋体" w:hAnsi="宋体" w:eastAsia="宋体" w:cs="Times New Roman"/>
          <w:color w:val="auto"/>
          <w:kern w:val="0"/>
          <w:sz w:val="24"/>
          <w:szCs w:val="21"/>
          <w:highlight w:val="none"/>
        </w:rPr>
        <w:br w:type="page"/>
      </w:r>
      <w:r>
        <w:rPr>
          <w:rFonts w:hint="eastAsia" w:ascii="宋体" w:hAnsi="宋体" w:eastAsia="宋体" w:cs="Arial Unicode MS"/>
          <w:color w:val="auto"/>
          <w:kern w:val="0"/>
          <w:sz w:val="32"/>
          <w:szCs w:val="32"/>
          <w:highlight w:val="none"/>
        </w:rPr>
        <w:t>附：</w:t>
      </w:r>
    </w:p>
    <w:p w14:paraId="6D335234">
      <w:pPr>
        <w:jc w:val="center"/>
        <w:rPr>
          <w:rFonts w:ascii="宋体" w:hAnsi="宋体" w:eastAsia="宋体" w:cs="Arial Unicode MS"/>
          <w:color w:val="auto"/>
          <w:sz w:val="44"/>
          <w:szCs w:val="44"/>
          <w:highlight w:val="none"/>
        </w:rPr>
      </w:pPr>
      <w:r>
        <w:rPr>
          <w:rFonts w:hint="eastAsia" w:ascii="宋体" w:hAnsi="宋体" w:eastAsia="宋体" w:cs="Arial Unicode MS"/>
          <w:color w:val="auto"/>
          <w:sz w:val="44"/>
          <w:szCs w:val="44"/>
          <w:highlight w:val="none"/>
        </w:rPr>
        <w:t>中小微企业划型标准</w:t>
      </w:r>
    </w:p>
    <w:p w14:paraId="64E59218">
      <w:pPr>
        <w:ind w:left="1871"/>
        <w:rPr>
          <w:rFonts w:ascii="宋体" w:hAnsi="宋体" w:eastAsia="宋体" w:cs="Arial Unicode MS"/>
          <w:color w:val="auto"/>
          <w:szCs w:val="21"/>
          <w:highlight w:val="none"/>
        </w:rPr>
      </w:pPr>
    </w:p>
    <w:tbl>
      <w:tblPr>
        <w:tblStyle w:val="46"/>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384"/>
        <w:gridCol w:w="913"/>
        <w:gridCol w:w="1620"/>
        <w:gridCol w:w="1440"/>
        <w:gridCol w:w="925"/>
      </w:tblGrid>
      <w:tr w14:paraId="1E698B9B">
        <w:tblPrEx>
          <w:tblCellMar>
            <w:top w:w="0" w:type="dxa"/>
            <w:left w:w="108" w:type="dxa"/>
            <w:bottom w:w="0" w:type="dxa"/>
            <w:right w:w="108" w:type="dxa"/>
          </w:tblCellMar>
        </w:tblPrEx>
        <w:trPr>
          <w:trHeight w:val="285" w:hRule="atLeast"/>
          <w:jc w:val="center"/>
        </w:trPr>
        <w:tc>
          <w:tcPr>
            <w:tcW w:w="1701" w:type="dxa"/>
            <w:vAlign w:val="center"/>
          </w:tcPr>
          <w:p w14:paraId="562290A3">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行业名称</w:t>
            </w:r>
          </w:p>
        </w:tc>
        <w:tc>
          <w:tcPr>
            <w:tcW w:w="1384" w:type="dxa"/>
            <w:vAlign w:val="center"/>
          </w:tcPr>
          <w:p w14:paraId="0713A8F7">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指标名称</w:t>
            </w:r>
          </w:p>
        </w:tc>
        <w:tc>
          <w:tcPr>
            <w:tcW w:w="913" w:type="dxa"/>
            <w:vAlign w:val="center"/>
          </w:tcPr>
          <w:p w14:paraId="1845C6DA">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计量单位</w:t>
            </w:r>
          </w:p>
        </w:tc>
        <w:tc>
          <w:tcPr>
            <w:tcW w:w="1620" w:type="dxa"/>
            <w:vAlign w:val="center"/>
          </w:tcPr>
          <w:p w14:paraId="47EA58BC">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中型</w:t>
            </w:r>
          </w:p>
        </w:tc>
        <w:tc>
          <w:tcPr>
            <w:tcW w:w="1440" w:type="dxa"/>
            <w:vAlign w:val="center"/>
          </w:tcPr>
          <w:p w14:paraId="045AFF57">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小型</w:t>
            </w:r>
          </w:p>
        </w:tc>
        <w:tc>
          <w:tcPr>
            <w:tcW w:w="925" w:type="dxa"/>
            <w:vAlign w:val="center"/>
          </w:tcPr>
          <w:p w14:paraId="32025452">
            <w:pPr>
              <w:widowControl/>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微型</w:t>
            </w:r>
          </w:p>
        </w:tc>
      </w:tr>
      <w:tr w14:paraId="63EE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Align w:val="bottom"/>
          </w:tcPr>
          <w:p w14:paraId="521D8D87">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384" w:type="dxa"/>
            <w:vAlign w:val="center"/>
          </w:tcPr>
          <w:p w14:paraId="52CB542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5D691DE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24AD4C2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40" w:type="dxa"/>
            <w:vAlign w:val="center"/>
          </w:tcPr>
          <w:p w14:paraId="274EA20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25" w:type="dxa"/>
            <w:vAlign w:val="center"/>
          </w:tcPr>
          <w:p w14:paraId="0EAB7D3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28D5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622E504A">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384" w:type="dxa"/>
            <w:vAlign w:val="center"/>
          </w:tcPr>
          <w:p w14:paraId="25CB0C7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79AAD69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29F6A3F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40" w:type="dxa"/>
            <w:vAlign w:val="center"/>
          </w:tcPr>
          <w:p w14:paraId="75FCF73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25" w:type="dxa"/>
            <w:vAlign w:val="center"/>
          </w:tcPr>
          <w:p w14:paraId="04A4296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E42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1BB1A2B6">
            <w:pPr>
              <w:widowControl/>
              <w:jc w:val="left"/>
              <w:rPr>
                <w:rFonts w:ascii="宋体" w:hAnsi="宋体" w:eastAsia="宋体" w:cs="宋体"/>
                <w:b/>
                <w:bCs/>
                <w:color w:val="auto"/>
                <w:kern w:val="0"/>
                <w:sz w:val="18"/>
                <w:szCs w:val="18"/>
                <w:highlight w:val="none"/>
              </w:rPr>
            </w:pPr>
          </w:p>
        </w:tc>
        <w:tc>
          <w:tcPr>
            <w:tcW w:w="1384" w:type="dxa"/>
            <w:vAlign w:val="center"/>
          </w:tcPr>
          <w:p w14:paraId="08BBE30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2B01654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6F961CB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40" w:type="dxa"/>
            <w:vAlign w:val="center"/>
          </w:tcPr>
          <w:p w14:paraId="6CD7A75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25" w:type="dxa"/>
            <w:vAlign w:val="center"/>
          </w:tcPr>
          <w:p w14:paraId="283B83F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4793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17508590">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384" w:type="dxa"/>
            <w:vAlign w:val="center"/>
          </w:tcPr>
          <w:p w14:paraId="0720A15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09DA005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0B4ACD0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40" w:type="dxa"/>
            <w:vAlign w:val="center"/>
          </w:tcPr>
          <w:p w14:paraId="4FA7BEA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25" w:type="dxa"/>
            <w:vAlign w:val="center"/>
          </w:tcPr>
          <w:p w14:paraId="714A39A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084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0255A596">
            <w:pPr>
              <w:widowControl/>
              <w:jc w:val="left"/>
              <w:rPr>
                <w:rFonts w:ascii="宋体" w:hAnsi="宋体" w:eastAsia="宋体" w:cs="宋体"/>
                <w:b/>
                <w:bCs/>
                <w:color w:val="auto"/>
                <w:kern w:val="0"/>
                <w:sz w:val="18"/>
                <w:szCs w:val="18"/>
                <w:highlight w:val="none"/>
              </w:rPr>
            </w:pPr>
          </w:p>
        </w:tc>
        <w:tc>
          <w:tcPr>
            <w:tcW w:w="1384" w:type="dxa"/>
            <w:vAlign w:val="center"/>
          </w:tcPr>
          <w:p w14:paraId="2ABE0D3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13" w:type="dxa"/>
            <w:vAlign w:val="center"/>
          </w:tcPr>
          <w:p w14:paraId="580DA06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1DD0048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40" w:type="dxa"/>
            <w:vAlign w:val="center"/>
          </w:tcPr>
          <w:p w14:paraId="5049CEA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25" w:type="dxa"/>
            <w:vAlign w:val="center"/>
          </w:tcPr>
          <w:p w14:paraId="3A8AF92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65D8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0911F025">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384" w:type="dxa"/>
            <w:vAlign w:val="center"/>
          </w:tcPr>
          <w:p w14:paraId="1036654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11D73B3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090802A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40" w:type="dxa"/>
            <w:vAlign w:val="center"/>
          </w:tcPr>
          <w:p w14:paraId="135A124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25" w:type="dxa"/>
            <w:vAlign w:val="center"/>
          </w:tcPr>
          <w:p w14:paraId="017AFA1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4A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43361769">
            <w:pPr>
              <w:widowControl/>
              <w:jc w:val="left"/>
              <w:rPr>
                <w:rFonts w:ascii="宋体" w:hAnsi="宋体" w:eastAsia="宋体" w:cs="宋体"/>
                <w:b/>
                <w:bCs/>
                <w:color w:val="auto"/>
                <w:kern w:val="0"/>
                <w:sz w:val="18"/>
                <w:szCs w:val="18"/>
                <w:highlight w:val="none"/>
              </w:rPr>
            </w:pPr>
          </w:p>
        </w:tc>
        <w:tc>
          <w:tcPr>
            <w:tcW w:w="1384" w:type="dxa"/>
            <w:vAlign w:val="center"/>
          </w:tcPr>
          <w:p w14:paraId="0D2CEBD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0F5F6E2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5B11444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40" w:type="dxa"/>
            <w:vAlign w:val="center"/>
          </w:tcPr>
          <w:p w14:paraId="4075328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25" w:type="dxa"/>
            <w:vAlign w:val="center"/>
          </w:tcPr>
          <w:p w14:paraId="6B2063F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56F4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4F578646">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384" w:type="dxa"/>
            <w:vAlign w:val="center"/>
          </w:tcPr>
          <w:p w14:paraId="6BC6FA4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4B7B6CC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5907D33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40" w:type="dxa"/>
            <w:vAlign w:val="center"/>
          </w:tcPr>
          <w:p w14:paraId="1C3E100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925" w:type="dxa"/>
            <w:vAlign w:val="center"/>
          </w:tcPr>
          <w:p w14:paraId="13F91DAE">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30B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791A1CA5">
            <w:pPr>
              <w:widowControl/>
              <w:jc w:val="left"/>
              <w:rPr>
                <w:rFonts w:ascii="宋体" w:hAnsi="宋体" w:eastAsia="宋体" w:cs="宋体"/>
                <w:b/>
                <w:bCs/>
                <w:color w:val="auto"/>
                <w:kern w:val="0"/>
                <w:sz w:val="18"/>
                <w:szCs w:val="18"/>
                <w:highlight w:val="none"/>
              </w:rPr>
            </w:pPr>
          </w:p>
        </w:tc>
        <w:tc>
          <w:tcPr>
            <w:tcW w:w="1384" w:type="dxa"/>
            <w:vAlign w:val="center"/>
          </w:tcPr>
          <w:p w14:paraId="79C9DE4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506118D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3802E23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40" w:type="dxa"/>
            <w:vAlign w:val="center"/>
          </w:tcPr>
          <w:p w14:paraId="61AD70A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25" w:type="dxa"/>
            <w:vAlign w:val="center"/>
          </w:tcPr>
          <w:p w14:paraId="55C8CA7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E25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44AC1ED3">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384" w:type="dxa"/>
            <w:vAlign w:val="center"/>
          </w:tcPr>
          <w:p w14:paraId="1A274FB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712A92E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0953475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40" w:type="dxa"/>
            <w:vAlign w:val="center"/>
          </w:tcPr>
          <w:p w14:paraId="5AE4CC1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25" w:type="dxa"/>
            <w:vAlign w:val="center"/>
          </w:tcPr>
          <w:p w14:paraId="167769E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68EF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7EEFC41E">
            <w:pPr>
              <w:widowControl/>
              <w:jc w:val="left"/>
              <w:rPr>
                <w:rFonts w:ascii="宋体" w:hAnsi="宋体" w:eastAsia="宋体" w:cs="宋体"/>
                <w:b/>
                <w:bCs/>
                <w:color w:val="auto"/>
                <w:kern w:val="0"/>
                <w:sz w:val="18"/>
                <w:szCs w:val="18"/>
                <w:highlight w:val="none"/>
              </w:rPr>
            </w:pPr>
          </w:p>
        </w:tc>
        <w:tc>
          <w:tcPr>
            <w:tcW w:w="1384" w:type="dxa"/>
            <w:vAlign w:val="center"/>
          </w:tcPr>
          <w:p w14:paraId="4F43BDE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74D8AB9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373ACE6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40" w:type="dxa"/>
            <w:vAlign w:val="center"/>
          </w:tcPr>
          <w:p w14:paraId="660D925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25" w:type="dxa"/>
            <w:vAlign w:val="center"/>
          </w:tcPr>
          <w:p w14:paraId="31B4320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6F36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3A219F57">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384" w:type="dxa"/>
            <w:vAlign w:val="center"/>
          </w:tcPr>
          <w:p w14:paraId="36EA985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60E3CD6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1E4BA2F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40" w:type="dxa"/>
            <w:vAlign w:val="center"/>
          </w:tcPr>
          <w:p w14:paraId="56B6A5B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25" w:type="dxa"/>
            <w:vAlign w:val="center"/>
          </w:tcPr>
          <w:p w14:paraId="37FFE66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ED9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1DF6CC58">
            <w:pPr>
              <w:widowControl/>
              <w:jc w:val="left"/>
              <w:rPr>
                <w:rFonts w:ascii="宋体" w:hAnsi="宋体" w:eastAsia="宋体" w:cs="宋体"/>
                <w:b/>
                <w:bCs/>
                <w:color w:val="auto"/>
                <w:kern w:val="0"/>
                <w:sz w:val="18"/>
                <w:szCs w:val="18"/>
                <w:highlight w:val="none"/>
              </w:rPr>
            </w:pPr>
          </w:p>
        </w:tc>
        <w:tc>
          <w:tcPr>
            <w:tcW w:w="1384" w:type="dxa"/>
            <w:vAlign w:val="center"/>
          </w:tcPr>
          <w:p w14:paraId="200A054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3B79C00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48C78AD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40" w:type="dxa"/>
            <w:vAlign w:val="center"/>
          </w:tcPr>
          <w:p w14:paraId="2A26B8A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25" w:type="dxa"/>
            <w:vAlign w:val="center"/>
          </w:tcPr>
          <w:p w14:paraId="2A86578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51A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7AE6266C">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384" w:type="dxa"/>
            <w:vAlign w:val="center"/>
          </w:tcPr>
          <w:p w14:paraId="6A5CFFD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0CCF7F4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0F53563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40" w:type="dxa"/>
            <w:vAlign w:val="center"/>
          </w:tcPr>
          <w:p w14:paraId="0B1E1F2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25" w:type="dxa"/>
            <w:vAlign w:val="center"/>
          </w:tcPr>
          <w:p w14:paraId="1D9E832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4930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33011009">
            <w:pPr>
              <w:widowControl/>
              <w:jc w:val="left"/>
              <w:rPr>
                <w:rFonts w:ascii="宋体" w:hAnsi="宋体" w:eastAsia="宋体" w:cs="宋体"/>
                <w:b/>
                <w:bCs/>
                <w:color w:val="auto"/>
                <w:kern w:val="0"/>
                <w:sz w:val="18"/>
                <w:szCs w:val="18"/>
                <w:highlight w:val="none"/>
              </w:rPr>
            </w:pPr>
          </w:p>
        </w:tc>
        <w:tc>
          <w:tcPr>
            <w:tcW w:w="1384" w:type="dxa"/>
            <w:vAlign w:val="center"/>
          </w:tcPr>
          <w:p w14:paraId="4AD0E54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4AF90E5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4FA7096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40" w:type="dxa"/>
            <w:vAlign w:val="center"/>
          </w:tcPr>
          <w:p w14:paraId="561F7A7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25" w:type="dxa"/>
            <w:vAlign w:val="center"/>
          </w:tcPr>
          <w:p w14:paraId="10A947B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559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600C5881">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384" w:type="dxa"/>
            <w:vAlign w:val="center"/>
          </w:tcPr>
          <w:p w14:paraId="54AC3B4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6E6C157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4381942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40" w:type="dxa"/>
            <w:vAlign w:val="center"/>
          </w:tcPr>
          <w:p w14:paraId="5D1CC4E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33B9AE2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773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12E37A4D">
            <w:pPr>
              <w:widowControl/>
              <w:jc w:val="left"/>
              <w:rPr>
                <w:rFonts w:ascii="宋体" w:hAnsi="宋体" w:eastAsia="宋体" w:cs="宋体"/>
                <w:b/>
                <w:bCs/>
                <w:color w:val="auto"/>
                <w:kern w:val="0"/>
                <w:sz w:val="18"/>
                <w:szCs w:val="18"/>
                <w:highlight w:val="none"/>
              </w:rPr>
            </w:pPr>
          </w:p>
        </w:tc>
        <w:tc>
          <w:tcPr>
            <w:tcW w:w="1384" w:type="dxa"/>
            <w:vAlign w:val="center"/>
          </w:tcPr>
          <w:p w14:paraId="3BD7A80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5B55D60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0700C14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40" w:type="dxa"/>
            <w:vAlign w:val="center"/>
          </w:tcPr>
          <w:p w14:paraId="4304A35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25" w:type="dxa"/>
            <w:vAlign w:val="center"/>
          </w:tcPr>
          <w:p w14:paraId="23FBA19E">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818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05C2AD24">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384" w:type="dxa"/>
            <w:vAlign w:val="center"/>
          </w:tcPr>
          <w:p w14:paraId="1878FD9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74A6716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305AA3C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40" w:type="dxa"/>
            <w:vAlign w:val="center"/>
          </w:tcPr>
          <w:p w14:paraId="2049542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382ED7C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1B3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69517862">
            <w:pPr>
              <w:widowControl/>
              <w:jc w:val="left"/>
              <w:rPr>
                <w:rFonts w:ascii="宋体" w:hAnsi="宋体" w:eastAsia="宋体" w:cs="宋体"/>
                <w:b/>
                <w:bCs/>
                <w:color w:val="auto"/>
                <w:kern w:val="0"/>
                <w:sz w:val="18"/>
                <w:szCs w:val="18"/>
                <w:highlight w:val="none"/>
              </w:rPr>
            </w:pPr>
          </w:p>
        </w:tc>
        <w:tc>
          <w:tcPr>
            <w:tcW w:w="1384" w:type="dxa"/>
            <w:vAlign w:val="center"/>
          </w:tcPr>
          <w:p w14:paraId="75843F6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6D8189F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1D97B00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40" w:type="dxa"/>
            <w:vAlign w:val="center"/>
          </w:tcPr>
          <w:p w14:paraId="5F483BB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25" w:type="dxa"/>
            <w:vAlign w:val="center"/>
          </w:tcPr>
          <w:p w14:paraId="71284A3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7EF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4D955914">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384" w:type="dxa"/>
            <w:vAlign w:val="center"/>
          </w:tcPr>
          <w:p w14:paraId="758738F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5FA160B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4D08A94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40" w:type="dxa"/>
            <w:vAlign w:val="center"/>
          </w:tcPr>
          <w:p w14:paraId="6053876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7F7E362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AA6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30E526A6">
            <w:pPr>
              <w:widowControl/>
              <w:jc w:val="left"/>
              <w:rPr>
                <w:rFonts w:ascii="宋体" w:hAnsi="宋体" w:eastAsia="宋体" w:cs="宋体"/>
                <w:b/>
                <w:bCs/>
                <w:color w:val="auto"/>
                <w:kern w:val="0"/>
                <w:sz w:val="18"/>
                <w:szCs w:val="18"/>
                <w:highlight w:val="none"/>
              </w:rPr>
            </w:pPr>
          </w:p>
        </w:tc>
        <w:tc>
          <w:tcPr>
            <w:tcW w:w="1384" w:type="dxa"/>
            <w:vAlign w:val="center"/>
          </w:tcPr>
          <w:p w14:paraId="62087F6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7B0B743E">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01775DB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40" w:type="dxa"/>
            <w:vAlign w:val="center"/>
          </w:tcPr>
          <w:p w14:paraId="5B53249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25" w:type="dxa"/>
            <w:vAlign w:val="center"/>
          </w:tcPr>
          <w:p w14:paraId="1FAFE9BC">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F8D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25BB5E01">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384" w:type="dxa"/>
            <w:vAlign w:val="center"/>
          </w:tcPr>
          <w:p w14:paraId="201204B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6E4B845E">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62220A9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40" w:type="dxa"/>
            <w:vAlign w:val="center"/>
          </w:tcPr>
          <w:p w14:paraId="4EFC902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4A321CF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BF2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73041EAF">
            <w:pPr>
              <w:widowControl/>
              <w:jc w:val="left"/>
              <w:rPr>
                <w:rFonts w:ascii="宋体" w:hAnsi="宋体" w:eastAsia="宋体" w:cs="宋体"/>
                <w:b/>
                <w:bCs/>
                <w:color w:val="auto"/>
                <w:kern w:val="0"/>
                <w:sz w:val="18"/>
                <w:szCs w:val="18"/>
                <w:highlight w:val="none"/>
              </w:rPr>
            </w:pPr>
          </w:p>
        </w:tc>
        <w:tc>
          <w:tcPr>
            <w:tcW w:w="1384" w:type="dxa"/>
            <w:vAlign w:val="center"/>
          </w:tcPr>
          <w:p w14:paraId="001A19C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045BF16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564833B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40" w:type="dxa"/>
            <w:vAlign w:val="center"/>
          </w:tcPr>
          <w:p w14:paraId="2AF5BA8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25" w:type="dxa"/>
            <w:vAlign w:val="center"/>
          </w:tcPr>
          <w:p w14:paraId="3001B11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962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415BAF73">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384" w:type="dxa"/>
            <w:vAlign w:val="center"/>
          </w:tcPr>
          <w:p w14:paraId="7566A99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7E84E563">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4B60F79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40" w:type="dxa"/>
            <w:vAlign w:val="center"/>
          </w:tcPr>
          <w:p w14:paraId="6206E94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925" w:type="dxa"/>
            <w:vAlign w:val="center"/>
          </w:tcPr>
          <w:p w14:paraId="3E2FC34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29E8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57EAC941">
            <w:pPr>
              <w:widowControl/>
              <w:jc w:val="left"/>
              <w:rPr>
                <w:rFonts w:ascii="宋体" w:hAnsi="宋体" w:eastAsia="宋体" w:cs="宋体"/>
                <w:b/>
                <w:bCs/>
                <w:color w:val="auto"/>
                <w:kern w:val="0"/>
                <w:sz w:val="18"/>
                <w:szCs w:val="18"/>
                <w:highlight w:val="none"/>
              </w:rPr>
            </w:pPr>
          </w:p>
        </w:tc>
        <w:tc>
          <w:tcPr>
            <w:tcW w:w="1384" w:type="dxa"/>
            <w:vAlign w:val="center"/>
          </w:tcPr>
          <w:p w14:paraId="6537A6A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13" w:type="dxa"/>
            <w:vAlign w:val="center"/>
          </w:tcPr>
          <w:p w14:paraId="2300CE3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70F44914">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40" w:type="dxa"/>
            <w:vAlign w:val="center"/>
          </w:tcPr>
          <w:p w14:paraId="66A4857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925" w:type="dxa"/>
            <w:vAlign w:val="center"/>
          </w:tcPr>
          <w:p w14:paraId="50A01F9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13B7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58A9A494">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384" w:type="dxa"/>
            <w:vAlign w:val="center"/>
          </w:tcPr>
          <w:p w14:paraId="7F1BAC7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63B41DE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0FEB3A0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40" w:type="dxa"/>
            <w:vAlign w:val="center"/>
          </w:tcPr>
          <w:p w14:paraId="4E1EBB1F">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25" w:type="dxa"/>
            <w:vAlign w:val="center"/>
          </w:tcPr>
          <w:p w14:paraId="0BFD692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7269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1357E482">
            <w:pPr>
              <w:widowControl/>
              <w:jc w:val="left"/>
              <w:rPr>
                <w:rFonts w:ascii="宋体" w:hAnsi="宋体" w:eastAsia="宋体" w:cs="宋体"/>
                <w:b/>
                <w:bCs/>
                <w:color w:val="auto"/>
                <w:kern w:val="0"/>
                <w:sz w:val="18"/>
                <w:szCs w:val="18"/>
                <w:highlight w:val="none"/>
              </w:rPr>
            </w:pPr>
          </w:p>
        </w:tc>
        <w:tc>
          <w:tcPr>
            <w:tcW w:w="1384" w:type="dxa"/>
            <w:vAlign w:val="center"/>
          </w:tcPr>
          <w:p w14:paraId="2DE604BA">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13" w:type="dxa"/>
            <w:vAlign w:val="center"/>
          </w:tcPr>
          <w:p w14:paraId="6C50219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5924BB4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40" w:type="dxa"/>
            <w:vAlign w:val="center"/>
          </w:tcPr>
          <w:p w14:paraId="71305E96">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25" w:type="dxa"/>
            <w:vAlign w:val="center"/>
          </w:tcPr>
          <w:p w14:paraId="67A9A69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56C7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restart"/>
            <w:vAlign w:val="bottom"/>
          </w:tcPr>
          <w:p w14:paraId="5C358FBC">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384" w:type="dxa"/>
            <w:vAlign w:val="center"/>
          </w:tcPr>
          <w:p w14:paraId="0DD8030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32F8F45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13C199ED">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40" w:type="dxa"/>
            <w:vAlign w:val="center"/>
          </w:tcPr>
          <w:p w14:paraId="053ACC0E">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3BB2D5FB">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C4A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Merge w:val="continue"/>
            <w:vAlign w:val="center"/>
          </w:tcPr>
          <w:p w14:paraId="4A38E10D">
            <w:pPr>
              <w:widowControl/>
              <w:jc w:val="left"/>
              <w:rPr>
                <w:rFonts w:ascii="宋体" w:hAnsi="宋体" w:eastAsia="宋体" w:cs="宋体"/>
                <w:b/>
                <w:bCs/>
                <w:color w:val="auto"/>
                <w:kern w:val="0"/>
                <w:sz w:val="18"/>
                <w:szCs w:val="18"/>
                <w:highlight w:val="none"/>
              </w:rPr>
            </w:pPr>
          </w:p>
        </w:tc>
        <w:tc>
          <w:tcPr>
            <w:tcW w:w="1384" w:type="dxa"/>
            <w:vAlign w:val="center"/>
          </w:tcPr>
          <w:p w14:paraId="031E9421">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13" w:type="dxa"/>
            <w:vAlign w:val="center"/>
          </w:tcPr>
          <w:p w14:paraId="472578C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620" w:type="dxa"/>
            <w:vAlign w:val="center"/>
          </w:tcPr>
          <w:p w14:paraId="0396318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40" w:type="dxa"/>
            <w:vAlign w:val="center"/>
          </w:tcPr>
          <w:p w14:paraId="33F6AF0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25" w:type="dxa"/>
            <w:vAlign w:val="center"/>
          </w:tcPr>
          <w:p w14:paraId="19A4A497">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803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1" w:type="dxa"/>
            <w:vAlign w:val="bottom"/>
          </w:tcPr>
          <w:p w14:paraId="40557B56">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384" w:type="dxa"/>
            <w:vAlign w:val="center"/>
          </w:tcPr>
          <w:p w14:paraId="2A696AA9">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13" w:type="dxa"/>
            <w:vAlign w:val="center"/>
          </w:tcPr>
          <w:p w14:paraId="292D95C2">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620" w:type="dxa"/>
            <w:vAlign w:val="center"/>
          </w:tcPr>
          <w:p w14:paraId="54D70E70">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40" w:type="dxa"/>
            <w:vAlign w:val="center"/>
          </w:tcPr>
          <w:p w14:paraId="5951CC28">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25" w:type="dxa"/>
            <w:vAlign w:val="center"/>
          </w:tcPr>
          <w:p w14:paraId="321202D5">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384E635D">
      <w:pPr>
        <w:spacing w:line="360" w:lineRule="auto"/>
        <w:ind w:firstLine="525" w:firstLineChars="250"/>
        <w:rPr>
          <w:rFonts w:ascii="宋体" w:hAnsi="宋体" w:eastAsia="宋体" w:cs="Times New Roman"/>
          <w:color w:val="auto"/>
          <w:szCs w:val="21"/>
          <w:highlight w:val="none"/>
        </w:rPr>
      </w:pPr>
    </w:p>
    <w:p w14:paraId="3246B0BE">
      <w:pPr>
        <w:spacing w:line="360" w:lineRule="auto"/>
        <w:ind w:firstLine="525" w:firstLineChars="25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CF72736">
      <w:pPr>
        <w:spacing w:line="520" w:lineRule="exact"/>
        <w:jc w:val="center"/>
        <w:rPr>
          <w:rFonts w:ascii="宋体" w:hAnsi="宋体" w:eastAsia="宋体" w:cs="仿宋_GB2312"/>
          <w:color w:val="auto"/>
          <w:sz w:val="32"/>
          <w:szCs w:val="32"/>
          <w:highlight w:val="none"/>
        </w:rPr>
      </w:pPr>
      <w:r>
        <w:rPr>
          <w:rFonts w:ascii="宋体" w:hAnsi="宋体" w:eastAsia="宋体" w:cs="Times New Roman"/>
          <w:color w:val="auto"/>
          <w:sz w:val="24"/>
          <w:szCs w:val="24"/>
          <w:highlight w:val="none"/>
        </w:rPr>
        <w:br w:type="page"/>
      </w:r>
      <w:r>
        <w:rPr>
          <w:rFonts w:hint="eastAsia" w:ascii="宋体" w:hAnsi="宋体" w:eastAsia="宋体" w:cs="方正小标宋简体"/>
          <w:color w:val="auto"/>
          <w:sz w:val="44"/>
          <w:szCs w:val="44"/>
          <w:highlight w:val="none"/>
        </w:rPr>
        <w:t>残疾人福利性单位声明函</w:t>
      </w:r>
    </w:p>
    <w:p w14:paraId="10A839AE">
      <w:pPr>
        <w:spacing w:line="360" w:lineRule="auto"/>
        <w:contextualSpacing/>
        <w:rPr>
          <w:rFonts w:ascii="宋体" w:hAnsi="宋体" w:eastAsia="宋体" w:cs="仿宋_GB2312"/>
          <w:color w:val="auto"/>
          <w:sz w:val="32"/>
          <w:szCs w:val="32"/>
          <w:highlight w:val="none"/>
        </w:rPr>
      </w:pPr>
    </w:p>
    <w:p w14:paraId="20B993BE">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单位的</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0A659719">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本单位对上述声明的真实性负责。如有虚假，将依法承担相应责任。</w:t>
      </w:r>
    </w:p>
    <w:p w14:paraId="766260F6">
      <w:pPr>
        <w:spacing w:line="360" w:lineRule="auto"/>
        <w:contextualSpacing/>
        <w:rPr>
          <w:rFonts w:ascii="宋体" w:hAnsi="宋体" w:eastAsia="宋体" w:cs="仿宋_GB2312"/>
          <w:color w:val="auto"/>
          <w:sz w:val="24"/>
          <w:szCs w:val="24"/>
          <w:highlight w:val="none"/>
        </w:rPr>
      </w:pPr>
    </w:p>
    <w:p w14:paraId="372EB720">
      <w:pPr>
        <w:spacing w:line="360" w:lineRule="auto"/>
        <w:contextualSpacing/>
        <w:rPr>
          <w:rFonts w:ascii="宋体" w:hAnsi="宋体" w:eastAsia="宋体" w:cs="仿宋_GB2312"/>
          <w:color w:val="auto"/>
          <w:sz w:val="24"/>
          <w:szCs w:val="24"/>
          <w:highlight w:val="none"/>
        </w:rPr>
      </w:pPr>
    </w:p>
    <w:p w14:paraId="163426E9">
      <w:pPr>
        <w:spacing w:line="360" w:lineRule="auto"/>
        <w:contextualSpacing/>
        <w:rPr>
          <w:rFonts w:ascii="宋体" w:hAnsi="宋体" w:eastAsia="宋体" w:cs="仿宋_GB2312"/>
          <w:color w:val="auto"/>
          <w:sz w:val="24"/>
          <w:szCs w:val="24"/>
          <w:highlight w:val="none"/>
        </w:rPr>
      </w:pPr>
    </w:p>
    <w:p w14:paraId="69C57BC7">
      <w:pPr>
        <w:spacing w:line="360" w:lineRule="auto"/>
        <w:ind w:firstLine="2400" w:firstLineChars="10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单位名称（盖章）：</w:t>
      </w:r>
    </w:p>
    <w:p w14:paraId="582A77E7">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  期：</w:t>
      </w:r>
    </w:p>
    <w:p w14:paraId="7046C75C">
      <w:pPr>
        <w:spacing w:line="360" w:lineRule="auto"/>
        <w:contextualSpacing/>
        <w:rPr>
          <w:rFonts w:ascii="宋体" w:hAnsi="宋体" w:eastAsia="宋体" w:cs="仿宋_GB2312"/>
          <w:color w:val="auto"/>
          <w:sz w:val="24"/>
          <w:szCs w:val="24"/>
          <w:highlight w:val="none"/>
        </w:rPr>
      </w:pPr>
    </w:p>
    <w:p w14:paraId="665B0A95">
      <w:pPr>
        <w:spacing w:line="360" w:lineRule="auto"/>
        <w:contextualSpacing/>
        <w:rPr>
          <w:rFonts w:ascii="宋体" w:hAnsi="宋体" w:eastAsia="宋体" w:cs="仿宋_GB2312"/>
          <w:color w:val="auto"/>
          <w:sz w:val="24"/>
          <w:szCs w:val="24"/>
          <w:highlight w:val="none"/>
        </w:rPr>
      </w:pPr>
    </w:p>
    <w:p w14:paraId="4DB1E133">
      <w:pPr>
        <w:spacing w:line="360" w:lineRule="auto"/>
        <w:contextualSpacing/>
        <w:rPr>
          <w:rFonts w:ascii="宋体" w:hAnsi="宋体" w:eastAsia="宋体" w:cs="仿宋_GB2312"/>
          <w:color w:val="auto"/>
          <w:sz w:val="24"/>
          <w:szCs w:val="24"/>
          <w:highlight w:val="none"/>
        </w:rPr>
      </w:pPr>
    </w:p>
    <w:p w14:paraId="3C195105">
      <w:pPr>
        <w:spacing w:line="360" w:lineRule="auto"/>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32461172">
      <w:pPr>
        <w:snapToGrid w:val="0"/>
        <w:spacing w:before="156" w:beforeLines="50" w:after="50" w:line="360" w:lineRule="auto"/>
        <w:ind w:right="480"/>
        <w:outlineLvl w:val="1"/>
        <w:rPr>
          <w:rFonts w:ascii="宋体" w:hAnsi="宋体" w:eastAsia="宋体" w:cs="Times New Roman"/>
          <w:b/>
          <w:color w:val="auto"/>
          <w:sz w:val="32"/>
          <w:szCs w:val="32"/>
          <w:highlight w:val="none"/>
        </w:rPr>
      </w:pPr>
      <w:r>
        <w:rPr>
          <w:rFonts w:hint="eastAsia" w:ascii="宋体" w:hAnsi="宋体" w:eastAsia="宋体" w:cs="Times New Roman"/>
          <w:color w:val="auto"/>
          <w:sz w:val="24"/>
          <w:szCs w:val="24"/>
          <w:highlight w:val="none"/>
        </w:rPr>
        <w:br w:type="page"/>
      </w:r>
      <w:r>
        <w:rPr>
          <w:rFonts w:hint="eastAsia" w:ascii="宋体" w:hAnsi="宋体" w:eastAsia="宋体" w:cs="Times New Roman"/>
          <w:b/>
          <w:bCs/>
          <w:color w:val="auto"/>
          <w:sz w:val="32"/>
          <w:szCs w:val="32"/>
          <w:highlight w:val="none"/>
        </w:rPr>
        <w:t>二、</w:t>
      </w:r>
      <w:r>
        <w:rPr>
          <w:rFonts w:hint="eastAsia" w:ascii="宋体" w:hAnsi="宋体" w:eastAsia="宋体" w:cs="Times New Roman"/>
          <w:b/>
          <w:color w:val="auto"/>
          <w:sz w:val="32"/>
          <w:szCs w:val="32"/>
          <w:highlight w:val="none"/>
        </w:rPr>
        <w:t>商务技术文件格式</w:t>
      </w:r>
    </w:p>
    <w:p w14:paraId="45181A15">
      <w:pPr>
        <w:snapToGrid w:val="0"/>
        <w:spacing w:before="156" w:beforeLines="50" w:after="50" w:line="360" w:lineRule="auto"/>
        <w:jc w:val="left"/>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1.商务技术文件封面格式</w:t>
      </w:r>
    </w:p>
    <w:p w14:paraId="48AD5F09">
      <w:pPr>
        <w:snapToGrid w:val="0"/>
        <w:spacing w:before="156"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p>
    <w:p w14:paraId="3E23BA15">
      <w:pPr>
        <w:snapToGrid w:val="0"/>
        <w:spacing w:before="156" w:beforeLines="50" w:after="50"/>
        <w:rPr>
          <w:rFonts w:ascii="宋体" w:hAnsi="宋体" w:eastAsia="宋体" w:cs="Times New Roman"/>
          <w:color w:val="auto"/>
          <w:sz w:val="24"/>
          <w:szCs w:val="20"/>
          <w:highlight w:val="none"/>
        </w:rPr>
      </w:pPr>
    </w:p>
    <w:p w14:paraId="7BA67AFC">
      <w:pPr>
        <w:snapToGrid w:val="0"/>
        <w:spacing w:before="156" w:beforeLines="50" w:after="50"/>
        <w:jc w:val="center"/>
        <w:rPr>
          <w:rFonts w:ascii="宋体" w:hAnsi="宋体" w:eastAsia="宋体" w:cs="方正小标宋简体"/>
          <w:bCs/>
          <w:color w:val="auto"/>
          <w:sz w:val="84"/>
          <w:szCs w:val="84"/>
          <w:highlight w:val="none"/>
        </w:rPr>
      </w:pPr>
      <w:r>
        <w:rPr>
          <w:rFonts w:hint="eastAsia" w:ascii="宋体" w:hAnsi="宋体" w:eastAsia="宋体" w:cs="方正小标宋简体"/>
          <w:bCs/>
          <w:color w:val="auto"/>
          <w:sz w:val="84"/>
          <w:szCs w:val="84"/>
          <w:highlight w:val="none"/>
        </w:rPr>
        <w:t>响  应  文  件</w:t>
      </w:r>
    </w:p>
    <w:p w14:paraId="3CC92110">
      <w:pPr>
        <w:snapToGrid w:val="0"/>
        <w:spacing w:before="156" w:beforeLines="50" w:after="50"/>
        <w:jc w:val="center"/>
        <w:rPr>
          <w:rFonts w:ascii="宋体" w:hAnsi="宋体" w:eastAsia="宋体" w:cs="方正小标宋简体"/>
          <w:bCs/>
          <w:color w:val="auto"/>
          <w:sz w:val="32"/>
          <w:szCs w:val="32"/>
          <w:highlight w:val="none"/>
        </w:rPr>
      </w:pPr>
      <w:r>
        <w:rPr>
          <w:rFonts w:hint="eastAsia" w:ascii="宋体" w:hAnsi="宋体" w:eastAsia="宋体" w:cs="方正小标宋简体"/>
          <w:bCs/>
          <w:color w:val="auto"/>
          <w:sz w:val="32"/>
          <w:szCs w:val="32"/>
          <w:highlight w:val="none"/>
        </w:rPr>
        <w:t xml:space="preserve">  商  务  技  术  文  件</w:t>
      </w:r>
    </w:p>
    <w:p w14:paraId="0B06450C">
      <w:pPr>
        <w:snapToGrid w:val="0"/>
        <w:spacing w:before="156" w:beforeLines="50" w:after="50"/>
        <w:rPr>
          <w:rFonts w:ascii="宋体" w:hAnsi="宋体" w:eastAsia="宋体" w:cs="Times New Roman"/>
          <w:bCs/>
          <w:color w:val="auto"/>
          <w:sz w:val="24"/>
          <w:szCs w:val="20"/>
          <w:highlight w:val="none"/>
        </w:rPr>
      </w:pPr>
    </w:p>
    <w:p w14:paraId="0A9395DC">
      <w:pPr>
        <w:snapToGrid w:val="0"/>
        <w:spacing w:before="156" w:beforeLines="50" w:after="50"/>
        <w:rPr>
          <w:rFonts w:ascii="宋体" w:hAnsi="宋体" w:eastAsia="宋体" w:cs="Times New Roman"/>
          <w:bCs/>
          <w:color w:val="auto"/>
          <w:sz w:val="24"/>
          <w:szCs w:val="20"/>
          <w:highlight w:val="none"/>
        </w:rPr>
      </w:pPr>
    </w:p>
    <w:p w14:paraId="5AE8CABF">
      <w:pPr>
        <w:snapToGrid w:val="0"/>
        <w:spacing w:before="156" w:beforeLines="50" w:after="50"/>
        <w:rPr>
          <w:rFonts w:ascii="宋体" w:hAnsi="宋体" w:eastAsia="宋体" w:cs="Times New Roman"/>
          <w:bCs/>
          <w:color w:val="auto"/>
          <w:sz w:val="24"/>
          <w:szCs w:val="20"/>
          <w:highlight w:val="none"/>
        </w:rPr>
      </w:pPr>
    </w:p>
    <w:p w14:paraId="2FB6F993">
      <w:pPr>
        <w:snapToGrid w:val="0"/>
        <w:spacing w:before="156" w:beforeLines="50" w:after="50"/>
        <w:rPr>
          <w:rFonts w:ascii="宋体" w:hAnsi="宋体" w:eastAsia="宋体" w:cs="Times New Roman"/>
          <w:bCs/>
          <w:color w:val="auto"/>
          <w:sz w:val="24"/>
          <w:szCs w:val="20"/>
          <w:highlight w:val="none"/>
        </w:rPr>
      </w:pPr>
    </w:p>
    <w:p w14:paraId="19913D5E">
      <w:pPr>
        <w:snapToGrid w:val="0"/>
        <w:spacing w:before="156" w:beforeLines="50" w:after="50"/>
        <w:rPr>
          <w:rFonts w:ascii="宋体" w:hAnsi="宋体" w:eastAsia="宋体" w:cs="Times New Roman"/>
          <w:bCs/>
          <w:color w:val="auto"/>
          <w:sz w:val="24"/>
          <w:szCs w:val="20"/>
          <w:highlight w:val="none"/>
        </w:rPr>
      </w:pPr>
    </w:p>
    <w:p w14:paraId="73EC0521">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408DB5DB">
      <w:pPr>
        <w:snapToGrid w:val="0"/>
        <w:spacing w:before="156" w:beforeLines="50" w:after="50"/>
        <w:ind w:firstLine="720" w:firstLineChars="225"/>
        <w:rPr>
          <w:rFonts w:ascii="宋体" w:hAnsi="宋体" w:eastAsia="宋体" w:cs="仿宋_GB2312"/>
          <w:bCs/>
          <w:color w:val="auto"/>
          <w:sz w:val="32"/>
          <w:szCs w:val="32"/>
          <w:highlight w:val="none"/>
        </w:rPr>
      </w:pPr>
    </w:p>
    <w:p w14:paraId="17865792">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17DA3AAF">
      <w:pPr>
        <w:snapToGrid w:val="0"/>
        <w:spacing w:before="156"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2A09F95B">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5BAFF139">
      <w:pPr>
        <w:snapToGrid w:val="0"/>
        <w:spacing w:before="50" w:after="50"/>
        <w:ind w:firstLine="720" w:firstLineChars="225"/>
        <w:rPr>
          <w:rFonts w:ascii="宋体" w:hAnsi="宋体" w:eastAsia="宋体" w:cs="仿宋_GB2312"/>
          <w:bCs/>
          <w:color w:val="auto"/>
          <w:sz w:val="32"/>
          <w:szCs w:val="32"/>
          <w:highlight w:val="none"/>
        </w:rPr>
      </w:pPr>
    </w:p>
    <w:p w14:paraId="07C5F765">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供应商地址：</w:t>
      </w:r>
    </w:p>
    <w:p w14:paraId="50B08F71">
      <w:pPr>
        <w:snapToGrid w:val="0"/>
        <w:spacing w:before="50" w:after="50"/>
        <w:ind w:firstLine="720" w:firstLineChars="225"/>
        <w:rPr>
          <w:rFonts w:ascii="宋体" w:hAnsi="宋体" w:eastAsia="宋体" w:cs="仿宋_GB2312"/>
          <w:bCs/>
          <w:color w:val="auto"/>
          <w:sz w:val="32"/>
          <w:szCs w:val="32"/>
          <w:highlight w:val="none"/>
        </w:rPr>
      </w:pPr>
    </w:p>
    <w:p w14:paraId="207BD345">
      <w:pPr>
        <w:snapToGrid w:val="0"/>
        <w:spacing w:before="50" w:after="50"/>
        <w:ind w:firstLine="720" w:firstLineChars="225"/>
        <w:rPr>
          <w:rFonts w:ascii="宋体" w:hAnsi="宋体" w:eastAsia="宋体" w:cs="仿宋_GB2312"/>
          <w:bCs/>
          <w:color w:val="auto"/>
          <w:sz w:val="32"/>
          <w:szCs w:val="32"/>
          <w:highlight w:val="none"/>
        </w:rPr>
      </w:pPr>
    </w:p>
    <w:p w14:paraId="4964C326">
      <w:pPr>
        <w:snapToGrid w:val="0"/>
        <w:spacing w:before="50" w:after="50"/>
        <w:ind w:firstLine="1280" w:firstLineChars="400"/>
        <w:rPr>
          <w:rFonts w:ascii="宋体" w:hAnsi="宋体" w:eastAsia="宋体" w:cs="仿宋_GB2312"/>
          <w:bCs/>
          <w:color w:val="auto"/>
          <w:sz w:val="32"/>
          <w:szCs w:val="32"/>
          <w:highlight w:val="none"/>
        </w:rPr>
      </w:pPr>
    </w:p>
    <w:p w14:paraId="399F74C7">
      <w:pPr>
        <w:snapToGrid w:val="0"/>
        <w:spacing w:before="156"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354FC651">
      <w:pPr>
        <w:snapToGrid w:val="0"/>
        <w:spacing w:before="156" w:beforeLines="50" w:after="50" w:line="360" w:lineRule="auto"/>
        <w:ind w:left="142"/>
        <w:jc w:val="left"/>
        <w:rPr>
          <w:rFonts w:ascii="宋体" w:hAnsi="宋体" w:eastAsia="宋体" w:cs="Times New Roman"/>
          <w:b/>
          <w:bCs/>
          <w:color w:val="auto"/>
          <w:sz w:val="24"/>
          <w:szCs w:val="24"/>
          <w:highlight w:val="none"/>
        </w:rPr>
      </w:pPr>
      <w:r>
        <w:rPr>
          <w:rFonts w:ascii="宋体" w:hAnsi="宋体" w:eastAsia="宋体" w:cs="Times New Roman"/>
          <w:color w:val="auto"/>
          <w:sz w:val="24"/>
          <w:szCs w:val="24"/>
          <w:highlight w:val="none"/>
        </w:rPr>
        <w:br w:type="page"/>
      </w:r>
      <w:r>
        <w:rPr>
          <w:rFonts w:hint="eastAsia" w:ascii="宋体" w:hAnsi="宋体" w:eastAsia="宋体" w:cs="Times New Roman"/>
          <w:b/>
          <w:bCs/>
          <w:color w:val="auto"/>
          <w:sz w:val="32"/>
          <w:szCs w:val="32"/>
          <w:highlight w:val="none"/>
        </w:rPr>
        <w:t>2.商务技术文件目录</w:t>
      </w:r>
    </w:p>
    <w:p w14:paraId="5077EAF7">
      <w:pPr>
        <w:snapToGrid w:val="0"/>
        <w:spacing w:before="156" w:beforeLines="50" w:after="50" w:line="360" w:lineRule="auto"/>
        <w:ind w:firstLine="640" w:firstLineChars="200"/>
        <w:rPr>
          <w:rFonts w:ascii="宋体" w:hAnsi="宋体" w:eastAsia="宋体" w:cs="Times New Roman"/>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237DE1E5">
      <w:pPr>
        <w:spacing w:line="400" w:lineRule="exact"/>
        <w:rPr>
          <w:rFonts w:ascii="宋体" w:hAnsi="宋体" w:eastAsia="宋体" w:cs="仿宋_GB2312"/>
          <w:color w:val="auto"/>
          <w:sz w:val="32"/>
          <w:szCs w:val="32"/>
          <w:highlight w:val="none"/>
        </w:rPr>
      </w:pPr>
    </w:p>
    <w:p w14:paraId="2F4FD1B4">
      <w:pPr>
        <w:spacing w:line="520" w:lineRule="exact"/>
        <w:jc w:val="center"/>
        <w:rPr>
          <w:rFonts w:ascii="宋体" w:hAnsi="宋体" w:eastAsia="宋体" w:cs="仿宋_GB2312"/>
          <w:color w:val="auto"/>
          <w:sz w:val="32"/>
          <w:szCs w:val="32"/>
          <w:highlight w:val="none"/>
        </w:rPr>
      </w:pPr>
      <w:r>
        <w:rPr>
          <w:rFonts w:hint="eastAsia" w:ascii="宋体" w:hAnsi="宋体" w:eastAsia="宋体" w:cs="方正小标宋简体"/>
          <w:color w:val="auto"/>
          <w:sz w:val="44"/>
          <w:szCs w:val="44"/>
          <w:highlight w:val="none"/>
        </w:rPr>
        <w:br w:type="page"/>
      </w:r>
      <w:r>
        <w:rPr>
          <w:rFonts w:hint="eastAsia" w:ascii="宋体" w:hAnsi="宋体" w:eastAsia="宋体" w:cs="方正小标宋简体"/>
          <w:color w:val="auto"/>
          <w:sz w:val="44"/>
          <w:szCs w:val="44"/>
          <w:highlight w:val="none"/>
        </w:rPr>
        <w:t>无串通竞标行为的承诺函</w:t>
      </w:r>
    </w:p>
    <w:p w14:paraId="242CB31F">
      <w:pPr>
        <w:spacing w:line="360" w:lineRule="auto"/>
        <w:ind w:firstLine="640" w:firstLineChars="200"/>
        <w:contextualSpacing/>
        <w:rPr>
          <w:rFonts w:ascii="宋体" w:hAnsi="宋体" w:eastAsia="宋体" w:cs="仿宋_GB2312"/>
          <w:color w:val="auto"/>
          <w:sz w:val="32"/>
          <w:szCs w:val="32"/>
          <w:highlight w:val="none"/>
        </w:rPr>
      </w:pPr>
    </w:p>
    <w:p w14:paraId="61E05FBC">
      <w:pPr>
        <w:spacing w:line="360" w:lineRule="auto"/>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14:paraId="77C5A754">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1.不同供应商的响应文件由同一单位或者个人编制； </w:t>
      </w:r>
    </w:p>
    <w:p w14:paraId="74B14144">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14:paraId="4F21C25E">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3.不同供应商的响应文件载明的项目管理员为同一个人；</w:t>
      </w:r>
    </w:p>
    <w:p w14:paraId="5D2A62F1">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同供应商的响应文件异常一致或者竞标报价呈规律性差异；</w:t>
      </w:r>
    </w:p>
    <w:p w14:paraId="3E22ACBD">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14:paraId="5349ABCC">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6.不同供应商的磋商保证金从同一单位或者个人账户转出。</w:t>
      </w:r>
    </w:p>
    <w:p w14:paraId="4C50827B">
      <w:pPr>
        <w:spacing w:line="360" w:lineRule="auto"/>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14:paraId="47AA8C90">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14:paraId="74DF4F05">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14:paraId="35E7636F">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14:paraId="08DE7377">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14:paraId="59006369">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5.供应商之间事先约定一致抬高或者压低竞标报价，或者在竞争性磋商项目中事先约定轮流以高价位或者低价位成交，或者事先约定由某一特定供应商成交，然后再参加竞标；</w:t>
      </w:r>
    </w:p>
    <w:p w14:paraId="7EF2A269">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14:paraId="3D4D8C3B">
      <w:pPr>
        <w:spacing w:line="360" w:lineRule="auto"/>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14:paraId="63099776">
      <w:pPr>
        <w:spacing w:line="360" w:lineRule="auto"/>
        <w:ind w:firstLine="480" w:firstLineChars="200"/>
        <w:contextualSpacing/>
        <w:rPr>
          <w:rFonts w:ascii="宋体" w:hAnsi="宋体" w:eastAsia="宋体" w:cs="仿宋_GB2312"/>
          <w:color w:val="auto"/>
          <w:sz w:val="24"/>
          <w:szCs w:val="24"/>
          <w:highlight w:val="none"/>
        </w:rPr>
      </w:pPr>
    </w:p>
    <w:p w14:paraId="02047684">
      <w:pPr>
        <w:spacing w:line="360" w:lineRule="auto"/>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以上情形一经核查属实，我方愿意承担一切后果，并不再寻求任何旨在减轻或者免除法律责任的辩解。</w:t>
      </w:r>
    </w:p>
    <w:p w14:paraId="004367F8">
      <w:pPr>
        <w:spacing w:line="360" w:lineRule="auto"/>
        <w:contextualSpacing/>
        <w:rPr>
          <w:rFonts w:ascii="宋体" w:hAnsi="宋体" w:eastAsia="宋体" w:cs="仿宋_GB2312"/>
          <w:color w:val="auto"/>
          <w:sz w:val="24"/>
          <w:szCs w:val="24"/>
          <w:highlight w:val="none"/>
        </w:rPr>
      </w:pPr>
    </w:p>
    <w:p w14:paraId="34F8498C">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342A5007">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564CF3C2">
      <w:pPr>
        <w:tabs>
          <w:tab w:val="left" w:pos="939"/>
        </w:tabs>
        <w:spacing w:line="360" w:lineRule="auto"/>
        <w:ind w:firstLine="480" w:firstLineChars="200"/>
        <w:contextualSpacing/>
        <w:rPr>
          <w:rFonts w:ascii="宋体" w:hAnsi="宋体" w:eastAsia="宋体" w:cs="宋体"/>
          <w:color w:val="auto"/>
          <w:sz w:val="24"/>
          <w:szCs w:val="24"/>
          <w:highlight w:val="none"/>
        </w:rPr>
      </w:pPr>
    </w:p>
    <w:p w14:paraId="613043CC">
      <w:pPr>
        <w:spacing w:before="312" w:beforeLines="100" w:after="156" w:afterLines="50" w:line="520" w:lineRule="exact"/>
        <w:ind w:left="540"/>
        <w:jc w:val="center"/>
        <w:rPr>
          <w:rFonts w:ascii="宋体" w:hAnsi="宋体" w:eastAsia="宋体" w:cs="仿宋_GB2312"/>
          <w:color w:val="auto"/>
          <w:sz w:val="32"/>
          <w:szCs w:val="32"/>
          <w:highlight w:val="none"/>
        </w:rPr>
      </w:pPr>
      <w:r>
        <w:rPr>
          <w:rFonts w:hint="eastAsia" w:ascii="宋体" w:hAnsi="宋体" w:eastAsia="宋体" w:cs="方正小标宋简体"/>
          <w:bCs/>
          <w:color w:val="auto"/>
          <w:sz w:val="44"/>
          <w:szCs w:val="44"/>
          <w:highlight w:val="none"/>
        </w:rPr>
        <w:br w:type="page"/>
      </w:r>
      <w:r>
        <w:rPr>
          <w:rFonts w:hint="eastAsia" w:ascii="宋体" w:hAnsi="宋体" w:eastAsia="宋体" w:cs="方正小标宋简体"/>
          <w:bCs/>
          <w:color w:val="auto"/>
          <w:sz w:val="44"/>
          <w:szCs w:val="44"/>
          <w:highlight w:val="none"/>
        </w:rPr>
        <w:t>法定代表人身份证明</w:t>
      </w:r>
    </w:p>
    <w:p w14:paraId="13A5DFA6">
      <w:pPr>
        <w:spacing w:line="360" w:lineRule="auto"/>
        <w:ind w:left="540"/>
        <w:contextualSpacing/>
        <w:rPr>
          <w:rFonts w:ascii="宋体" w:hAnsi="宋体" w:eastAsia="宋体" w:cs="仿宋_GB2312"/>
          <w:color w:val="auto"/>
          <w:sz w:val="32"/>
          <w:szCs w:val="32"/>
          <w:highlight w:val="none"/>
        </w:rPr>
      </w:pPr>
    </w:p>
    <w:p w14:paraId="5D81A46A">
      <w:pPr>
        <w:spacing w:line="600" w:lineRule="exact"/>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w:t>
      </w:r>
      <w:r>
        <w:rPr>
          <w:rFonts w:hint="eastAsia" w:ascii="宋体" w:hAnsi="宋体" w:eastAsia="宋体" w:cs="仿宋_GB2312"/>
          <w:color w:val="auto"/>
          <w:sz w:val="24"/>
          <w:szCs w:val="24"/>
          <w:highlight w:val="none"/>
          <w:u w:val="single"/>
        </w:rPr>
        <w:t xml:space="preserve">                                                        </w:t>
      </w:r>
    </w:p>
    <w:p w14:paraId="518D70CA">
      <w:pPr>
        <w:spacing w:line="600" w:lineRule="exact"/>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地    址：</w:t>
      </w:r>
      <w:r>
        <w:rPr>
          <w:rFonts w:hint="eastAsia" w:ascii="宋体" w:hAnsi="宋体" w:eastAsia="宋体" w:cs="仿宋_GB2312"/>
          <w:color w:val="auto"/>
          <w:sz w:val="24"/>
          <w:szCs w:val="24"/>
          <w:highlight w:val="none"/>
          <w:u w:val="single"/>
        </w:rPr>
        <w:t xml:space="preserve">                                                        </w:t>
      </w:r>
    </w:p>
    <w:p w14:paraId="3A2CE002">
      <w:pPr>
        <w:spacing w:line="600" w:lineRule="exact"/>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姓    名：</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性     别：</w:t>
      </w:r>
      <w:r>
        <w:rPr>
          <w:rFonts w:hint="eastAsia" w:ascii="宋体" w:hAnsi="宋体" w:eastAsia="宋体" w:cs="仿宋_GB2312"/>
          <w:color w:val="auto"/>
          <w:sz w:val="24"/>
          <w:szCs w:val="24"/>
          <w:highlight w:val="none"/>
          <w:u w:val="single"/>
        </w:rPr>
        <w:t xml:space="preserve">                </w:t>
      </w:r>
    </w:p>
    <w:p w14:paraId="669A7268">
      <w:pPr>
        <w:spacing w:line="600" w:lineRule="exact"/>
        <w:ind w:left="540"/>
        <w:contextualSpacing/>
        <w:rPr>
          <w:rFonts w:ascii="宋体" w:hAnsi="宋体" w:eastAsia="宋体" w:cs="仿宋_GB2312"/>
          <w:color w:val="auto"/>
          <w:sz w:val="24"/>
          <w:szCs w:val="24"/>
          <w:highlight w:val="none"/>
          <w:u w:val="single"/>
        </w:rPr>
      </w:pPr>
      <w:r>
        <w:rPr>
          <w:rFonts w:hint="eastAsia" w:ascii="宋体" w:hAnsi="宋体" w:eastAsia="宋体" w:cs="仿宋_GB2312"/>
          <w:color w:val="auto"/>
          <w:sz w:val="24"/>
          <w:szCs w:val="24"/>
          <w:highlight w:val="none"/>
        </w:rPr>
        <w:t>年    龄：</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职     务：</w:t>
      </w:r>
      <w:r>
        <w:rPr>
          <w:rFonts w:hint="eastAsia" w:ascii="宋体" w:hAnsi="宋体" w:eastAsia="宋体" w:cs="仿宋_GB2312"/>
          <w:color w:val="auto"/>
          <w:sz w:val="24"/>
          <w:szCs w:val="24"/>
          <w:highlight w:val="none"/>
          <w:u w:val="single"/>
        </w:rPr>
        <w:t xml:space="preserve">                </w:t>
      </w:r>
    </w:p>
    <w:p w14:paraId="4E23FD23">
      <w:pPr>
        <w:spacing w:line="600" w:lineRule="exact"/>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身份证号码：</w:t>
      </w:r>
      <w:r>
        <w:rPr>
          <w:rFonts w:hint="eastAsia" w:ascii="宋体" w:hAnsi="宋体" w:eastAsia="宋体" w:cs="仿宋_GB2312"/>
          <w:color w:val="auto"/>
          <w:sz w:val="24"/>
          <w:szCs w:val="24"/>
          <w:highlight w:val="none"/>
          <w:u w:val="single"/>
        </w:rPr>
        <w:t xml:space="preserve">                                        </w:t>
      </w:r>
    </w:p>
    <w:p w14:paraId="55B2FD22">
      <w:pPr>
        <w:spacing w:line="6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系</w:t>
      </w:r>
      <w:r>
        <w:rPr>
          <w:rFonts w:hint="eastAsia" w:ascii="宋体" w:hAnsi="宋体" w:eastAsia="宋体" w:cs="仿宋_GB2312"/>
          <w:color w:val="auto"/>
          <w:sz w:val="24"/>
          <w:szCs w:val="24"/>
          <w:highlight w:val="none"/>
          <w:u w:val="single"/>
        </w:rPr>
        <w:t>（供应商名称）</w:t>
      </w:r>
      <w:r>
        <w:rPr>
          <w:rFonts w:hint="eastAsia" w:ascii="宋体" w:hAnsi="宋体" w:eastAsia="宋体" w:cs="仿宋_GB2312"/>
          <w:color w:val="auto"/>
          <w:sz w:val="24"/>
          <w:szCs w:val="24"/>
          <w:highlight w:val="none"/>
        </w:rPr>
        <w:t>的法定代表人。</w:t>
      </w:r>
    </w:p>
    <w:p w14:paraId="4EA5DDE3">
      <w:pPr>
        <w:spacing w:line="600" w:lineRule="exact"/>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特此证明。</w:t>
      </w:r>
    </w:p>
    <w:p w14:paraId="4C3E33D1">
      <w:pPr>
        <w:spacing w:line="500" w:lineRule="exact"/>
        <w:ind w:left="540"/>
        <w:contextualSpacing/>
        <w:rPr>
          <w:rFonts w:ascii="宋体" w:hAnsi="宋体" w:eastAsia="宋体" w:cs="仿宋_GB2312"/>
          <w:color w:val="auto"/>
          <w:sz w:val="24"/>
          <w:szCs w:val="24"/>
          <w:highlight w:val="none"/>
        </w:rPr>
      </w:pPr>
    </w:p>
    <w:p w14:paraId="0956B76A">
      <w:pPr>
        <w:spacing w:line="360" w:lineRule="auto"/>
        <w:ind w:left="540"/>
        <w:contextualSpacing/>
        <w:rPr>
          <w:rFonts w:ascii="宋体" w:hAnsi="宋体" w:eastAsia="宋体" w:cs="仿宋_GB2312"/>
          <w:color w:val="auto"/>
          <w:sz w:val="24"/>
          <w:szCs w:val="24"/>
          <w:highlight w:val="none"/>
        </w:rPr>
      </w:pPr>
    </w:p>
    <w:p w14:paraId="5EC712DB">
      <w:pPr>
        <w:spacing w:line="360" w:lineRule="auto"/>
        <w:ind w:left="540"/>
        <w:contextualSpacing/>
        <w:rPr>
          <w:rFonts w:ascii="宋体" w:hAnsi="宋体" w:eastAsia="宋体" w:cs="仿宋_GB2312"/>
          <w:color w:val="auto"/>
          <w:sz w:val="24"/>
          <w:szCs w:val="24"/>
          <w:highlight w:val="none"/>
        </w:rPr>
      </w:pPr>
    </w:p>
    <w:p w14:paraId="162B41FD">
      <w:pPr>
        <w:spacing w:line="360" w:lineRule="auto"/>
        <w:ind w:left="54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附件：法定代表人有效身份证正反面扫描件</w:t>
      </w:r>
    </w:p>
    <w:p w14:paraId="148F4601">
      <w:pPr>
        <w:spacing w:line="360" w:lineRule="auto"/>
        <w:ind w:left="540"/>
        <w:contextualSpacing/>
        <w:rPr>
          <w:rFonts w:ascii="宋体" w:hAnsi="宋体" w:eastAsia="宋体" w:cs="仿宋_GB2312"/>
          <w:color w:val="auto"/>
          <w:sz w:val="24"/>
          <w:szCs w:val="24"/>
          <w:highlight w:val="none"/>
        </w:rPr>
      </w:pPr>
    </w:p>
    <w:p w14:paraId="577D4597">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7BE398A7">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656446F6">
      <w:pPr>
        <w:spacing w:line="360" w:lineRule="auto"/>
        <w:contextualSpacing/>
        <w:jc w:val="center"/>
        <w:rPr>
          <w:rFonts w:ascii="宋体" w:hAnsi="宋体" w:eastAsia="宋体" w:cs="仿宋_GB2312"/>
          <w:b/>
          <w:color w:val="auto"/>
          <w:sz w:val="24"/>
          <w:szCs w:val="24"/>
          <w:highlight w:val="none"/>
        </w:rPr>
      </w:pPr>
    </w:p>
    <w:p w14:paraId="530334CA">
      <w:pPr>
        <w:spacing w:line="360" w:lineRule="auto"/>
        <w:contextualSpacing/>
        <w:jc w:val="left"/>
        <w:rPr>
          <w:rFonts w:ascii="宋体" w:hAnsi="宋体" w:eastAsia="宋体" w:cs="仿宋_GB2312"/>
          <w:color w:val="auto"/>
          <w:sz w:val="24"/>
          <w:szCs w:val="24"/>
          <w:highlight w:val="none"/>
        </w:rPr>
      </w:pPr>
    </w:p>
    <w:p w14:paraId="3D0D1907">
      <w:pPr>
        <w:adjustRightInd w:val="0"/>
        <w:snapToGrid w:val="0"/>
        <w:spacing w:line="300" w:lineRule="auto"/>
        <w:jc w:val="left"/>
        <w:rPr>
          <w:rFonts w:ascii="宋体" w:hAnsi="宋体" w:eastAsia="宋体" w:cs="Times New Roman"/>
          <w:b/>
          <w:color w:val="auto"/>
          <w:szCs w:val="21"/>
          <w:highlight w:val="none"/>
        </w:rPr>
      </w:pPr>
    </w:p>
    <w:p w14:paraId="3A85EDBF">
      <w:pPr>
        <w:spacing w:line="500" w:lineRule="exact"/>
        <w:jc w:val="center"/>
        <w:rPr>
          <w:rFonts w:ascii="宋体" w:hAnsi="宋体" w:eastAsia="宋体" w:cs="方正小标宋简体"/>
          <w:color w:val="auto"/>
          <w:sz w:val="44"/>
          <w:szCs w:val="44"/>
          <w:highlight w:val="none"/>
        </w:rPr>
      </w:pPr>
      <w:r>
        <w:rPr>
          <w:rFonts w:hint="eastAsia" w:ascii="宋体" w:hAnsi="宋体" w:eastAsia="宋体" w:cs="方正小标宋简体"/>
          <w:color w:val="auto"/>
          <w:sz w:val="44"/>
          <w:szCs w:val="44"/>
          <w:highlight w:val="none"/>
        </w:rPr>
        <w:br w:type="page"/>
      </w:r>
      <w:r>
        <w:rPr>
          <w:rFonts w:ascii="宋体" w:hAnsi="宋体" w:eastAsia="宋体" w:cs="方正小标宋简体"/>
          <w:color w:val="auto"/>
          <w:sz w:val="44"/>
          <w:szCs w:val="44"/>
          <w:highlight w:val="none"/>
        </w:rPr>
        <w:t xml:space="preserve"> </w:t>
      </w:r>
      <w:bookmarkStart w:id="61" w:name="_Hlk65853643"/>
      <w:r>
        <w:rPr>
          <w:rFonts w:hint="eastAsia" w:ascii="宋体" w:hAnsi="宋体" w:eastAsia="宋体" w:cs="方正小标宋简体"/>
          <w:color w:val="auto"/>
          <w:sz w:val="44"/>
          <w:szCs w:val="44"/>
          <w:highlight w:val="none"/>
        </w:rPr>
        <w:t>授权委托书</w:t>
      </w:r>
    </w:p>
    <w:p w14:paraId="3EFE87D0">
      <w:pPr>
        <w:spacing w:line="520" w:lineRule="exact"/>
        <w:jc w:val="center"/>
        <w:rPr>
          <w:rFonts w:ascii="宋体" w:hAnsi="宋体" w:eastAsia="宋体" w:cs="方正小标宋简体"/>
          <w:color w:val="auto"/>
          <w:sz w:val="44"/>
          <w:szCs w:val="44"/>
          <w:highlight w:val="none"/>
        </w:rPr>
      </w:pPr>
      <w:r>
        <w:rPr>
          <w:rFonts w:hint="eastAsia" w:ascii="宋体" w:hAnsi="宋体" w:eastAsia="宋体" w:cs="方正小标宋简体"/>
          <w:color w:val="auto"/>
          <w:sz w:val="32"/>
          <w:szCs w:val="32"/>
          <w:highlight w:val="none"/>
        </w:rPr>
        <w:t>（如有委托时）</w:t>
      </w:r>
    </w:p>
    <w:p w14:paraId="45ACFEB8">
      <w:pPr>
        <w:spacing w:line="520" w:lineRule="exact"/>
        <w:rPr>
          <w:rFonts w:ascii="宋体" w:hAnsi="宋体" w:eastAsia="宋体" w:cs="仿宋_GB2312"/>
          <w:color w:val="auto"/>
          <w:sz w:val="32"/>
          <w:szCs w:val="32"/>
          <w:highlight w:val="none"/>
        </w:rPr>
      </w:pPr>
    </w:p>
    <w:p w14:paraId="18B4AF9D">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致：</w:t>
      </w:r>
      <w:r>
        <w:rPr>
          <w:rFonts w:hint="eastAsia" w:ascii="宋体" w:hAnsi="宋体" w:eastAsia="宋体" w:cs="仿宋_GB2312"/>
          <w:color w:val="auto"/>
          <w:sz w:val="24"/>
          <w:szCs w:val="24"/>
          <w:highlight w:val="none"/>
          <w:u w:val="single"/>
        </w:rPr>
        <w:t>（采购人名称）</w:t>
      </w:r>
      <w:r>
        <w:rPr>
          <w:rFonts w:hint="eastAsia" w:ascii="宋体" w:hAnsi="宋体" w:eastAsia="宋体" w:cs="仿宋_GB2312"/>
          <w:color w:val="auto"/>
          <w:sz w:val="24"/>
          <w:szCs w:val="24"/>
          <w:highlight w:val="none"/>
        </w:rPr>
        <w:t>：</w:t>
      </w:r>
    </w:p>
    <w:p w14:paraId="66C1DA8C">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w:t>
      </w:r>
      <w:r>
        <w:rPr>
          <w:rFonts w:hint="eastAsia" w:ascii="宋体" w:hAnsi="宋体" w:eastAsia="宋体" w:cs="仿宋_GB2312"/>
          <w:color w:val="auto"/>
          <w:sz w:val="24"/>
          <w:szCs w:val="24"/>
          <w:highlight w:val="none"/>
          <w:u w:val="single"/>
        </w:rPr>
        <w:t xml:space="preserve">  （姓名）  </w:t>
      </w:r>
      <w:r>
        <w:rPr>
          <w:rFonts w:hint="eastAsia" w:ascii="宋体" w:hAnsi="宋体" w:eastAsia="宋体" w:cs="仿宋_GB2312"/>
          <w:color w:val="auto"/>
          <w:sz w:val="24"/>
          <w:szCs w:val="24"/>
          <w:highlight w:val="none"/>
        </w:rPr>
        <w:t>系</w:t>
      </w:r>
      <w:r>
        <w:rPr>
          <w:rFonts w:hint="eastAsia" w:ascii="宋体" w:hAnsi="宋体" w:eastAsia="宋体" w:cs="仿宋_GB2312"/>
          <w:color w:val="auto"/>
          <w:sz w:val="24"/>
          <w:szCs w:val="24"/>
          <w:highlight w:val="none"/>
          <w:u w:val="single"/>
        </w:rPr>
        <w:t xml:space="preserve">  （供应商名称）  </w:t>
      </w:r>
      <w:r>
        <w:rPr>
          <w:rFonts w:hint="eastAsia" w:ascii="宋体" w:hAnsi="宋体" w:eastAsia="宋体" w:cs="仿宋_GB2312"/>
          <w:color w:val="auto"/>
          <w:sz w:val="24"/>
          <w:szCs w:val="24"/>
          <w:highlight w:val="none"/>
        </w:rPr>
        <w:t>的（</w:t>
      </w:r>
      <w:r>
        <w:rPr>
          <w:rFonts w:hint="eastAsia" w:ascii="宋体" w:hAnsi="宋体" w:eastAsia="宋体" w:cs="仿宋_GB2312"/>
          <w:color w:val="auto"/>
          <w:sz w:val="24"/>
          <w:szCs w:val="24"/>
          <w:highlight w:val="none"/>
          <w:u w:val="single"/>
        </w:rPr>
        <w:sym w:font="Wingdings 2" w:char="00A3"/>
      </w:r>
      <w:r>
        <w:rPr>
          <w:rFonts w:hint="eastAsia" w:ascii="宋体" w:hAnsi="宋体" w:eastAsia="宋体" w:cs="仿宋_GB2312"/>
          <w:color w:val="auto"/>
          <w:sz w:val="24"/>
          <w:szCs w:val="24"/>
          <w:highlight w:val="none"/>
          <w:u w:val="single"/>
        </w:rPr>
        <w:t>法定代表人/</w:t>
      </w:r>
      <w:r>
        <w:rPr>
          <w:rFonts w:hint="eastAsia" w:ascii="宋体" w:hAnsi="宋体" w:eastAsia="宋体" w:cs="仿宋_GB2312"/>
          <w:color w:val="auto"/>
          <w:sz w:val="24"/>
          <w:szCs w:val="24"/>
          <w:highlight w:val="none"/>
          <w:u w:val="single"/>
        </w:rPr>
        <w:sym w:font="Wingdings 2" w:char="00A3"/>
      </w:r>
      <w:r>
        <w:rPr>
          <w:rFonts w:hint="eastAsia" w:ascii="宋体" w:hAnsi="宋体" w:eastAsia="宋体" w:cs="仿宋_GB2312"/>
          <w:color w:val="auto"/>
          <w:sz w:val="24"/>
          <w:szCs w:val="24"/>
          <w:highlight w:val="none"/>
          <w:u w:val="single"/>
        </w:rPr>
        <w:t>负责人/</w:t>
      </w:r>
      <w:r>
        <w:rPr>
          <w:rFonts w:hint="eastAsia" w:ascii="宋体" w:hAnsi="宋体" w:eastAsia="宋体" w:cs="仿宋_GB2312"/>
          <w:color w:val="auto"/>
          <w:sz w:val="24"/>
          <w:szCs w:val="24"/>
          <w:highlight w:val="none"/>
          <w:u w:val="single"/>
        </w:rPr>
        <w:sym w:font="Wingdings 2" w:char="00A3"/>
      </w:r>
      <w:r>
        <w:rPr>
          <w:rFonts w:hint="eastAsia" w:ascii="宋体" w:hAnsi="宋体" w:eastAsia="宋体" w:cs="仿宋_GB2312"/>
          <w:color w:val="auto"/>
          <w:sz w:val="24"/>
          <w:szCs w:val="24"/>
          <w:highlight w:val="none"/>
          <w:u w:val="single"/>
        </w:rPr>
        <w:t>自然人本人</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（姓名） </w:t>
      </w:r>
      <w:r>
        <w:rPr>
          <w:rFonts w:hint="eastAsia" w:ascii="宋体" w:hAnsi="宋体" w:eastAsia="宋体" w:cs="仿宋_GB2312"/>
          <w:color w:val="auto"/>
          <w:sz w:val="24"/>
          <w:szCs w:val="24"/>
          <w:highlight w:val="none"/>
        </w:rPr>
        <w:t>以我方的名义参加</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项目的竞标活动，并代表我方全权办理针对上述项目的所有采购程序和环节的具体事务和签署相关文件。</w:t>
      </w:r>
    </w:p>
    <w:p w14:paraId="35EA15C3">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我方对委托代理人的签字事项负全部责任。</w:t>
      </w:r>
    </w:p>
    <w:p w14:paraId="705198B4">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14:paraId="055C1A72">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14:paraId="396F2E01">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附：委托代理人有效身份证正反面扫描件</w:t>
      </w:r>
    </w:p>
    <w:p w14:paraId="7944A4BE">
      <w:pPr>
        <w:spacing w:line="360" w:lineRule="auto"/>
        <w:rPr>
          <w:rFonts w:ascii="宋体" w:hAnsi="宋体" w:eastAsia="宋体" w:cs="仿宋_GB2312"/>
          <w:color w:val="auto"/>
          <w:sz w:val="24"/>
          <w:szCs w:val="24"/>
          <w:highlight w:val="none"/>
        </w:rPr>
      </w:pPr>
    </w:p>
    <w:p w14:paraId="5970F8B2">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委托代理人（签字）：         法定代表人（签字或者盖章）：                    </w:t>
      </w:r>
    </w:p>
    <w:p w14:paraId="5E019F40">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委托代理人身份证号码：                              </w:t>
      </w:r>
    </w:p>
    <w:p w14:paraId="7F474B3D">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14:paraId="6D1E6010">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供应商名称（电子签章）：</w:t>
      </w:r>
    </w:p>
    <w:p w14:paraId="41583E39">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7157E6A6">
      <w:pPr>
        <w:spacing w:line="360" w:lineRule="auto"/>
        <w:rPr>
          <w:rFonts w:ascii="宋体" w:hAnsi="宋体" w:eastAsia="宋体" w:cs="仿宋_GB2312"/>
          <w:color w:val="auto"/>
          <w:sz w:val="24"/>
          <w:szCs w:val="24"/>
          <w:highlight w:val="none"/>
        </w:rPr>
      </w:pPr>
    </w:p>
    <w:p w14:paraId="54385541">
      <w:pPr>
        <w:spacing w:line="360" w:lineRule="auto"/>
        <w:rPr>
          <w:rFonts w:ascii="宋体" w:hAnsi="宋体" w:eastAsia="宋体" w:cs="仿宋_GB2312"/>
          <w:color w:val="auto"/>
          <w:sz w:val="24"/>
          <w:szCs w:val="24"/>
          <w:highlight w:val="none"/>
        </w:rPr>
      </w:pPr>
    </w:p>
    <w:p w14:paraId="102B8EA2">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法定代表人必须在授权委托书上亲笔签字或者盖章，委托代理人必须在授权委托书上亲笔签字，</w:t>
      </w:r>
      <w:r>
        <w:rPr>
          <w:rFonts w:hint="eastAsia" w:ascii="宋体" w:hAnsi="宋体" w:eastAsia="宋体" w:cs="仿宋_GB2312"/>
          <w:b/>
          <w:color w:val="auto"/>
          <w:sz w:val="24"/>
          <w:szCs w:val="24"/>
          <w:highlight w:val="none"/>
        </w:rPr>
        <w:t>否则其响应文件按无效响应处理。</w:t>
      </w:r>
    </w:p>
    <w:p w14:paraId="720BA587">
      <w:pPr>
        <w:spacing w:line="360" w:lineRule="auto"/>
        <w:ind w:firstLine="480" w:firstLineChars="200"/>
        <w:jc w:val="left"/>
        <w:rPr>
          <w:rFonts w:ascii="宋体" w:hAnsi="宋体" w:eastAsia="宋体" w:cs="仿宋_GB2312"/>
          <w:color w:val="auto"/>
          <w:sz w:val="24"/>
          <w:szCs w:val="24"/>
          <w:highlight w:val="none"/>
        </w:rPr>
      </w:pPr>
      <w:r>
        <w:rPr>
          <w:rFonts w:ascii="宋体" w:hAnsi="宋体" w:eastAsia="宋体" w:cs="仿宋_GB2312"/>
          <w:color w:val="auto"/>
          <w:sz w:val="24"/>
          <w:szCs w:val="24"/>
          <w:highlight w:val="none"/>
        </w:rPr>
        <w:t>2.</w:t>
      </w:r>
      <w:bookmarkStart w:id="62" w:name="_Hlk65853109"/>
      <w:bookmarkStart w:id="63" w:name="_Hlk65853542"/>
      <w:r>
        <w:rPr>
          <w:rFonts w:hint="eastAsia" w:ascii="宋体" w:hAnsi="宋体" w:eastAsia="宋体" w:cs="仿宋_GB2312"/>
          <w:color w:val="auto"/>
          <w:sz w:val="24"/>
          <w:szCs w:val="24"/>
          <w:highlight w:val="none"/>
        </w:rPr>
        <w:t>法人、其他组织竞标时“我方”是指“我单位”，自然人竞标时“我方”是指“本人”。</w:t>
      </w:r>
      <w:bookmarkEnd w:id="62"/>
    </w:p>
    <w:bookmarkEnd w:id="63"/>
    <w:p w14:paraId="43DA3397">
      <w:pPr>
        <w:spacing w:line="360" w:lineRule="auto"/>
        <w:ind w:firstLine="420" w:firstLineChars="200"/>
        <w:jc w:val="left"/>
        <w:rPr>
          <w:rFonts w:ascii="宋体" w:hAnsi="宋体" w:eastAsia="宋体" w:cs="仿宋_GB2312"/>
          <w:color w:val="auto"/>
          <w:szCs w:val="21"/>
          <w:highlight w:val="none"/>
        </w:rPr>
      </w:pPr>
    </w:p>
    <w:p w14:paraId="24F9F1F6">
      <w:pPr>
        <w:spacing w:line="500" w:lineRule="exact"/>
        <w:jc w:val="center"/>
        <w:rPr>
          <w:rFonts w:ascii="宋体" w:hAnsi="宋体" w:eastAsia="宋体" w:cs="仿宋_GB2312"/>
          <w:color w:val="auto"/>
          <w:szCs w:val="21"/>
          <w:highlight w:val="none"/>
        </w:rPr>
        <w:sectPr>
          <w:pgSz w:w="11906" w:h="16838"/>
          <w:pgMar w:top="1134" w:right="1134" w:bottom="1134" w:left="1134" w:header="851" w:footer="567" w:gutter="0"/>
          <w:cols w:space="720" w:num="1"/>
          <w:titlePg/>
          <w:docGrid w:type="lines" w:linePitch="312" w:charSpace="0"/>
        </w:sectPr>
      </w:pPr>
    </w:p>
    <w:bookmarkEnd w:id="61"/>
    <w:p w14:paraId="23C4367F">
      <w:pPr>
        <w:spacing w:line="500" w:lineRule="exact"/>
        <w:jc w:val="center"/>
        <w:rPr>
          <w:rFonts w:ascii="宋体" w:hAnsi="宋体" w:eastAsia="宋体" w:cs="方正小标宋简体"/>
          <w:bCs/>
          <w:color w:val="auto"/>
          <w:sz w:val="44"/>
          <w:szCs w:val="44"/>
          <w:highlight w:val="none"/>
        </w:rPr>
      </w:pPr>
      <w:r>
        <w:rPr>
          <w:rFonts w:hint="eastAsia" w:ascii="宋体" w:hAnsi="宋体" w:eastAsia="宋体" w:cs="方正小标宋简体"/>
          <w:bCs/>
          <w:color w:val="auto"/>
          <w:sz w:val="44"/>
          <w:szCs w:val="44"/>
          <w:highlight w:val="none"/>
        </w:rPr>
        <w:t>商务要求偏离表</w:t>
      </w:r>
    </w:p>
    <w:p w14:paraId="396B6E98">
      <w:pPr>
        <w:spacing w:line="500" w:lineRule="exact"/>
        <w:jc w:val="center"/>
        <w:rPr>
          <w:rFonts w:ascii="宋体" w:hAnsi="宋体" w:eastAsia="宋体" w:cs="Times New Roman"/>
          <w:b/>
          <w:color w:val="auto"/>
          <w:sz w:val="32"/>
          <w:szCs w:val="32"/>
          <w:highlight w:val="none"/>
        </w:rPr>
      </w:pPr>
      <w:r>
        <w:rPr>
          <w:rFonts w:hint="eastAsia" w:ascii="宋体" w:hAnsi="宋体" w:eastAsia="宋体" w:cs="方正小标宋简体"/>
          <w:bCs/>
          <w:color w:val="auto"/>
          <w:sz w:val="32"/>
          <w:szCs w:val="32"/>
          <w:highlight w:val="none"/>
        </w:rPr>
        <w:t>（注：按采购需求具体条款修改）</w:t>
      </w:r>
    </w:p>
    <w:p w14:paraId="697E897E">
      <w:pPr>
        <w:spacing w:line="360" w:lineRule="auto"/>
        <w:contextualSpacing/>
        <w:jc w:val="left"/>
        <w:rPr>
          <w:rFonts w:ascii="宋体" w:hAnsi="宋体" w:eastAsia="宋体" w:cs="仿宋_GB2312"/>
          <w:color w:val="auto"/>
          <w:sz w:val="24"/>
          <w:szCs w:val="24"/>
          <w:highlight w:val="none"/>
          <w:u w:val="single"/>
        </w:rPr>
      </w:pPr>
    </w:p>
    <w:tbl>
      <w:tblPr>
        <w:tblStyle w:val="4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76"/>
        <w:gridCol w:w="2470"/>
        <w:gridCol w:w="1760"/>
        <w:gridCol w:w="2035"/>
      </w:tblGrid>
      <w:tr w14:paraId="49618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376" w:type="dxa"/>
            <w:tcBorders>
              <w:top w:val="single" w:color="auto" w:sz="4" w:space="0"/>
              <w:left w:val="single" w:color="auto" w:sz="4" w:space="0"/>
              <w:bottom w:val="single" w:color="auto" w:sz="4" w:space="0"/>
              <w:right w:val="single" w:color="auto" w:sz="4" w:space="0"/>
            </w:tcBorders>
          </w:tcPr>
          <w:p w14:paraId="366DA388">
            <w:pPr>
              <w:snapToGrid w:val="0"/>
              <w:spacing w:before="156" w:beforeLines="5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w:t>
            </w:r>
          </w:p>
        </w:tc>
        <w:tc>
          <w:tcPr>
            <w:tcW w:w="2470" w:type="dxa"/>
            <w:tcBorders>
              <w:top w:val="single" w:color="auto" w:sz="4" w:space="0"/>
              <w:left w:val="single" w:color="auto" w:sz="4" w:space="0"/>
              <w:bottom w:val="single" w:color="auto" w:sz="4" w:space="0"/>
              <w:right w:val="single" w:color="auto" w:sz="4" w:space="0"/>
            </w:tcBorders>
            <w:vAlign w:val="center"/>
          </w:tcPr>
          <w:p w14:paraId="27275C71">
            <w:pPr>
              <w:spacing w:line="360" w:lineRule="auto"/>
              <w:contextualSpacing/>
              <w:jc w:val="center"/>
              <w:rPr>
                <w:rFonts w:ascii="宋体" w:hAnsi="宋体" w:eastAsia="宋体" w:cs="Times New Roman"/>
                <w:color w:val="auto"/>
                <w:sz w:val="24"/>
                <w:szCs w:val="24"/>
                <w:highlight w:val="none"/>
              </w:rPr>
            </w:pPr>
            <w:r>
              <w:rPr>
                <w:rFonts w:hint="eastAsia" w:ascii="宋体" w:hAnsi="宋体" w:eastAsia="宋体" w:cs="仿宋_GB2312"/>
                <w:color w:val="auto"/>
                <w:sz w:val="24"/>
                <w:szCs w:val="24"/>
                <w:highlight w:val="none"/>
              </w:rPr>
              <w:t>磋商文件商务要求</w:t>
            </w:r>
          </w:p>
        </w:tc>
        <w:tc>
          <w:tcPr>
            <w:tcW w:w="1760" w:type="dxa"/>
            <w:tcBorders>
              <w:top w:val="single" w:color="auto" w:sz="4" w:space="0"/>
              <w:left w:val="single" w:color="auto" w:sz="4" w:space="0"/>
              <w:bottom w:val="single" w:color="auto" w:sz="4" w:space="0"/>
              <w:right w:val="single" w:color="auto" w:sz="4" w:space="0"/>
            </w:tcBorders>
            <w:vAlign w:val="center"/>
          </w:tcPr>
          <w:p w14:paraId="2C123232">
            <w:pPr>
              <w:spacing w:line="360" w:lineRule="auto"/>
              <w:contextualSpacing/>
              <w:jc w:val="center"/>
              <w:rPr>
                <w:rFonts w:ascii="宋体" w:hAnsi="宋体" w:eastAsia="宋体" w:cs="Times New Roman"/>
                <w:color w:val="auto"/>
                <w:sz w:val="24"/>
                <w:szCs w:val="24"/>
                <w:highlight w:val="none"/>
              </w:rPr>
            </w:pPr>
            <w:r>
              <w:rPr>
                <w:rFonts w:hint="eastAsia" w:ascii="宋体" w:hAnsi="宋体" w:eastAsia="宋体" w:cs="仿宋_GB2312"/>
                <w:color w:val="auto"/>
                <w:sz w:val="24"/>
                <w:szCs w:val="24"/>
                <w:highlight w:val="none"/>
              </w:rPr>
              <w:t>供应商的响应</w:t>
            </w:r>
          </w:p>
        </w:tc>
        <w:tc>
          <w:tcPr>
            <w:tcW w:w="2035" w:type="dxa"/>
            <w:tcBorders>
              <w:top w:val="single" w:color="auto" w:sz="4" w:space="0"/>
              <w:left w:val="single" w:color="auto" w:sz="4" w:space="0"/>
              <w:bottom w:val="single" w:color="auto" w:sz="4" w:space="0"/>
              <w:right w:val="single" w:color="auto" w:sz="4" w:space="0"/>
            </w:tcBorders>
          </w:tcPr>
          <w:p w14:paraId="511C6528">
            <w:pPr>
              <w:snapToGrid w:val="0"/>
              <w:spacing w:before="156" w:beforeLines="5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偏离说明</w:t>
            </w:r>
          </w:p>
        </w:tc>
      </w:tr>
      <w:tr w14:paraId="7D924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3D0B1CC1">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6E5AEF8D">
            <w:pPr>
              <w:snapToGrid w:val="0"/>
              <w:spacing w:before="156" w:beforeLines="50"/>
              <w:jc w:val="center"/>
              <w:rPr>
                <w:rFonts w:ascii="宋体" w:hAnsi="宋体" w:eastAsia="宋体" w:cs="Times New Roman"/>
                <w:color w:val="auto"/>
                <w:sz w:val="24"/>
                <w:szCs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31A4F374">
            <w:pPr>
              <w:snapToGrid w:val="0"/>
              <w:spacing w:before="156" w:beforeLines="50"/>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201C6D1A">
            <w:pPr>
              <w:snapToGrid w:val="0"/>
              <w:spacing w:before="156" w:beforeLines="50"/>
              <w:jc w:val="center"/>
              <w:rPr>
                <w:rFonts w:ascii="宋体" w:hAnsi="宋体" w:eastAsia="宋体" w:cs="Times New Roman"/>
                <w:color w:val="auto"/>
                <w:sz w:val="24"/>
                <w:szCs w:val="24"/>
                <w:highlight w:val="none"/>
              </w:rPr>
            </w:pPr>
          </w:p>
        </w:tc>
      </w:tr>
      <w:tr w14:paraId="17564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70DEEADF">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32E5675F">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25BB72D1">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23308475">
            <w:pPr>
              <w:snapToGrid w:val="0"/>
              <w:spacing w:before="156" w:beforeLines="50"/>
              <w:ind w:left="43"/>
              <w:jc w:val="center"/>
              <w:rPr>
                <w:rFonts w:ascii="宋体" w:hAnsi="宋体" w:eastAsia="宋体" w:cs="Times New Roman"/>
                <w:color w:val="auto"/>
                <w:sz w:val="24"/>
                <w:szCs w:val="24"/>
                <w:highlight w:val="none"/>
              </w:rPr>
            </w:pPr>
          </w:p>
        </w:tc>
      </w:tr>
      <w:tr w14:paraId="045B8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653E4B05">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21D0E997">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669E1979">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5A442C12">
            <w:pPr>
              <w:snapToGrid w:val="0"/>
              <w:spacing w:before="156" w:beforeLines="50"/>
              <w:ind w:left="43"/>
              <w:jc w:val="center"/>
              <w:rPr>
                <w:rFonts w:ascii="宋体" w:hAnsi="宋体" w:eastAsia="宋体" w:cs="Times New Roman"/>
                <w:color w:val="auto"/>
                <w:sz w:val="24"/>
                <w:szCs w:val="24"/>
                <w:highlight w:val="none"/>
              </w:rPr>
            </w:pPr>
          </w:p>
        </w:tc>
      </w:tr>
      <w:tr w14:paraId="159BA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45FEE93F">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5F46F964">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40DA538F">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12C473D0">
            <w:pPr>
              <w:snapToGrid w:val="0"/>
              <w:spacing w:before="156" w:beforeLines="50"/>
              <w:ind w:left="43"/>
              <w:jc w:val="center"/>
              <w:rPr>
                <w:rFonts w:ascii="宋体" w:hAnsi="宋体" w:eastAsia="宋体" w:cs="Times New Roman"/>
                <w:color w:val="auto"/>
                <w:sz w:val="24"/>
                <w:szCs w:val="24"/>
                <w:highlight w:val="none"/>
              </w:rPr>
            </w:pPr>
          </w:p>
        </w:tc>
      </w:tr>
      <w:tr w14:paraId="58664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0EFE6227">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50083321">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659E6555">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08A260BF">
            <w:pPr>
              <w:snapToGrid w:val="0"/>
              <w:spacing w:before="156" w:beforeLines="50"/>
              <w:ind w:left="43"/>
              <w:jc w:val="center"/>
              <w:rPr>
                <w:rFonts w:ascii="宋体" w:hAnsi="宋体" w:eastAsia="宋体" w:cs="Times New Roman"/>
                <w:color w:val="auto"/>
                <w:sz w:val="24"/>
                <w:szCs w:val="24"/>
                <w:highlight w:val="none"/>
              </w:rPr>
            </w:pPr>
          </w:p>
        </w:tc>
      </w:tr>
      <w:tr w14:paraId="559C3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6657DBD2">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539905EB">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3084E12A">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74BEC519">
            <w:pPr>
              <w:snapToGrid w:val="0"/>
              <w:spacing w:before="156" w:beforeLines="50"/>
              <w:ind w:left="43"/>
              <w:jc w:val="center"/>
              <w:rPr>
                <w:rFonts w:ascii="宋体" w:hAnsi="宋体" w:eastAsia="宋体" w:cs="Times New Roman"/>
                <w:color w:val="auto"/>
                <w:sz w:val="24"/>
                <w:szCs w:val="24"/>
                <w:highlight w:val="none"/>
              </w:rPr>
            </w:pPr>
          </w:p>
        </w:tc>
      </w:tr>
      <w:tr w14:paraId="036AC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65D573E4">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48CBCF7D">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4DE3CA32">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36D0CD8F">
            <w:pPr>
              <w:snapToGrid w:val="0"/>
              <w:spacing w:before="156" w:beforeLines="50"/>
              <w:ind w:left="43"/>
              <w:jc w:val="center"/>
              <w:rPr>
                <w:rFonts w:ascii="宋体" w:hAnsi="宋体" w:eastAsia="宋体" w:cs="Times New Roman"/>
                <w:color w:val="auto"/>
                <w:sz w:val="24"/>
                <w:szCs w:val="24"/>
                <w:highlight w:val="none"/>
              </w:rPr>
            </w:pPr>
          </w:p>
        </w:tc>
      </w:tr>
      <w:tr w14:paraId="0802E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14:paraId="32924A20">
            <w:pPr>
              <w:spacing w:line="360" w:lineRule="atLeast"/>
              <w:jc w:val="center"/>
              <w:rPr>
                <w:rFonts w:ascii="宋体" w:hAnsi="宋体" w:eastAsia="宋体" w:cs="Times New Roman"/>
                <w:color w:val="auto"/>
                <w:sz w:val="24"/>
                <w:szCs w:val="24"/>
                <w:highlight w:val="none"/>
              </w:rPr>
            </w:pPr>
          </w:p>
        </w:tc>
        <w:tc>
          <w:tcPr>
            <w:tcW w:w="2470" w:type="dxa"/>
            <w:tcBorders>
              <w:top w:val="single" w:color="auto" w:sz="4" w:space="0"/>
              <w:left w:val="single" w:color="auto" w:sz="4" w:space="0"/>
              <w:bottom w:val="single" w:color="auto" w:sz="4" w:space="0"/>
              <w:right w:val="single" w:color="auto" w:sz="4" w:space="0"/>
            </w:tcBorders>
          </w:tcPr>
          <w:p w14:paraId="31326A8B">
            <w:pPr>
              <w:snapToGrid w:val="0"/>
              <w:spacing w:before="156" w:beforeLines="50"/>
              <w:rPr>
                <w:rFonts w:ascii="宋体" w:hAnsi="宋体" w:eastAsia="宋体" w:cs="Times New Roman"/>
                <w:color w:val="auto"/>
                <w:sz w:val="24"/>
                <w:szCs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762E23D2">
            <w:pPr>
              <w:snapToGrid w:val="0"/>
              <w:spacing w:before="156" w:beforeLines="50"/>
              <w:ind w:left="43"/>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63211A82">
            <w:pPr>
              <w:snapToGrid w:val="0"/>
              <w:spacing w:before="156" w:beforeLines="50"/>
              <w:ind w:left="43"/>
              <w:jc w:val="center"/>
              <w:rPr>
                <w:rFonts w:ascii="宋体" w:hAnsi="宋体" w:eastAsia="宋体" w:cs="Times New Roman"/>
                <w:color w:val="auto"/>
                <w:sz w:val="24"/>
                <w:szCs w:val="24"/>
                <w:highlight w:val="none"/>
              </w:rPr>
            </w:pPr>
          </w:p>
        </w:tc>
      </w:tr>
      <w:tr w14:paraId="7D178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76" w:type="dxa"/>
            <w:tcBorders>
              <w:top w:val="single" w:color="auto" w:sz="4" w:space="0"/>
              <w:left w:val="single" w:color="auto" w:sz="4" w:space="0"/>
              <w:bottom w:val="single" w:color="auto" w:sz="4" w:space="0"/>
              <w:right w:val="single" w:color="auto" w:sz="4" w:space="0"/>
            </w:tcBorders>
          </w:tcPr>
          <w:p w14:paraId="72F3EB49">
            <w:pPr>
              <w:snapToGrid w:val="0"/>
              <w:spacing w:before="156" w:beforeLines="5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p>
        </w:tc>
        <w:tc>
          <w:tcPr>
            <w:tcW w:w="2470" w:type="dxa"/>
            <w:tcBorders>
              <w:top w:val="single" w:color="auto" w:sz="4" w:space="0"/>
              <w:left w:val="single" w:color="auto" w:sz="4" w:space="0"/>
              <w:bottom w:val="single" w:color="auto" w:sz="4" w:space="0"/>
              <w:right w:val="single" w:color="auto" w:sz="4" w:space="0"/>
            </w:tcBorders>
          </w:tcPr>
          <w:p w14:paraId="12964A2E">
            <w:pPr>
              <w:snapToGrid w:val="0"/>
              <w:spacing w:before="156" w:beforeLines="50"/>
              <w:jc w:val="center"/>
              <w:rPr>
                <w:rFonts w:ascii="宋体" w:hAnsi="宋体" w:eastAsia="宋体" w:cs="Times New Roman"/>
                <w:color w:val="auto"/>
                <w:sz w:val="24"/>
                <w:szCs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2AA88787">
            <w:pPr>
              <w:snapToGrid w:val="0"/>
              <w:spacing w:before="156" w:beforeLines="50"/>
              <w:jc w:val="center"/>
              <w:rPr>
                <w:rFonts w:ascii="宋体" w:hAnsi="宋体" w:eastAsia="宋体" w:cs="Times New Roman"/>
                <w:color w:val="auto"/>
                <w:sz w:val="24"/>
                <w:szCs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1E63FE17">
            <w:pPr>
              <w:snapToGrid w:val="0"/>
              <w:spacing w:before="156" w:beforeLines="50"/>
              <w:jc w:val="center"/>
              <w:rPr>
                <w:rFonts w:ascii="宋体" w:hAnsi="宋体" w:eastAsia="宋体" w:cs="Times New Roman"/>
                <w:color w:val="auto"/>
                <w:sz w:val="24"/>
                <w:szCs w:val="24"/>
                <w:highlight w:val="none"/>
              </w:rPr>
            </w:pPr>
          </w:p>
        </w:tc>
      </w:tr>
    </w:tbl>
    <w:p w14:paraId="0B8CE2A2">
      <w:pPr>
        <w:spacing w:line="360" w:lineRule="auto"/>
        <w:contextualSpacing/>
        <w:jc w:val="left"/>
        <w:rPr>
          <w:rFonts w:ascii="宋体" w:hAnsi="宋体" w:eastAsia="宋体" w:cs="仿宋_GB2312"/>
          <w:color w:val="auto"/>
          <w:sz w:val="24"/>
          <w:szCs w:val="24"/>
          <w:highlight w:val="none"/>
          <w:u w:val="single"/>
        </w:rPr>
      </w:pPr>
    </w:p>
    <w:p w14:paraId="36DF1FB8">
      <w:pPr>
        <w:spacing w:line="360" w:lineRule="auto"/>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注：</w:t>
      </w:r>
    </w:p>
    <w:p w14:paraId="28D09888">
      <w:pPr>
        <w:spacing w:line="360" w:lineRule="auto"/>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1. 说明：应对照磋商文件“第三章 采购需求”中的商务要求逐条作出明确响应，并作出偏离说明。</w:t>
      </w:r>
    </w:p>
    <w:p w14:paraId="65786635">
      <w:pPr>
        <w:spacing w:line="360" w:lineRule="auto"/>
        <w:contextualSpacing/>
        <w:jc w:val="left"/>
        <w:rPr>
          <w:rFonts w:ascii="宋体" w:hAnsi="宋体" w:eastAsia="宋体" w:cs="仿宋_GB2312"/>
          <w:color w:val="auto"/>
          <w:sz w:val="24"/>
          <w:szCs w:val="24"/>
          <w:highlight w:val="none"/>
          <w:u w:val="single"/>
        </w:rPr>
      </w:pPr>
      <w:r>
        <w:rPr>
          <w:rFonts w:hint="eastAsia" w:ascii="宋体" w:hAnsi="宋体" w:eastAsia="宋体" w:cs="Times New Roman"/>
          <w:color w:val="auto"/>
          <w:kern w:val="0"/>
          <w:sz w:val="24"/>
          <w:szCs w:val="24"/>
          <w:highlight w:val="none"/>
        </w:rPr>
        <w:t>2.供应商应根据自身的承诺，对照磋商文件要求在“偏离说明”中注明“正偏离”、“负偏离”或者“无偏离”。既不属于“正偏离”也不属于“负偏离”即为“无偏离”。</w:t>
      </w:r>
    </w:p>
    <w:p w14:paraId="56F5E00F">
      <w:pPr>
        <w:spacing w:after="120"/>
        <w:rPr>
          <w:rFonts w:ascii="宋体" w:hAnsi="宋体" w:eastAsia="宋体" w:cs="仿宋_GB2312"/>
          <w:color w:val="auto"/>
          <w:sz w:val="24"/>
          <w:szCs w:val="24"/>
          <w:highlight w:val="none"/>
        </w:rPr>
      </w:pPr>
    </w:p>
    <w:p w14:paraId="31A1935D">
      <w:pPr>
        <w:tabs>
          <w:tab w:val="left" w:pos="1200"/>
        </w:tabs>
        <w:ind w:left="840"/>
        <w:rPr>
          <w:rFonts w:ascii="宋体" w:hAnsi="宋体" w:eastAsia="宋体" w:cs="Times New Roman"/>
          <w:color w:val="auto"/>
          <w:szCs w:val="24"/>
          <w:highlight w:val="none"/>
        </w:rPr>
      </w:pPr>
    </w:p>
    <w:p w14:paraId="1E9F308D">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5C165BED">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60D1709B">
      <w:pPr>
        <w:adjustRightInd w:val="0"/>
        <w:snapToGrid w:val="0"/>
        <w:spacing w:line="520" w:lineRule="exact"/>
        <w:ind w:firstLine="7040" w:firstLineChars="1600"/>
        <w:jc w:val="center"/>
        <w:rPr>
          <w:rFonts w:ascii="宋体" w:hAnsi="宋体" w:eastAsia="宋体" w:cs="方正小标宋简体"/>
          <w:bCs/>
          <w:color w:val="auto"/>
          <w:sz w:val="44"/>
          <w:szCs w:val="44"/>
          <w:highlight w:val="none"/>
        </w:rPr>
      </w:pPr>
    </w:p>
    <w:p w14:paraId="5DD9DE85">
      <w:pPr>
        <w:adjustRightInd w:val="0"/>
        <w:snapToGrid w:val="0"/>
        <w:spacing w:line="520" w:lineRule="exact"/>
        <w:ind w:firstLine="7040" w:firstLineChars="1600"/>
        <w:jc w:val="center"/>
        <w:rPr>
          <w:rFonts w:ascii="宋体" w:hAnsi="宋体" w:eastAsia="宋体" w:cs="方正小标宋简体"/>
          <w:bCs/>
          <w:color w:val="auto"/>
          <w:sz w:val="44"/>
          <w:szCs w:val="44"/>
          <w:highlight w:val="none"/>
        </w:rPr>
      </w:pPr>
    </w:p>
    <w:p w14:paraId="0A3A89F5">
      <w:pPr>
        <w:adjustRightInd w:val="0"/>
        <w:snapToGrid w:val="0"/>
        <w:spacing w:line="520" w:lineRule="exact"/>
        <w:rPr>
          <w:rFonts w:ascii="宋体" w:hAnsi="宋体" w:eastAsia="宋体" w:cs="Times New Roman"/>
          <w:color w:val="auto"/>
          <w:szCs w:val="21"/>
          <w:highlight w:val="none"/>
          <w:u w:val="single"/>
        </w:rPr>
      </w:pPr>
    </w:p>
    <w:p w14:paraId="02CB363A">
      <w:pPr>
        <w:spacing w:line="360" w:lineRule="auto"/>
        <w:jc w:val="center"/>
        <w:rPr>
          <w:rFonts w:ascii="宋体" w:hAnsi="宋体" w:eastAsia="宋体" w:cs="Times New Roman"/>
          <w:b/>
          <w:color w:val="auto"/>
          <w:sz w:val="28"/>
          <w:szCs w:val="28"/>
          <w:highlight w:val="none"/>
        </w:rPr>
      </w:pPr>
      <w:r>
        <w:rPr>
          <w:rFonts w:ascii="宋体" w:hAnsi="宋体" w:eastAsia="宋体" w:cs="方正小标宋简体"/>
          <w:bCs/>
          <w:color w:val="auto"/>
          <w:sz w:val="44"/>
          <w:szCs w:val="44"/>
          <w:highlight w:val="none"/>
        </w:rPr>
        <w:br w:type="page"/>
      </w:r>
      <w:r>
        <w:rPr>
          <w:rFonts w:hint="eastAsia" w:ascii="宋体" w:hAnsi="宋体" w:eastAsia="宋体" w:cs="方正小标宋简体"/>
          <w:bCs/>
          <w:color w:val="auto"/>
          <w:sz w:val="44"/>
          <w:szCs w:val="44"/>
          <w:highlight w:val="none"/>
        </w:rPr>
        <w:t>无在建项目承诺书</w:t>
      </w:r>
    </w:p>
    <w:p w14:paraId="48EC07B7">
      <w:pPr>
        <w:spacing w:line="360" w:lineRule="auto"/>
        <w:rPr>
          <w:rFonts w:ascii="宋体" w:hAnsi="宋体" w:eastAsia="宋体" w:cs="Times New Roman"/>
          <w:bCs/>
          <w:color w:val="auto"/>
          <w:sz w:val="28"/>
          <w:szCs w:val="28"/>
          <w:highlight w:val="none"/>
          <w:u w:val="single"/>
        </w:rPr>
      </w:pPr>
    </w:p>
    <w:p w14:paraId="21F0DD9D">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致：</w:t>
      </w:r>
      <w:r>
        <w:rPr>
          <w:rFonts w:hint="eastAsia" w:ascii="宋体" w:hAnsi="宋体" w:eastAsia="宋体" w:cs="仿宋_GB2312"/>
          <w:color w:val="auto"/>
          <w:sz w:val="24"/>
          <w:szCs w:val="24"/>
          <w:highlight w:val="none"/>
          <w:u w:val="single"/>
        </w:rPr>
        <w:t>（采购人名称）</w:t>
      </w:r>
      <w:r>
        <w:rPr>
          <w:rFonts w:hint="eastAsia" w:ascii="宋体" w:hAnsi="宋体" w:eastAsia="宋体" w:cs="仿宋_GB2312"/>
          <w:color w:val="auto"/>
          <w:sz w:val="24"/>
          <w:szCs w:val="24"/>
          <w:highlight w:val="none"/>
        </w:rPr>
        <w:t>：</w:t>
      </w:r>
    </w:p>
    <w:p w14:paraId="30728A41">
      <w:pPr>
        <w:spacing w:after="120"/>
        <w:rPr>
          <w:rFonts w:ascii="宋体" w:hAnsi="宋体" w:eastAsia="宋体" w:cs="Times New Roman"/>
          <w:color w:val="auto"/>
          <w:szCs w:val="24"/>
          <w:highlight w:val="none"/>
        </w:rPr>
      </w:pPr>
    </w:p>
    <w:p w14:paraId="352EBEA0">
      <w:pPr>
        <w:spacing w:line="360" w:lineRule="auto"/>
        <w:ind w:firstLine="480" w:firstLineChars="20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我方在此声明，我方拟派往</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项目名称）的项目经理</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项目经理姓名）（身份证号码：</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；注册编号：</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）现阶段没有担任任何</w:t>
      </w:r>
      <w:r>
        <w:rPr>
          <w:rFonts w:hint="eastAsia" w:ascii="宋体" w:hAnsi="宋体" w:eastAsia="宋体" w:cs="Times New Roman"/>
          <w:color w:val="auto"/>
          <w:sz w:val="24"/>
          <w:szCs w:val="24"/>
          <w:highlight w:val="none"/>
        </w:rPr>
        <w:t>在建、已中标未开工或已列为其他项目中标候选人第一名的</w:t>
      </w:r>
      <w:r>
        <w:rPr>
          <w:rFonts w:hint="eastAsia" w:ascii="宋体" w:hAnsi="宋体" w:eastAsia="宋体" w:cs="Times New Roman"/>
          <w:bCs/>
          <w:color w:val="auto"/>
          <w:sz w:val="24"/>
          <w:szCs w:val="24"/>
          <w:highlight w:val="none"/>
        </w:rPr>
        <w:t>建设工程项目的项目经理。</w:t>
      </w:r>
    </w:p>
    <w:p w14:paraId="5D53BFE3">
      <w:pPr>
        <w:spacing w:line="360" w:lineRule="auto"/>
        <w:ind w:firstLine="480" w:firstLineChars="20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我方保证上述信息的真实和准确，并愿意承担因我方就此弄虚作假所引起的一切法律后果。</w:t>
      </w:r>
    </w:p>
    <w:p w14:paraId="70F55768">
      <w:pPr>
        <w:spacing w:line="360" w:lineRule="auto"/>
        <w:rPr>
          <w:rFonts w:ascii="宋体" w:hAnsi="宋体" w:eastAsia="宋体" w:cs="Times New Roman"/>
          <w:bCs/>
          <w:color w:val="auto"/>
          <w:sz w:val="28"/>
          <w:szCs w:val="28"/>
          <w:highlight w:val="none"/>
        </w:rPr>
      </w:pPr>
    </w:p>
    <w:p w14:paraId="0F2718DC">
      <w:pPr>
        <w:spacing w:line="360" w:lineRule="auto"/>
        <w:rPr>
          <w:rFonts w:ascii="宋体" w:hAnsi="宋体" w:eastAsia="宋体" w:cs="Times New Roman"/>
          <w:b/>
          <w:color w:val="auto"/>
          <w:sz w:val="28"/>
          <w:szCs w:val="28"/>
          <w:highlight w:val="none"/>
        </w:rPr>
      </w:pPr>
    </w:p>
    <w:p w14:paraId="69F16EEF">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6E39BDCF">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3833991F">
      <w:pPr>
        <w:snapToGrid w:val="0"/>
        <w:spacing w:before="156" w:beforeLines="50" w:after="50"/>
        <w:ind w:left="142"/>
        <w:jc w:val="left"/>
        <w:rPr>
          <w:rFonts w:ascii="宋体" w:hAnsi="宋体" w:eastAsia="宋体" w:cs="仿宋_GB2312"/>
          <w:color w:val="auto"/>
          <w:sz w:val="24"/>
          <w:szCs w:val="24"/>
          <w:highlight w:val="none"/>
        </w:rPr>
      </w:pPr>
    </w:p>
    <w:p w14:paraId="2E861BE5">
      <w:pPr>
        <w:spacing w:after="120"/>
        <w:rPr>
          <w:rFonts w:ascii="宋体" w:hAnsi="宋体" w:eastAsia="宋体" w:cs="仿宋_GB2312"/>
          <w:color w:val="auto"/>
          <w:sz w:val="24"/>
          <w:szCs w:val="24"/>
          <w:highlight w:val="none"/>
        </w:rPr>
      </w:pPr>
    </w:p>
    <w:p w14:paraId="69E8EDA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注：法人、其他组织竞标时“我方”是指“我单位”，自然人竞标时“我方”是指“本人”。</w:t>
      </w:r>
    </w:p>
    <w:p w14:paraId="27F28BEB">
      <w:pPr>
        <w:rPr>
          <w:rFonts w:ascii="宋体" w:hAnsi="宋体" w:eastAsia="宋体" w:cs="Times New Roman"/>
          <w:color w:val="auto"/>
          <w:szCs w:val="24"/>
          <w:highlight w:val="none"/>
        </w:rPr>
      </w:pPr>
    </w:p>
    <w:p w14:paraId="1EEE8533">
      <w:pPr>
        <w:rPr>
          <w:rFonts w:ascii="宋体" w:hAnsi="宋体" w:eastAsia="宋体" w:cs="Times New Roman"/>
          <w:color w:val="auto"/>
          <w:szCs w:val="24"/>
          <w:highlight w:val="none"/>
        </w:rPr>
      </w:pPr>
    </w:p>
    <w:p w14:paraId="3F78AC4D">
      <w:pPr>
        <w:spacing w:after="120"/>
        <w:rPr>
          <w:rFonts w:ascii="宋体" w:hAnsi="宋体" w:eastAsia="宋体" w:cs="Times New Roman"/>
          <w:color w:val="auto"/>
          <w:szCs w:val="24"/>
          <w:highlight w:val="none"/>
        </w:rPr>
        <w:sectPr>
          <w:pgSz w:w="11906" w:h="16838"/>
          <w:pgMar w:top="1134" w:right="1134" w:bottom="1134" w:left="1134" w:header="851" w:footer="567" w:gutter="0"/>
          <w:cols w:space="720" w:num="1"/>
          <w:titlePg/>
          <w:docGrid w:type="lines" w:linePitch="312" w:charSpace="0"/>
        </w:sectPr>
      </w:pPr>
    </w:p>
    <w:p w14:paraId="1376D759">
      <w:pPr>
        <w:spacing w:line="360" w:lineRule="auto"/>
        <w:jc w:val="center"/>
        <w:rPr>
          <w:rFonts w:ascii="宋体" w:hAnsi="宋体" w:eastAsia="宋体" w:cs="方正小标宋简体"/>
          <w:bCs/>
          <w:color w:val="auto"/>
          <w:sz w:val="44"/>
          <w:szCs w:val="44"/>
          <w:highlight w:val="none"/>
        </w:rPr>
      </w:pPr>
      <w:r>
        <w:rPr>
          <w:rFonts w:hint="eastAsia" w:ascii="宋体" w:hAnsi="宋体" w:eastAsia="宋体" w:cs="方正小标宋简体"/>
          <w:bCs/>
          <w:color w:val="auto"/>
          <w:sz w:val="44"/>
          <w:szCs w:val="44"/>
          <w:highlight w:val="none"/>
        </w:rPr>
        <w:t>建设工程项目管理承诺书</w:t>
      </w:r>
    </w:p>
    <w:p w14:paraId="51302ED9">
      <w:pPr>
        <w:spacing w:line="360" w:lineRule="auto"/>
        <w:jc w:val="center"/>
        <w:rPr>
          <w:rFonts w:ascii="宋体" w:hAnsi="宋体" w:eastAsia="宋体" w:cs="Times New Roman"/>
          <w:b/>
          <w:bCs/>
          <w:color w:val="auto"/>
          <w:sz w:val="24"/>
          <w:szCs w:val="24"/>
          <w:highlight w:val="none"/>
        </w:rPr>
      </w:pPr>
    </w:p>
    <w:p w14:paraId="4082198B">
      <w:pPr>
        <w:spacing w:line="360" w:lineRule="auto"/>
        <w:jc w:val="center"/>
        <w:rPr>
          <w:rFonts w:ascii="宋体" w:hAnsi="宋体" w:eastAsia="宋体" w:cs="Times New Roman"/>
          <w:b/>
          <w:bCs/>
          <w:color w:val="auto"/>
          <w:sz w:val="24"/>
          <w:szCs w:val="24"/>
          <w:highlight w:val="none"/>
        </w:rPr>
      </w:pPr>
    </w:p>
    <w:p w14:paraId="5A1AB3C0">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致：</w:t>
      </w:r>
      <w:r>
        <w:rPr>
          <w:rFonts w:hint="eastAsia" w:ascii="宋体" w:hAnsi="宋体" w:eastAsia="宋体" w:cs="仿宋_GB2312"/>
          <w:color w:val="auto"/>
          <w:sz w:val="24"/>
          <w:szCs w:val="24"/>
          <w:highlight w:val="none"/>
          <w:u w:val="single"/>
        </w:rPr>
        <w:t>（采购人名称）</w:t>
      </w:r>
      <w:r>
        <w:rPr>
          <w:rFonts w:hint="eastAsia" w:ascii="宋体" w:hAnsi="宋体" w:eastAsia="宋体" w:cs="仿宋_GB2312"/>
          <w:color w:val="auto"/>
          <w:sz w:val="24"/>
          <w:szCs w:val="24"/>
          <w:highlight w:val="none"/>
        </w:rPr>
        <w:t>：</w:t>
      </w:r>
    </w:p>
    <w:p w14:paraId="4D6EA6D0">
      <w:pPr>
        <w:spacing w:line="520" w:lineRule="exact"/>
        <w:ind w:left="-10" w:firstLine="520" w:firstLineChars="217"/>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作为参与</w:t>
      </w:r>
      <w:r>
        <w:rPr>
          <w:rFonts w:ascii="宋体" w:hAnsi="宋体" w:eastAsia="宋体" w:cs="Times New Roman"/>
          <w:color w:val="auto"/>
          <w:sz w:val="24"/>
          <w:szCs w:val="24"/>
          <w:highlight w:val="none"/>
          <w:u w:val="single"/>
        </w:rPr>
        <w:t>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项目</w:t>
      </w:r>
      <w:r>
        <w:rPr>
          <w:rFonts w:ascii="宋体" w:hAnsi="宋体" w:eastAsia="宋体" w:cs="Times New Roman"/>
          <w:color w:val="auto"/>
          <w:sz w:val="24"/>
          <w:szCs w:val="24"/>
          <w:highlight w:val="none"/>
        </w:rPr>
        <w:t>名称）的</w:t>
      </w:r>
      <w:r>
        <w:rPr>
          <w:rFonts w:hint="eastAsia" w:ascii="宋体" w:hAnsi="宋体" w:eastAsia="宋体" w:cs="Times New Roman"/>
          <w:color w:val="auto"/>
          <w:sz w:val="24"/>
          <w:szCs w:val="24"/>
          <w:highlight w:val="none"/>
        </w:rPr>
        <w:t>供应商</w:t>
      </w:r>
      <w:r>
        <w:rPr>
          <w:rFonts w:ascii="宋体" w:hAnsi="宋体" w:eastAsia="宋体" w:cs="Times New Roman"/>
          <w:color w:val="auto"/>
          <w:sz w:val="24"/>
          <w:szCs w:val="24"/>
          <w:highlight w:val="none"/>
        </w:rPr>
        <w:t>，根据国家、自治区相关文件规定，我方在此向</w:t>
      </w:r>
      <w:r>
        <w:rPr>
          <w:rFonts w:hint="eastAsia" w:ascii="宋体" w:hAnsi="宋体" w:eastAsia="宋体" w:cs="Times New Roman"/>
          <w:color w:val="auto"/>
          <w:sz w:val="24"/>
          <w:szCs w:val="24"/>
          <w:highlight w:val="none"/>
        </w:rPr>
        <w:t>采购人</w:t>
      </w:r>
      <w:r>
        <w:rPr>
          <w:rFonts w:ascii="宋体" w:hAnsi="宋体" w:eastAsia="宋体" w:cs="Times New Roman"/>
          <w:color w:val="auto"/>
          <w:sz w:val="24"/>
          <w:szCs w:val="24"/>
          <w:highlight w:val="none"/>
        </w:rPr>
        <w:t>承诺：</w:t>
      </w:r>
    </w:p>
    <w:p w14:paraId="29026024">
      <w:pPr>
        <w:spacing w:line="520" w:lineRule="exact"/>
        <w:ind w:left="-10" w:firstLine="520" w:firstLineChars="217"/>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1、一旦</w:t>
      </w:r>
      <w:r>
        <w:rPr>
          <w:rFonts w:hint="eastAsia" w:ascii="宋体" w:hAnsi="宋体" w:eastAsia="宋体" w:cs="Times New Roman"/>
          <w:color w:val="auto"/>
          <w:sz w:val="24"/>
          <w:szCs w:val="24"/>
          <w:highlight w:val="none"/>
        </w:rPr>
        <w:t>成交</w:t>
      </w:r>
      <w:r>
        <w:rPr>
          <w:rFonts w:ascii="宋体" w:hAnsi="宋体" w:eastAsia="宋体" w:cs="Times New Roman"/>
          <w:color w:val="auto"/>
          <w:sz w:val="24"/>
          <w:szCs w:val="24"/>
          <w:highlight w:val="none"/>
        </w:rPr>
        <w:t>，我方保证按照政府相关部门的规定，在发出</w:t>
      </w:r>
      <w:r>
        <w:rPr>
          <w:rFonts w:hint="eastAsia" w:ascii="宋体" w:hAnsi="宋体" w:eastAsia="宋体" w:cs="Times New Roman"/>
          <w:color w:val="auto"/>
          <w:sz w:val="24"/>
          <w:szCs w:val="24"/>
          <w:highlight w:val="none"/>
        </w:rPr>
        <w:t>成交</w:t>
      </w:r>
      <w:r>
        <w:rPr>
          <w:rFonts w:ascii="宋体" w:hAnsi="宋体" w:eastAsia="宋体" w:cs="Times New Roman"/>
          <w:color w:val="auto"/>
          <w:sz w:val="24"/>
          <w:szCs w:val="24"/>
          <w:highlight w:val="none"/>
        </w:rPr>
        <w:t>通知书之日起7个工作日内</w:t>
      </w:r>
      <w:r>
        <w:rPr>
          <w:rFonts w:hint="eastAsia" w:ascii="宋体" w:hAnsi="宋体" w:eastAsia="宋体" w:cs="Times New Roman"/>
          <w:color w:val="auto"/>
          <w:sz w:val="24"/>
          <w:szCs w:val="24"/>
          <w:highlight w:val="none"/>
        </w:rPr>
        <w:t>按照《</w:t>
      </w:r>
      <w:r>
        <w:rPr>
          <w:rFonts w:ascii="宋体" w:hAnsi="宋体" w:eastAsia="宋体" w:cs="Times New Roman"/>
          <w:color w:val="auto"/>
          <w:sz w:val="24"/>
          <w:szCs w:val="24"/>
          <w:highlight w:val="none"/>
        </w:rPr>
        <w:t>保障农民工工资</w:t>
      </w:r>
      <w:r>
        <w:rPr>
          <w:rFonts w:hint="eastAsia" w:ascii="宋体" w:hAnsi="宋体" w:eastAsia="宋体" w:cs="Times New Roman"/>
          <w:color w:val="auto"/>
          <w:sz w:val="24"/>
          <w:szCs w:val="24"/>
          <w:highlight w:val="none"/>
        </w:rPr>
        <w:t>支付条例》规定及广西壮族自治区有关规定开设农民工工资专用账户，并按要求比例将农民工工资保证金存入账户，专项用于支付本工程提供劳动的农民工被拖欠的工资。按照与农民工依法约定的工资支付周期和具体支付日期支付工资，保证每月至少向农民工</w:t>
      </w:r>
      <w:r>
        <w:rPr>
          <w:rFonts w:ascii="宋体" w:hAnsi="宋体" w:eastAsia="宋体" w:cs="Times New Roman"/>
          <w:color w:val="auto"/>
          <w:sz w:val="24"/>
          <w:szCs w:val="24"/>
          <w:highlight w:val="none"/>
        </w:rPr>
        <w:t>足额</w:t>
      </w:r>
      <w:r>
        <w:rPr>
          <w:rFonts w:hint="eastAsia" w:ascii="宋体" w:hAnsi="宋体" w:eastAsia="宋体" w:cs="Times New Roman"/>
          <w:color w:val="auto"/>
          <w:sz w:val="24"/>
          <w:szCs w:val="24"/>
          <w:highlight w:val="none"/>
        </w:rPr>
        <w:t>支付一次工资。</w:t>
      </w:r>
    </w:p>
    <w:p w14:paraId="5B2F121A">
      <w:pPr>
        <w:spacing w:line="520" w:lineRule="exact"/>
        <w:ind w:left="-10" w:firstLine="520" w:firstLineChars="217"/>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2、一旦</w:t>
      </w:r>
      <w:r>
        <w:rPr>
          <w:rFonts w:hint="eastAsia" w:ascii="宋体" w:hAnsi="宋体" w:eastAsia="宋体" w:cs="Times New Roman"/>
          <w:color w:val="auto"/>
          <w:sz w:val="24"/>
          <w:szCs w:val="24"/>
          <w:highlight w:val="none"/>
        </w:rPr>
        <w:t>成交</w:t>
      </w:r>
      <w:r>
        <w:rPr>
          <w:rFonts w:ascii="宋体" w:hAnsi="宋体" w:eastAsia="宋体" w:cs="Times New Roman"/>
          <w:color w:val="auto"/>
          <w:sz w:val="24"/>
          <w:szCs w:val="24"/>
          <w:highlight w:val="none"/>
        </w:rPr>
        <w:t>，我方保证在施工过程中，严格执行</w:t>
      </w:r>
      <w:r>
        <w:rPr>
          <w:rFonts w:hint="eastAsia" w:ascii="宋体" w:hAnsi="宋体" w:eastAsia="宋体" w:cs="Times New Roman"/>
          <w:color w:val="auto"/>
          <w:sz w:val="24"/>
          <w:szCs w:val="24"/>
          <w:highlight w:val="none"/>
          <w:u w:val="single"/>
        </w:rPr>
        <w:t>《广西壮族自治区建设工程安全文明施工费使用管理细则》（桂建质安[2015</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rPr>
        <w:t>16号文）</w:t>
      </w:r>
      <w:r>
        <w:rPr>
          <w:rFonts w:ascii="宋体" w:hAnsi="宋体" w:eastAsia="宋体" w:cs="Times New Roman"/>
          <w:color w:val="auto"/>
          <w:sz w:val="24"/>
          <w:szCs w:val="24"/>
          <w:highlight w:val="none"/>
        </w:rPr>
        <w:t>的有关规定，确保建设工程各项安全防护、文明施工措施落实到位。如我方在该项目的承包中出现未按桂建质〔20</w:t>
      </w:r>
      <w:r>
        <w:rPr>
          <w:rFonts w:hint="eastAsia" w:ascii="宋体" w:hAnsi="宋体" w:eastAsia="宋体" w:cs="Times New Roman"/>
          <w:color w:val="auto"/>
          <w:sz w:val="24"/>
          <w:szCs w:val="24"/>
          <w:highlight w:val="none"/>
        </w:rPr>
        <w:t>15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16</w:t>
      </w:r>
      <w:r>
        <w:rPr>
          <w:rFonts w:ascii="宋体" w:hAnsi="宋体" w:eastAsia="宋体" w:cs="Times New Roman"/>
          <w:color w:val="auto"/>
          <w:sz w:val="24"/>
          <w:szCs w:val="24"/>
          <w:highlight w:val="none"/>
        </w:rPr>
        <w:t>号文附件一规定执行的情形，我方愿意按照相关规定接受建设单位及有关主管部门的处罚。</w:t>
      </w:r>
    </w:p>
    <w:p w14:paraId="37D66529">
      <w:pPr>
        <w:spacing w:line="520" w:lineRule="exact"/>
        <w:ind w:left="-2" w:leftChars="-1" w:firstLine="513" w:firstLineChars="214"/>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3、一旦</w:t>
      </w:r>
      <w:r>
        <w:rPr>
          <w:rFonts w:hint="eastAsia" w:ascii="宋体" w:hAnsi="宋体" w:eastAsia="宋体" w:cs="Times New Roman"/>
          <w:color w:val="auto"/>
          <w:sz w:val="24"/>
          <w:szCs w:val="24"/>
          <w:highlight w:val="none"/>
        </w:rPr>
        <w:t>成交</w:t>
      </w:r>
      <w:r>
        <w:rPr>
          <w:rFonts w:ascii="宋体" w:hAnsi="宋体" w:eastAsia="宋体" w:cs="Times New Roman"/>
          <w:color w:val="auto"/>
          <w:sz w:val="24"/>
          <w:szCs w:val="24"/>
          <w:highlight w:val="none"/>
        </w:rPr>
        <w:t>，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36F39715">
      <w:pPr>
        <w:spacing w:line="520" w:lineRule="exact"/>
        <w:ind w:left="-10" w:firstLine="520" w:firstLineChars="217"/>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4、一旦成交，我方保证在施工过程中，严格执行《关于禁止使用不符合规范要求的竹脚手架的通知》（</w:t>
      </w:r>
      <w:r>
        <w:rPr>
          <w:rFonts w:ascii="宋体" w:hAnsi="宋体" w:eastAsia="宋体" w:cs="Times New Roman"/>
          <w:color w:val="auto"/>
          <w:sz w:val="24"/>
          <w:szCs w:val="24"/>
          <w:highlight w:val="none"/>
        </w:rPr>
        <w:t>桂建</w:t>
      </w:r>
      <w:r>
        <w:rPr>
          <w:rFonts w:hint="eastAsia" w:ascii="宋体" w:hAnsi="宋体" w:eastAsia="宋体" w:cs="Times New Roman"/>
          <w:color w:val="auto"/>
          <w:sz w:val="24"/>
          <w:szCs w:val="24"/>
          <w:highlight w:val="none"/>
        </w:rPr>
        <w:t>管字</w:t>
      </w:r>
      <w:r>
        <w:rPr>
          <w:rFonts w:ascii="宋体" w:hAnsi="宋体" w:eastAsia="宋体" w:cs="Times New Roman"/>
          <w:color w:val="auto"/>
          <w:sz w:val="24"/>
          <w:szCs w:val="24"/>
          <w:highlight w:val="none"/>
        </w:rPr>
        <w:t>〔200</w:t>
      </w: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40</w:t>
      </w:r>
      <w:r>
        <w:rPr>
          <w:rFonts w:ascii="宋体" w:hAnsi="宋体" w:eastAsia="宋体" w:cs="Times New Roman"/>
          <w:color w:val="auto"/>
          <w:sz w:val="24"/>
          <w:szCs w:val="24"/>
          <w:highlight w:val="none"/>
        </w:rPr>
        <w:t>号</w:t>
      </w:r>
      <w:r>
        <w:rPr>
          <w:rFonts w:hint="eastAsia" w:ascii="宋体" w:hAnsi="宋体" w:eastAsia="宋体" w:cs="Times New Roman"/>
          <w:color w:val="auto"/>
          <w:sz w:val="24"/>
          <w:szCs w:val="24"/>
          <w:highlight w:val="none"/>
        </w:rPr>
        <w:t>）的有关规定，不使用竹脚手架。如我方在该</w:t>
      </w:r>
      <w:r>
        <w:rPr>
          <w:rFonts w:ascii="宋体" w:hAnsi="宋体" w:eastAsia="宋体" w:cs="Times New Roman"/>
          <w:color w:val="auto"/>
          <w:sz w:val="24"/>
          <w:szCs w:val="24"/>
          <w:highlight w:val="none"/>
        </w:rPr>
        <w:t>项目的承包中出现未按规定执行的情形，我方愿意按照相关规定接受建设单位及有关主管部门的处罚。</w:t>
      </w:r>
    </w:p>
    <w:p w14:paraId="39F7DB85">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74AD3D74">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351B7790">
      <w:pPr>
        <w:spacing w:line="360" w:lineRule="auto"/>
        <w:ind w:firstLine="480" w:firstLineChars="200"/>
        <w:jc w:val="left"/>
        <w:rPr>
          <w:rFonts w:ascii="宋体" w:hAnsi="宋体" w:eastAsia="宋体" w:cs="宋体"/>
          <w:color w:val="auto"/>
          <w:sz w:val="24"/>
          <w:szCs w:val="24"/>
          <w:highlight w:val="none"/>
        </w:rPr>
      </w:pPr>
    </w:p>
    <w:p w14:paraId="79C6A2DB">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注：法人、其他组织竞标时“我方”是指“我单位”，自然人竞标时“我方”是指“本人”。</w:t>
      </w:r>
    </w:p>
    <w:p w14:paraId="546299B4">
      <w:pPr>
        <w:spacing w:line="360" w:lineRule="auto"/>
        <w:jc w:val="center"/>
        <w:rPr>
          <w:rFonts w:ascii="宋体" w:hAnsi="宋体" w:eastAsia="宋体" w:cs="Times New Roman"/>
          <w:b/>
          <w:color w:val="auto"/>
          <w:sz w:val="28"/>
          <w:szCs w:val="28"/>
          <w:highlight w:val="none"/>
        </w:rPr>
      </w:pPr>
      <w:r>
        <w:rPr>
          <w:rFonts w:ascii="宋体" w:hAnsi="宋体" w:eastAsia="宋体" w:cs="Times New Roman"/>
          <w:color w:val="auto"/>
          <w:szCs w:val="21"/>
          <w:highlight w:val="none"/>
        </w:rPr>
        <w:br w:type="page"/>
      </w:r>
      <w:r>
        <w:rPr>
          <w:rFonts w:hint="eastAsia" w:ascii="宋体" w:hAnsi="宋体" w:eastAsia="宋体" w:cs="Times New Roman"/>
          <w:b/>
          <w:color w:val="auto"/>
          <w:sz w:val="28"/>
          <w:szCs w:val="28"/>
          <w:highlight w:val="none"/>
        </w:rPr>
        <w:t>广西壮族自治区建筑工程安全文明施工措施项目清单内容</w:t>
      </w:r>
    </w:p>
    <w:p w14:paraId="65AF68D4">
      <w:pPr>
        <w:spacing w:line="360" w:lineRule="auto"/>
        <w:ind w:firstLine="600" w:firstLineChars="250"/>
        <w:jc w:val="center"/>
        <w:rPr>
          <w:rFonts w:ascii="宋体" w:hAnsi="宋体" w:eastAsia="宋体" w:cs="Times New Roman"/>
          <w:color w:val="auto"/>
          <w:sz w:val="24"/>
          <w:szCs w:val="24"/>
          <w:highlight w:val="none"/>
        </w:rPr>
      </w:pPr>
      <w:bookmarkStart w:id="64" w:name="_Toc464460938"/>
      <w:bookmarkStart w:id="65" w:name="_Toc17859"/>
      <w:bookmarkStart w:id="66" w:name="_Toc1120"/>
      <w:bookmarkStart w:id="67" w:name="_Toc23465"/>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桂建质〔2015〕16号</w:t>
      </w:r>
      <w:r>
        <w:rPr>
          <w:rFonts w:ascii="宋体" w:hAnsi="宋体" w:eastAsia="宋体" w:cs="Times New Roman"/>
          <w:color w:val="auto"/>
          <w:sz w:val="24"/>
          <w:szCs w:val="24"/>
          <w:highlight w:val="none"/>
        </w:rPr>
        <w:t>文附件一）</w:t>
      </w:r>
      <w:bookmarkEnd w:id="64"/>
      <w:bookmarkEnd w:id="65"/>
      <w:bookmarkEnd w:id="66"/>
      <w:bookmarkEnd w:id="67"/>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866"/>
        <w:gridCol w:w="1428"/>
        <w:gridCol w:w="6870"/>
      </w:tblGrid>
      <w:tr w14:paraId="195ED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3" w:hRule="exact"/>
        </w:trPr>
        <w:tc>
          <w:tcPr>
            <w:tcW w:w="0" w:type="auto"/>
            <w:tcBorders>
              <w:top w:val="single" w:color="auto" w:sz="12" w:space="0"/>
            </w:tcBorders>
            <w:vAlign w:val="center"/>
          </w:tcPr>
          <w:p w14:paraId="15557013">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类别</w:t>
            </w:r>
          </w:p>
        </w:tc>
        <w:tc>
          <w:tcPr>
            <w:tcW w:w="0" w:type="auto"/>
            <w:gridSpan w:val="2"/>
            <w:tcBorders>
              <w:top w:val="single" w:color="auto" w:sz="12" w:space="0"/>
            </w:tcBorders>
            <w:vAlign w:val="center"/>
          </w:tcPr>
          <w:p w14:paraId="09B94154">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项目名称</w:t>
            </w:r>
          </w:p>
        </w:tc>
        <w:tc>
          <w:tcPr>
            <w:tcW w:w="0" w:type="auto"/>
            <w:tcBorders>
              <w:top w:val="single" w:color="auto" w:sz="12" w:space="0"/>
            </w:tcBorders>
            <w:vAlign w:val="center"/>
          </w:tcPr>
          <w:p w14:paraId="230BDE60">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主要内容和要求</w:t>
            </w:r>
          </w:p>
        </w:tc>
      </w:tr>
      <w:tr w14:paraId="25872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vAlign w:val="center"/>
          </w:tcPr>
          <w:p w14:paraId="6796DEE0">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文明</w:t>
            </w:r>
          </w:p>
          <w:p w14:paraId="21F1273F">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施工</w:t>
            </w:r>
          </w:p>
          <w:p w14:paraId="3B7B56A2">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与</w:t>
            </w:r>
          </w:p>
          <w:p w14:paraId="05B747EB">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环境</w:t>
            </w:r>
          </w:p>
          <w:p w14:paraId="634EA549">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保护</w:t>
            </w:r>
          </w:p>
        </w:tc>
        <w:tc>
          <w:tcPr>
            <w:tcW w:w="0" w:type="auto"/>
            <w:gridSpan w:val="2"/>
            <w:vAlign w:val="center"/>
          </w:tcPr>
          <w:p w14:paraId="5B27D415">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安全警示</w:t>
            </w:r>
          </w:p>
          <w:p w14:paraId="22001F6B">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标志牌</w:t>
            </w:r>
          </w:p>
        </w:tc>
        <w:tc>
          <w:tcPr>
            <w:tcW w:w="0" w:type="auto"/>
            <w:vAlign w:val="center"/>
          </w:tcPr>
          <w:p w14:paraId="79C21406">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在易发伤亡事故（或危险）处设置明显的、符合国家标准要求的安全警示标志牌。</w:t>
            </w:r>
          </w:p>
        </w:tc>
      </w:tr>
      <w:tr w14:paraId="041E0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4CFBE8BA">
            <w:pPr>
              <w:spacing w:line="300" w:lineRule="exact"/>
              <w:jc w:val="center"/>
              <w:rPr>
                <w:rFonts w:ascii="宋体" w:hAnsi="宋体" w:eastAsia="宋体" w:cs="宋体"/>
                <w:color w:val="auto"/>
                <w:szCs w:val="24"/>
                <w:highlight w:val="none"/>
              </w:rPr>
            </w:pPr>
          </w:p>
        </w:tc>
        <w:tc>
          <w:tcPr>
            <w:tcW w:w="0" w:type="auto"/>
            <w:gridSpan w:val="2"/>
            <w:vAlign w:val="center"/>
          </w:tcPr>
          <w:p w14:paraId="771BF80A">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现场围挡</w:t>
            </w:r>
          </w:p>
        </w:tc>
        <w:tc>
          <w:tcPr>
            <w:tcW w:w="0" w:type="auto"/>
            <w:vAlign w:val="center"/>
          </w:tcPr>
          <w:p w14:paraId="07079AFC">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现场采用封闭围挡，高度不小于1.8m。</w:t>
            </w:r>
          </w:p>
          <w:p w14:paraId="49D1790F">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围挡材料可用彩色、定型钢板，砌块等墙体。</w:t>
            </w:r>
          </w:p>
        </w:tc>
      </w:tr>
      <w:tr w14:paraId="6AEA8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0E1FF531">
            <w:pPr>
              <w:spacing w:line="300" w:lineRule="exact"/>
              <w:jc w:val="center"/>
              <w:rPr>
                <w:rFonts w:ascii="宋体" w:hAnsi="宋体" w:eastAsia="宋体" w:cs="宋体"/>
                <w:color w:val="auto"/>
                <w:szCs w:val="24"/>
                <w:highlight w:val="none"/>
              </w:rPr>
            </w:pPr>
          </w:p>
        </w:tc>
        <w:tc>
          <w:tcPr>
            <w:tcW w:w="0" w:type="auto"/>
            <w:gridSpan w:val="2"/>
            <w:vAlign w:val="center"/>
          </w:tcPr>
          <w:p w14:paraId="7B0E041B">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七牌二图</w:t>
            </w:r>
          </w:p>
        </w:tc>
        <w:tc>
          <w:tcPr>
            <w:tcW w:w="0" w:type="auto"/>
            <w:vAlign w:val="center"/>
          </w:tcPr>
          <w:p w14:paraId="63C07F8F">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在进门处悬挂工程概况、现场出入制度、管理人员名单及监督电话、安全生产规定、文明施工、消防保卫、节能公示等七牌以及施工现场总平面图、工程效果图。</w:t>
            </w:r>
          </w:p>
        </w:tc>
      </w:tr>
      <w:tr w14:paraId="2DD9F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0" w:type="auto"/>
            <w:vMerge w:val="continue"/>
            <w:vAlign w:val="center"/>
          </w:tcPr>
          <w:p w14:paraId="4214AAC2">
            <w:pPr>
              <w:spacing w:line="300" w:lineRule="exact"/>
              <w:jc w:val="center"/>
              <w:rPr>
                <w:rFonts w:ascii="宋体" w:hAnsi="宋体" w:eastAsia="宋体" w:cs="宋体"/>
                <w:color w:val="auto"/>
                <w:szCs w:val="24"/>
                <w:highlight w:val="none"/>
              </w:rPr>
            </w:pPr>
          </w:p>
        </w:tc>
        <w:tc>
          <w:tcPr>
            <w:tcW w:w="0" w:type="auto"/>
            <w:gridSpan w:val="2"/>
            <w:vAlign w:val="center"/>
          </w:tcPr>
          <w:p w14:paraId="2DE79C56">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企业标志</w:t>
            </w:r>
          </w:p>
        </w:tc>
        <w:tc>
          <w:tcPr>
            <w:tcW w:w="0" w:type="auto"/>
            <w:vAlign w:val="center"/>
          </w:tcPr>
          <w:p w14:paraId="29654A23">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现场出入的大门应设有本企业标志或企业标识。</w:t>
            </w:r>
          </w:p>
        </w:tc>
      </w:tr>
      <w:tr w14:paraId="59E54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1D1ABA85">
            <w:pPr>
              <w:spacing w:line="300" w:lineRule="exact"/>
              <w:jc w:val="center"/>
              <w:rPr>
                <w:rFonts w:ascii="宋体" w:hAnsi="宋体" w:eastAsia="宋体" w:cs="宋体"/>
                <w:color w:val="auto"/>
                <w:szCs w:val="24"/>
                <w:highlight w:val="none"/>
              </w:rPr>
            </w:pPr>
          </w:p>
        </w:tc>
        <w:tc>
          <w:tcPr>
            <w:tcW w:w="0" w:type="auto"/>
            <w:gridSpan w:val="2"/>
            <w:vAlign w:val="center"/>
          </w:tcPr>
          <w:p w14:paraId="25724D45">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场容场貌</w:t>
            </w:r>
          </w:p>
        </w:tc>
        <w:tc>
          <w:tcPr>
            <w:tcW w:w="0" w:type="auto"/>
            <w:vAlign w:val="center"/>
          </w:tcPr>
          <w:p w14:paraId="2D0B1873">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道路畅通。</w:t>
            </w:r>
          </w:p>
          <w:p w14:paraId="1DB5B917">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排水设施齐全畅通。</w:t>
            </w:r>
          </w:p>
          <w:p w14:paraId="5F8A5B81">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3. 工地地面硬化处理（办公区、生活区、现场道路、材料堆放、混凝土搅拌、砂浆搅拌、钢筋加工等场地和外脚手架基础等）。</w:t>
            </w:r>
          </w:p>
        </w:tc>
      </w:tr>
      <w:tr w14:paraId="0D5E7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4CE9D821">
            <w:pPr>
              <w:spacing w:line="300" w:lineRule="exact"/>
              <w:jc w:val="center"/>
              <w:rPr>
                <w:rFonts w:ascii="宋体" w:hAnsi="宋体" w:eastAsia="宋体" w:cs="宋体"/>
                <w:color w:val="auto"/>
                <w:szCs w:val="24"/>
                <w:highlight w:val="none"/>
              </w:rPr>
            </w:pPr>
          </w:p>
        </w:tc>
        <w:tc>
          <w:tcPr>
            <w:tcW w:w="0" w:type="auto"/>
            <w:gridSpan w:val="2"/>
            <w:vAlign w:val="center"/>
          </w:tcPr>
          <w:p w14:paraId="42153B96">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材料堆放</w:t>
            </w:r>
          </w:p>
        </w:tc>
        <w:tc>
          <w:tcPr>
            <w:tcW w:w="0" w:type="auto"/>
            <w:vAlign w:val="center"/>
          </w:tcPr>
          <w:p w14:paraId="439BBBEA">
            <w:pPr>
              <w:numPr>
                <w:ilvl w:val="0"/>
                <w:numId w:val="6"/>
              </w:num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材料、构件、料具等堆放时，应有名称、品种、规格等标牌。</w:t>
            </w:r>
          </w:p>
          <w:p w14:paraId="4884D25B">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水泥和其他易飞扬细颗粒建筑材料应封闭存放或采取覆盖等措施。</w:t>
            </w:r>
          </w:p>
          <w:p w14:paraId="2A86B870">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3. 易燃、易爆和有毒有害物品分类存放。</w:t>
            </w:r>
          </w:p>
        </w:tc>
      </w:tr>
      <w:tr w14:paraId="37716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0" w:type="auto"/>
            <w:vMerge w:val="continue"/>
            <w:vAlign w:val="center"/>
          </w:tcPr>
          <w:p w14:paraId="7B02B08F">
            <w:pPr>
              <w:spacing w:line="300" w:lineRule="exact"/>
              <w:jc w:val="center"/>
              <w:rPr>
                <w:rFonts w:ascii="宋体" w:hAnsi="宋体" w:eastAsia="宋体" w:cs="宋体"/>
                <w:color w:val="auto"/>
                <w:szCs w:val="24"/>
                <w:highlight w:val="none"/>
              </w:rPr>
            </w:pPr>
          </w:p>
        </w:tc>
        <w:tc>
          <w:tcPr>
            <w:tcW w:w="0" w:type="auto"/>
            <w:gridSpan w:val="2"/>
            <w:vAlign w:val="center"/>
          </w:tcPr>
          <w:p w14:paraId="313C56F6">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现场防火</w:t>
            </w:r>
          </w:p>
        </w:tc>
        <w:tc>
          <w:tcPr>
            <w:tcW w:w="0" w:type="auto"/>
            <w:vAlign w:val="center"/>
          </w:tcPr>
          <w:p w14:paraId="72E0DC54">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消防器材配置合理，符合消防要求。</w:t>
            </w:r>
          </w:p>
        </w:tc>
      </w:tr>
      <w:tr w14:paraId="39E78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15B6E0F1">
            <w:pPr>
              <w:spacing w:line="300" w:lineRule="exact"/>
              <w:jc w:val="center"/>
              <w:rPr>
                <w:rFonts w:ascii="宋体" w:hAnsi="宋体" w:eastAsia="宋体" w:cs="宋体"/>
                <w:color w:val="auto"/>
                <w:szCs w:val="24"/>
                <w:highlight w:val="none"/>
              </w:rPr>
            </w:pPr>
          </w:p>
        </w:tc>
        <w:tc>
          <w:tcPr>
            <w:tcW w:w="0" w:type="auto"/>
            <w:gridSpan w:val="2"/>
            <w:vAlign w:val="center"/>
          </w:tcPr>
          <w:p w14:paraId="23E02A0F">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垃圾清运</w:t>
            </w:r>
          </w:p>
        </w:tc>
        <w:tc>
          <w:tcPr>
            <w:tcW w:w="0" w:type="auto"/>
            <w:vAlign w:val="center"/>
          </w:tcPr>
          <w:p w14:paraId="69BA573D">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施工现场应设置密闭式垃圾站，施工垃圾、生活垃圾应分类存放。</w:t>
            </w:r>
          </w:p>
          <w:p w14:paraId="2CB1BE8A">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施工垃圾必须采用相应容器或管道运输。</w:t>
            </w:r>
          </w:p>
        </w:tc>
      </w:tr>
      <w:tr w14:paraId="5843A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0207E91A">
            <w:pPr>
              <w:spacing w:line="300" w:lineRule="exact"/>
              <w:jc w:val="center"/>
              <w:rPr>
                <w:rFonts w:ascii="宋体" w:hAnsi="宋体" w:eastAsia="宋体" w:cs="宋体"/>
                <w:color w:val="auto"/>
                <w:szCs w:val="24"/>
                <w:highlight w:val="none"/>
              </w:rPr>
            </w:pPr>
          </w:p>
        </w:tc>
        <w:tc>
          <w:tcPr>
            <w:tcW w:w="0" w:type="auto"/>
            <w:gridSpan w:val="2"/>
            <w:vAlign w:val="center"/>
          </w:tcPr>
          <w:p w14:paraId="04862E31">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宣传栏、环保及不扰民措施</w:t>
            </w:r>
          </w:p>
        </w:tc>
        <w:tc>
          <w:tcPr>
            <w:tcW w:w="0" w:type="auto"/>
            <w:vAlign w:val="center"/>
          </w:tcPr>
          <w:p w14:paraId="2AA6B392">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宣传栏、安全宣传标语等，洗车（防止污染市区道路）、粉尘、噪声控制和排污（污水、废气）措施等。</w:t>
            </w:r>
          </w:p>
        </w:tc>
      </w:tr>
      <w:tr w14:paraId="19CA8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vAlign w:val="center"/>
          </w:tcPr>
          <w:p w14:paraId="358922F4">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临时设施</w:t>
            </w:r>
          </w:p>
        </w:tc>
        <w:tc>
          <w:tcPr>
            <w:tcW w:w="0" w:type="auto"/>
            <w:gridSpan w:val="2"/>
            <w:vAlign w:val="center"/>
          </w:tcPr>
          <w:p w14:paraId="690EB006">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现场办公</w:t>
            </w:r>
          </w:p>
          <w:p w14:paraId="7383B7A9">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生活设施</w:t>
            </w:r>
          </w:p>
        </w:tc>
        <w:tc>
          <w:tcPr>
            <w:tcW w:w="0" w:type="auto"/>
            <w:vAlign w:val="center"/>
          </w:tcPr>
          <w:p w14:paraId="1F29B44D">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施工现场办公、生活区与作业区分开设置，保持安全距离。</w:t>
            </w:r>
          </w:p>
          <w:p w14:paraId="1DF6A2A6">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工地办公室、现场宿舍、食堂、厕所、饮水、沐浴、休息场所等符合卫生、消防安全要求。</w:t>
            </w:r>
          </w:p>
        </w:tc>
      </w:tr>
      <w:tr w14:paraId="24EDD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09DED56C">
            <w:pPr>
              <w:spacing w:line="300" w:lineRule="exact"/>
              <w:jc w:val="center"/>
              <w:rPr>
                <w:rFonts w:ascii="宋体" w:hAnsi="宋体" w:eastAsia="宋体" w:cs="宋体"/>
                <w:color w:val="auto"/>
                <w:szCs w:val="24"/>
                <w:highlight w:val="none"/>
              </w:rPr>
            </w:pPr>
          </w:p>
        </w:tc>
        <w:tc>
          <w:tcPr>
            <w:tcW w:w="0" w:type="auto"/>
            <w:vMerge w:val="restart"/>
            <w:vAlign w:val="center"/>
          </w:tcPr>
          <w:p w14:paraId="44AE3E17">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施工现场</w:t>
            </w:r>
          </w:p>
          <w:p w14:paraId="6B90D87C">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临时用电</w:t>
            </w:r>
          </w:p>
        </w:tc>
        <w:tc>
          <w:tcPr>
            <w:tcW w:w="0" w:type="auto"/>
            <w:vAlign w:val="center"/>
          </w:tcPr>
          <w:p w14:paraId="2ECE0EF9">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配电线路</w:t>
            </w:r>
          </w:p>
        </w:tc>
        <w:tc>
          <w:tcPr>
            <w:tcW w:w="0" w:type="auto"/>
            <w:vAlign w:val="center"/>
          </w:tcPr>
          <w:p w14:paraId="32213F19">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按照TN-S系统要求配备五芯电缆、四芯电缆和三芯电缆。</w:t>
            </w:r>
          </w:p>
          <w:p w14:paraId="407E775A">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按要求架设临时用电线路的电杆、横担、瓷夹、瓷瓶等，或电缆埋地的地沟。</w:t>
            </w:r>
          </w:p>
          <w:p w14:paraId="4EB5864B">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3. 对靠近施工现场的外电线路，设置木质、塑料等绝缘体的防护设施。</w:t>
            </w:r>
          </w:p>
        </w:tc>
      </w:tr>
      <w:tr w14:paraId="5108E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53CAEAD7">
            <w:pPr>
              <w:spacing w:line="300" w:lineRule="exact"/>
              <w:jc w:val="center"/>
              <w:rPr>
                <w:rFonts w:ascii="宋体" w:hAnsi="宋体" w:eastAsia="宋体" w:cs="宋体"/>
                <w:color w:val="auto"/>
                <w:szCs w:val="24"/>
                <w:highlight w:val="none"/>
              </w:rPr>
            </w:pPr>
          </w:p>
        </w:tc>
        <w:tc>
          <w:tcPr>
            <w:tcW w:w="0" w:type="auto"/>
            <w:vMerge w:val="continue"/>
            <w:vAlign w:val="center"/>
          </w:tcPr>
          <w:p w14:paraId="2AA01CDD">
            <w:pPr>
              <w:spacing w:line="300" w:lineRule="exact"/>
              <w:jc w:val="center"/>
              <w:rPr>
                <w:rFonts w:ascii="宋体" w:hAnsi="宋体" w:eastAsia="宋体" w:cs="宋体"/>
                <w:color w:val="auto"/>
                <w:szCs w:val="24"/>
                <w:highlight w:val="none"/>
              </w:rPr>
            </w:pPr>
          </w:p>
        </w:tc>
        <w:tc>
          <w:tcPr>
            <w:tcW w:w="0" w:type="auto"/>
            <w:vAlign w:val="center"/>
          </w:tcPr>
          <w:p w14:paraId="5B800D32">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配电箱</w:t>
            </w:r>
          </w:p>
          <w:p w14:paraId="5A8718DF">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开关箱</w:t>
            </w:r>
          </w:p>
        </w:tc>
        <w:tc>
          <w:tcPr>
            <w:tcW w:w="0" w:type="auto"/>
            <w:vAlign w:val="center"/>
          </w:tcPr>
          <w:p w14:paraId="0BD1F776">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按三级配电要求，配备总配电箱、分配电箱、开关箱三类（铁质）标准电箱，开关箱应符合“一机、一箱、一闸、一漏”，三类电箱中的各类电器应是合格品。</w:t>
            </w:r>
          </w:p>
          <w:p w14:paraId="110F122F">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按两级保护的要求，选取符合容量要求和质量合格的总配电箱和开关箱中的漏电保护器。</w:t>
            </w:r>
          </w:p>
          <w:p w14:paraId="0A393DEA">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3. 对大型、落地式分配电箱、开关箱设置防护棚和通透式围挡。</w:t>
            </w:r>
          </w:p>
        </w:tc>
      </w:tr>
      <w:tr w14:paraId="7E1C1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0" w:type="auto"/>
            <w:vMerge w:val="continue"/>
            <w:vAlign w:val="center"/>
          </w:tcPr>
          <w:p w14:paraId="5E82E01B">
            <w:pPr>
              <w:spacing w:line="300" w:lineRule="exact"/>
              <w:jc w:val="center"/>
              <w:rPr>
                <w:rFonts w:ascii="宋体" w:hAnsi="宋体" w:eastAsia="宋体" w:cs="宋体"/>
                <w:color w:val="auto"/>
                <w:szCs w:val="24"/>
                <w:highlight w:val="none"/>
              </w:rPr>
            </w:pPr>
          </w:p>
        </w:tc>
        <w:tc>
          <w:tcPr>
            <w:tcW w:w="0" w:type="auto"/>
            <w:vMerge w:val="continue"/>
            <w:vAlign w:val="center"/>
          </w:tcPr>
          <w:p w14:paraId="5DDC518F">
            <w:pPr>
              <w:spacing w:line="300" w:lineRule="exact"/>
              <w:jc w:val="center"/>
              <w:rPr>
                <w:rFonts w:ascii="宋体" w:hAnsi="宋体" w:eastAsia="宋体" w:cs="宋体"/>
                <w:color w:val="auto"/>
                <w:szCs w:val="24"/>
                <w:highlight w:val="none"/>
              </w:rPr>
            </w:pPr>
          </w:p>
        </w:tc>
        <w:tc>
          <w:tcPr>
            <w:tcW w:w="0" w:type="auto"/>
            <w:vAlign w:val="center"/>
          </w:tcPr>
          <w:p w14:paraId="6831CE69">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接地装置</w:t>
            </w:r>
          </w:p>
        </w:tc>
        <w:tc>
          <w:tcPr>
            <w:tcW w:w="0" w:type="auto"/>
            <w:vAlign w:val="center"/>
          </w:tcPr>
          <w:p w14:paraId="59C88ED3">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施工现场应设置不少于三处的重复接地装置。</w:t>
            </w:r>
          </w:p>
        </w:tc>
      </w:tr>
      <w:tr w14:paraId="495DB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0" w:type="auto"/>
            <w:vMerge w:val="continue"/>
            <w:vAlign w:val="center"/>
          </w:tcPr>
          <w:p w14:paraId="16D4B8E5">
            <w:pPr>
              <w:spacing w:line="300" w:lineRule="exact"/>
              <w:jc w:val="center"/>
              <w:rPr>
                <w:rFonts w:ascii="宋体" w:hAnsi="宋体" w:eastAsia="宋体" w:cs="宋体"/>
                <w:color w:val="auto"/>
                <w:szCs w:val="24"/>
                <w:highlight w:val="none"/>
              </w:rPr>
            </w:pPr>
          </w:p>
        </w:tc>
        <w:tc>
          <w:tcPr>
            <w:tcW w:w="0" w:type="auto"/>
            <w:vMerge w:val="continue"/>
            <w:vAlign w:val="center"/>
          </w:tcPr>
          <w:p w14:paraId="79C5E5F4">
            <w:pPr>
              <w:spacing w:line="300" w:lineRule="exact"/>
              <w:jc w:val="center"/>
              <w:rPr>
                <w:rFonts w:ascii="宋体" w:hAnsi="宋体" w:eastAsia="宋体" w:cs="宋体"/>
                <w:color w:val="auto"/>
                <w:szCs w:val="24"/>
                <w:highlight w:val="none"/>
              </w:rPr>
            </w:pPr>
          </w:p>
        </w:tc>
        <w:tc>
          <w:tcPr>
            <w:tcW w:w="0" w:type="auto"/>
            <w:vAlign w:val="center"/>
          </w:tcPr>
          <w:p w14:paraId="3813CDC2">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现场变配电装置</w:t>
            </w:r>
          </w:p>
        </w:tc>
        <w:tc>
          <w:tcPr>
            <w:tcW w:w="0" w:type="auto"/>
            <w:vAlign w:val="center"/>
          </w:tcPr>
          <w:p w14:paraId="6AC958BA">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总配电房建筑材料必须达到消防防火要求，室内做硬地坪、电缆沟。</w:t>
            </w:r>
          </w:p>
        </w:tc>
      </w:tr>
      <w:tr w14:paraId="11C0F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0" w:type="auto"/>
            <w:vAlign w:val="center"/>
          </w:tcPr>
          <w:p w14:paraId="2BFB68FE">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类别</w:t>
            </w:r>
          </w:p>
        </w:tc>
        <w:tc>
          <w:tcPr>
            <w:tcW w:w="0" w:type="auto"/>
            <w:gridSpan w:val="2"/>
            <w:vAlign w:val="center"/>
          </w:tcPr>
          <w:p w14:paraId="66F79BDB">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项目名称</w:t>
            </w:r>
          </w:p>
        </w:tc>
        <w:tc>
          <w:tcPr>
            <w:tcW w:w="0" w:type="auto"/>
            <w:vAlign w:val="center"/>
          </w:tcPr>
          <w:p w14:paraId="44231A9E">
            <w:pPr>
              <w:spacing w:line="300" w:lineRule="exact"/>
              <w:jc w:val="center"/>
              <w:rPr>
                <w:rFonts w:ascii="宋体" w:hAnsi="宋体" w:eastAsia="宋体" w:cs="宋体"/>
                <w:b/>
                <w:bCs/>
                <w:color w:val="auto"/>
                <w:szCs w:val="24"/>
                <w:highlight w:val="none"/>
              </w:rPr>
            </w:pPr>
            <w:r>
              <w:rPr>
                <w:rFonts w:hint="eastAsia" w:ascii="宋体" w:hAnsi="宋体" w:eastAsia="宋体" w:cs="宋体"/>
                <w:b/>
                <w:bCs/>
                <w:color w:val="auto"/>
                <w:szCs w:val="24"/>
                <w:highlight w:val="none"/>
              </w:rPr>
              <w:t>主要内容和要求</w:t>
            </w:r>
          </w:p>
        </w:tc>
      </w:tr>
      <w:tr w14:paraId="5A891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vAlign w:val="center"/>
          </w:tcPr>
          <w:p w14:paraId="328851F2">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安全施工</w:t>
            </w:r>
          </w:p>
        </w:tc>
        <w:tc>
          <w:tcPr>
            <w:tcW w:w="0" w:type="auto"/>
            <w:vMerge w:val="restart"/>
            <w:vAlign w:val="center"/>
          </w:tcPr>
          <w:p w14:paraId="32BC86C8">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高处作业防护</w:t>
            </w:r>
          </w:p>
        </w:tc>
        <w:tc>
          <w:tcPr>
            <w:tcW w:w="0" w:type="auto"/>
            <w:vAlign w:val="center"/>
          </w:tcPr>
          <w:p w14:paraId="058B86A5">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楼层、屋面、阳台等临边</w:t>
            </w:r>
          </w:p>
        </w:tc>
        <w:tc>
          <w:tcPr>
            <w:tcW w:w="0" w:type="auto"/>
            <w:vAlign w:val="center"/>
          </w:tcPr>
          <w:p w14:paraId="54B90F34">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设两道防护栏杆和18cm高的踢脚板，用密目式安全立网全封闭。</w:t>
            </w:r>
          </w:p>
        </w:tc>
      </w:tr>
      <w:tr w14:paraId="7C8E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5968A6B5">
            <w:pPr>
              <w:spacing w:line="300" w:lineRule="exact"/>
              <w:jc w:val="center"/>
              <w:rPr>
                <w:rFonts w:ascii="宋体" w:hAnsi="宋体" w:eastAsia="宋体" w:cs="宋体"/>
                <w:color w:val="auto"/>
                <w:szCs w:val="24"/>
                <w:highlight w:val="none"/>
              </w:rPr>
            </w:pPr>
          </w:p>
        </w:tc>
        <w:tc>
          <w:tcPr>
            <w:tcW w:w="0" w:type="auto"/>
            <w:vMerge w:val="continue"/>
            <w:vAlign w:val="center"/>
          </w:tcPr>
          <w:p w14:paraId="1ED04BA4">
            <w:pPr>
              <w:spacing w:line="300" w:lineRule="exact"/>
              <w:jc w:val="center"/>
              <w:rPr>
                <w:rFonts w:ascii="宋体" w:hAnsi="宋体" w:eastAsia="宋体" w:cs="宋体"/>
                <w:color w:val="auto"/>
                <w:szCs w:val="24"/>
                <w:highlight w:val="none"/>
              </w:rPr>
            </w:pPr>
          </w:p>
        </w:tc>
        <w:tc>
          <w:tcPr>
            <w:tcW w:w="0" w:type="auto"/>
            <w:vAlign w:val="center"/>
          </w:tcPr>
          <w:p w14:paraId="37F29CE8">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通道口</w:t>
            </w:r>
          </w:p>
        </w:tc>
        <w:tc>
          <w:tcPr>
            <w:tcW w:w="0" w:type="auto"/>
            <w:vAlign w:val="center"/>
          </w:tcPr>
          <w:p w14:paraId="717A5150">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设防护棚，防护棚应为不小于5cm厚的木板或两道相距50cm的竹笆。两侧应沿栏杆架用密目式安全网封闭。</w:t>
            </w:r>
          </w:p>
        </w:tc>
      </w:tr>
      <w:tr w14:paraId="79B4E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7A1A57DD">
            <w:pPr>
              <w:spacing w:line="300" w:lineRule="exact"/>
              <w:jc w:val="center"/>
              <w:rPr>
                <w:rFonts w:ascii="宋体" w:hAnsi="宋体" w:eastAsia="宋体" w:cs="宋体"/>
                <w:color w:val="auto"/>
                <w:szCs w:val="24"/>
                <w:highlight w:val="none"/>
              </w:rPr>
            </w:pPr>
          </w:p>
        </w:tc>
        <w:tc>
          <w:tcPr>
            <w:tcW w:w="0" w:type="auto"/>
            <w:vMerge w:val="continue"/>
            <w:vAlign w:val="center"/>
          </w:tcPr>
          <w:p w14:paraId="5FA9B97C">
            <w:pPr>
              <w:spacing w:line="300" w:lineRule="exact"/>
              <w:jc w:val="center"/>
              <w:rPr>
                <w:rFonts w:ascii="宋体" w:hAnsi="宋体" w:eastAsia="宋体" w:cs="宋体"/>
                <w:color w:val="auto"/>
                <w:szCs w:val="24"/>
                <w:highlight w:val="none"/>
              </w:rPr>
            </w:pPr>
          </w:p>
        </w:tc>
        <w:tc>
          <w:tcPr>
            <w:tcW w:w="0" w:type="auto"/>
            <w:vAlign w:val="center"/>
          </w:tcPr>
          <w:p w14:paraId="0D3DC229">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预留洞口</w:t>
            </w:r>
          </w:p>
        </w:tc>
        <w:tc>
          <w:tcPr>
            <w:tcW w:w="0" w:type="auto"/>
            <w:vAlign w:val="center"/>
          </w:tcPr>
          <w:p w14:paraId="154E58E4">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用硬质材料全封闭，短边超过1.5m长的洞口，除封闭外四周还应设有防护栏杆。</w:t>
            </w:r>
          </w:p>
        </w:tc>
      </w:tr>
      <w:tr w14:paraId="36CE9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0" w:type="auto"/>
            <w:vMerge w:val="continue"/>
            <w:vAlign w:val="center"/>
          </w:tcPr>
          <w:p w14:paraId="2CF258F4">
            <w:pPr>
              <w:spacing w:line="300" w:lineRule="exact"/>
              <w:jc w:val="center"/>
              <w:rPr>
                <w:rFonts w:ascii="宋体" w:hAnsi="宋体" w:eastAsia="宋体" w:cs="宋体"/>
                <w:color w:val="auto"/>
                <w:szCs w:val="24"/>
                <w:highlight w:val="none"/>
              </w:rPr>
            </w:pPr>
          </w:p>
        </w:tc>
        <w:tc>
          <w:tcPr>
            <w:tcW w:w="0" w:type="auto"/>
            <w:vMerge w:val="continue"/>
            <w:vAlign w:val="center"/>
          </w:tcPr>
          <w:p w14:paraId="684B5118">
            <w:pPr>
              <w:spacing w:line="300" w:lineRule="exact"/>
              <w:jc w:val="center"/>
              <w:rPr>
                <w:rFonts w:ascii="宋体" w:hAnsi="宋体" w:eastAsia="宋体" w:cs="宋体"/>
                <w:color w:val="auto"/>
                <w:szCs w:val="24"/>
                <w:highlight w:val="none"/>
              </w:rPr>
            </w:pPr>
          </w:p>
        </w:tc>
        <w:tc>
          <w:tcPr>
            <w:tcW w:w="0" w:type="auto"/>
            <w:vAlign w:val="center"/>
          </w:tcPr>
          <w:p w14:paraId="2C72F85C">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电梯井口</w:t>
            </w:r>
          </w:p>
        </w:tc>
        <w:tc>
          <w:tcPr>
            <w:tcW w:w="0" w:type="auto"/>
            <w:vAlign w:val="center"/>
          </w:tcPr>
          <w:p w14:paraId="51AEB7D0">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设置定型化、工具化的防护门，在电梯井内每隔2层（不大于10m）设置一道水平防护。</w:t>
            </w:r>
          </w:p>
        </w:tc>
      </w:tr>
      <w:tr w14:paraId="2E1E3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2D9C0483">
            <w:pPr>
              <w:spacing w:line="300" w:lineRule="exact"/>
              <w:jc w:val="center"/>
              <w:rPr>
                <w:rFonts w:ascii="宋体" w:hAnsi="宋体" w:eastAsia="宋体" w:cs="宋体"/>
                <w:color w:val="auto"/>
                <w:szCs w:val="24"/>
                <w:highlight w:val="none"/>
              </w:rPr>
            </w:pPr>
          </w:p>
        </w:tc>
        <w:tc>
          <w:tcPr>
            <w:tcW w:w="0" w:type="auto"/>
            <w:vMerge w:val="continue"/>
            <w:vAlign w:val="center"/>
          </w:tcPr>
          <w:p w14:paraId="5565D295">
            <w:pPr>
              <w:spacing w:line="300" w:lineRule="exact"/>
              <w:jc w:val="center"/>
              <w:rPr>
                <w:rFonts w:ascii="宋体" w:hAnsi="宋体" w:eastAsia="宋体" w:cs="宋体"/>
                <w:color w:val="auto"/>
                <w:szCs w:val="24"/>
                <w:highlight w:val="none"/>
              </w:rPr>
            </w:pPr>
          </w:p>
        </w:tc>
        <w:tc>
          <w:tcPr>
            <w:tcW w:w="0" w:type="auto"/>
            <w:vAlign w:val="center"/>
          </w:tcPr>
          <w:p w14:paraId="3E4C726C">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楼梯边</w:t>
            </w:r>
          </w:p>
        </w:tc>
        <w:tc>
          <w:tcPr>
            <w:tcW w:w="0" w:type="auto"/>
            <w:vAlign w:val="center"/>
          </w:tcPr>
          <w:p w14:paraId="15CE8057">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设1.2m高的定型化、工具化的防护栏，18cm高的踢脚板。</w:t>
            </w:r>
          </w:p>
        </w:tc>
      </w:tr>
      <w:tr w14:paraId="10B39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58BE2470">
            <w:pPr>
              <w:spacing w:line="300" w:lineRule="exact"/>
              <w:jc w:val="center"/>
              <w:rPr>
                <w:rFonts w:ascii="宋体" w:hAnsi="宋体" w:eastAsia="宋体" w:cs="宋体"/>
                <w:color w:val="auto"/>
                <w:szCs w:val="24"/>
                <w:highlight w:val="none"/>
              </w:rPr>
            </w:pPr>
          </w:p>
        </w:tc>
        <w:tc>
          <w:tcPr>
            <w:tcW w:w="0" w:type="auto"/>
            <w:vMerge w:val="continue"/>
            <w:vAlign w:val="center"/>
          </w:tcPr>
          <w:p w14:paraId="1188C6DD">
            <w:pPr>
              <w:spacing w:line="300" w:lineRule="exact"/>
              <w:jc w:val="center"/>
              <w:rPr>
                <w:rFonts w:ascii="宋体" w:hAnsi="宋体" w:eastAsia="宋体" w:cs="宋体"/>
                <w:color w:val="auto"/>
                <w:szCs w:val="24"/>
                <w:highlight w:val="none"/>
              </w:rPr>
            </w:pPr>
          </w:p>
        </w:tc>
        <w:tc>
          <w:tcPr>
            <w:tcW w:w="0" w:type="auto"/>
            <w:vAlign w:val="center"/>
          </w:tcPr>
          <w:p w14:paraId="4741CE86">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垂直方向交叉作业</w:t>
            </w:r>
          </w:p>
        </w:tc>
        <w:tc>
          <w:tcPr>
            <w:tcW w:w="0" w:type="auto"/>
            <w:vAlign w:val="center"/>
          </w:tcPr>
          <w:p w14:paraId="429CB409">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设置防护隔离棚或其它设施。</w:t>
            </w:r>
          </w:p>
        </w:tc>
      </w:tr>
      <w:tr w14:paraId="5C150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53B90A5A">
            <w:pPr>
              <w:spacing w:line="300" w:lineRule="exact"/>
              <w:jc w:val="center"/>
              <w:rPr>
                <w:rFonts w:ascii="宋体" w:hAnsi="宋体" w:eastAsia="宋体" w:cs="宋体"/>
                <w:color w:val="auto"/>
                <w:szCs w:val="24"/>
                <w:highlight w:val="none"/>
              </w:rPr>
            </w:pPr>
          </w:p>
        </w:tc>
        <w:tc>
          <w:tcPr>
            <w:tcW w:w="0" w:type="auto"/>
            <w:vMerge w:val="continue"/>
            <w:vAlign w:val="center"/>
          </w:tcPr>
          <w:p w14:paraId="7CCF0D96">
            <w:pPr>
              <w:spacing w:line="300" w:lineRule="exact"/>
              <w:jc w:val="center"/>
              <w:rPr>
                <w:rFonts w:ascii="宋体" w:hAnsi="宋体" w:eastAsia="宋体" w:cs="宋体"/>
                <w:color w:val="auto"/>
                <w:szCs w:val="24"/>
                <w:highlight w:val="none"/>
              </w:rPr>
            </w:pPr>
          </w:p>
        </w:tc>
        <w:tc>
          <w:tcPr>
            <w:tcW w:w="0" w:type="auto"/>
            <w:vAlign w:val="center"/>
          </w:tcPr>
          <w:p w14:paraId="2E492D1A">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高处作业</w:t>
            </w:r>
          </w:p>
        </w:tc>
        <w:tc>
          <w:tcPr>
            <w:tcW w:w="0" w:type="auto"/>
            <w:vAlign w:val="center"/>
          </w:tcPr>
          <w:p w14:paraId="485410CB">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有悬挂安全带的悬索或其它设施，有操作平台，有上下的梯子或其它形式的通道。</w:t>
            </w:r>
          </w:p>
        </w:tc>
      </w:tr>
      <w:tr w14:paraId="4596A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2DBF2620">
            <w:pPr>
              <w:spacing w:line="300" w:lineRule="exact"/>
              <w:jc w:val="center"/>
              <w:rPr>
                <w:rFonts w:ascii="宋体" w:hAnsi="宋体" w:eastAsia="宋体" w:cs="宋体"/>
                <w:color w:val="auto"/>
                <w:szCs w:val="24"/>
                <w:highlight w:val="none"/>
              </w:rPr>
            </w:pPr>
          </w:p>
        </w:tc>
        <w:tc>
          <w:tcPr>
            <w:tcW w:w="0" w:type="auto"/>
            <w:vMerge w:val="continue"/>
            <w:vAlign w:val="center"/>
          </w:tcPr>
          <w:p w14:paraId="192668C1">
            <w:pPr>
              <w:spacing w:line="300" w:lineRule="exact"/>
              <w:jc w:val="center"/>
              <w:rPr>
                <w:rFonts w:ascii="宋体" w:hAnsi="宋体" w:eastAsia="宋体" w:cs="宋体"/>
                <w:color w:val="auto"/>
                <w:szCs w:val="24"/>
                <w:highlight w:val="none"/>
              </w:rPr>
            </w:pPr>
          </w:p>
        </w:tc>
        <w:tc>
          <w:tcPr>
            <w:tcW w:w="0" w:type="auto"/>
            <w:vAlign w:val="center"/>
          </w:tcPr>
          <w:p w14:paraId="718D6065">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基坑、物料平台</w:t>
            </w:r>
          </w:p>
        </w:tc>
        <w:tc>
          <w:tcPr>
            <w:tcW w:w="0" w:type="auto"/>
            <w:vAlign w:val="center"/>
          </w:tcPr>
          <w:p w14:paraId="57B7E9F1">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设1.2m高标准化的防护栏，用密目式安全立网封闭，悬挂标识。</w:t>
            </w:r>
          </w:p>
        </w:tc>
      </w:tr>
      <w:tr w14:paraId="31B97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3FBAE5D3">
            <w:pPr>
              <w:spacing w:line="300" w:lineRule="exact"/>
              <w:jc w:val="center"/>
              <w:rPr>
                <w:rFonts w:ascii="宋体" w:hAnsi="宋体" w:eastAsia="宋体" w:cs="宋体"/>
                <w:color w:val="auto"/>
                <w:szCs w:val="24"/>
                <w:highlight w:val="none"/>
              </w:rPr>
            </w:pPr>
          </w:p>
        </w:tc>
        <w:tc>
          <w:tcPr>
            <w:tcW w:w="0" w:type="auto"/>
            <w:gridSpan w:val="2"/>
            <w:vAlign w:val="center"/>
          </w:tcPr>
          <w:p w14:paraId="000FB256">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安全防护用品</w:t>
            </w:r>
          </w:p>
        </w:tc>
        <w:tc>
          <w:tcPr>
            <w:tcW w:w="0" w:type="auto"/>
            <w:vAlign w:val="center"/>
          </w:tcPr>
          <w:p w14:paraId="7539492F">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安全帽、安全带、特种作业人员（电工、焊工、架子工等）防护服装、用品等。</w:t>
            </w:r>
          </w:p>
        </w:tc>
      </w:tr>
      <w:tr w14:paraId="73BAA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0" w:type="auto"/>
            <w:vMerge w:val="restart"/>
            <w:vAlign w:val="center"/>
          </w:tcPr>
          <w:p w14:paraId="32ED00B3">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其它</w:t>
            </w:r>
          </w:p>
        </w:tc>
        <w:tc>
          <w:tcPr>
            <w:tcW w:w="0" w:type="auto"/>
            <w:vMerge w:val="restart"/>
            <w:vAlign w:val="center"/>
          </w:tcPr>
          <w:p w14:paraId="4940AE71">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机械设备防护</w:t>
            </w:r>
          </w:p>
        </w:tc>
        <w:tc>
          <w:tcPr>
            <w:tcW w:w="0" w:type="auto"/>
            <w:vAlign w:val="center"/>
          </w:tcPr>
          <w:p w14:paraId="5170EF9B">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中小型机械</w:t>
            </w:r>
          </w:p>
        </w:tc>
        <w:tc>
          <w:tcPr>
            <w:tcW w:w="0" w:type="auto"/>
            <w:vAlign w:val="center"/>
          </w:tcPr>
          <w:p w14:paraId="74A4DCE1">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设防护棚（同通道口防护并有防雨措施）。</w:t>
            </w:r>
          </w:p>
        </w:tc>
      </w:tr>
      <w:tr w14:paraId="1B6F6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vAlign w:val="center"/>
          </w:tcPr>
          <w:p w14:paraId="59A06CC3">
            <w:pPr>
              <w:spacing w:line="300" w:lineRule="exact"/>
              <w:jc w:val="center"/>
              <w:rPr>
                <w:rFonts w:ascii="宋体" w:hAnsi="宋体" w:eastAsia="宋体" w:cs="宋体"/>
                <w:color w:val="auto"/>
                <w:szCs w:val="24"/>
                <w:highlight w:val="none"/>
              </w:rPr>
            </w:pPr>
          </w:p>
        </w:tc>
        <w:tc>
          <w:tcPr>
            <w:tcW w:w="0" w:type="auto"/>
            <w:vMerge w:val="continue"/>
            <w:vAlign w:val="center"/>
          </w:tcPr>
          <w:p w14:paraId="7A796381">
            <w:pPr>
              <w:spacing w:line="300" w:lineRule="exact"/>
              <w:jc w:val="center"/>
              <w:rPr>
                <w:rFonts w:ascii="宋体" w:hAnsi="宋体" w:eastAsia="宋体" w:cs="宋体"/>
                <w:color w:val="auto"/>
                <w:szCs w:val="24"/>
                <w:highlight w:val="none"/>
              </w:rPr>
            </w:pPr>
          </w:p>
        </w:tc>
        <w:tc>
          <w:tcPr>
            <w:tcW w:w="0" w:type="auto"/>
            <w:vAlign w:val="center"/>
          </w:tcPr>
          <w:p w14:paraId="1DEB56EF">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垂直运输设备</w:t>
            </w:r>
          </w:p>
        </w:tc>
        <w:tc>
          <w:tcPr>
            <w:tcW w:w="0" w:type="auto"/>
            <w:vAlign w:val="center"/>
          </w:tcPr>
          <w:p w14:paraId="6872C718">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1. 垂直运输设备检测、检验、日常维护、保养等。</w:t>
            </w:r>
          </w:p>
          <w:p w14:paraId="164CCD5F">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2. 物料提升机、施工电梯等物料平台搭设、外侧用密目式安全立网全封闭，有安全通道、安全防护门、防护棚等。</w:t>
            </w:r>
          </w:p>
        </w:tc>
      </w:tr>
      <w:tr w14:paraId="30179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0" w:type="auto"/>
            <w:vMerge w:val="continue"/>
            <w:vAlign w:val="center"/>
          </w:tcPr>
          <w:p w14:paraId="1CC23C15">
            <w:pPr>
              <w:spacing w:line="300" w:lineRule="exact"/>
              <w:jc w:val="center"/>
              <w:rPr>
                <w:rFonts w:ascii="宋体" w:hAnsi="宋体" w:eastAsia="宋体" w:cs="宋体"/>
                <w:color w:val="auto"/>
                <w:szCs w:val="24"/>
                <w:highlight w:val="none"/>
              </w:rPr>
            </w:pPr>
          </w:p>
        </w:tc>
        <w:tc>
          <w:tcPr>
            <w:tcW w:w="0" w:type="auto"/>
            <w:gridSpan w:val="2"/>
            <w:vAlign w:val="center"/>
          </w:tcPr>
          <w:p w14:paraId="6287C22D">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专家论证审查</w:t>
            </w:r>
          </w:p>
        </w:tc>
        <w:tc>
          <w:tcPr>
            <w:tcW w:w="0" w:type="auto"/>
            <w:vAlign w:val="center"/>
          </w:tcPr>
          <w:p w14:paraId="0D311C4E">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超过一定规模的危险性较大分部分项工程专家论证审查。</w:t>
            </w:r>
          </w:p>
        </w:tc>
      </w:tr>
      <w:tr w14:paraId="57B25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0" w:type="auto"/>
            <w:vMerge w:val="continue"/>
            <w:vAlign w:val="center"/>
          </w:tcPr>
          <w:p w14:paraId="14BB1BCE">
            <w:pPr>
              <w:spacing w:line="300" w:lineRule="exact"/>
              <w:jc w:val="center"/>
              <w:rPr>
                <w:rFonts w:ascii="宋体" w:hAnsi="宋体" w:eastAsia="宋体" w:cs="宋体"/>
                <w:color w:val="auto"/>
                <w:szCs w:val="24"/>
                <w:highlight w:val="none"/>
              </w:rPr>
            </w:pPr>
          </w:p>
        </w:tc>
        <w:tc>
          <w:tcPr>
            <w:tcW w:w="0" w:type="auto"/>
            <w:gridSpan w:val="2"/>
            <w:vAlign w:val="center"/>
          </w:tcPr>
          <w:p w14:paraId="692661E9">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应急救援预案</w:t>
            </w:r>
          </w:p>
        </w:tc>
        <w:tc>
          <w:tcPr>
            <w:tcW w:w="0" w:type="auto"/>
            <w:vAlign w:val="center"/>
          </w:tcPr>
          <w:p w14:paraId="00870AB4">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救援器材准备及演练等。</w:t>
            </w:r>
          </w:p>
        </w:tc>
      </w:tr>
      <w:tr w14:paraId="2EEED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bottom w:val="single" w:color="auto" w:sz="12" w:space="0"/>
            </w:tcBorders>
            <w:vAlign w:val="center"/>
          </w:tcPr>
          <w:p w14:paraId="6F4623C9">
            <w:pPr>
              <w:spacing w:line="300" w:lineRule="exact"/>
              <w:jc w:val="center"/>
              <w:rPr>
                <w:rFonts w:ascii="宋体" w:hAnsi="宋体" w:eastAsia="宋体" w:cs="宋体"/>
                <w:color w:val="auto"/>
                <w:szCs w:val="24"/>
                <w:highlight w:val="none"/>
              </w:rPr>
            </w:pPr>
          </w:p>
        </w:tc>
        <w:tc>
          <w:tcPr>
            <w:tcW w:w="0" w:type="auto"/>
            <w:gridSpan w:val="2"/>
            <w:tcBorders>
              <w:bottom w:val="single" w:color="auto" w:sz="12" w:space="0"/>
            </w:tcBorders>
            <w:vAlign w:val="center"/>
          </w:tcPr>
          <w:p w14:paraId="70D7B76C">
            <w:pPr>
              <w:spacing w:line="30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非正常情况施工</w:t>
            </w:r>
          </w:p>
        </w:tc>
        <w:tc>
          <w:tcPr>
            <w:tcW w:w="0" w:type="auto"/>
            <w:tcBorders>
              <w:bottom w:val="single" w:color="auto" w:sz="12" w:space="0"/>
            </w:tcBorders>
            <w:vAlign w:val="center"/>
          </w:tcPr>
          <w:p w14:paraId="1EA4AF89">
            <w:pPr>
              <w:spacing w:line="300" w:lineRule="exact"/>
              <w:rPr>
                <w:rFonts w:ascii="宋体" w:hAnsi="宋体" w:eastAsia="宋体" w:cs="宋体"/>
                <w:color w:val="auto"/>
                <w:szCs w:val="24"/>
                <w:highlight w:val="none"/>
              </w:rPr>
            </w:pPr>
            <w:r>
              <w:rPr>
                <w:rFonts w:hint="eastAsia" w:ascii="宋体" w:hAnsi="宋体" w:eastAsia="宋体" w:cs="宋体"/>
                <w:color w:val="auto"/>
                <w:szCs w:val="24"/>
                <w:highlight w:val="none"/>
              </w:rPr>
              <w:t>其它特殊情况下的防护费用，如：城市主干道、人流密集、河边等处施工及文物、古建筑、古树保护等。</w:t>
            </w:r>
          </w:p>
        </w:tc>
      </w:tr>
    </w:tbl>
    <w:p w14:paraId="1B3A0F40">
      <w:pPr>
        <w:spacing w:line="360" w:lineRule="auto"/>
        <w:rPr>
          <w:rFonts w:ascii="宋体" w:hAnsi="宋体" w:eastAsia="宋体" w:cs="Times New Roman"/>
          <w:color w:val="auto"/>
          <w:szCs w:val="21"/>
          <w:highlight w:val="none"/>
        </w:rPr>
      </w:pPr>
    </w:p>
    <w:p w14:paraId="1D67C778">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4"/>
          <w:highlight w:val="none"/>
        </w:rPr>
        <w:t>注：本表所列建筑工程安全文明施工费，是依据现行法律法规及标准规范确定的。如法律法规和标准规范修订，本表所列项目应按照修订后的法律法规和标准规范进行调整。</w:t>
      </w:r>
    </w:p>
    <w:p w14:paraId="315C096E">
      <w:pPr>
        <w:tabs>
          <w:tab w:val="left" w:pos="1200"/>
        </w:tabs>
        <w:ind w:left="1200" w:hanging="360"/>
        <w:rPr>
          <w:rFonts w:ascii="宋体" w:hAnsi="宋体" w:eastAsia="宋体" w:cs="Times New Roman"/>
          <w:color w:val="auto"/>
          <w:szCs w:val="24"/>
          <w:highlight w:val="none"/>
        </w:rPr>
        <w:sectPr>
          <w:pgSz w:w="11906" w:h="16838"/>
          <w:pgMar w:top="1134" w:right="1134" w:bottom="1134" w:left="1134" w:header="851" w:footer="567" w:gutter="0"/>
          <w:cols w:space="720" w:num="1"/>
          <w:titlePg/>
          <w:docGrid w:type="lines" w:linePitch="312" w:charSpace="0"/>
        </w:sectPr>
      </w:pPr>
    </w:p>
    <w:p w14:paraId="32E29BB3">
      <w:pPr>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工程渣土清运承诺书(格式自拟）</w:t>
      </w:r>
    </w:p>
    <w:p w14:paraId="3A7BFA98">
      <w:pPr>
        <w:spacing w:line="400" w:lineRule="exact"/>
        <w:jc w:val="left"/>
        <w:rPr>
          <w:rFonts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按桂林市建设工程招标站</w:t>
      </w:r>
      <w:r>
        <w:rPr>
          <w:rFonts w:hint="eastAsia" w:ascii="宋体" w:hAnsi="宋体" w:eastAsia="宋体" w:cs="宋体"/>
          <w:color w:val="auto"/>
          <w:kern w:val="0"/>
          <w:sz w:val="24"/>
          <w:szCs w:val="24"/>
          <w:highlight w:val="none"/>
        </w:rPr>
        <w:t>（</w:t>
      </w:r>
      <w:r>
        <w:rPr>
          <w:rFonts w:hint="eastAsia" w:ascii="宋体" w:hAnsi="宋体" w:eastAsia="宋体" w:cs="宋体"/>
          <w:bCs/>
          <w:color w:val="auto"/>
          <w:kern w:val="0"/>
          <w:sz w:val="24"/>
          <w:szCs w:val="24"/>
          <w:highlight w:val="none"/>
        </w:rPr>
        <w:t>市建招字【2011】02号</w:t>
      </w:r>
      <w:r>
        <w:rPr>
          <w:rFonts w:hint="eastAsia" w:ascii="宋体" w:hAnsi="宋体" w:eastAsia="宋体" w:cs="宋体"/>
          <w:color w:val="auto"/>
          <w:kern w:val="0"/>
          <w:sz w:val="24"/>
          <w:szCs w:val="24"/>
          <w:highlight w:val="none"/>
        </w:rPr>
        <w:t>）</w:t>
      </w:r>
      <w:r>
        <w:rPr>
          <w:rFonts w:hint="eastAsia" w:ascii="宋体" w:hAnsi="宋体" w:eastAsia="宋体" w:cs="宋体"/>
          <w:bCs/>
          <w:color w:val="auto"/>
          <w:kern w:val="0"/>
          <w:sz w:val="24"/>
          <w:szCs w:val="24"/>
          <w:highlight w:val="none"/>
        </w:rPr>
        <w:t>的规定承诺</w:t>
      </w:r>
    </w:p>
    <w:p w14:paraId="41496785">
      <w:pPr>
        <w:snapToGrid w:val="0"/>
        <w:spacing w:before="156" w:beforeLines="50" w:after="50"/>
        <w:ind w:left="142"/>
        <w:jc w:val="left"/>
        <w:rPr>
          <w:rFonts w:ascii="宋体" w:hAnsi="宋体" w:eastAsia="宋体" w:cs="Times New Roman"/>
          <w:b/>
          <w:color w:val="auto"/>
          <w:sz w:val="24"/>
          <w:szCs w:val="24"/>
          <w:highlight w:val="none"/>
        </w:rPr>
      </w:pPr>
    </w:p>
    <w:p w14:paraId="38152C0A">
      <w:pPr>
        <w:snapToGrid w:val="0"/>
        <w:spacing w:before="156" w:beforeLines="50" w:after="50"/>
        <w:ind w:left="142"/>
        <w:jc w:val="lef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项目管理机构配备情况表格式</w:t>
      </w:r>
    </w:p>
    <w:p w14:paraId="1F47437E">
      <w:pPr>
        <w:jc w:val="center"/>
        <w:rPr>
          <w:rFonts w:ascii="宋体" w:hAnsi="宋体" w:eastAsia="宋体" w:cs="宋体"/>
          <w:b/>
          <w:bCs/>
          <w:color w:val="auto"/>
          <w:sz w:val="24"/>
          <w:szCs w:val="24"/>
          <w:highlight w:val="none"/>
        </w:rPr>
      </w:pPr>
    </w:p>
    <w:p w14:paraId="0BF4F3AC">
      <w:pPr>
        <w:jc w:val="center"/>
        <w:rPr>
          <w:rFonts w:ascii="宋体" w:hAnsi="宋体" w:eastAsia="宋体" w:cs="宋体"/>
          <w:b/>
          <w:color w:val="auto"/>
          <w:sz w:val="28"/>
          <w:szCs w:val="28"/>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color w:val="auto"/>
          <w:sz w:val="24"/>
          <w:szCs w:val="24"/>
          <w:highlight w:val="none"/>
        </w:rPr>
        <w:t>项目管理机构配备情况表</w:t>
      </w:r>
    </w:p>
    <w:p w14:paraId="4F34B81E">
      <w:pPr>
        <w:rPr>
          <w:rFonts w:ascii="宋体" w:hAnsi="宋体" w:eastAsia="宋体" w:cs="Times New Roman"/>
          <w:color w:val="auto"/>
          <w:szCs w:val="24"/>
          <w:highlight w:val="none"/>
          <w:u w:val="single"/>
        </w:rPr>
      </w:pPr>
    </w:p>
    <w:p w14:paraId="34883E4D">
      <w:pP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u w:val="single"/>
        </w:rPr>
        <w:t>项目名称</w:t>
      </w:r>
      <w:r>
        <w:rPr>
          <w:rFonts w:hint="eastAsia"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46"/>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791"/>
        <w:gridCol w:w="816"/>
        <w:gridCol w:w="1148"/>
        <w:gridCol w:w="1148"/>
        <w:gridCol w:w="1148"/>
        <w:gridCol w:w="1148"/>
        <w:gridCol w:w="850"/>
        <w:gridCol w:w="1276"/>
      </w:tblGrid>
      <w:tr w14:paraId="6896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031" w:type="dxa"/>
            <w:vMerge w:val="restart"/>
            <w:vAlign w:val="center"/>
          </w:tcPr>
          <w:p w14:paraId="69CADCEC">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岗位</w:t>
            </w:r>
          </w:p>
        </w:tc>
        <w:tc>
          <w:tcPr>
            <w:tcW w:w="791" w:type="dxa"/>
            <w:vMerge w:val="restart"/>
            <w:vAlign w:val="center"/>
          </w:tcPr>
          <w:p w14:paraId="268A387B">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姓名</w:t>
            </w:r>
          </w:p>
        </w:tc>
        <w:tc>
          <w:tcPr>
            <w:tcW w:w="816" w:type="dxa"/>
            <w:vMerge w:val="restart"/>
            <w:vAlign w:val="center"/>
          </w:tcPr>
          <w:p w14:paraId="1FA58BFF">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职称</w:t>
            </w:r>
          </w:p>
        </w:tc>
        <w:tc>
          <w:tcPr>
            <w:tcW w:w="4592" w:type="dxa"/>
            <w:gridSpan w:val="4"/>
            <w:vAlign w:val="center"/>
          </w:tcPr>
          <w:p w14:paraId="2CF869CA">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执业或职业资格证明</w:t>
            </w:r>
          </w:p>
        </w:tc>
        <w:tc>
          <w:tcPr>
            <w:tcW w:w="2126" w:type="dxa"/>
            <w:gridSpan w:val="2"/>
            <w:vAlign w:val="center"/>
          </w:tcPr>
          <w:p w14:paraId="50FF2E0B">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承担完工工程情况</w:t>
            </w:r>
          </w:p>
        </w:tc>
      </w:tr>
      <w:tr w14:paraId="6BFF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31" w:type="dxa"/>
            <w:vMerge w:val="continue"/>
            <w:vAlign w:val="center"/>
          </w:tcPr>
          <w:p w14:paraId="65BBC2FD">
            <w:pPr>
              <w:ind w:left="254" w:hanging="254" w:hangingChars="106"/>
              <w:jc w:val="center"/>
              <w:rPr>
                <w:rFonts w:ascii="宋体" w:hAnsi="宋体" w:eastAsia="宋体" w:cs="Times New Roman"/>
                <w:color w:val="auto"/>
                <w:sz w:val="24"/>
                <w:szCs w:val="24"/>
                <w:highlight w:val="none"/>
              </w:rPr>
            </w:pPr>
          </w:p>
        </w:tc>
        <w:tc>
          <w:tcPr>
            <w:tcW w:w="791" w:type="dxa"/>
            <w:vMerge w:val="continue"/>
            <w:vAlign w:val="center"/>
          </w:tcPr>
          <w:p w14:paraId="6F345CB1">
            <w:pPr>
              <w:ind w:left="254" w:hanging="254" w:hangingChars="106"/>
              <w:jc w:val="center"/>
              <w:rPr>
                <w:rFonts w:ascii="宋体" w:hAnsi="宋体" w:eastAsia="宋体" w:cs="Times New Roman"/>
                <w:color w:val="auto"/>
                <w:sz w:val="24"/>
                <w:szCs w:val="24"/>
                <w:highlight w:val="none"/>
              </w:rPr>
            </w:pPr>
          </w:p>
        </w:tc>
        <w:tc>
          <w:tcPr>
            <w:tcW w:w="816" w:type="dxa"/>
            <w:vMerge w:val="continue"/>
            <w:vAlign w:val="center"/>
          </w:tcPr>
          <w:p w14:paraId="46D4EB03">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71489D8A">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证书名称</w:t>
            </w:r>
          </w:p>
        </w:tc>
        <w:tc>
          <w:tcPr>
            <w:tcW w:w="1148" w:type="dxa"/>
            <w:vAlign w:val="center"/>
          </w:tcPr>
          <w:p w14:paraId="09D0B3F8">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级别</w:t>
            </w:r>
          </w:p>
        </w:tc>
        <w:tc>
          <w:tcPr>
            <w:tcW w:w="1148" w:type="dxa"/>
            <w:vAlign w:val="center"/>
          </w:tcPr>
          <w:p w14:paraId="2694D5E3">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证号</w:t>
            </w:r>
          </w:p>
        </w:tc>
        <w:tc>
          <w:tcPr>
            <w:tcW w:w="1148" w:type="dxa"/>
            <w:vAlign w:val="center"/>
          </w:tcPr>
          <w:p w14:paraId="36DE200F">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专业</w:t>
            </w:r>
          </w:p>
        </w:tc>
        <w:tc>
          <w:tcPr>
            <w:tcW w:w="850" w:type="dxa"/>
            <w:vAlign w:val="center"/>
          </w:tcPr>
          <w:p w14:paraId="0280BAF1">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项目数</w:t>
            </w:r>
          </w:p>
        </w:tc>
        <w:tc>
          <w:tcPr>
            <w:tcW w:w="1276" w:type="dxa"/>
            <w:vAlign w:val="center"/>
          </w:tcPr>
          <w:p w14:paraId="1F905AB6">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主要项目</w:t>
            </w:r>
          </w:p>
          <w:p w14:paraId="7FF4C392">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名称</w:t>
            </w:r>
          </w:p>
        </w:tc>
      </w:tr>
      <w:tr w14:paraId="0B05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31" w:type="dxa"/>
            <w:vAlign w:val="center"/>
          </w:tcPr>
          <w:p w14:paraId="497D549A">
            <w:pPr>
              <w:ind w:left="254" w:hanging="254" w:hangingChars="106"/>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w:t>
            </w:r>
          </w:p>
          <w:p w14:paraId="682372D5">
            <w:pPr>
              <w:ind w:left="254" w:hanging="254" w:hangingChars="106"/>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经理</w:t>
            </w:r>
          </w:p>
        </w:tc>
        <w:tc>
          <w:tcPr>
            <w:tcW w:w="791" w:type="dxa"/>
            <w:vAlign w:val="center"/>
          </w:tcPr>
          <w:p w14:paraId="32F93BE2">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1E7B1329">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729ADF5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A77D9F6">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22F190DB">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284ED6E9">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739768B5">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1298CD36">
            <w:pPr>
              <w:ind w:left="254" w:hanging="254" w:hangingChars="106"/>
              <w:jc w:val="center"/>
              <w:rPr>
                <w:rFonts w:ascii="宋体" w:hAnsi="宋体" w:eastAsia="宋体" w:cs="Times New Roman"/>
                <w:color w:val="auto"/>
                <w:sz w:val="24"/>
                <w:szCs w:val="24"/>
                <w:highlight w:val="none"/>
              </w:rPr>
            </w:pPr>
          </w:p>
        </w:tc>
      </w:tr>
      <w:tr w14:paraId="69E9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63C1A203">
            <w:pPr>
              <w:ind w:left="254" w:hanging="254" w:hangingChars="106"/>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项目技</w:t>
            </w:r>
          </w:p>
          <w:p w14:paraId="167126C8">
            <w:pPr>
              <w:ind w:left="254" w:hanging="254" w:hangingChars="106"/>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术负责</w:t>
            </w:r>
          </w:p>
          <w:p w14:paraId="0DE98A65">
            <w:pPr>
              <w:ind w:left="254" w:hanging="254" w:hangingChars="106"/>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人</w:t>
            </w:r>
          </w:p>
        </w:tc>
        <w:tc>
          <w:tcPr>
            <w:tcW w:w="791" w:type="dxa"/>
            <w:vAlign w:val="center"/>
          </w:tcPr>
          <w:p w14:paraId="536EFFF5">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645E4DD7">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0DD2A45">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0FAB4188">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7FDB52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B1C7716">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2E114482">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677E0DEF">
            <w:pPr>
              <w:ind w:left="254" w:hanging="254" w:hangingChars="106"/>
              <w:jc w:val="center"/>
              <w:rPr>
                <w:rFonts w:ascii="宋体" w:hAnsi="宋体" w:eastAsia="宋体" w:cs="Times New Roman"/>
                <w:color w:val="auto"/>
                <w:sz w:val="24"/>
                <w:szCs w:val="24"/>
                <w:highlight w:val="none"/>
              </w:rPr>
            </w:pPr>
          </w:p>
        </w:tc>
      </w:tr>
      <w:tr w14:paraId="16E1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3D0B1B1D">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施工员</w:t>
            </w:r>
          </w:p>
        </w:tc>
        <w:tc>
          <w:tcPr>
            <w:tcW w:w="791" w:type="dxa"/>
            <w:vAlign w:val="center"/>
          </w:tcPr>
          <w:p w14:paraId="6E1C0E1C">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45563B90">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837D2AA">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09984F2">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0C8E12C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17428FA">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2054C4E1">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6F11BF35">
            <w:pPr>
              <w:ind w:left="254" w:hanging="254" w:hangingChars="106"/>
              <w:jc w:val="center"/>
              <w:rPr>
                <w:rFonts w:ascii="宋体" w:hAnsi="宋体" w:eastAsia="宋体" w:cs="Times New Roman"/>
                <w:color w:val="auto"/>
                <w:sz w:val="24"/>
                <w:szCs w:val="24"/>
                <w:highlight w:val="none"/>
              </w:rPr>
            </w:pPr>
          </w:p>
        </w:tc>
      </w:tr>
      <w:tr w14:paraId="698F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59B1C972">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质量员</w:t>
            </w:r>
          </w:p>
        </w:tc>
        <w:tc>
          <w:tcPr>
            <w:tcW w:w="791" w:type="dxa"/>
            <w:vAlign w:val="center"/>
          </w:tcPr>
          <w:p w14:paraId="1489F621">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0BB4100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5D8A82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3B89DF1">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C8FE6F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79D59D7">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7A8C7674">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79A928D0">
            <w:pPr>
              <w:ind w:left="254" w:hanging="254" w:hangingChars="106"/>
              <w:jc w:val="center"/>
              <w:rPr>
                <w:rFonts w:ascii="宋体" w:hAnsi="宋体" w:eastAsia="宋体" w:cs="Times New Roman"/>
                <w:color w:val="auto"/>
                <w:sz w:val="24"/>
                <w:szCs w:val="24"/>
                <w:highlight w:val="none"/>
              </w:rPr>
            </w:pPr>
          </w:p>
        </w:tc>
      </w:tr>
      <w:tr w14:paraId="2DD4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Merge w:val="restart"/>
            <w:vAlign w:val="center"/>
          </w:tcPr>
          <w:p w14:paraId="4786083F">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安全员</w:t>
            </w:r>
          </w:p>
        </w:tc>
        <w:tc>
          <w:tcPr>
            <w:tcW w:w="791" w:type="dxa"/>
            <w:vAlign w:val="center"/>
          </w:tcPr>
          <w:p w14:paraId="7BF72769">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53AFCEC5">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A9C3D80">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76F01A7C">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7434EFB8">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2DDD5C9B">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20367C67">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654F49F1">
            <w:pPr>
              <w:ind w:left="254" w:hanging="254" w:hangingChars="106"/>
              <w:jc w:val="center"/>
              <w:rPr>
                <w:rFonts w:ascii="宋体" w:hAnsi="宋体" w:eastAsia="宋体" w:cs="Times New Roman"/>
                <w:color w:val="auto"/>
                <w:sz w:val="24"/>
                <w:szCs w:val="24"/>
                <w:highlight w:val="none"/>
              </w:rPr>
            </w:pPr>
          </w:p>
        </w:tc>
      </w:tr>
      <w:tr w14:paraId="6C66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Merge w:val="continue"/>
            <w:vAlign w:val="center"/>
          </w:tcPr>
          <w:p w14:paraId="4DC5C234">
            <w:pPr>
              <w:ind w:left="254" w:hanging="254" w:hangingChars="106"/>
              <w:jc w:val="center"/>
              <w:rPr>
                <w:rFonts w:ascii="宋体" w:hAnsi="宋体" w:eastAsia="宋体" w:cs="Times New Roman"/>
                <w:color w:val="auto"/>
                <w:sz w:val="24"/>
                <w:szCs w:val="24"/>
                <w:highlight w:val="none"/>
              </w:rPr>
            </w:pPr>
          </w:p>
        </w:tc>
        <w:tc>
          <w:tcPr>
            <w:tcW w:w="791" w:type="dxa"/>
            <w:vAlign w:val="center"/>
          </w:tcPr>
          <w:p w14:paraId="36B82746">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51C76ED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6AF4E43B">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FE4A45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1828A96">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580B4733">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43B75DE6">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6C9A0962">
            <w:pPr>
              <w:ind w:left="254" w:hanging="254" w:hangingChars="106"/>
              <w:jc w:val="center"/>
              <w:rPr>
                <w:rFonts w:ascii="宋体" w:hAnsi="宋体" w:eastAsia="宋体" w:cs="Times New Roman"/>
                <w:color w:val="auto"/>
                <w:sz w:val="24"/>
                <w:szCs w:val="24"/>
                <w:highlight w:val="none"/>
              </w:rPr>
            </w:pPr>
          </w:p>
        </w:tc>
      </w:tr>
      <w:tr w14:paraId="5897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Merge w:val="continue"/>
            <w:vAlign w:val="center"/>
          </w:tcPr>
          <w:p w14:paraId="423AF212">
            <w:pPr>
              <w:ind w:left="254" w:hanging="254" w:hangingChars="106"/>
              <w:jc w:val="center"/>
              <w:rPr>
                <w:rFonts w:ascii="宋体" w:hAnsi="宋体" w:eastAsia="宋体" w:cs="Times New Roman"/>
                <w:color w:val="auto"/>
                <w:sz w:val="24"/>
                <w:szCs w:val="24"/>
                <w:highlight w:val="none"/>
              </w:rPr>
            </w:pPr>
          </w:p>
        </w:tc>
        <w:tc>
          <w:tcPr>
            <w:tcW w:w="791" w:type="dxa"/>
            <w:vAlign w:val="center"/>
          </w:tcPr>
          <w:p w14:paraId="6A65697D">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4F8CCF27">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67F3F6D6">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1551709F">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705A476B">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5272D4E6">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1A5E4D4E">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2EC86355">
            <w:pPr>
              <w:ind w:left="254" w:hanging="254" w:hangingChars="106"/>
              <w:jc w:val="center"/>
              <w:rPr>
                <w:rFonts w:ascii="宋体" w:hAnsi="宋体" w:eastAsia="宋体" w:cs="Times New Roman"/>
                <w:color w:val="auto"/>
                <w:sz w:val="24"/>
                <w:szCs w:val="24"/>
                <w:highlight w:val="none"/>
              </w:rPr>
            </w:pPr>
          </w:p>
        </w:tc>
      </w:tr>
      <w:tr w14:paraId="1373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46C8F8AD">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材料员</w:t>
            </w:r>
          </w:p>
        </w:tc>
        <w:tc>
          <w:tcPr>
            <w:tcW w:w="791" w:type="dxa"/>
            <w:vAlign w:val="center"/>
          </w:tcPr>
          <w:p w14:paraId="26F8CD4E">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31E8F59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51235E6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54EA65FF">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F57BEC7">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243EBBA6">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15B1A39A">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5ADE0BAF">
            <w:pPr>
              <w:ind w:left="254" w:hanging="254" w:hangingChars="106"/>
              <w:jc w:val="center"/>
              <w:rPr>
                <w:rFonts w:ascii="宋体" w:hAnsi="宋体" w:eastAsia="宋体" w:cs="Times New Roman"/>
                <w:color w:val="auto"/>
                <w:sz w:val="24"/>
                <w:szCs w:val="24"/>
                <w:highlight w:val="none"/>
              </w:rPr>
            </w:pPr>
          </w:p>
        </w:tc>
      </w:tr>
      <w:tr w14:paraId="6D17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403A4252">
            <w:pPr>
              <w:ind w:left="254" w:hanging="254" w:hangingChars="106"/>
              <w:jc w:val="center"/>
              <w:rPr>
                <w:rFonts w:ascii="宋体" w:hAnsi="宋体" w:eastAsia="宋体" w:cs="Times New Roman"/>
                <w:color w:val="auto"/>
                <w:sz w:val="24"/>
                <w:szCs w:val="24"/>
                <w:highlight w:val="none"/>
              </w:rPr>
            </w:pPr>
          </w:p>
        </w:tc>
        <w:tc>
          <w:tcPr>
            <w:tcW w:w="791" w:type="dxa"/>
            <w:vAlign w:val="center"/>
          </w:tcPr>
          <w:p w14:paraId="160F079A">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59A3612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6BD4116D">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1AD7C22">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77FEFC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421F884E">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4EBCE357">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3F6A53A0">
            <w:pPr>
              <w:ind w:left="254" w:hanging="254" w:hangingChars="106"/>
              <w:jc w:val="center"/>
              <w:rPr>
                <w:rFonts w:ascii="宋体" w:hAnsi="宋体" w:eastAsia="宋体" w:cs="Times New Roman"/>
                <w:color w:val="auto"/>
                <w:sz w:val="24"/>
                <w:szCs w:val="24"/>
                <w:highlight w:val="none"/>
              </w:rPr>
            </w:pPr>
          </w:p>
        </w:tc>
      </w:tr>
      <w:tr w14:paraId="6624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1" w:type="dxa"/>
            <w:vAlign w:val="center"/>
          </w:tcPr>
          <w:p w14:paraId="27221655">
            <w:pPr>
              <w:ind w:left="254" w:hanging="254" w:hangingChars="106"/>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w:t>
            </w:r>
          </w:p>
        </w:tc>
        <w:tc>
          <w:tcPr>
            <w:tcW w:w="791" w:type="dxa"/>
            <w:vAlign w:val="center"/>
          </w:tcPr>
          <w:p w14:paraId="61BF8D86">
            <w:pPr>
              <w:ind w:left="254" w:hanging="254" w:hangingChars="106"/>
              <w:jc w:val="center"/>
              <w:rPr>
                <w:rFonts w:ascii="宋体" w:hAnsi="宋体" w:eastAsia="宋体" w:cs="Times New Roman"/>
                <w:color w:val="auto"/>
                <w:sz w:val="24"/>
                <w:szCs w:val="24"/>
                <w:highlight w:val="none"/>
              </w:rPr>
            </w:pPr>
          </w:p>
        </w:tc>
        <w:tc>
          <w:tcPr>
            <w:tcW w:w="816" w:type="dxa"/>
            <w:vAlign w:val="center"/>
          </w:tcPr>
          <w:p w14:paraId="0CA534EF">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8EC73D7">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6224CFBA">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941FD7E">
            <w:pPr>
              <w:ind w:left="254" w:hanging="254" w:hangingChars="106"/>
              <w:jc w:val="center"/>
              <w:rPr>
                <w:rFonts w:ascii="宋体" w:hAnsi="宋体" w:eastAsia="宋体" w:cs="Times New Roman"/>
                <w:color w:val="auto"/>
                <w:sz w:val="24"/>
                <w:szCs w:val="24"/>
                <w:highlight w:val="none"/>
              </w:rPr>
            </w:pPr>
          </w:p>
        </w:tc>
        <w:tc>
          <w:tcPr>
            <w:tcW w:w="1148" w:type="dxa"/>
            <w:vAlign w:val="center"/>
          </w:tcPr>
          <w:p w14:paraId="33A6AC55">
            <w:pPr>
              <w:ind w:left="254" w:hanging="254" w:hangingChars="106"/>
              <w:jc w:val="center"/>
              <w:rPr>
                <w:rFonts w:ascii="宋体" w:hAnsi="宋体" w:eastAsia="宋体" w:cs="Times New Roman"/>
                <w:color w:val="auto"/>
                <w:sz w:val="24"/>
                <w:szCs w:val="24"/>
                <w:highlight w:val="none"/>
              </w:rPr>
            </w:pPr>
          </w:p>
        </w:tc>
        <w:tc>
          <w:tcPr>
            <w:tcW w:w="850" w:type="dxa"/>
            <w:vAlign w:val="center"/>
          </w:tcPr>
          <w:p w14:paraId="1C2DFF64">
            <w:pPr>
              <w:ind w:left="254" w:hanging="254" w:hangingChars="106"/>
              <w:jc w:val="center"/>
              <w:rPr>
                <w:rFonts w:ascii="宋体" w:hAnsi="宋体" w:eastAsia="宋体" w:cs="Times New Roman"/>
                <w:color w:val="auto"/>
                <w:sz w:val="24"/>
                <w:szCs w:val="24"/>
                <w:highlight w:val="none"/>
              </w:rPr>
            </w:pPr>
          </w:p>
        </w:tc>
        <w:tc>
          <w:tcPr>
            <w:tcW w:w="1276" w:type="dxa"/>
            <w:vAlign w:val="center"/>
          </w:tcPr>
          <w:p w14:paraId="2BAB4FE2">
            <w:pPr>
              <w:ind w:left="254" w:hanging="254" w:hangingChars="106"/>
              <w:jc w:val="center"/>
              <w:rPr>
                <w:rFonts w:ascii="宋体" w:hAnsi="宋体" w:eastAsia="宋体" w:cs="Times New Roman"/>
                <w:color w:val="auto"/>
                <w:sz w:val="24"/>
                <w:szCs w:val="24"/>
                <w:highlight w:val="none"/>
              </w:rPr>
            </w:pPr>
          </w:p>
        </w:tc>
      </w:tr>
      <w:tr w14:paraId="7060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1C7284E2">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一旦我单位</w:t>
            </w:r>
            <w:r>
              <w:rPr>
                <w:rFonts w:hint="eastAsia" w:ascii="宋体" w:hAnsi="宋体" w:eastAsia="宋体" w:cs="Times New Roman"/>
                <w:color w:val="auto"/>
                <w:sz w:val="24"/>
                <w:szCs w:val="24"/>
                <w:highlight w:val="none"/>
              </w:rPr>
              <w:t>成交</w:t>
            </w:r>
            <w:r>
              <w:rPr>
                <w:rFonts w:ascii="宋体" w:hAnsi="宋体" w:eastAsia="宋体" w:cs="Times New Roman"/>
                <w:color w:val="auto"/>
                <w:sz w:val="24"/>
                <w:szCs w:val="24"/>
                <w:highlight w:val="none"/>
              </w:rPr>
              <w:t>，将实行项目经理负责制，我方保证并配备上述项目管理机构。上述填报内容真实，若不真实，愿按有关规定接受处理。项目管理班子机构设置、职责分工等情况另附资料说明。</w:t>
            </w:r>
          </w:p>
        </w:tc>
      </w:tr>
    </w:tbl>
    <w:p w14:paraId="43C2FB7D">
      <w:pPr>
        <w:tabs>
          <w:tab w:val="left" w:pos="0"/>
        </w:tabs>
        <w:spacing w:line="360" w:lineRule="auto"/>
        <w:ind w:right="-210"/>
        <w:rPr>
          <w:rFonts w:ascii="宋体" w:hAnsi="宋体" w:eastAsia="宋体" w:cs="Times New Roman"/>
          <w:color w:val="auto"/>
          <w:sz w:val="24"/>
          <w:szCs w:val="24"/>
          <w:highlight w:val="none"/>
        </w:rPr>
      </w:pPr>
    </w:p>
    <w:p w14:paraId="2A36B45E">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[备注：附以上各岗位人员有效身份证、资格证件等相关证明材料扫描件，以及供应商认为需要增加的其他证明材料扫描件，以上扫描件均须加盖供应商公章。]</w:t>
      </w:r>
    </w:p>
    <w:p w14:paraId="0FB23858">
      <w:pPr>
        <w:jc w:val="center"/>
        <w:rPr>
          <w:rFonts w:ascii="宋体" w:hAnsi="宋体" w:eastAsia="宋体" w:cs="宋体"/>
          <w:color w:val="auto"/>
          <w:szCs w:val="24"/>
          <w:highlight w:val="none"/>
          <w:u w:val="single"/>
        </w:rPr>
      </w:pPr>
      <w:bookmarkStart w:id="68" w:name="_Toc16443"/>
      <w:bookmarkStart w:id="69" w:name="_Toc18603"/>
      <w:bookmarkStart w:id="70" w:name="_Toc20515"/>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（2）项目经理简历表</w:t>
      </w:r>
      <w:bookmarkEnd w:id="68"/>
      <w:bookmarkEnd w:id="69"/>
      <w:bookmarkEnd w:id="70"/>
    </w:p>
    <w:p w14:paraId="4328324E">
      <w:pPr>
        <w:rPr>
          <w:rFonts w:ascii="宋体" w:hAnsi="宋体" w:eastAsia="宋体" w:cs="Times New Roman"/>
          <w:color w:val="auto"/>
          <w:sz w:val="24"/>
          <w:szCs w:val="24"/>
          <w:highlight w:val="none"/>
          <w:u w:val="single"/>
        </w:rPr>
      </w:pPr>
    </w:p>
    <w:p w14:paraId="781EA5DC">
      <w:pP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u w:val="single"/>
        </w:rPr>
        <w:t>项目名称</w:t>
      </w:r>
      <w:r>
        <w:rPr>
          <w:rFonts w:hint="eastAsia" w:ascii="宋体" w:hAnsi="宋体" w:eastAsia="宋体" w:cs="Times New Roman"/>
          <w:color w:val="auto"/>
          <w:sz w:val="24"/>
          <w:szCs w:val="24"/>
          <w:highlight w:val="none"/>
          <w:u w:val="single"/>
        </w:rPr>
        <w:t>）</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4143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ACDECB8">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姓名</w:t>
            </w:r>
          </w:p>
        </w:tc>
        <w:tc>
          <w:tcPr>
            <w:tcW w:w="2340" w:type="dxa"/>
            <w:gridSpan w:val="3"/>
            <w:vAlign w:val="center"/>
          </w:tcPr>
          <w:p w14:paraId="58FF3C2A">
            <w:pPr>
              <w:jc w:val="center"/>
              <w:rPr>
                <w:rFonts w:ascii="宋体" w:hAnsi="宋体" w:eastAsia="宋体" w:cs="Times New Roman"/>
                <w:color w:val="auto"/>
                <w:sz w:val="24"/>
                <w:szCs w:val="24"/>
                <w:highlight w:val="none"/>
              </w:rPr>
            </w:pPr>
          </w:p>
        </w:tc>
        <w:tc>
          <w:tcPr>
            <w:tcW w:w="1893" w:type="dxa"/>
            <w:gridSpan w:val="2"/>
            <w:vAlign w:val="center"/>
          </w:tcPr>
          <w:p w14:paraId="52B3F19F">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性别</w:t>
            </w:r>
          </w:p>
        </w:tc>
        <w:tc>
          <w:tcPr>
            <w:tcW w:w="1585" w:type="dxa"/>
            <w:gridSpan w:val="2"/>
            <w:vAlign w:val="center"/>
          </w:tcPr>
          <w:p w14:paraId="5C493CD9">
            <w:pPr>
              <w:jc w:val="center"/>
              <w:rPr>
                <w:rFonts w:ascii="宋体" w:hAnsi="宋体" w:eastAsia="宋体" w:cs="Times New Roman"/>
                <w:color w:val="auto"/>
                <w:sz w:val="24"/>
                <w:szCs w:val="24"/>
                <w:highlight w:val="none"/>
              </w:rPr>
            </w:pPr>
          </w:p>
        </w:tc>
        <w:tc>
          <w:tcPr>
            <w:tcW w:w="1108" w:type="dxa"/>
            <w:gridSpan w:val="2"/>
            <w:vAlign w:val="center"/>
          </w:tcPr>
          <w:p w14:paraId="00B033BE">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年龄</w:t>
            </w:r>
          </w:p>
        </w:tc>
        <w:tc>
          <w:tcPr>
            <w:tcW w:w="1276" w:type="dxa"/>
            <w:vAlign w:val="center"/>
          </w:tcPr>
          <w:p w14:paraId="02BDAA83">
            <w:pPr>
              <w:jc w:val="center"/>
              <w:rPr>
                <w:rFonts w:ascii="宋体" w:hAnsi="宋体" w:eastAsia="宋体" w:cs="Times New Roman"/>
                <w:color w:val="auto"/>
                <w:sz w:val="24"/>
                <w:szCs w:val="24"/>
                <w:highlight w:val="none"/>
              </w:rPr>
            </w:pPr>
          </w:p>
        </w:tc>
      </w:tr>
      <w:tr w14:paraId="395B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45CA64FE">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职务</w:t>
            </w:r>
          </w:p>
        </w:tc>
        <w:tc>
          <w:tcPr>
            <w:tcW w:w="2340" w:type="dxa"/>
            <w:gridSpan w:val="3"/>
            <w:vAlign w:val="center"/>
          </w:tcPr>
          <w:p w14:paraId="009149F5">
            <w:pPr>
              <w:jc w:val="center"/>
              <w:rPr>
                <w:rFonts w:ascii="宋体" w:hAnsi="宋体" w:eastAsia="宋体" w:cs="Times New Roman"/>
                <w:color w:val="auto"/>
                <w:sz w:val="24"/>
                <w:szCs w:val="24"/>
                <w:highlight w:val="none"/>
              </w:rPr>
            </w:pPr>
          </w:p>
        </w:tc>
        <w:tc>
          <w:tcPr>
            <w:tcW w:w="1893" w:type="dxa"/>
            <w:gridSpan w:val="2"/>
            <w:vAlign w:val="center"/>
          </w:tcPr>
          <w:p w14:paraId="60CEDBC6">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职称</w:t>
            </w:r>
          </w:p>
        </w:tc>
        <w:tc>
          <w:tcPr>
            <w:tcW w:w="1585" w:type="dxa"/>
            <w:gridSpan w:val="2"/>
            <w:vAlign w:val="center"/>
          </w:tcPr>
          <w:p w14:paraId="7AD2155E">
            <w:pPr>
              <w:jc w:val="center"/>
              <w:rPr>
                <w:rFonts w:ascii="宋体" w:hAnsi="宋体" w:eastAsia="宋体" w:cs="Times New Roman"/>
                <w:color w:val="auto"/>
                <w:sz w:val="24"/>
                <w:szCs w:val="24"/>
                <w:highlight w:val="none"/>
              </w:rPr>
            </w:pPr>
          </w:p>
        </w:tc>
        <w:tc>
          <w:tcPr>
            <w:tcW w:w="1108" w:type="dxa"/>
            <w:gridSpan w:val="2"/>
            <w:vAlign w:val="center"/>
          </w:tcPr>
          <w:p w14:paraId="688AA5AA">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学历</w:t>
            </w:r>
          </w:p>
        </w:tc>
        <w:tc>
          <w:tcPr>
            <w:tcW w:w="1276" w:type="dxa"/>
            <w:vAlign w:val="center"/>
          </w:tcPr>
          <w:p w14:paraId="2A0267F7">
            <w:pPr>
              <w:jc w:val="center"/>
              <w:rPr>
                <w:rFonts w:ascii="宋体" w:hAnsi="宋体" w:eastAsia="宋体" w:cs="Times New Roman"/>
                <w:color w:val="auto"/>
                <w:sz w:val="24"/>
                <w:szCs w:val="24"/>
                <w:highlight w:val="none"/>
              </w:rPr>
            </w:pPr>
          </w:p>
        </w:tc>
      </w:tr>
      <w:tr w14:paraId="1B87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7B3B9A64">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参加工作时间</w:t>
            </w:r>
          </w:p>
        </w:tc>
        <w:tc>
          <w:tcPr>
            <w:tcW w:w="1893" w:type="dxa"/>
            <w:gridSpan w:val="2"/>
            <w:vAlign w:val="center"/>
          </w:tcPr>
          <w:p w14:paraId="389EFA4C">
            <w:pPr>
              <w:jc w:val="center"/>
              <w:rPr>
                <w:rFonts w:ascii="宋体" w:hAnsi="宋体" w:eastAsia="宋体" w:cs="Times New Roman"/>
                <w:color w:val="auto"/>
                <w:sz w:val="24"/>
                <w:szCs w:val="24"/>
                <w:highlight w:val="none"/>
              </w:rPr>
            </w:pPr>
          </w:p>
        </w:tc>
        <w:tc>
          <w:tcPr>
            <w:tcW w:w="2693" w:type="dxa"/>
            <w:gridSpan w:val="4"/>
            <w:vAlign w:val="center"/>
          </w:tcPr>
          <w:p w14:paraId="45F4F4C6">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担任项目经理年限</w:t>
            </w:r>
          </w:p>
        </w:tc>
        <w:tc>
          <w:tcPr>
            <w:tcW w:w="1276" w:type="dxa"/>
            <w:vAlign w:val="center"/>
          </w:tcPr>
          <w:p w14:paraId="615F2E7D">
            <w:pPr>
              <w:jc w:val="center"/>
              <w:rPr>
                <w:rFonts w:ascii="宋体" w:hAnsi="宋体" w:eastAsia="宋体" w:cs="Times New Roman"/>
                <w:color w:val="auto"/>
                <w:sz w:val="24"/>
                <w:szCs w:val="24"/>
                <w:highlight w:val="none"/>
              </w:rPr>
            </w:pPr>
          </w:p>
        </w:tc>
      </w:tr>
      <w:tr w14:paraId="1D88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31B1D8AA">
            <w:pPr>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建造师注册</w:t>
            </w:r>
            <w:r>
              <w:rPr>
                <w:rFonts w:ascii="宋体" w:hAnsi="宋体" w:eastAsia="宋体" w:cs="Times New Roman"/>
                <w:color w:val="auto"/>
                <w:sz w:val="24"/>
                <w:szCs w:val="24"/>
                <w:highlight w:val="none"/>
              </w:rPr>
              <w:t>编号</w:t>
            </w:r>
          </w:p>
        </w:tc>
        <w:tc>
          <w:tcPr>
            <w:tcW w:w="5862" w:type="dxa"/>
            <w:gridSpan w:val="7"/>
            <w:vAlign w:val="center"/>
          </w:tcPr>
          <w:p w14:paraId="0ED1B13A">
            <w:pPr>
              <w:jc w:val="center"/>
              <w:rPr>
                <w:rFonts w:ascii="宋体" w:hAnsi="宋体" w:eastAsia="宋体" w:cs="Times New Roman"/>
                <w:color w:val="auto"/>
                <w:sz w:val="24"/>
                <w:szCs w:val="24"/>
                <w:highlight w:val="none"/>
              </w:rPr>
            </w:pPr>
          </w:p>
        </w:tc>
      </w:tr>
      <w:tr w14:paraId="7982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1F32C37E">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在建和已完工程项目情况</w:t>
            </w:r>
          </w:p>
        </w:tc>
      </w:tr>
      <w:tr w14:paraId="3895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CFDF3B9">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建设单位</w:t>
            </w:r>
          </w:p>
        </w:tc>
        <w:tc>
          <w:tcPr>
            <w:tcW w:w="1548" w:type="dxa"/>
            <w:vAlign w:val="center"/>
          </w:tcPr>
          <w:p w14:paraId="557BCEA8">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p>
        </w:tc>
        <w:tc>
          <w:tcPr>
            <w:tcW w:w="1547" w:type="dxa"/>
            <w:gridSpan w:val="2"/>
            <w:vAlign w:val="center"/>
          </w:tcPr>
          <w:p w14:paraId="09B3E3B1">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建设规模</w:t>
            </w:r>
          </w:p>
        </w:tc>
        <w:tc>
          <w:tcPr>
            <w:tcW w:w="1548" w:type="dxa"/>
            <w:gridSpan w:val="2"/>
            <w:vAlign w:val="center"/>
          </w:tcPr>
          <w:p w14:paraId="5532BCEA">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开、竣工日期</w:t>
            </w:r>
          </w:p>
        </w:tc>
        <w:tc>
          <w:tcPr>
            <w:tcW w:w="1547" w:type="dxa"/>
            <w:gridSpan w:val="2"/>
            <w:vAlign w:val="center"/>
          </w:tcPr>
          <w:p w14:paraId="16863F04">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在建或已完</w:t>
            </w:r>
          </w:p>
        </w:tc>
        <w:tc>
          <w:tcPr>
            <w:tcW w:w="1548" w:type="dxa"/>
            <w:gridSpan w:val="2"/>
            <w:vAlign w:val="center"/>
          </w:tcPr>
          <w:p w14:paraId="372C4669">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工程质量</w:t>
            </w:r>
          </w:p>
        </w:tc>
      </w:tr>
      <w:tr w14:paraId="6373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9FEFBF0">
            <w:pPr>
              <w:jc w:val="center"/>
              <w:rPr>
                <w:rFonts w:ascii="宋体" w:hAnsi="宋体" w:eastAsia="宋体" w:cs="Times New Roman"/>
                <w:color w:val="auto"/>
                <w:sz w:val="24"/>
                <w:szCs w:val="24"/>
                <w:highlight w:val="none"/>
              </w:rPr>
            </w:pPr>
          </w:p>
        </w:tc>
        <w:tc>
          <w:tcPr>
            <w:tcW w:w="1548" w:type="dxa"/>
            <w:vAlign w:val="center"/>
          </w:tcPr>
          <w:p w14:paraId="76141813">
            <w:pPr>
              <w:jc w:val="center"/>
              <w:rPr>
                <w:rFonts w:ascii="宋体" w:hAnsi="宋体" w:eastAsia="宋体" w:cs="Times New Roman"/>
                <w:color w:val="auto"/>
                <w:sz w:val="24"/>
                <w:szCs w:val="24"/>
                <w:highlight w:val="none"/>
              </w:rPr>
            </w:pPr>
          </w:p>
        </w:tc>
        <w:tc>
          <w:tcPr>
            <w:tcW w:w="1547" w:type="dxa"/>
            <w:gridSpan w:val="2"/>
            <w:vAlign w:val="center"/>
          </w:tcPr>
          <w:p w14:paraId="7BEC94B3">
            <w:pPr>
              <w:jc w:val="center"/>
              <w:rPr>
                <w:rFonts w:ascii="宋体" w:hAnsi="宋体" w:eastAsia="宋体" w:cs="Times New Roman"/>
                <w:color w:val="auto"/>
                <w:sz w:val="24"/>
                <w:szCs w:val="24"/>
                <w:highlight w:val="none"/>
              </w:rPr>
            </w:pPr>
          </w:p>
        </w:tc>
        <w:tc>
          <w:tcPr>
            <w:tcW w:w="1548" w:type="dxa"/>
            <w:gridSpan w:val="2"/>
            <w:vAlign w:val="center"/>
          </w:tcPr>
          <w:p w14:paraId="3E118459">
            <w:pPr>
              <w:jc w:val="center"/>
              <w:rPr>
                <w:rFonts w:ascii="宋体" w:hAnsi="宋体" w:eastAsia="宋体" w:cs="Times New Roman"/>
                <w:color w:val="auto"/>
                <w:sz w:val="24"/>
                <w:szCs w:val="24"/>
                <w:highlight w:val="none"/>
              </w:rPr>
            </w:pPr>
          </w:p>
        </w:tc>
        <w:tc>
          <w:tcPr>
            <w:tcW w:w="1547" w:type="dxa"/>
            <w:gridSpan w:val="2"/>
            <w:vAlign w:val="center"/>
          </w:tcPr>
          <w:p w14:paraId="410F24C5">
            <w:pPr>
              <w:jc w:val="center"/>
              <w:rPr>
                <w:rFonts w:ascii="宋体" w:hAnsi="宋体" w:eastAsia="宋体" w:cs="Times New Roman"/>
                <w:color w:val="auto"/>
                <w:sz w:val="24"/>
                <w:szCs w:val="24"/>
                <w:highlight w:val="none"/>
              </w:rPr>
            </w:pPr>
          </w:p>
        </w:tc>
        <w:tc>
          <w:tcPr>
            <w:tcW w:w="1548" w:type="dxa"/>
            <w:gridSpan w:val="2"/>
            <w:vAlign w:val="center"/>
          </w:tcPr>
          <w:p w14:paraId="7D027C9E">
            <w:pPr>
              <w:jc w:val="center"/>
              <w:rPr>
                <w:rFonts w:ascii="宋体" w:hAnsi="宋体" w:eastAsia="宋体" w:cs="Times New Roman"/>
                <w:color w:val="auto"/>
                <w:sz w:val="24"/>
                <w:szCs w:val="24"/>
                <w:highlight w:val="none"/>
              </w:rPr>
            </w:pPr>
          </w:p>
        </w:tc>
      </w:tr>
      <w:tr w14:paraId="04D4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A61D228">
            <w:pPr>
              <w:jc w:val="center"/>
              <w:rPr>
                <w:rFonts w:ascii="宋体" w:hAnsi="宋体" w:eastAsia="宋体" w:cs="Times New Roman"/>
                <w:color w:val="auto"/>
                <w:sz w:val="24"/>
                <w:szCs w:val="24"/>
                <w:highlight w:val="none"/>
              </w:rPr>
            </w:pPr>
          </w:p>
        </w:tc>
        <w:tc>
          <w:tcPr>
            <w:tcW w:w="1548" w:type="dxa"/>
            <w:vAlign w:val="center"/>
          </w:tcPr>
          <w:p w14:paraId="45C82571">
            <w:pPr>
              <w:jc w:val="center"/>
              <w:rPr>
                <w:rFonts w:ascii="宋体" w:hAnsi="宋体" w:eastAsia="宋体" w:cs="Times New Roman"/>
                <w:color w:val="auto"/>
                <w:sz w:val="24"/>
                <w:szCs w:val="24"/>
                <w:highlight w:val="none"/>
              </w:rPr>
            </w:pPr>
          </w:p>
        </w:tc>
        <w:tc>
          <w:tcPr>
            <w:tcW w:w="1547" w:type="dxa"/>
            <w:gridSpan w:val="2"/>
            <w:vAlign w:val="center"/>
          </w:tcPr>
          <w:p w14:paraId="2A5142E2">
            <w:pPr>
              <w:jc w:val="center"/>
              <w:rPr>
                <w:rFonts w:ascii="宋体" w:hAnsi="宋体" w:eastAsia="宋体" w:cs="Times New Roman"/>
                <w:color w:val="auto"/>
                <w:sz w:val="24"/>
                <w:szCs w:val="24"/>
                <w:highlight w:val="none"/>
              </w:rPr>
            </w:pPr>
          </w:p>
        </w:tc>
        <w:tc>
          <w:tcPr>
            <w:tcW w:w="1548" w:type="dxa"/>
            <w:gridSpan w:val="2"/>
            <w:vAlign w:val="center"/>
          </w:tcPr>
          <w:p w14:paraId="0A7FA1FC">
            <w:pPr>
              <w:jc w:val="center"/>
              <w:rPr>
                <w:rFonts w:ascii="宋体" w:hAnsi="宋体" w:eastAsia="宋体" w:cs="Times New Roman"/>
                <w:color w:val="auto"/>
                <w:sz w:val="24"/>
                <w:szCs w:val="24"/>
                <w:highlight w:val="none"/>
              </w:rPr>
            </w:pPr>
          </w:p>
        </w:tc>
        <w:tc>
          <w:tcPr>
            <w:tcW w:w="1547" w:type="dxa"/>
            <w:gridSpan w:val="2"/>
            <w:vAlign w:val="center"/>
          </w:tcPr>
          <w:p w14:paraId="5D75F7C4">
            <w:pPr>
              <w:jc w:val="center"/>
              <w:rPr>
                <w:rFonts w:ascii="宋体" w:hAnsi="宋体" w:eastAsia="宋体" w:cs="Times New Roman"/>
                <w:color w:val="auto"/>
                <w:sz w:val="24"/>
                <w:szCs w:val="24"/>
                <w:highlight w:val="none"/>
              </w:rPr>
            </w:pPr>
          </w:p>
        </w:tc>
        <w:tc>
          <w:tcPr>
            <w:tcW w:w="1548" w:type="dxa"/>
            <w:gridSpan w:val="2"/>
            <w:vAlign w:val="center"/>
          </w:tcPr>
          <w:p w14:paraId="11AF1563">
            <w:pPr>
              <w:jc w:val="center"/>
              <w:rPr>
                <w:rFonts w:ascii="宋体" w:hAnsi="宋体" w:eastAsia="宋体" w:cs="Times New Roman"/>
                <w:color w:val="auto"/>
                <w:sz w:val="24"/>
                <w:szCs w:val="24"/>
                <w:highlight w:val="none"/>
              </w:rPr>
            </w:pPr>
          </w:p>
        </w:tc>
      </w:tr>
      <w:tr w14:paraId="3149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DF959DB">
            <w:pPr>
              <w:jc w:val="center"/>
              <w:rPr>
                <w:rFonts w:ascii="宋体" w:hAnsi="宋体" w:eastAsia="宋体" w:cs="Times New Roman"/>
                <w:color w:val="auto"/>
                <w:sz w:val="24"/>
                <w:szCs w:val="24"/>
                <w:highlight w:val="none"/>
              </w:rPr>
            </w:pPr>
          </w:p>
        </w:tc>
        <w:tc>
          <w:tcPr>
            <w:tcW w:w="1548" w:type="dxa"/>
            <w:vAlign w:val="center"/>
          </w:tcPr>
          <w:p w14:paraId="41F9020C">
            <w:pPr>
              <w:jc w:val="center"/>
              <w:rPr>
                <w:rFonts w:ascii="宋体" w:hAnsi="宋体" w:eastAsia="宋体" w:cs="Times New Roman"/>
                <w:color w:val="auto"/>
                <w:sz w:val="24"/>
                <w:szCs w:val="24"/>
                <w:highlight w:val="none"/>
              </w:rPr>
            </w:pPr>
          </w:p>
        </w:tc>
        <w:tc>
          <w:tcPr>
            <w:tcW w:w="1547" w:type="dxa"/>
            <w:gridSpan w:val="2"/>
            <w:vAlign w:val="center"/>
          </w:tcPr>
          <w:p w14:paraId="08D057E3">
            <w:pPr>
              <w:jc w:val="center"/>
              <w:rPr>
                <w:rFonts w:ascii="宋体" w:hAnsi="宋体" w:eastAsia="宋体" w:cs="Times New Roman"/>
                <w:color w:val="auto"/>
                <w:sz w:val="24"/>
                <w:szCs w:val="24"/>
                <w:highlight w:val="none"/>
              </w:rPr>
            </w:pPr>
          </w:p>
        </w:tc>
        <w:tc>
          <w:tcPr>
            <w:tcW w:w="1548" w:type="dxa"/>
            <w:gridSpan w:val="2"/>
            <w:vAlign w:val="center"/>
          </w:tcPr>
          <w:p w14:paraId="3BC8448E">
            <w:pPr>
              <w:jc w:val="center"/>
              <w:rPr>
                <w:rFonts w:ascii="宋体" w:hAnsi="宋体" w:eastAsia="宋体" w:cs="Times New Roman"/>
                <w:color w:val="auto"/>
                <w:sz w:val="24"/>
                <w:szCs w:val="24"/>
                <w:highlight w:val="none"/>
              </w:rPr>
            </w:pPr>
          </w:p>
        </w:tc>
        <w:tc>
          <w:tcPr>
            <w:tcW w:w="1547" w:type="dxa"/>
            <w:gridSpan w:val="2"/>
            <w:vAlign w:val="center"/>
          </w:tcPr>
          <w:p w14:paraId="0CFAD20E">
            <w:pPr>
              <w:jc w:val="center"/>
              <w:rPr>
                <w:rFonts w:ascii="宋体" w:hAnsi="宋体" w:eastAsia="宋体" w:cs="Times New Roman"/>
                <w:color w:val="auto"/>
                <w:sz w:val="24"/>
                <w:szCs w:val="24"/>
                <w:highlight w:val="none"/>
              </w:rPr>
            </w:pPr>
          </w:p>
        </w:tc>
        <w:tc>
          <w:tcPr>
            <w:tcW w:w="1548" w:type="dxa"/>
            <w:gridSpan w:val="2"/>
            <w:vAlign w:val="center"/>
          </w:tcPr>
          <w:p w14:paraId="0D592E18">
            <w:pPr>
              <w:jc w:val="center"/>
              <w:rPr>
                <w:rFonts w:ascii="宋体" w:hAnsi="宋体" w:eastAsia="宋体" w:cs="Times New Roman"/>
                <w:color w:val="auto"/>
                <w:sz w:val="24"/>
                <w:szCs w:val="24"/>
                <w:highlight w:val="none"/>
              </w:rPr>
            </w:pPr>
          </w:p>
        </w:tc>
      </w:tr>
      <w:tr w14:paraId="355F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E3D759A">
            <w:pPr>
              <w:jc w:val="center"/>
              <w:rPr>
                <w:rFonts w:ascii="宋体" w:hAnsi="宋体" w:eastAsia="宋体" w:cs="Times New Roman"/>
                <w:color w:val="auto"/>
                <w:sz w:val="24"/>
                <w:szCs w:val="24"/>
                <w:highlight w:val="none"/>
              </w:rPr>
            </w:pPr>
          </w:p>
        </w:tc>
        <w:tc>
          <w:tcPr>
            <w:tcW w:w="1548" w:type="dxa"/>
            <w:vAlign w:val="center"/>
          </w:tcPr>
          <w:p w14:paraId="16D58C16">
            <w:pPr>
              <w:jc w:val="center"/>
              <w:rPr>
                <w:rFonts w:ascii="宋体" w:hAnsi="宋体" w:eastAsia="宋体" w:cs="Times New Roman"/>
                <w:color w:val="auto"/>
                <w:sz w:val="24"/>
                <w:szCs w:val="24"/>
                <w:highlight w:val="none"/>
              </w:rPr>
            </w:pPr>
          </w:p>
        </w:tc>
        <w:tc>
          <w:tcPr>
            <w:tcW w:w="1547" w:type="dxa"/>
            <w:gridSpan w:val="2"/>
            <w:vAlign w:val="center"/>
          </w:tcPr>
          <w:p w14:paraId="196BD447">
            <w:pPr>
              <w:jc w:val="center"/>
              <w:rPr>
                <w:rFonts w:ascii="宋体" w:hAnsi="宋体" w:eastAsia="宋体" w:cs="Times New Roman"/>
                <w:color w:val="auto"/>
                <w:sz w:val="24"/>
                <w:szCs w:val="24"/>
                <w:highlight w:val="none"/>
              </w:rPr>
            </w:pPr>
          </w:p>
        </w:tc>
        <w:tc>
          <w:tcPr>
            <w:tcW w:w="1548" w:type="dxa"/>
            <w:gridSpan w:val="2"/>
            <w:vAlign w:val="center"/>
          </w:tcPr>
          <w:p w14:paraId="58BB68AE">
            <w:pPr>
              <w:jc w:val="center"/>
              <w:rPr>
                <w:rFonts w:ascii="宋体" w:hAnsi="宋体" w:eastAsia="宋体" w:cs="Times New Roman"/>
                <w:color w:val="auto"/>
                <w:sz w:val="24"/>
                <w:szCs w:val="24"/>
                <w:highlight w:val="none"/>
              </w:rPr>
            </w:pPr>
          </w:p>
        </w:tc>
        <w:tc>
          <w:tcPr>
            <w:tcW w:w="1547" w:type="dxa"/>
            <w:gridSpan w:val="2"/>
            <w:vAlign w:val="center"/>
          </w:tcPr>
          <w:p w14:paraId="28ABC097">
            <w:pPr>
              <w:jc w:val="center"/>
              <w:rPr>
                <w:rFonts w:ascii="宋体" w:hAnsi="宋体" w:eastAsia="宋体" w:cs="Times New Roman"/>
                <w:color w:val="auto"/>
                <w:sz w:val="24"/>
                <w:szCs w:val="24"/>
                <w:highlight w:val="none"/>
              </w:rPr>
            </w:pPr>
          </w:p>
        </w:tc>
        <w:tc>
          <w:tcPr>
            <w:tcW w:w="1548" w:type="dxa"/>
            <w:gridSpan w:val="2"/>
            <w:vAlign w:val="center"/>
          </w:tcPr>
          <w:p w14:paraId="6008317A">
            <w:pPr>
              <w:jc w:val="center"/>
              <w:rPr>
                <w:rFonts w:ascii="宋体" w:hAnsi="宋体" w:eastAsia="宋体" w:cs="Times New Roman"/>
                <w:color w:val="auto"/>
                <w:sz w:val="24"/>
                <w:szCs w:val="24"/>
                <w:highlight w:val="none"/>
              </w:rPr>
            </w:pPr>
          </w:p>
        </w:tc>
      </w:tr>
    </w:tbl>
    <w:p w14:paraId="18992C15">
      <w:pPr>
        <w:spacing w:line="360" w:lineRule="auto"/>
        <w:rPr>
          <w:rFonts w:ascii="宋体" w:hAnsi="宋体" w:eastAsia="宋体" w:cs="Times New Roman"/>
          <w:color w:val="auto"/>
          <w:sz w:val="24"/>
          <w:szCs w:val="24"/>
          <w:highlight w:val="none"/>
        </w:rPr>
      </w:pPr>
    </w:p>
    <w:p w14:paraId="473CE823">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06A25DA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1、附项目经理注册建造师注册证书、安全生产考核合格证书（B证）材料扫描件，以及供应商认为需要增加的其他证明材料扫描件，以上扫描件均须加盖</w:t>
      </w:r>
      <w:r>
        <w:rPr>
          <w:rFonts w:hint="eastAsia" w:ascii="宋体" w:hAnsi="宋体" w:eastAsia="宋体" w:cs="Times New Roman"/>
          <w:color w:val="auto"/>
          <w:sz w:val="24"/>
          <w:szCs w:val="24"/>
          <w:highlight w:val="none"/>
        </w:rPr>
        <w:t>供应商</w:t>
      </w:r>
      <w:r>
        <w:rPr>
          <w:rFonts w:hint="eastAsia" w:ascii="宋体" w:hAnsi="宋体" w:eastAsia="宋体" w:cs="宋体"/>
          <w:color w:val="auto"/>
          <w:sz w:val="24"/>
          <w:szCs w:val="24"/>
          <w:highlight w:val="none"/>
        </w:rPr>
        <w:t>公章。</w:t>
      </w:r>
    </w:p>
    <w:p w14:paraId="1DEEDE4E">
      <w:pPr>
        <w:spacing w:before="156" w:beforeLines="50"/>
        <w:ind w:firstLine="480" w:firstLineChars="200"/>
        <w:rPr>
          <w:rFonts w:ascii="宋体" w:hAnsi="宋体" w:eastAsia="宋体" w:cs="Times New Roman"/>
          <w:color w:val="auto"/>
          <w:sz w:val="24"/>
          <w:szCs w:val="24"/>
          <w:highlight w:val="none"/>
        </w:rPr>
      </w:pPr>
    </w:p>
    <w:p w14:paraId="6FD310A1">
      <w:pPr>
        <w:spacing w:line="360" w:lineRule="auto"/>
        <w:ind w:firstLine="600" w:firstLineChars="250"/>
        <w:rPr>
          <w:rFonts w:ascii="宋体" w:hAnsi="宋体" w:eastAsia="宋体" w:cs="Times New Roman"/>
          <w:color w:val="auto"/>
          <w:sz w:val="24"/>
          <w:szCs w:val="24"/>
          <w:highlight w:val="none"/>
        </w:rPr>
      </w:pPr>
    </w:p>
    <w:p w14:paraId="0F31D678">
      <w:pPr>
        <w:snapToGrid w:val="0"/>
        <w:spacing w:before="156" w:beforeLines="50" w:after="50" w:line="360" w:lineRule="auto"/>
        <w:ind w:right="480"/>
        <w:rPr>
          <w:rFonts w:ascii="宋体" w:hAnsi="宋体" w:eastAsia="宋体" w:cs="Times New Roman"/>
          <w:b/>
          <w:bCs/>
          <w:color w:val="auto"/>
          <w:sz w:val="32"/>
          <w:szCs w:val="32"/>
          <w:highlight w:val="none"/>
        </w:rPr>
      </w:pPr>
    </w:p>
    <w:p w14:paraId="05FD7551">
      <w:pPr>
        <w:snapToGrid w:val="0"/>
        <w:spacing w:before="156" w:beforeLines="50" w:after="50" w:line="360" w:lineRule="auto"/>
        <w:ind w:right="480"/>
        <w:rPr>
          <w:rFonts w:ascii="宋体" w:hAnsi="宋体" w:eastAsia="宋体" w:cs="Times New Roman"/>
          <w:b/>
          <w:bCs/>
          <w:color w:val="auto"/>
          <w:sz w:val="32"/>
          <w:szCs w:val="32"/>
          <w:highlight w:val="none"/>
        </w:rPr>
      </w:pPr>
    </w:p>
    <w:p w14:paraId="678A4EFC">
      <w:pPr>
        <w:snapToGrid w:val="0"/>
        <w:spacing w:before="156" w:beforeLines="50" w:after="50" w:line="360" w:lineRule="auto"/>
        <w:ind w:right="480"/>
        <w:rPr>
          <w:rFonts w:ascii="宋体" w:hAnsi="宋体" w:eastAsia="宋体" w:cs="Times New Roman"/>
          <w:b/>
          <w:bCs/>
          <w:color w:val="auto"/>
          <w:sz w:val="32"/>
          <w:szCs w:val="32"/>
          <w:highlight w:val="none"/>
        </w:rPr>
      </w:pPr>
    </w:p>
    <w:p w14:paraId="4004F9FB">
      <w:pPr>
        <w:snapToGrid w:val="0"/>
        <w:spacing w:before="156" w:beforeLines="50" w:after="50" w:line="360" w:lineRule="auto"/>
        <w:ind w:right="480"/>
        <w:rPr>
          <w:rFonts w:ascii="宋体" w:hAnsi="宋体" w:eastAsia="宋体" w:cs="Times New Roman"/>
          <w:b/>
          <w:bCs/>
          <w:color w:val="auto"/>
          <w:sz w:val="32"/>
          <w:szCs w:val="32"/>
          <w:highlight w:val="none"/>
        </w:rPr>
      </w:pPr>
    </w:p>
    <w:p w14:paraId="19F6E342">
      <w:pPr>
        <w:snapToGrid w:val="0"/>
        <w:spacing w:before="156" w:beforeLines="50" w:after="50" w:line="360" w:lineRule="auto"/>
        <w:ind w:right="480"/>
        <w:rPr>
          <w:rFonts w:ascii="宋体" w:hAnsi="宋体" w:eastAsia="宋体" w:cs="Times New Roman"/>
          <w:b/>
          <w:bCs/>
          <w:color w:val="auto"/>
          <w:sz w:val="32"/>
          <w:szCs w:val="32"/>
          <w:highlight w:val="none"/>
        </w:rPr>
      </w:pPr>
    </w:p>
    <w:p w14:paraId="2F7922FC">
      <w:pPr>
        <w:snapToGrid w:val="0"/>
        <w:spacing w:before="156" w:beforeLines="50" w:after="50" w:line="360" w:lineRule="auto"/>
        <w:ind w:right="480"/>
        <w:rPr>
          <w:rFonts w:ascii="宋体" w:hAnsi="宋体" w:eastAsia="宋体" w:cs="Times New Roman"/>
          <w:b/>
          <w:bCs/>
          <w:color w:val="auto"/>
          <w:sz w:val="32"/>
          <w:szCs w:val="32"/>
          <w:highlight w:val="none"/>
        </w:rPr>
      </w:pPr>
    </w:p>
    <w:p w14:paraId="553FE660">
      <w:pPr>
        <w:snapToGrid w:val="0"/>
        <w:spacing w:before="156" w:beforeLines="50" w:after="50" w:line="360" w:lineRule="auto"/>
        <w:ind w:right="480"/>
        <w:outlineLvl w:val="1"/>
        <w:rPr>
          <w:rFonts w:ascii="宋体" w:hAnsi="宋体" w:eastAsia="宋体" w:cs="Times New Roman"/>
          <w:b/>
          <w:color w:val="auto"/>
          <w:sz w:val="32"/>
          <w:szCs w:val="32"/>
          <w:highlight w:val="none"/>
        </w:rPr>
      </w:pPr>
      <w:r>
        <w:rPr>
          <w:rFonts w:hint="eastAsia" w:ascii="宋体" w:hAnsi="宋体" w:eastAsia="宋体" w:cs="Times New Roman"/>
          <w:b/>
          <w:bCs/>
          <w:color w:val="auto"/>
          <w:sz w:val="32"/>
          <w:szCs w:val="32"/>
          <w:highlight w:val="none"/>
        </w:rPr>
        <w:t>三、</w:t>
      </w:r>
      <w:r>
        <w:rPr>
          <w:rFonts w:hint="eastAsia" w:ascii="宋体" w:hAnsi="宋体" w:eastAsia="宋体" w:cs="Times New Roman"/>
          <w:b/>
          <w:color w:val="auto"/>
          <w:sz w:val="32"/>
          <w:szCs w:val="32"/>
          <w:highlight w:val="none"/>
        </w:rPr>
        <w:t>报价文件格式</w:t>
      </w:r>
    </w:p>
    <w:p w14:paraId="0F75DFFF">
      <w:pPr>
        <w:snapToGrid w:val="0"/>
        <w:spacing w:before="156" w:beforeLines="50" w:after="50" w:line="360" w:lineRule="auto"/>
        <w:jc w:val="left"/>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1.报价文件封面格式</w:t>
      </w:r>
    </w:p>
    <w:p w14:paraId="381EFB6D">
      <w:pPr>
        <w:snapToGrid w:val="0"/>
        <w:spacing w:before="156"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p>
    <w:p w14:paraId="17A04A82">
      <w:pPr>
        <w:snapToGrid w:val="0"/>
        <w:spacing w:before="156" w:beforeLines="50" w:after="50"/>
        <w:rPr>
          <w:rFonts w:ascii="宋体" w:hAnsi="宋体" w:eastAsia="宋体" w:cs="Times New Roman"/>
          <w:color w:val="auto"/>
          <w:sz w:val="24"/>
          <w:szCs w:val="20"/>
          <w:highlight w:val="none"/>
        </w:rPr>
      </w:pPr>
    </w:p>
    <w:p w14:paraId="7B5722C2">
      <w:pPr>
        <w:snapToGrid w:val="0"/>
        <w:spacing w:before="156" w:beforeLines="50" w:after="50"/>
        <w:jc w:val="center"/>
        <w:rPr>
          <w:rFonts w:ascii="宋体" w:hAnsi="宋体" w:eastAsia="宋体" w:cs="方正小标宋简体"/>
          <w:bCs/>
          <w:color w:val="auto"/>
          <w:sz w:val="84"/>
          <w:szCs w:val="84"/>
          <w:highlight w:val="none"/>
        </w:rPr>
      </w:pPr>
      <w:r>
        <w:rPr>
          <w:rFonts w:hint="eastAsia" w:ascii="宋体" w:hAnsi="宋体" w:eastAsia="宋体" w:cs="方正小标宋简体"/>
          <w:bCs/>
          <w:color w:val="auto"/>
          <w:sz w:val="84"/>
          <w:szCs w:val="84"/>
          <w:highlight w:val="none"/>
        </w:rPr>
        <w:t>响  应  文  件</w:t>
      </w:r>
    </w:p>
    <w:p w14:paraId="58DD5BE5">
      <w:pPr>
        <w:snapToGrid w:val="0"/>
        <w:spacing w:before="156" w:beforeLines="50" w:after="50"/>
        <w:jc w:val="center"/>
        <w:rPr>
          <w:rFonts w:ascii="宋体" w:hAnsi="宋体" w:eastAsia="宋体" w:cs="方正小标宋简体"/>
          <w:bCs/>
          <w:color w:val="auto"/>
          <w:sz w:val="32"/>
          <w:szCs w:val="32"/>
          <w:highlight w:val="none"/>
        </w:rPr>
      </w:pPr>
      <w:r>
        <w:rPr>
          <w:rFonts w:hint="eastAsia" w:ascii="宋体" w:hAnsi="宋体" w:eastAsia="宋体" w:cs="方正小标宋简体"/>
          <w:bCs/>
          <w:color w:val="auto"/>
          <w:sz w:val="32"/>
          <w:szCs w:val="32"/>
          <w:highlight w:val="none"/>
        </w:rPr>
        <w:t xml:space="preserve"> 报  价  文  件</w:t>
      </w:r>
    </w:p>
    <w:p w14:paraId="3F1B3DED">
      <w:pPr>
        <w:snapToGrid w:val="0"/>
        <w:spacing w:before="156" w:beforeLines="50" w:after="50"/>
        <w:rPr>
          <w:rFonts w:ascii="宋体" w:hAnsi="宋体" w:eastAsia="宋体" w:cs="Times New Roman"/>
          <w:bCs/>
          <w:color w:val="auto"/>
          <w:sz w:val="24"/>
          <w:szCs w:val="20"/>
          <w:highlight w:val="none"/>
        </w:rPr>
      </w:pPr>
    </w:p>
    <w:p w14:paraId="13238FDB">
      <w:pPr>
        <w:snapToGrid w:val="0"/>
        <w:spacing w:before="156" w:beforeLines="50" w:after="50"/>
        <w:rPr>
          <w:rFonts w:ascii="宋体" w:hAnsi="宋体" w:eastAsia="宋体" w:cs="Times New Roman"/>
          <w:bCs/>
          <w:color w:val="auto"/>
          <w:sz w:val="24"/>
          <w:szCs w:val="20"/>
          <w:highlight w:val="none"/>
        </w:rPr>
      </w:pPr>
    </w:p>
    <w:p w14:paraId="56528778">
      <w:pPr>
        <w:snapToGrid w:val="0"/>
        <w:spacing w:before="156" w:beforeLines="50" w:after="50"/>
        <w:rPr>
          <w:rFonts w:ascii="宋体" w:hAnsi="宋体" w:eastAsia="宋体" w:cs="Times New Roman"/>
          <w:bCs/>
          <w:color w:val="auto"/>
          <w:sz w:val="24"/>
          <w:szCs w:val="20"/>
          <w:highlight w:val="none"/>
        </w:rPr>
      </w:pPr>
    </w:p>
    <w:p w14:paraId="3723E84D">
      <w:pPr>
        <w:snapToGrid w:val="0"/>
        <w:spacing w:before="156" w:beforeLines="50" w:after="50"/>
        <w:rPr>
          <w:rFonts w:ascii="宋体" w:hAnsi="宋体" w:eastAsia="宋体" w:cs="Times New Roman"/>
          <w:bCs/>
          <w:color w:val="auto"/>
          <w:sz w:val="24"/>
          <w:szCs w:val="20"/>
          <w:highlight w:val="none"/>
        </w:rPr>
      </w:pPr>
    </w:p>
    <w:p w14:paraId="7793A66A">
      <w:pPr>
        <w:snapToGrid w:val="0"/>
        <w:spacing w:before="156" w:beforeLines="50" w:after="50"/>
        <w:rPr>
          <w:rFonts w:ascii="宋体" w:hAnsi="宋体" w:eastAsia="宋体" w:cs="Times New Roman"/>
          <w:bCs/>
          <w:color w:val="auto"/>
          <w:sz w:val="24"/>
          <w:szCs w:val="20"/>
          <w:highlight w:val="none"/>
        </w:rPr>
      </w:pPr>
    </w:p>
    <w:p w14:paraId="7664258B">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7B013B35">
      <w:pPr>
        <w:snapToGrid w:val="0"/>
        <w:spacing w:before="156" w:beforeLines="50" w:after="50"/>
        <w:ind w:firstLine="720" w:firstLineChars="225"/>
        <w:rPr>
          <w:rFonts w:ascii="宋体" w:hAnsi="宋体" w:eastAsia="宋体" w:cs="仿宋_GB2312"/>
          <w:bCs/>
          <w:color w:val="auto"/>
          <w:sz w:val="32"/>
          <w:szCs w:val="32"/>
          <w:highlight w:val="none"/>
        </w:rPr>
      </w:pPr>
    </w:p>
    <w:p w14:paraId="794947E0">
      <w:pPr>
        <w:snapToGrid w:val="0"/>
        <w:spacing w:before="156"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0B5764AC">
      <w:pPr>
        <w:snapToGrid w:val="0"/>
        <w:spacing w:before="50" w:after="50"/>
        <w:ind w:firstLine="720" w:firstLineChars="225"/>
        <w:rPr>
          <w:rFonts w:ascii="宋体" w:hAnsi="宋体" w:eastAsia="宋体" w:cs="仿宋_GB2312"/>
          <w:bCs/>
          <w:color w:val="auto"/>
          <w:sz w:val="32"/>
          <w:szCs w:val="32"/>
          <w:highlight w:val="none"/>
        </w:rPr>
      </w:pPr>
    </w:p>
    <w:p w14:paraId="32BDDD8C">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38E90D24">
      <w:pPr>
        <w:snapToGrid w:val="0"/>
        <w:spacing w:before="50" w:after="50"/>
        <w:ind w:firstLine="720" w:firstLineChars="225"/>
        <w:rPr>
          <w:rFonts w:ascii="宋体" w:hAnsi="宋体" w:eastAsia="宋体" w:cs="仿宋_GB2312"/>
          <w:bCs/>
          <w:color w:val="auto"/>
          <w:sz w:val="32"/>
          <w:szCs w:val="32"/>
          <w:highlight w:val="none"/>
        </w:rPr>
      </w:pPr>
    </w:p>
    <w:p w14:paraId="5FA9EA47">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供应商地址：</w:t>
      </w:r>
    </w:p>
    <w:p w14:paraId="148D9B95">
      <w:pPr>
        <w:snapToGrid w:val="0"/>
        <w:spacing w:before="50" w:after="50"/>
        <w:ind w:firstLine="720" w:firstLineChars="225"/>
        <w:rPr>
          <w:rFonts w:ascii="宋体" w:hAnsi="宋体" w:eastAsia="宋体" w:cs="仿宋_GB2312"/>
          <w:bCs/>
          <w:color w:val="auto"/>
          <w:sz w:val="32"/>
          <w:szCs w:val="32"/>
          <w:highlight w:val="none"/>
        </w:rPr>
      </w:pPr>
    </w:p>
    <w:p w14:paraId="17966B4A">
      <w:pPr>
        <w:snapToGrid w:val="0"/>
        <w:spacing w:before="50" w:after="50"/>
        <w:ind w:firstLine="720" w:firstLineChars="225"/>
        <w:rPr>
          <w:rFonts w:ascii="宋体" w:hAnsi="宋体" w:eastAsia="宋体" w:cs="仿宋_GB2312"/>
          <w:bCs/>
          <w:color w:val="auto"/>
          <w:sz w:val="32"/>
          <w:szCs w:val="32"/>
          <w:highlight w:val="none"/>
        </w:rPr>
      </w:pPr>
    </w:p>
    <w:p w14:paraId="009EA64A">
      <w:pPr>
        <w:snapToGrid w:val="0"/>
        <w:spacing w:before="50" w:after="50"/>
        <w:ind w:firstLine="1280" w:firstLineChars="400"/>
        <w:rPr>
          <w:rFonts w:ascii="宋体" w:hAnsi="宋体" w:eastAsia="宋体" w:cs="仿宋_GB2312"/>
          <w:bCs/>
          <w:color w:val="auto"/>
          <w:sz w:val="32"/>
          <w:szCs w:val="32"/>
          <w:highlight w:val="none"/>
        </w:rPr>
      </w:pPr>
    </w:p>
    <w:p w14:paraId="615E2565">
      <w:pPr>
        <w:snapToGrid w:val="0"/>
        <w:spacing w:before="156"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73CD7C97">
      <w:pPr>
        <w:snapToGrid w:val="0"/>
        <w:spacing w:before="156" w:beforeLines="50" w:after="50" w:line="360" w:lineRule="auto"/>
        <w:ind w:left="142"/>
        <w:jc w:val="left"/>
        <w:rPr>
          <w:rFonts w:ascii="宋体" w:hAnsi="宋体" w:eastAsia="宋体" w:cs="Times New Roman"/>
          <w:b/>
          <w:bCs/>
          <w:color w:val="auto"/>
          <w:sz w:val="24"/>
          <w:szCs w:val="24"/>
          <w:highlight w:val="none"/>
        </w:rPr>
      </w:pPr>
      <w:r>
        <w:rPr>
          <w:rFonts w:ascii="宋体" w:hAnsi="宋体" w:eastAsia="宋体" w:cs="Times New Roman"/>
          <w:color w:val="auto"/>
          <w:sz w:val="24"/>
          <w:szCs w:val="24"/>
          <w:highlight w:val="none"/>
        </w:rPr>
        <w:br w:type="page"/>
      </w:r>
      <w:r>
        <w:rPr>
          <w:rFonts w:hint="eastAsia" w:ascii="宋体" w:hAnsi="宋体" w:eastAsia="宋体" w:cs="Times New Roman"/>
          <w:b/>
          <w:bCs/>
          <w:color w:val="auto"/>
          <w:sz w:val="32"/>
          <w:szCs w:val="32"/>
          <w:highlight w:val="none"/>
        </w:rPr>
        <w:t>2.报价文件目录</w:t>
      </w:r>
    </w:p>
    <w:p w14:paraId="2D319D8D">
      <w:pPr>
        <w:snapToGrid w:val="0"/>
        <w:spacing w:before="156" w:beforeLines="50" w:after="50" w:line="360" w:lineRule="auto"/>
        <w:ind w:firstLine="640" w:firstLineChars="200"/>
        <w:rPr>
          <w:rFonts w:ascii="宋体" w:hAnsi="宋体" w:eastAsia="宋体" w:cs="Times New Roman"/>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6375E4E4">
      <w:pPr>
        <w:spacing w:line="360" w:lineRule="auto"/>
        <w:contextualSpacing/>
        <w:jc w:val="left"/>
        <w:rPr>
          <w:rFonts w:ascii="宋体" w:hAnsi="宋体" w:eastAsia="宋体" w:cs="Times New Roman"/>
          <w:color w:val="auto"/>
          <w:spacing w:val="20"/>
          <w:sz w:val="24"/>
          <w:szCs w:val="24"/>
          <w:highlight w:val="none"/>
          <w:u w:val="single"/>
        </w:rPr>
        <w:sectPr>
          <w:pgSz w:w="11906" w:h="16838"/>
          <w:pgMar w:top="1134" w:right="1134" w:bottom="1134" w:left="1134" w:header="851" w:footer="567" w:gutter="0"/>
          <w:cols w:space="720" w:num="1"/>
          <w:titlePg/>
          <w:docGrid w:type="lines" w:linePitch="312" w:charSpace="0"/>
        </w:sectPr>
      </w:pPr>
    </w:p>
    <w:p w14:paraId="3CDAE149">
      <w:pPr>
        <w:spacing w:line="520" w:lineRule="exact"/>
        <w:jc w:val="center"/>
        <w:rPr>
          <w:rFonts w:ascii="宋体" w:hAnsi="宋体" w:eastAsia="宋体" w:cs="方正小标宋简体"/>
          <w:bCs/>
          <w:color w:val="auto"/>
          <w:sz w:val="44"/>
          <w:szCs w:val="44"/>
          <w:highlight w:val="none"/>
        </w:rPr>
      </w:pPr>
      <w:r>
        <w:rPr>
          <w:rFonts w:hint="eastAsia" w:ascii="宋体" w:hAnsi="宋体" w:eastAsia="宋体" w:cs="方正小标宋简体"/>
          <w:bCs/>
          <w:color w:val="auto"/>
          <w:sz w:val="44"/>
          <w:szCs w:val="44"/>
          <w:highlight w:val="none"/>
        </w:rPr>
        <w:t>竞  标  报  价  表</w:t>
      </w:r>
    </w:p>
    <w:p w14:paraId="34017AEC">
      <w:pPr>
        <w:spacing w:line="440" w:lineRule="exact"/>
        <w:jc w:val="center"/>
        <w:rPr>
          <w:rFonts w:ascii="宋体" w:hAnsi="宋体" w:eastAsia="宋体" w:cs="方正小标宋简体"/>
          <w:bCs/>
          <w:color w:val="auto"/>
          <w:sz w:val="32"/>
          <w:szCs w:val="32"/>
          <w:highlight w:val="none"/>
        </w:rPr>
      </w:pPr>
    </w:p>
    <w:p w14:paraId="37D57B90">
      <w:pPr>
        <w:spacing w:line="360" w:lineRule="auto"/>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项目名称：</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项目编号：</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 xml:space="preserve">    </w:t>
      </w:r>
    </w:p>
    <w:p w14:paraId="13F21643">
      <w:pPr>
        <w:spacing w:line="360" w:lineRule="auto"/>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 xml:space="preserve">   </w:t>
      </w:r>
    </w:p>
    <w:p w14:paraId="494CBEBD">
      <w:pPr>
        <w:spacing w:line="360" w:lineRule="auto"/>
        <w:contextualSpacing/>
        <w:jc w:val="righ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单位：元</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874"/>
        <w:gridCol w:w="804"/>
        <w:gridCol w:w="851"/>
        <w:gridCol w:w="2795"/>
        <w:gridCol w:w="1184"/>
      </w:tblGrid>
      <w:tr w14:paraId="5C14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14:paraId="203E2D8E">
            <w:pPr>
              <w:spacing w:line="360" w:lineRule="auto"/>
              <w:contextualSpacing/>
              <w:jc w:val="center"/>
              <w:rPr>
                <w:rFonts w:ascii="宋体" w:hAnsi="宋体" w:eastAsia="宋体" w:cs="仿宋_GB2312"/>
                <w:color w:val="auto"/>
                <w:sz w:val="24"/>
                <w:szCs w:val="24"/>
                <w:highlight w:val="none"/>
              </w:rPr>
            </w:pPr>
            <w:r>
              <w:rPr>
                <w:rFonts w:ascii="宋体" w:hAnsi="宋体" w:eastAsia="宋体" w:cs="仿宋_GB2312"/>
                <w:color w:val="auto"/>
                <w:sz w:val="24"/>
                <w:szCs w:val="24"/>
                <w:highlight w:val="none"/>
              </w:rPr>
              <w:t>序号</w:t>
            </w:r>
          </w:p>
        </w:tc>
        <w:tc>
          <w:tcPr>
            <w:tcW w:w="2874" w:type="dxa"/>
            <w:tcBorders>
              <w:top w:val="single" w:color="auto" w:sz="4" w:space="0"/>
              <w:left w:val="single" w:color="auto" w:sz="4" w:space="0"/>
              <w:bottom w:val="single" w:color="auto" w:sz="4" w:space="0"/>
              <w:right w:val="single" w:color="auto" w:sz="4" w:space="0"/>
            </w:tcBorders>
            <w:vAlign w:val="center"/>
          </w:tcPr>
          <w:p w14:paraId="0C6672B6">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标的的名称</w:t>
            </w:r>
          </w:p>
        </w:tc>
        <w:tc>
          <w:tcPr>
            <w:tcW w:w="804" w:type="dxa"/>
            <w:tcBorders>
              <w:top w:val="single" w:color="auto" w:sz="4" w:space="0"/>
              <w:left w:val="single" w:color="auto" w:sz="4" w:space="0"/>
              <w:bottom w:val="single" w:color="auto" w:sz="4" w:space="0"/>
              <w:right w:val="single" w:color="auto" w:sz="4" w:space="0"/>
            </w:tcBorders>
            <w:vAlign w:val="center"/>
          </w:tcPr>
          <w:p w14:paraId="514B6697">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54AB8AB7">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单位</w:t>
            </w:r>
          </w:p>
        </w:tc>
        <w:tc>
          <w:tcPr>
            <w:tcW w:w="2795" w:type="dxa"/>
            <w:tcBorders>
              <w:top w:val="single" w:color="auto" w:sz="4" w:space="0"/>
              <w:left w:val="single" w:color="auto" w:sz="4" w:space="0"/>
              <w:bottom w:val="single" w:color="auto" w:sz="4" w:space="0"/>
              <w:right w:val="single" w:color="auto" w:sz="4" w:space="0"/>
            </w:tcBorders>
            <w:vAlign w:val="center"/>
          </w:tcPr>
          <w:p w14:paraId="53F582D8">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0CA975AF">
            <w:pPr>
              <w:spacing w:line="360" w:lineRule="auto"/>
              <w:contextualSpacing/>
              <w:jc w:val="center"/>
              <w:rPr>
                <w:rFonts w:ascii="宋体" w:hAnsi="宋体" w:eastAsia="宋体" w:cs="仿宋_GB2312"/>
                <w:color w:val="auto"/>
                <w:sz w:val="24"/>
                <w:szCs w:val="24"/>
                <w:highlight w:val="none"/>
              </w:rPr>
            </w:pPr>
            <w:r>
              <w:rPr>
                <w:rFonts w:ascii="宋体" w:hAnsi="宋体" w:eastAsia="宋体" w:cs="仿宋_GB2312"/>
                <w:color w:val="auto"/>
                <w:sz w:val="24"/>
                <w:szCs w:val="24"/>
                <w:highlight w:val="none"/>
              </w:rPr>
              <w:t>备注</w:t>
            </w:r>
          </w:p>
        </w:tc>
      </w:tr>
      <w:tr w14:paraId="73D9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14:paraId="16953CFC">
            <w:pPr>
              <w:spacing w:line="360" w:lineRule="auto"/>
              <w:contextualSpacing/>
              <w:jc w:val="center"/>
              <w:rPr>
                <w:rFonts w:ascii="宋体" w:hAnsi="宋体" w:eastAsia="宋体" w:cs="仿宋_GB2312"/>
                <w:color w:val="auto"/>
                <w:sz w:val="24"/>
                <w:szCs w:val="24"/>
                <w:highlight w:val="none"/>
              </w:rPr>
            </w:pPr>
            <w:r>
              <w:rPr>
                <w:rFonts w:ascii="宋体" w:hAnsi="宋体" w:eastAsia="宋体" w:cs="仿宋_GB2312"/>
                <w:color w:val="auto"/>
                <w:sz w:val="24"/>
                <w:szCs w:val="24"/>
                <w:highlight w:val="none"/>
              </w:rPr>
              <w:t>1</w:t>
            </w:r>
          </w:p>
        </w:tc>
        <w:tc>
          <w:tcPr>
            <w:tcW w:w="2874" w:type="dxa"/>
            <w:tcBorders>
              <w:top w:val="single" w:color="auto" w:sz="4" w:space="0"/>
              <w:left w:val="single" w:color="auto" w:sz="4" w:space="0"/>
              <w:bottom w:val="single" w:color="auto" w:sz="4" w:space="0"/>
              <w:right w:val="single" w:color="auto" w:sz="4" w:space="0"/>
            </w:tcBorders>
            <w:vAlign w:val="center"/>
          </w:tcPr>
          <w:p w14:paraId="76514844">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Times New Roman"/>
                <w:color w:val="auto"/>
                <w:sz w:val="24"/>
                <w:szCs w:val="24"/>
                <w:highlight w:val="none"/>
              </w:rPr>
              <w:t>2025年资源县“千万工程”建设项目</w:t>
            </w:r>
          </w:p>
        </w:tc>
        <w:tc>
          <w:tcPr>
            <w:tcW w:w="804" w:type="dxa"/>
            <w:tcBorders>
              <w:top w:val="single" w:color="auto" w:sz="4" w:space="0"/>
              <w:left w:val="single" w:color="auto" w:sz="4" w:space="0"/>
              <w:bottom w:val="single" w:color="auto" w:sz="4" w:space="0"/>
              <w:right w:val="single" w:color="auto" w:sz="4" w:space="0"/>
            </w:tcBorders>
            <w:vAlign w:val="center"/>
          </w:tcPr>
          <w:p w14:paraId="274E45CD">
            <w:pPr>
              <w:spacing w:line="360" w:lineRule="auto"/>
              <w:contextualSpacing/>
              <w:jc w:val="center"/>
              <w:rPr>
                <w:rFonts w:ascii="宋体" w:hAnsi="宋体" w:eastAsia="宋体" w:cs="仿宋_GB2312"/>
                <w:color w:val="auto"/>
                <w:sz w:val="24"/>
                <w:szCs w:val="24"/>
                <w:highlight w:val="none"/>
              </w:rPr>
            </w:pPr>
            <w:r>
              <w:rPr>
                <w:rFonts w:hint="eastAsia" w:ascii="宋体" w:hAnsi="宋体" w:eastAsia="宋体" w:cs="宋体"/>
                <w:color w:val="auto"/>
                <w:sz w:val="24"/>
                <w:szCs w:val="24"/>
                <w:highlight w:val="none"/>
              </w:rPr>
              <w:t>1</w:t>
            </w:r>
          </w:p>
        </w:tc>
        <w:tc>
          <w:tcPr>
            <w:tcW w:w="851" w:type="dxa"/>
            <w:tcBorders>
              <w:top w:val="single" w:color="auto" w:sz="4" w:space="0"/>
              <w:left w:val="single" w:color="auto" w:sz="4" w:space="0"/>
              <w:bottom w:val="single" w:color="auto" w:sz="4" w:space="0"/>
              <w:right w:val="single" w:color="auto" w:sz="4" w:space="0"/>
            </w:tcBorders>
            <w:vAlign w:val="center"/>
          </w:tcPr>
          <w:p w14:paraId="00D88EEF">
            <w:pPr>
              <w:spacing w:line="360" w:lineRule="auto"/>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2795" w:type="dxa"/>
            <w:tcBorders>
              <w:top w:val="single" w:color="auto" w:sz="4" w:space="0"/>
              <w:left w:val="single" w:color="auto" w:sz="4" w:space="0"/>
              <w:bottom w:val="single" w:color="auto" w:sz="4" w:space="0"/>
              <w:right w:val="single" w:color="auto" w:sz="4" w:space="0"/>
            </w:tcBorders>
            <w:vAlign w:val="center"/>
          </w:tcPr>
          <w:p w14:paraId="0EF028EA">
            <w:pPr>
              <w:spacing w:line="360" w:lineRule="auto"/>
              <w:contextualSpacing/>
              <w:rPr>
                <w:rFonts w:ascii="宋体" w:hAnsi="宋体" w:eastAsia="宋体" w:cs="仿宋_GB2312"/>
                <w:color w:val="auto"/>
                <w:sz w:val="24"/>
                <w:szCs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2E5E546E">
            <w:pPr>
              <w:spacing w:line="360" w:lineRule="auto"/>
              <w:contextualSpacing/>
              <w:rPr>
                <w:rFonts w:ascii="宋体" w:hAnsi="宋体" w:eastAsia="宋体" w:cs="仿宋_GB2312"/>
                <w:color w:val="auto"/>
                <w:sz w:val="24"/>
                <w:szCs w:val="24"/>
                <w:highlight w:val="none"/>
              </w:rPr>
            </w:pPr>
          </w:p>
        </w:tc>
      </w:tr>
      <w:tr w14:paraId="40CB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9095" w:type="dxa"/>
            <w:gridSpan w:val="6"/>
            <w:tcBorders>
              <w:top w:val="single" w:color="auto" w:sz="4" w:space="0"/>
              <w:left w:val="single" w:color="auto" w:sz="4" w:space="0"/>
              <w:bottom w:val="single" w:color="auto" w:sz="4" w:space="0"/>
              <w:right w:val="single" w:color="auto" w:sz="4" w:space="0"/>
            </w:tcBorders>
            <w:vAlign w:val="center"/>
          </w:tcPr>
          <w:p w14:paraId="03BB3ACC">
            <w:pPr>
              <w:spacing w:line="360" w:lineRule="auto"/>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合计金额大写：人民币</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w:t>
            </w:r>
          </w:p>
        </w:tc>
      </w:tr>
      <w:tr w14:paraId="1C4E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9095" w:type="dxa"/>
            <w:gridSpan w:val="6"/>
            <w:tcBorders>
              <w:top w:val="single" w:color="auto" w:sz="4" w:space="0"/>
              <w:left w:val="single" w:color="auto" w:sz="4" w:space="0"/>
              <w:bottom w:val="single" w:color="auto" w:sz="4" w:space="0"/>
              <w:right w:val="single" w:color="auto" w:sz="4" w:space="0"/>
            </w:tcBorders>
            <w:vAlign w:val="center"/>
          </w:tcPr>
          <w:p w14:paraId="527637FA">
            <w:pPr>
              <w:spacing w:line="360" w:lineRule="auto"/>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工期：</w:t>
            </w:r>
          </w:p>
        </w:tc>
      </w:tr>
      <w:tr w14:paraId="46A6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9095" w:type="dxa"/>
            <w:gridSpan w:val="6"/>
            <w:tcBorders>
              <w:top w:val="single" w:color="auto" w:sz="4" w:space="0"/>
              <w:left w:val="single" w:color="auto" w:sz="4" w:space="0"/>
              <w:bottom w:val="single" w:color="auto" w:sz="4" w:space="0"/>
              <w:right w:val="single" w:color="auto" w:sz="4" w:space="0"/>
            </w:tcBorders>
            <w:vAlign w:val="center"/>
          </w:tcPr>
          <w:p w14:paraId="0274672D">
            <w:pPr>
              <w:spacing w:line="360" w:lineRule="auto"/>
              <w:contextualSpacing/>
              <w:rPr>
                <w:rFonts w:ascii="宋体" w:hAnsi="宋体" w:eastAsia="宋体" w:cs="仿宋_GB2312"/>
                <w:color w:val="auto"/>
                <w:sz w:val="24"/>
                <w:szCs w:val="24"/>
                <w:highlight w:val="none"/>
              </w:rPr>
            </w:pPr>
            <w:r>
              <w:rPr>
                <w:rFonts w:ascii="宋体" w:hAnsi="宋体" w:eastAsia="宋体" w:cs="Times New Roman"/>
                <w:color w:val="auto"/>
                <w:sz w:val="24"/>
                <w:szCs w:val="24"/>
                <w:highlight w:val="none"/>
              </w:rPr>
              <w:t>质量标准</w:t>
            </w:r>
            <w:r>
              <w:rPr>
                <w:rFonts w:hint="eastAsia" w:ascii="宋体" w:hAnsi="宋体" w:eastAsia="宋体" w:cs="Times New Roman"/>
                <w:color w:val="auto"/>
                <w:sz w:val="24"/>
                <w:szCs w:val="24"/>
                <w:highlight w:val="none"/>
              </w:rPr>
              <w:t>：</w:t>
            </w:r>
          </w:p>
        </w:tc>
      </w:tr>
    </w:tbl>
    <w:p w14:paraId="07F4390A">
      <w:pPr>
        <w:spacing w:line="360" w:lineRule="auto"/>
        <w:contextualSpacing/>
        <w:jc w:val="left"/>
        <w:rPr>
          <w:rFonts w:ascii="宋体" w:hAnsi="宋体" w:eastAsia="宋体" w:cs="仿宋_GB2312"/>
          <w:color w:val="auto"/>
          <w:sz w:val="24"/>
          <w:szCs w:val="24"/>
          <w:highlight w:val="none"/>
        </w:rPr>
      </w:pPr>
    </w:p>
    <w:p w14:paraId="3F3CF8D1">
      <w:pPr>
        <w:spacing w:line="360" w:lineRule="auto"/>
        <w:contextualSpacing/>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注： </w:t>
      </w:r>
    </w:p>
    <w:p w14:paraId="21224F02">
      <w:pPr>
        <w:spacing w:line="360" w:lineRule="auto"/>
        <w:ind w:firstLine="480" w:firstLineChars="200"/>
        <w:contextualSpacing/>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1.供应商的报价表必须加盖供应商公章并由法定代表人或者委托代理人签字，</w:t>
      </w:r>
      <w:r>
        <w:rPr>
          <w:rFonts w:hint="eastAsia" w:ascii="宋体" w:hAnsi="宋体" w:eastAsia="宋体" w:cs="仿宋_GB2312"/>
          <w:b/>
          <w:color w:val="auto"/>
          <w:sz w:val="24"/>
          <w:szCs w:val="24"/>
          <w:highlight w:val="none"/>
        </w:rPr>
        <w:t>否则其响应文件按无效响应处理</w:t>
      </w:r>
      <w:r>
        <w:rPr>
          <w:rFonts w:hint="eastAsia" w:ascii="宋体" w:hAnsi="宋体" w:eastAsia="宋体" w:cs="仿宋_GB2312"/>
          <w:color w:val="auto"/>
          <w:sz w:val="24"/>
          <w:szCs w:val="24"/>
          <w:highlight w:val="none"/>
        </w:rPr>
        <w:t>。</w:t>
      </w:r>
    </w:p>
    <w:p w14:paraId="3C3DB47A">
      <w:pPr>
        <w:spacing w:line="360" w:lineRule="auto"/>
        <w:ind w:firstLine="480" w:firstLineChars="200"/>
        <w:contextualSpacing/>
        <w:jc w:val="left"/>
        <w:rPr>
          <w:rFonts w:ascii="宋体" w:hAnsi="宋体" w:eastAsia="宋体" w:cs="仿宋_GB2312"/>
          <w:b/>
          <w:color w:val="auto"/>
          <w:sz w:val="24"/>
          <w:szCs w:val="24"/>
          <w:highlight w:val="none"/>
        </w:rPr>
      </w:pPr>
      <w:r>
        <w:rPr>
          <w:rFonts w:hint="eastAsia" w:ascii="宋体" w:hAnsi="宋体" w:eastAsia="宋体" w:cs="仿宋_GB2312"/>
          <w:bCs/>
          <w:color w:val="auto"/>
          <w:sz w:val="24"/>
          <w:szCs w:val="24"/>
          <w:highlight w:val="none"/>
        </w:rPr>
        <w:t>2.</w:t>
      </w:r>
      <w:r>
        <w:rPr>
          <w:rFonts w:hint="eastAsia" w:ascii="宋体" w:hAnsi="宋体" w:eastAsia="宋体" w:cs="仿宋_GB2312"/>
          <w:color w:val="auto"/>
          <w:sz w:val="24"/>
          <w:szCs w:val="24"/>
          <w:highlight w:val="none"/>
        </w:rPr>
        <w:t>报价一经涂改，应在涂改处加盖供应商公章或者由法定代表人或者委托代理人签字或者盖章</w:t>
      </w:r>
      <w:r>
        <w:rPr>
          <w:rFonts w:hint="eastAsia" w:ascii="宋体" w:hAnsi="宋体" w:eastAsia="宋体" w:cs="仿宋_GB2312"/>
          <w:b/>
          <w:color w:val="auto"/>
          <w:sz w:val="24"/>
          <w:szCs w:val="24"/>
          <w:highlight w:val="none"/>
        </w:rPr>
        <w:t>，否则其响应文件按无效响应处理。</w:t>
      </w:r>
    </w:p>
    <w:p w14:paraId="2641815E">
      <w:pPr>
        <w:spacing w:line="360" w:lineRule="auto"/>
        <w:ind w:right="-817" w:rightChars="-389"/>
        <w:contextualSpacing/>
        <w:rPr>
          <w:rFonts w:ascii="宋体" w:hAnsi="宋体" w:eastAsia="宋体" w:cs="仿宋_GB2312"/>
          <w:color w:val="auto"/>
          <w:sz w:val="24"/>
          <w:szCs w:val="24"/>
          <w:highlight w:val="none"/>
        </w:rPr>
      </w:pPr>
    </w:p>
    <w:p w14:paraId="201D81C0">
      <w:pPr>
        <w:spacing w:line="360" w:lineRule="auto"/>
        <w:ind w:firstLine="3600" w:firstLineChars="15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rPr>
        <w:t>法定代表人或者委托代理人签字</w:t>
      </w:r>
      <w:r>
        <w:rPr>
          <w:rFonts w:hint="eastAsia" w:ascii="宋体" w:hAnsi="宋体" w:eastAsia="宋体" w:cs="仿宋_GB2312"/>
          <w:color w:val="auto"/>
          <w:sz w:val="24"/>
          <w:szCs w:val="24"/>
          <w:highlight w:val="none"/>
          <w:lang w:eastAsia="zh-CN"/>
        </w:rPr>
        <w:t>：</w:t>
      </w:r>
    </w:p>
    <w:p w14:paraId="3A0CACD8">
      <w:pPr>
        <w:spacing w:line="360" w:lineRule="auto"/>
        <w:ind w:firstLine="3600" w:firstLineChars="15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供应商名称（电子签章）：</w:t>
      </w:r>
    </w:p>
    <w:p w14:paraId="134FAF11">
      <w:pPr>
        <w:spacing w:line="360" w:lineRule="auto"/>
        <w:ind w:firstLine="480" w:firstLineChars="200"/>
        <w:contextualSpacing/>
        <w:jc w:val="center"/>
        <w:rPr>
          <w:rFonts w:ascii="宋体" w:hAnsi="宋体" w:eastAsia="宋体" w:cs="仿宋_GB2312"/>
          <w:color w:val="auto"/>
          <w:sz w:val="32"/>
          <w:szCs w:val="32"/>
          <w:highlight w:val="none"/>
        </w:rPr>
      </w:pPr>
      <w:r>
        <w:rPr>
          <w:rFonts w:hint="eastAsia" w:ascii="宋体" w:hAnsi="宋体" w:eastAsia="宋体" w:cs="仿宋_GB2312"/>
          <w:color w:val="auto"/>
          <w:sz w:val="24"/>
          <w:szCs w:val="24"/>
          <w:highlight w:val="none"/>
        </w:rPr>
        <w:t xml:space="preserve">                               年   月   日</w:t>
      </w:r>
    </w:p>
    <w:p w14:paraId="72FBD56C">
      <w:pPr>
        <w:spacing w:line="360" w:lineRule="auto"/>
        <w:contextualSpacing/>
        <w:jc w:val="center"/>
        <w:rPr>
          <w:rFonts w:ascii="宋体" w:hAnsi="宋体" w:eastAsia="宋体" w:cs="Times New Roman"/>
          <w:b/>
          <w:color w:val="auto"/>
          <w:sz w:val="32"/>
          <w:szCs w:val="32"/>
          <w:highlight w:val="none"/>
        </w:rPr>
      </w:pPr>
    </w:p>
    <w:p w14:paraId="42377D8E">
      <w:pPr>
        <w:rPr>
          <w:rFonts w:ascii="宋体" w:hAnsi="宋体" w:eastAsia="宋体" w:cs="Times New Roman"/>
          <w:b/>
          <w:color w:val="auto"/>
          <w:sz w:val="32"/>
          <w:szCs w:val="32"/>
          <w:highlight w:val="none"/>
        </w:rPr>
        <w:sectPr>
          <w:footerReference r:id="rId14" w:type="first"/>
          <w:pgSz w:w="11906" w:h="16838"/>
          <w:pgMar w:top="1134" w:right="1134" w:bottom="1134" w:left="1134" w:header="851" w:footer="567" w:gutter="0"/>
          <w:cols w:space="720" w:num="1"/>
          <w:titlePg/>
          <w:docGrid w:type="lines" w:linePitch="312" w:charSpace="0"/>
        </w:sectPr>
      </w:pPr>
    </w:p>
    <w:p w14:paraId="65D88B06">
      <w:pPr>
        <w:spacing w:line="520" w:lineRule="exact"/>
        <w:jc w:val="center"/>
        <w:rPr>
          <w:rFonts w:ascii="宋体" w:hAnsi="宋体" w:eastAsia="宋体" w:cs="方正小标宋简体"/>
          <w:bCs/>
          <w:color w:val="auto"/>
          <w:sz w:val="44"/>
          <w:szCs w:val="44"/>
          <w:highlight w:val="none"/>
        </w:rPr>
      </w:pPr>
      <w:r>
        <w:rPr>
          <w:rFonts w:hint="eastAsia" w:ascii="宋体" w:hAnsi="宋体" w:eastAsia="宋体" w:cs="方正小标宋简体"/>
          <w:bCs/>
          <w:color w:val="auto"/>
          <w:sz w:val="44"/>
          <w:szCs w:val="44"/>
          <w:highlight w:val="none"/>
        </w:rPr>
        <w:t>已标价工程量清单</w:t>
      </w:r>
    </w:p>
    <w:p w14:paraId="3F5A483C">
      <w:pPr>
        <w:spacing w:line="440" w:lineRule="exact"/>
        <w:rPr>
          <w:rFonts w:ascii="宋体" w:hAnsi="宋体" w:eastAsia="宋体" w:cs="宋体"/>
          <w:b/>
          <w:bCs/>
          <w:color w:val="auto"/>
          <w:sz w:val="24"/>
          <w:szCs w:val="24"/>
          <w:highlight w:val="none"/>
        </w:rPr>
      </w:pPr>
    </w:p>
    <w:p w14:paraId="05920496">
      <w:pPr>
        <w:spacing w:line="440" w:lineRule="exact"/>
        <w:rPr>
          <w:rFonts w:ascii="宋体" w:hAnsi="宋体" w:eastAsia="宋体" w:cs="方正小标宋简体"/>
          <w:bCs/>
          <w:color w:val="auto"/>
          <w:sz w:val="44"/>
          <w:szCs w:val="44"/>
          <w:highlight w:val="none"/>
        </w:rPr>
      </w:pPr>
      <w:r>
        <w:rPr>
          <w:rFonts w:hint="eastAsia" w:ascii="宋体" w:hAnsi="宋体" w:eastAsia="宋体" w:cs="宋体"/>
          <w:b/>
          <w:bCs/>
          <w:color w:val="auto"/>
          <w:sz w:val="24"/>
          <w:szCs w:val="24"/>
          <w:highlight w:val="none"/>
        </w:rPr>
        <w:t>已标价工程量清单编制说明</w:t>
      </w:r>
    </w:p>
    <w:p w14:paraId="4DC6995A">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应依据磋商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56F5E7A3">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2、供应商应按磋商文件中提供的工程量清单填报价格。项目编码、项目名称、项目特征、计量单位、工程量必须与工程量清单一致，供应商不得对工程量清单项目进行增减调整。</w:t>
      </w:r>
      <w:r>
        <w:rPr>
          <w:rFonts w:hint="eastAsia" w:ascii="宋体" w:hAnsi="宋体" w:eastAsia="宋体" w:cs="宋体"/>
          <w:b/>
          <w:bCs/>
          <w:color w:val="auto"/>
          <w:szCs w:val="21"/>
          <w:highlight w:val="none"/>
        </w:rPr>
        <w:t>一般计税法建设工程已标价工程量清单表格按《关于建筑业实施营业税改征增值税后广西壮族自治区建设工程计价依据调整的通知》（桂建标〔2016〕17号）附件“增值税一般计税方法工程计价表”要求提供。</w:t>
      </w:r>
    </w:p>
    <w:p w14:paraId="32C43F2B">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3、综合单价中应包含磋商文件中划分的应由供应商承担的风险范围及其费用。</w:t>
      </w:r>
    </w:p>
    <w:p w14:paraId="2DB81E21">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0B6892BC">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5、总价措施项目的金额应根据磋商文件及响应时拟定的施工组织设计或施工方案，按计价规范的规定自主确定。但安全文明施工费按国家、省级或行业建设主管部门的有关规定执行，作为不竞争费用单列。</w:t>
      </w:r>
    </w:p>
    <w:p w14:paraId="45D1F95C">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6、其他项目费应按下列规定报价：</w:t>
      </w:r>
    </w:p>
    <w:p w14:paraId="235807B4">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（1）暂列金额应按工程量清单中列出的金额填写；</w:t>
      </w:r>
    </w:p>
    <w:p w14:paraId="032C5099">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（2）材料、工程设备暂估价应按工程量清单中列出的单价计入综合单价；</w:t>
      </w:r>
    </w:p>
    <w:p w14:paraId="561CA6A4">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（3）专业工程暂估价应按工程量清单中列出的金额填写；</w:t>
      </w:r>
    </w:p>
    <w:p w14:paraId="2431D01A">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（4）计日工应按工程量清单中列出的项目和估算数量，自主确定综合单价并计算计日工总额；计日工单价均不含规费和税金；</w:t>
      </w:r>
    </w:p>
    <w:p w14:paraId="26093CDB">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（5）总承包服务费应根据工程量清单中列出的内容和供应材料、设备情况，按照采购人提出的协调、配合与服务要求和施工现场管理需要自主确定。</w:t>
      </w:r>
    </w:p>
    <w:p w14:paraId="4B705501">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7、规费和增值税应按规定确定，作为不可竞争费用。</w:t>
      </w:r>
    </w:p>
    <w:p w14:paraId="2F79F117">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7422BE24">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9、竞标总价应当与分部分项工程费、措施项目费、其他项目费和规费、增值税的合计金额一致。</w:t>
      </w:r>
    </w:p>
    <w:p w14:paraId="73E57385">
      <w:pPr>
        <w:spacing w:line="44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未尽事宜详见本工程工程量清单编制说明以及现行《计价规范》等有关规定执行。</w:t>
      </w:r>
    </w:p>
    <w:p w14:paraId="448DACAD">
      <w:pPr>
        <w:rPr>
          <w:rFonts w:ascii="宋体" w:hAnsi="宋体" w:eastAsia="宋体" w:cs="宋体"/>
          <w:bCs/>
          <w:color w:val="auto"/>
          <w:sz w:val="24"/>
          <w:szCs w:val="24"/>
          <w:highlight w:val="none"/>
        </w:rPr>
        <w:sectPr>
          <w:pgSz w:w="11906" w:h="16838"/>
          <w:pgMar w:top="1134" w:right="1134" w:bottom="1134" w:left="1134" w:header="851" w:footer="567" w:gutter="0"/>
          <w:cols w:space="720" w:num="1"/>
          <w:titlePg/>
          <w:docGrid w:type="lines" w:linePitch="312" w:charSpace="0"/>
        </w:sectPr>
      </w:pPr>
    </w:p>
    <w:p w14:paraId="0A265054">
      <w:pPr>
        <w:spacing w:line="360" w:lineRule="auto"/>
        <w:contextualSpacing/>
        <w:jc w:val="center"/>
        <w:rPr>
          <w:rFonts w:ascii="宋体" w:hAnsi="宋体" w:eastAsia="宋体" w:cs="Times New Roman"/>
          <w:b/>
          <w:bCs/>
          <w:color w:val="auto"/>
          <w:sz w:val="32"/>
          <w:szCs w:val="32"/>
          <w:highlight w:val="none"/>
        </w:rPr>
      </w:pPr>
      <w:r>
        <w:rPr>
          <w:rFonts w:hint="eastAsia" w:ascii="宋体" w:hAnsi="宋体" w:eastAsia="宋体" w:cs="方正小标宋简体"/>
          <w:color w:val="auto"/>
          <w:sz w:val="44"/>
          <w:szCs w:val="44"/>
          <w:highlight w:val="none"/>
        </w:rPr>
        <w:t>质疑函</w:t>
      </w:r>
      <w:r>
        <w:rPr>
          <w:rFonts w:hint="eastAsia" w:ascii="宋体" w:hAnsi="宋体" w:eastAsia="宋体" w:cs="方正小标宋简体"/>
          <w:color w:val="auto"/>
          <w:sz w:val="28"/>
          <w:szCs w:val="28"/>
          <w:highlight w:val="none"/>
        </w:rPr>
        <w:t>（格式）</w:t>
      </w:r>
    </w:p>
    <w:p w14:paraId="7AE45412">
      <w:pPr>
        <w:spacing w:line="360" w:lineRule="auto"/>
        <w:ind w:firstLine="482" w:firstLineChars="200"/>
        <w:contextualSpacing/>
        <w:rPr>
          <w:rFonts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一、质疑供应商基本信息：</w:t>
      </w:r>
    </w:p>
    <w:p w14:paraId="247A212A">
      <w:pPr>
        <w:spacing w:line="360" w:lineRule="auto"/>
        <w:ind w:firstLine="480" w:firstLineChars="200"/>
        <w:contextualSpacing/>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质疑供应商：</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7C570E03">
      <w:pPr>
        <w:spacing w:line="360" w:lineRule="auto"/>
        <w:ind w:firstLine="480" w:firstLineChars="200"/>
        <w:contextualSpacing/>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32C18D6A">
      <w:pPr>
        <w:spacing w:line="360" w:lineRule="auto"/>
        <w:ind w:firstLine="480" w:firstLineChars="200"/>
        <w:contextualSpacing/>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联系人</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联系电话</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p>
    <w:p w14:paraId="465AECF4">
      <w:pPr>
        <w:spacing w:line="360" w:lineRule="auto"/>
        <w:ind w:firstLine="480" w:firstLineChars="200"/>
        <w:contextualSpacing/>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授权代表：</w:t>
      </w:r>
      <w:r>
        <w:rPr>
          <w:rFonts w:hint="eastAsia" w:ascii="宋体" w:hAnsi="宋体" w:eastAsia="宋体" w:cs="Times New Roman"/>
          <w:bCs/>
          <w:color w:val="auto"/>
          <w:kern w:val="0"/>
          <w:sz w:val="24"/>
          <w:szCs w:val="24"/>
          <w:highlight w:val="none"/>
          <w:u w:val="single"/>
        </w:rPr>
        <w:t xml:space="preserve">                      </w:t>
      </w:r>
    </w:p>
    <w:p w14:paraId="2941377D">
      <w:pPr>
        <w:spacing w:line="360" w:lineRule="auto"/>
        <w:ind w:firstLine="480" w:firstLineChars="200"/>
        <w:contextualSpacing/>
        <w:rPr>
          <w:rFonts w:ascii="宋体" w:hAnsi="宋体" w:eastAsia="宋体" w:cs="Times New Roman"/>
          <w:bCs/>
          <w:color w:val="auto"/>
          <w:kern w:val="0"/>
          <w:sz w:val="24"/>
          <w:szCs w:val="24"/>
          <w:highlight w:val="none"/>
          <w:u w:val="single"/>
        </w:rPr>
      </w:pPr>
      <w:r>
        <w:rPr>
          <w:rFonts w:ascii="宋体" w:hAnsi="宋体" w:eastAsia="宋体" w:cs="Times New Roman"/>
          <w:bCs/>
          <w:color w:val="auto"/>
          <w:kern w:val="0"/>
          <w:sz w:val="24"/>
          <w:szCs w:val="24"/>
          <w:highlight w:val="none"/>
        </w:rPr>
        <w:t>联系</w:t>
      </w:r>
      <w:r>
        <w:rPr>
          <w:rFonts w:hint="eastAsia" w:ascii="宋体" w:hAnsi="宋体" w:eastAsia="宋体" w:cs="Times New Roman"/>
          <w:bCs/>
          <w:color w:val="auto"/>
          <w:kern w:val="0"/>
          <w:sz w:val="24"/>
          <w:szCs w:val="24"/>
          <w:highlight w:val="none"/>
        </w:rPr>
        <w:t>电话：</w:t>
      </w:r>
      <w:r>
        <w:rPr>
          <w:rFonts w:hint="eastAsia" w:ascii="宋体" w:hAnsi="宋体" w:eastAsia="宋体" w:cs="Times New Roman"/>
          <w:bCs/>
          <w:color w:val="auto"/>
          <w:kern w:val="0"/>
          <w:sz w:val="24"/>
          <w:szCs w:val="24"/>
          <w:highlight w:val="none"/>
          <w:u w:val="single"/>
        </w:rPr>
        <w:t xml:space="preserve">                      </w:t>
      </w:r>
    </w:p>
    <w:p w14:paraId="45FA9100">
      <w:pPr>
        <w:spacing w:line="360" w:lineRule="auto"/>
        <w:ind w:firstLine="480" w:firstLineChars="200"/>
        <w:contextualSpacing/>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389977A1">
      <w:pPr>
        <w:spacing w:line="360" w:lineRule="auto"/>
        <w:ind w:firstLine="482" w:firstLineChars="200"/>
        <w:contextualSpacing/>
        <w:rPr>
          <w:rFonts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二、质疑项目基本情况：</w:t>
      </w:r>
    </w:p>
    <w:p w14:paraId="728F3207">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rPr>
        <w:t>质疑</w:t>
      </w:r>
      <w:r>
        <w:rPr>
          <w:rFonts w:hint="eastAsia" w:ascii="宋体" w:hAnsi="宋体" w:eastAsia="宋体" w:cs="Times New Roman"/>
          <w:color w:val="auto"/>
          <w:kern w:val="0"/>
          <w:sz w:val="24"/>
          <w:szCs w:val="24"/>
          <w:highlight w:val="none"/>
        </w:rPr>
        <w:t>项目的名称：</w:t>
      </w:r>
      <w:r>
        <w:rPr>
          <w:rFonts w:hint="eastAsia" w:ascii="宋体" w:hAnsi="宋体" w:eastAsia="宋体" w:cs="Times New Roman"/>
          <w:bCs/>
          <w:color w:val="auto"/>
          <w:kern w:val="0"/>
          <w:sz w:val="24"/>
          <w:szCs w:val="24"/>
          <w:highlight w:val="none"/>
          <w:u w:val="single"/>
        </w:rPr>
        <w:t xml:space="preserve">                                     </w:t>
      </w:r>
    </w:p>
    <w:p w14:paraId="7A7F2EE0">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rPr>
        <w:t>质疑</w:t>
      </w:r>
      <w:r>
        <w:rPr>
          <w:rFonts w:hint="eastAsia" w:ascii="宋体" w:hAnsi="宋体" w:eastAsia="宋体" w:cs="Times New Roman"/>
          <w:color w:val="auto"/>
          <w:kern w:val="0"/>
          <w:sz w:val="24"/>
          <w:szCs w:val="24"/>
          <w:highlight w:val="none"/>
        </w:rPr>
        <w:t>项目的编号：</w:t>
      </w:r>
      <w:r>
        <w:rPr>
          <w:rFonts w:hint="eastAsia" w:ascii="宋体" w:hAnsi="宋体" w:eastAsia="宋体" w:cs="Times New Roman"/>
          <w:bCs/>
          <w:color w:val="auto"/>
          <w:kern w:val="0"/>
          <w:sz w:val="24"/>
          <w:szCs w:val="24"/>
          <w:highlight w:val="none"/>
          <w:u w:val="single"/>
        </w:rPr>
        <w:t xml:space="preserve">                                     </w:t>
      </w:r>
    </w:p>
    <w:p w14:paraId="7C363CC9">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采购人名称：</w:t>
      </w:r>
      <w:r>
        <w:rPr>
          <w:rFonts w:hint="eastAsia" w:ascii="宋体" w:hAnsi="宋体" w:eastAsia="宋体" w:cs="Times New Roman"/>
          <w:bCs/>
          <w:color w:val="auto"/>
          <w:kern w:val="0"/>
          <w:sz w:val="24"/>
          <w:szCs w:val="24"/>
          <w:highlight w:val="none"/>
          <w:u w:val="single"/>
        </w:rPr>
        <w:t xml:space="preserve">                                         </w:t>
      </w:r>
    </w:p>
    <w:p w14:paraId="47C6DD23">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质疑事项：</w:t>
      </w:r>
    </w:p>
    <w:p w14:paraId="331E53C5">
      <w:pPr>
        <w:spacing w:line="360" w:lineRule="auto"/>
        <w:ind w:left="25" w:leftChars="12" w:firstLine="352" w:firstLineChars="14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□采购文件   采购文件获取日期：</w:t>
      </w:r>
      <w:r>
        <w:rPr>
          <w:rFonts w:hint="eastAsia" w:ascii="宋体" w:hAnsi="宋体" w:eastAsia="宋体" w:cs="Times New Roman"/>
          <w:bCs/>
          <w:color w:val="auto"/>
          <w:kern w:val="0"/>
          <w:sz w:val="24"/>
          <w:szCs w:val="24"/>
          <w:highlight w:val="none"/>
          <w:u w:val="single"/>
        </w:rPr>
        <w:t xml:space="preserve">                                   </w:t>
      </w:r>
    </w:p>
    <w:p w14:paraId="2D806E0E">
      <w:pPr>
        <w:spacing w:line="360" w:lineRule="auto"/>
        <w:ind w:left="25" w:leftChars="12" w:firstLine="352" w:firstLineChars="14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□采购过程   </w:t>
      </w:r>
    </w:p>
    <w:p w14:paraId="330ADF7C">
      <w:pPr>
        <w:spacing w:line="360" w:lineRule="auto"/>
        <w:ind w:left="25" w:leftChars="12" w:firstLine="352" w:firstLineChars="147"/>
        <w:contextualSpacing/>
        <w:rPr>
          <w:rFonts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rPr>
        <w:t xml:space="preserve">□成交结果   </w:t>
      </w:r>
    </w:p>
    <w:p w14:paraId="432C6E11">
      <w:pPr>
        <w:spacing w:line="360" w:lineRule="auto"/>
        <w:ind w:left="25" w:leftChars="12" w:firstLine="472" w:firstLineChars="196"/>
        <w:contextualSpacing/>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三、质疑事项具体内容</w:t>
      </w:r>
    </w:p>
    <w:p w14:paraId="1A8749BC">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质疑事项1：</w:t>
      </w:r>
      <w:r>
        <w:rPr>
          <w:rFonts w:hint="eastAsia" w:ascii="宋体" w:hAnsi="宋体" w:eastAsia="宋体" w:cs="Times New Roman"/>
          <w:bCs/>
          <w:color w:val="auto"/>
          <w:kern w:val="0"/>
          <w:sz w:val="24"/>
          <w:szCs w:val="24"/>
          <w:highlight w:val="none"/>
          <w:u w:val="single"/>
        </w:rPr>
        <w:t xml:space="preserve">                                                                    </w:t>
      </w:r>
    </w:p>
    <w:p w14:paraId="532476AE">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事实依据：</w:t>
      </w:r>
      <w:r>
        <w:rPr>
          <w:rFonts w:hint="eastAsia" w:ascii="宋体" w:hAnsi="宋体" w:eastAsia="宋体" w:cs="Times New Roman"/>
          <w:bCs/>
          <w:color w:val="auto"/>
          <w:kern w:val="0"/>
          <w:sz w:val="24"/>
          <w:szCs w:val="24"/>
          <w:highlight w:val="none"/>
          <w:u w:val="single"/>
        </w:rPr>
        <w:t xml:space="preserve">                                                                      </w:t>
      </w:r>
    </w:p>
    <w:p w14:paraId="38E9D2B2">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法律依据：</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rPr>
        <w:t xml:space="preserve">               </w:t>
      </w:r>
    </w:p>
    <w:p w14:paraId="7D44B633">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质疑事项2</w:t>
      </w:r>
    </w:p>
    <w:p w14:paraId="500EC3EE">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w:t>
      </w:r>
    </w:p>
    <w:p w14:paraId="617F4F9C">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四、与质疑事项相关的质疑请求：</w:t>
      </w:r>
    </w:p>
    <w:p w14:paraId="6C1DFED1">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请求：</w:t>
      </w:r>
      <w:r>
        <w:rPr>
          <w:rFonts w:hint="eastAsia" w:ascii="宋体" w:hAnsi="宋体" w:eastAsia="宋体" w:cs="Times New Roman"/>
          <w:bCs/>
          <w:color w:val="auto"/>
          <w:kern w:val="0"/>
          <w:sz w:val="24"/>
          <w:szCs w:val="24"/>
          <w:highlight w:val="none"/>
          <w:u w:val="single"/>
        </w:rPr>
        <w:t xml:space="preserve">                                                                </w:t>
      </w:r>
    </w:p>
    <w:p w14:paraId="55C58E63">
      <w:pPr>
        <w:spacing w:line="360" w:lineRule="auto"/>
        <w:ind w:left="25" w:leftChars="12" w:firstLine="352" w:firstLineChars="147"/>
        <w:contextualSpacing/>
        <w:rPr>
          <w:rFonts w:ascii="宋体" w:hAnsi="宋体" w:eastAsia="宋体" w:cs="Times New Roman"/>
          <w:color w:val="auto"/>
          <w:kern w:val="0"/>
          <w:sz w:val="24"/>
          <w:szCs w:val="24"/>
          <w:highlight w:val="none"/>
        </w:rPr>
      </w:pPr>
    </w:p>
    <w:p w14:paraId="16F44C8D">
      <w:pPr>
        <w:spacing w:line="360" w:lineRule="auto"/>
        <w:ind w:left="25" w:leftChars="12" w:firstLine="472" w:firstLineChars="197"/>
        <w:contextualSpacing/>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签字（签章）：                                       公章：</w:t>
      </w:r>
    </w:p>
    <w:p w14:paraId="352975DF">
      <w:pPr>
        <w:spacing w:line="360" w:lineRule="auto"/>
        <w:ind w:firstLine="480" w:firstLineChars="200"/>
        <w:contextualSpacing/>
        <w:rPr>
          <w:rFonts w:ascii="宋体" w:hAnsi="宋体" w:eastAsia="宋体" w:cs="Times New Roman"/>
          <w:b/>
          <w:color w:val="auto"/>
          <w:kern w:val="0"/>
          <w:sz w:val="24"/>
          <w:szCs w:val="24"/>
          <w:highlight w:val="none"/>
        </w:rPr>
      </w:pPr>
      <w:r>
        <w:rPr>
          <w:rFonts w:hint="eastAsia" w:ascii="宋体" w:hAnsi="宋体" w:eastAsia="宋体" w:cs="Times New Roman"/>
          <w:color w:val="auto"/>
          <w:kern w:val="0"/>
          <w:sz w:val="24"/>
          <w:szCs w:val="24"/>
          <w:highlight w:val="none"/>
        </w:rPr>
        <w:t>日期：</w:t>
      </w:r>
    </w:p>
    <w:p w14:paraId="129BABC7">
      <w:pPr>
        <w:spacing w:line="360" w:lineRule="auto"/>
        <w:contextualSpacing/>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说明：</w:t>
      </w:r>
    </w:p>
    <w:p w14:paraId="7919BADF">
      <w:pPr>
        <w:spacing w:line="360" w:lineRule="auto"/>
        <w:ind w:left="25" w:leftChars="12" w:firstLine="354" w:firstLineChars="147"/>
        <w:contextualSpacing/>
        <w:rPr>
          <w:rFonts w:ascii="宋体" w:hAnsi="宋体" w:eastAsia="宋体" w:cs="Times New Roman"/>
          <w:b/>
          <w:bCs/>
          <w:color w:val="auto"/>
          <w:kern w:val="0"/>
          <w:sz w:val="24"/>
          <w:szCs w:val="24"/>
          <w:highlight w:val="none"/>
        </w:rPr>
      </w:pPr>
      <w:r>
        <w:rPr>
          <w:rFonts w:hint="eastAsia" w:ascii="宋体" w:hAnsi="宋体" w:eastAsia="宋体" w:cs="Times New Roman"/>
          <w:b/>
          <w:color w:val="auto"/>
          <w:kern w:val="0"/>
          <w:sz w:val="24"/>
          <w:szCs w:val="24"/>
          <w:highlight w:val="none"/>
        </w:rPr>
        <w:t>1.供应商提出质疑时，应提交质疑函和必要的证明材料</w:t>
      </w:r>
      <w:r>
        <w:rPr>
          <w:rFonts w:hint="eastAsia" w:ascii="宋体" w:hAnsi="宋体" w:eastAsia="宋体" w:cs="Times New Roman"/>
          <w:b/>
          <w:bCs/>
          <w:color w:val="auto"/>
          <w:kern w:val="0"/>
          <w:sz w:val="24"/>
          <w:szCs w:val="24"/>
          <w:highlight w:val="none"/>
        </w:rPr>
        <w:t>。</w:t>
      </w:r>
    </w:p>
    <w:p w14:paraId="6B22E516">
      <w:pPr>
        <w:spacing w:line="360" w:lineRule="auto"/>
        <w:ind w:left="25" w:leftChars="12" w:firstLine="354" w:firstLineChars="147"/>
        <w:contextualSpacing/>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4BB625F">
      <w:pPr>
        <w:spacing w:line="360" w:lineRule="auto"/>
        <w:ind w:left="25" w:leftChars="12" w:firstLine="354" w:firstLineChars="147"/>
        <w:contextualSpacing/>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3.质疑函的质疑事项应具体、明确，并有必要的事实依据和法律依据。</w:t>
      </w:r>
    </w:p>
    <w:p w14:paraId="13B9A736">
      <w:pPr>
        <w:spacing w:line="360" w:lineRule="auto"/>
        <w:ind w:left="25" w:leftChars="12" w:firstLine="354" w:firstLineChars="147"/>
        <w:contextualSpacing/>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4.质疑函的质疑请求应与质疑事项相关。</w:t>
      </w:r>
    </w:p>
    <w:p w14:paraId="54508E25">
      <w:pPr>
        <w:spacing w:line="360" w:lineRule="auto"/>
        <w:ind w:left="25" w:leftChars="12" w:firstLine="354" w:firstLineChars="147"/>
        <w:contextualSpacing/>
        <w:rPr>
          <w:rFonts w:ascii="宋体" w:hAnsi="宋体" w:eastAsia="宋体" w:cs="Times New Roman"/>
          <w:b/>
          <w:color w:val="auto"/>
          <w:kern w:val="0"/>
          <w:sz w:val="20"/>
          <w:szCs w:val="21"/>
          <w:highlight w:val="none"/>
        </w:rPr>
      </w:pPr>
      <w:r>
        <w:rPr>
          <w:rFonts w:hint="eastAsia" w:ascii="宋体" w:hAnsi="宋体" w:eastAsia="宋体" w:cs="Times New Roman"/>
          <w:b/>
          <w:color w:val="auto"/>
          <w:kern w:val="0"/>
          <w:sz w:val="24"/>
          <w:szCs w:val="24"/>
          <w:highlight w:val="none"/>
        </w:rPr>
        <w:t>5.质疑供应商为法人或者其他组织的，质疑函应由法定代表人、主要负责人，或者其授权代表签字或者盖章，并加盖公章。</w:t>
      </w:r>
    </w:p>
    <w:p w14:paraId="3169FEE1">
      <w:pPr>
        <w:snapToGrid w:val="0"/>
        <w:rPr>
          <w:rFonts w:ascii="宋体" w:hAnsi="宋体" w:eastAsia="宋体" w:cs="Times New Roman"/>
          <w:b/>
          <w:color w:val="auto"/>
          <w:kern w:val="0"/>
          <w:sz w:val="24"/>
          <w:szCs w:val="24"/>
          <w:highlight w:val="none"/>
        </w:rPr>
      </w:pPr>
    </w:p>
    <w:p w14:paraId="4A63C49F">
      <w:pPr>
        <w:rPr>
          <w:rFonts w:ascii="宋体" w:hAnsi="宋体" w:eastAsia="宋体" w:cs="Times New Roman"/>
          <w:color w:val="auto"/>
          <w:sz w:val="32"/>
          <w:szCs w:val="40"/>
          <w:highlight w:val="none"/>
        </w:rPr>
      </w:pPr>
    </w:p>
    <w:p w14:paraId="707ADB27">
      <w:pPr>
        <w:rPr>
          <w:rFonts w:ascii="宋体" w:hAnsi="宋体" w:eastAsia="宋体" w:cs="Times New Roman"/>
          <w:color w:val="auto"/>
          <w:sz w:val="32"/>
          <w:szCs w:val="40"/>
          <w:highlight w:val="none"/>
        </w:rPr>
      </w:pPr>
    </w:p>
    <w:p w14:paraId="34366DBD">
      <w:pPr>
        <w:rPr>
          <w:rFonts w:ascii="宋体" w:hAnsi="宋体" w:eastAsia="宋体" w:cs="Times New Roman"/>
          <w:color w:val="auto"/>
          <w:sz w:val="32"/>
          <w:szCs w:val="40"/>
          <w:highlight w:val="none"/>
        </w:rPr>
      </w:pPr>
    </w:p>
    <w:p w14:paraId="271CCE31">
      <w:pPr>
        <w:rPr>
          <w:rFonts w:ascii="宋体" w:hAnsi="宋体" w:eastAsia="宋体" w:cs="Times New Roman"/>
          <w:color w:val="auto"/>
          <w:sz w:val="32"/>
          <w:szCs w:val="40"/>
          <w:highlight w:val="none"/>
        </w:rPr>
      </w:pPr>
    </w:p>
    <w:p w14:paraId="171F022C">
      <w:pPr>
        <w:rPr>
          <w:rFonts w:ascii="宋体" w:hAnsi="宋体" w:eastAsia="宋体" w:cs="Times New Roman"/>
          <w:color w:val="auto"/>
          <w:sz w:val="32"/>
          <w:szCs w:val="40"/>
          <w:highlight w:val="none"/>
        </w:rPr>
      </w:pPr>
    </w:p>
    <w:p w14:paraId="1BA319B1">
      <w:pPr>
        <w:rPr>
          <w:rFonts w:ascii="宋体" w:hAnsi="宋体" w:eastAsia="宋体" w:cs="Times New Roman"/>
          <w:color w:val="auto"/>
          <w:sz w:val="32"/>
          <w:szCs w:val="40"/>
          <w:highlight w:val="none"/>
        </w:rPr>
      </w:pPr>
    </w:p>
    <w:p w14:paraId="5B1D6E9F">
      <w:pPr>
        <w:rPr>
          <w:rFonts w:ascii="宋体" w:hAnsi="宋体" w:eastAsia="宋体" w:cs="Times New Roman"/>
          <w:color w:val="auto"/>
          <w:sz w:val="32"/>
          <w:szCs w:val="40"/>
          <w:highlight w:val="none"/>
        </w:rPr>
      </w:pPr>
    </w:p>
    <w:p w14:paraId="1329A301">
      <w:pPr>
        <w:rPr>
          <w:rFonts w:ascii="宋体" w:hAnsi="宋体" w:eastAsia="宋体" w:cs="Times New Roman"/>
          <w:color w:val="auto"/>
          <w:sz w:val="32"/>
          <w:szCs w:val="40"/>
          <w:highlight w:val="none"/>
        </w:rPr>
      </w:pPr>
    </w:p>
    <w:p w14:paraId="3F5F1DA7">
      <w:pPr>
        <w:rPr>
          <w:rFonts w:ascii="宋体" w:hAnsi="宋体" w:eastAsia="宋体" w:cs="Times New Roman"/>
          <w:color w:val="auto"/>
          <w:sz w:val="32"/>
          <w:szCs w:val="40"/>
          <w:highlight w:val="none"/>
        </w:rPr>
      </w:pPr>
    </w:p>
    <w:p w14:paraId="3F0163AA">
      <w:pPr>
        <w:rPr>
          <w:rFonts w:ascii="宋体" w:hAnsi="宋体" w:eastAsia="宋体" w:cs="Times New Roman"/>
          <w:color w:val="auto"/>
          <w:sz w:val="32"/>
          <w:szCs w:val="40"/>
          <w:highlight w:val="none"/>
        </w:rPr>
      </w:pPr>
    </w:p>
    <w:p w14:paraId="33593BFD">
      <w:pPr>
        <w:rPr>
          <w:rFonts w:ascii="宋体" w:hAnsi="宋体" w:eastAsia="宋体" w:cs="Times New Roman"/>
          <w:color w:val="auto"/>
          <w:sz w:val="32"/>
          <w:szCs w:val="40"/>
          <w:highlight w:val="none"/>
        </w:rPr>
      </w:pPr>
    </w:p>
    <w:p w14:paraId="015F1A7A">
      <w:pPr>
        <w:rPr>
          <w:rFonts w:ascii="宋体" w:hAnsi="宋体" w:eastAsia="宋体" w:cs="Times New Roman"/>
          <w:color w:val="auto"/>
          <w:sz w:val="32"/>
          <w:szCs w:val="40"/>
          <w:highlight w:val="none"/>
        </w:rPr>
      </w:pPr>
    </w:p>
    <w:p w14:paraId="38876B53">
      <w:pPr>
        <w:rPr>
          <w:rFonts w:ascii="宋体" w:hAnsi="宋体" w:eastAsia="宋体" w:cs="Times New Roman"/>
          <w:color w:val="auto"/>
          <w:sz w:val="32"/>
          <w:szCs w:val="40"/>
          <w:highlight w:val="none"/>
        </w:rPr>
      </w:pPr>
    </w:p>
    <w:p w14:paraId="3E2D210D">
      <w:pPr>
        <w:rPr>
          <w:rFonts w:ascii="宋体" w:hAnsi="宋体" w:eastAsia="宋体" w:cs="Times New Roman"/>
          <w:color w:val="auto"/>
          <w:sz w:val="32"/>
          <w:szCs w:val="40"/>
          <w:highlight w:val="none"/>
        </w:rPr>
      </w:pPr>
    </w:p>
    <w:p w14:paraId="6459C31E">
      <w:pPr>
        <w:spacing w:line="360" w:lineRule="auto"/>
        <w:jc w:val="center"/>
        <w:rPr>
          <w:rFonts w:ascii="宋体" w:hAnsi="宋体" w:eastAsia="宋体" w:cs="方正小标宋简体"/>
          <w:color w:val="auto"/>
          <w:sz w:val="24"/>
          <w:szCs w:val="24"/>
          <w:highlight w:val="none"/>
        </w:rPr>
      </w:pPr>
      <w:r>
        <w:rPr>
          <w:rFonts w:ascii="宋体" w:hAnsi="宋体" w:eastAsia="宋体" w:cs="方正小标宋简体"/>
          <w:color w:val="auto"/>
          <w:sz w:val="44"/>
          <w:szCs w:val="44"/>
          <w:highlight w:val="none"/>
        </w:rPr>
        <w:br w:type="page"/>
      </w:r>
      <w:r>
        <w:rPr>
          <w:rFonts w:hint="eastAsia" w:ascii="宋体" w:hAnsi="宋体" w:eastAsia="宋体" w:cs="方正小标宋简体"/>
          <w:color w:val="auto"/>
          <w:sz w:val="44"/>
          <w:szCs w:val="44"/>
          <w:highlight w:val="none"/>
        </w:rPr>
        <w:t>投诉书</w:t>
      </w:r>
      <w:r>
        <w:rPr>
          <w:rFonts w:hint="eastAsia" w:ascii="宋体" w:hAnsi="宋体" w:eastAsia="宋体" w:cs="方正小标宋简体"/>
          <w:color w:val="auto"/>
          <w:sz w:val="28"/>
          <w:szCs w:val="28"/>
          <w:highlight w:val="none"/>
        </w:rPr>
        <w:t>（格式）</w:t>
      </w:r>
    </w:p>
    <w:p w14:paraId="629F361B">
      <w:pPr>
        <w:snapToGrid w:val="0"/>
        <w:spacing w:line="360" w:lineRule="auto"/>
        <w:ind w:firstLine="482" w:firstLineChars="200"/>
        <w:rPr>
          <w:rFonts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一、投诉相关主体基本情况：</w:t>
      </w:r>
    </w:p>
    <w:p w14:paraId="10EB8C58">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供应商：</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3773B9FA">
      <w:pPr>
        <w:snapToGrid w:val="0"/>
        <w:spacing w:line="360" w:lineRule="auto"/>
        <w:ind w:firstLine="480" w:firstLineChars="200"/>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6DB27386">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法定代表人/主要负责人：</w:t>
      </w:r>
      <w:r>
        <w:rPr>
          <w:rFonts w:hint="eastAsia" w:ascii="宋体" w:hAnsi="宋体" w:eastAsia="宋体" w:cs="Times New Roman"/>
          <w:bCs/>
          <w:color w:val="auto"/>
          <w:kern w:val="0"/>
          <w:sz w:val="24"/>
          <w:szCs w:val="24"/>
          <w:highlight w:val="none"/>
          <w:u w:val="single"/>
        </w:rPr>
        <w:t xml:space="preserve">                                                         </w:t>
      </w:r>
    </w:p>
    <w:p w14:paraId="7206D55C">
      <w:pPr>
        <w:snapToGrid w:val="0"/>
        <w:spacing w:line="360" w:lineRule="auto"/>
        <w:ind w:firstLine="480" w:firstLineChars="200"/>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联系电话</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p>
    <w:p w14:paraId="0B342A07">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授权代表：</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联系</w:t>
      </w:r>
      <w:r>
        <w:rPr>
          <w:rFonts w:hint="eastAsia" w:ascii="宋体" w:hAnsi="宋体" w:eastAsia="宋体" w:cs="Times New Roman"/>
          <w:bCs/>
          <w:color w:val="auto"/>
          <w:kern w:val="0"/>
          <w:sz w:val="24"/>
          <w:szCs w:val="24"/>
          <w:highlight w:val="none"/>
        </w:rPr>
        <w:t>电话：</w:t>
      </w:r>
      <w:r>
        <w:rPr>
          <w:rFonts w:hint="eastAsia" w:ascii="宋体" w:hAnsi="宋体" w:eastAsia="宋体" w:cs="Times New Roman"/>
          <w:bCs/>
          <w:color w:val="auto"/>
          <w:kern w:val="0"/>
          <w:sz w:val="24"/>
          <w:szCs w:val="24"/>
          <w:highlight w:val="none"/>
          <w:u w:val="single"/>
        </w:rPr>
        <w:t xml:space="preserve">                   </w:t>
      </w:r>
    </w:p>
    <w:p w14:paraId="6B3D0EE7">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p>
    <w:p w14:paraId="2071B53F">
      <w:pPr>
        <w:snapToGrid w:val="0"/>
        <w:spacing w:line="360" w:lineRule="auto"/>
        <w:ind w:firstLine="480" w:firstLineChars="200"/>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4542F925">
      <w:pPr>
        <w:snapToGrid w:val="0"/>
        <w:spacing w:line="360" w:lineRule="auto"/>
        <w:ind w:firstLine="480" w:firstLineChars="200"/>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被投诉人1：</w:t>
      </w:r>
    </w:p>
    <w:p w14:paraId="355CD051">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u w:val="single"/>
        </w:rPr>
        <w:t xml:space="preserve">                                                            </w:t>
      </w:r>
    </w:p>
    <w:p w14:paraId="44B07F07">
      <w:pPr>
        <w:snapToGrid w:val="0"/>
        <w:spacing w:line="360" w:lineRule="auto"/>
        <w:ind w:firstLine="480" w:firstLineChars="200"/>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420613F2">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联系人：</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联系</w:t>
      </w:r>
      <w:r>
        <w:rPr>
          <w:rFonts w:hint="eastAsia" w:ascii="宋体" w:hAnsi="宋体" w:eastAsia="宋体" w:cs="Times New Roman"/>
          <w:bCs/>
          <w:color w:val="auto"/>
          <w:kern w:val="0"/>
          <w:sz w:val="24"/>
          <w:szCs w:val="24"/>
          <w:highlight w:val="none"/>
        </w:rPr>
        <w:t>电话：</w:t>
      </w:r>
      <w:r>
        <w:rPr>
          <w:rFonts w:hint="eastAsia" w:ascii="宋体" w:hAnsi="宋体" w:eastAsia="宋体" w:cs="Times New Roman"/>
          <w:bCs/>
          <w:color w:val="auto"/>
          <w:kern w:val="0"/>
          <w:sz w:val="24"/>
          <w:szCs w:val="24"/>
          <w:highlight w:val="none"/>
          <w:u w:val="single"/>
        </w:rPr>
        <w:t xml:space="preserve">                </w:t>
      </w:r>
    </w:p>
    <w:p w14:paraId="7E381409">
      <w:pPr>
        <w:snapToGrid w:val="0"/>
        <w:spacing w:line="360" w:lineRule="auto"/>
        <w:ind w:firstLine="480" w:firstLineChars="200"/>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被投诉人2：</w:t>
      </w:r>
    </w:p>
    <w:p w14:paraId="48659767">
      <w:pPr>
        <w:snapToGrid w:val="0"/>
        <w:spacing w:line="360" w:lineRule="auto"/>
        <w:ind w:firstLine="480" w:firstLineChars="200"/>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w:t>
      </w:r>
    </w:p>
    <w:p w14:paraId="7C6E2740">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相关供应商：</w:t>
      </w:r>
      <w:r>
        <w:rPr>
          <w:rFonts w:hint="eastAsia" w:ascii="宋体" w:hAnsi="宋体" w:eastAsia="宋体" w:cs="Times New Roman"/>
          <w:bCs/>
          <w:color w:val="auto"/>
          <w:kern w:val="0"/>
          <w:sz w:val="24"/>
          <w:szCs w:val="24"/>
          <w:highlight w:val="none"/>
          <w:u w:val="single"/>
        </w:rPr>
        <w:t xml:space="preserve">                                                                       </w:t>
      </w:r>
    </w:p>
    <w:p w14:paraId="28E4C47A">
      <w:pPr>
        <w:snapToGrid w:val="0"/>
        <w:spacing w:line="360" w:lineRule="auto"/>
        <w:ind w:firstLine="480" w:firstLineChars="200"/>
        <w:rPr>
          <w:rFonts w:ascii="宋体" w:hAnsi="宋体" w:eastAsia="宋体" w:cs="Times New Roman"/>
          <w:bCs/>
          <w:color w:val="auto"/>
          <w:kern w:val="0"/>
          <w:sz w:val="24"/>
          <w:szCs w:val="24"/>
          <w:highlight w:val="none"/>
          <w:u w:val="single"/>
        </w:rPr>
      </w:pPr>
      <w:r>
        <w:rPr>
          <w:rFonts w:ascii="宋体" w:hAnsi="宋体" w:eastAsia="宋体" w:cs="Times New Roman"/>
          <w:bCs/>
          <w:color w:val="auto"/>
          <w:kern w:val="0"/>
          <w:sz w:val="24"/>
          <w:szCs w:val="24"/>
          <w:highlight w:val="none"/>
        </w:rPr>
        <w:t>地址</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邮编</w:t>
      </w:r>
      <w:r>
        <w:rPr>
          <w:rFonts w:hint="eastAsia" w:ascii="宋体" w:hAnsi="宋体" w:eastAsia="宋体" w:cs="Times New Roman"/>
          <w:bCs/>
          <w:color w:val="auto"/>
          <w:kern w:val="0"/>
          <w:sz w:val="24"/>
          <w:szCs w:val="24"/>
          <w:highlight w:val="none"/>
        </w:rPr>
        <w:t>：</w:t>
      </w:r>
      <w:r>
        <w:rPr>
          <w:rFonts w:hint="eastAsia" w:ascii="宋体" w:hAnsi="宋体" w:eastAsia="宋体" w:cs="Times New Roman"/>
          <w:bCs/>
          <w:color w:val="auto"/>
          <w:kern w:val="0"/>
          <w:sz w:val="24"/>
          <w:szCs w:val="24"/>
          <w:highlight w:val="none"/>
          <w:u w:val="single"/>
        </w:rPr>
        <w:t xml:space="preserve">                         </w:t>
      </w:r>
    </w:p>
    <w:p w14:paraId="6B524A78">
      <w:pPr>
        <w:snapToGrid w:val="0"/>
        <w:spacing w:line="360" w:lineRule="auto"/>
        <w:ind w:firstLine="480" w:firstLineChars="200"/>
        <w:rPr>
          <w:rFonts w:ascii="宋体" w:hAnsi="宋体" w:eastAsia="宋体" w:cs="Times New Roman"/>
          <w:bCs/>
          <w:color w:val="auto"/>
          <w:kern w:val="0"/>
          <w:sz w:val="24"/>
          <w:szCs w:val="24"/>
          <w:highlight w:val="none"/>
        </w:rPr>
      </w:pPr>
      <w:r>
        <w:rPr>
          <w:rFonts w:hint="eastAsia" w:ascii="宋体" w:hAnsi="宋体" w:eastAsia="宋体" w:cs="Times New Roman"/>
          <w:bCs/>
          <w:color w:val="auto"/>
          <w:kern w:val="0"/>
          <w:sz w:val="24"/>
          <w:szCs w:val="24"/>
          <w:highlight w:val="none"/>
        </w:rPr>
        <w:t>联系人：</w:t>
      </w:r>
      <w:r>
        <w:rPr>
          <w:rFonts w:hint="eastAsia" w:ascii="宋体" w:hAnsi="宋体" w:eastAsia="宋体" w:cs="Times New Roman"/>
          <w:bCs/>
          <w:color w:val="auto"/>
          <w:kern w:val="0"/>
          <w:sz w:val="24"/>
          <w:szCs w:val="24"/>
          <w:highlight w:val="none"/>
          <w:u w:val="single"/>
        </w:rPr>
        <w:t xml:space="preserve">                                            </w:t>
      </w:r>
      <w:r>
        <w:rPr>
          <w:rFonts w:ascii="宋体" w:hAnsi="宋体" w:eastAsia="宋体" w:cs="Times New Roman"/>
          <w:bCs/>
          <w:color w:val="auto"/>
          <w:kern w:val="0"/>
          <w:sz w:val="24"/>
          <w:szCs w:val="24"/>
          <w:highlight w:val="none"/>
        </w:rPr>
        <w:t>联系</w:t>
      </w:r>
      <w:r>
        <w:rPr>
          <w:rFonts w:hint="eastAsia" w:ascii="宋体" w:hAnsi="宋体" w:eastAsia="宋体" w:cs="Times New Roman"/>
          <w:bCs/>
          <w:color w:val="auto"/>
          <w:kern w:val="0"/>
          <w:sz w:val="24"/>
          <w:szCs w:val="24"/>
          <w:highlight w:val="none"/>
        </w:rPr>
        <w:t>电话：</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rPr>
        <w:t xml:space="preserve">                </w:t>
      </w:r>
    </w:p>
    <w:p w14:paraId="4EFFC8BE">
      <w:pPr>
        <w:snapToGrid w:val="0"/>
        <w:spacing w:line="360" w:lineRule="auto"/>
        <w:ind w:firstLine="482" w:firstLineChars="200"/>
        <w:rPr>
          <w:rFonts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二、投诉项目基本情况：</w:t>
      </w:r>
    </w:p>
    <w:p w14:paraId="45C4F146">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color w:val="auto"/>
          <w:kern w:val="0"/>
          <w:sz w:val="24"/>
          <w:szCs w:val="24"/>
          <w:highlight w:val="none"/>
        </w:rPr>
        <w:t>项目的名称：</w:t>
      </w:r>
      <w:r>
        <w:rPr>
          <w:rFonts w:hint="eastAsia" w:ascii="宋体" w:hAnsi="宋体" w:eastAsia="宋体" w:cs="Times New Roman"/>
          <w:bCs/>
          <w:color w:val="auto"/>
          <w:kern w:val="0"/>
          <w:sz w:val="24"/>
          <w:szCs w:val="24"/>
          <w:highlight w:val="none"/>
          <w:u w:val="single"/>
        </w:rPr>
        <w:t xml:space="preserve">                                                                   </w:t>
      </w:r>
    </w:p>
    <w:p w14:paraId="2F68D283">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color w:val="auto"/>
          <w:kern w:val="0"/>
          <w:sz w:val="24"/>
          <w:szCs w:val="24"/>
          <w:highlight w:val="none"/>
        </w:rPr>
        <w:t>项目的编号：</w:t>
      </w:r>
      <w:r>
        <w:rPr>
          <w:rFonts w:hint="eastAsia" w:ascii="宋体" w:hAnsi="宋体" w:eastAsia="宋体" w:cs="Times New Roman"/>
          <w:bCs/>
          <w:color w:val="auto"/>
          <w:kern w:val="0"/>
          <w:sz w:val="24"/>
          <w:szCs w:val="24"/>
          <w:highlight w:val="none"/>
          <w:u w:val="single"/>
        </w:rPr>
        <w:t xml:space="preserve">                                          </w:t>
      </w:r>
    </w:p>
    <w:p w14:paraId="6360BB63">
      <w:pPr>
        <w:spacing w:line="360" w:lineRule="auto"/>
        <w:ind w:left="25" w:leftChars="12" w:firstLine="472" w:firstLineChars="197"/>
        <w:rPr>
          <w:rFonts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rPr>
        <w:t>采购人名称：</w:t>
      </w:r>
      <w:r>
        <w:rPr>
          <w:rFonts w:hint="eastAsia" w:ascii="宋体" w:hAnsi="宋体" w:eastAsia="宋体" w:cs="Times New Roman"/>
          <w:bCs/>
          <w:color w:val="auto"/>
          <w:kern w:val="0"/>
          <w:sz w:val="24"/>
          <w:szCs w:val="24"/>
          <w:highlight w:val="none"/>
          <w:u w:val="single"/>
        </w:rPr>
        <w:t xml:space="preserve">                                                                        </w:t>
      </w:r>
    </w:p>
    <w:p w14:paraId="1101AFF7">
      <w:pPr>
        <w:spacing w:line="360" w:lineRule="auto"/>
        <w:ind w:left="25" w:leftChars="12" w:firstLine="472" w:firstLineChars="197"/>
        <w:rPr>
          <w:rFonts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rPr>
        <w:t>代理机构名称：</w:t>
      </w:r>
      <w:r>
        <w:rPr>
          <w:rFonts w:hint="eastAsia" w:ascii="宋体" w:hAnsi="宋体" w:eastAsia="宋体" w:cs="Times New Roman"/>
          <w:bCs/>
          <w:color w:val="auto"/>
          <w:kern w:val="0"/>
          <w:sz w:val="24"/>
          <w:szCs w:val="24"/>
          <w:highlight w:val="none"/>
          <w:u w:val="single"/>
        </w:rPr>
        <w:t xml:space="preserve">                                                                      </w:t>
      </w:r>
    </w:p>
    <w:p w14:paraId="08C858E5">
      <w:pPr>
        <w:spacing w:line="360" w:lineRule="auto"/>
        <w:ind w:left="25" w:leftChars="12" w:firstLine="472" w:firstLineChars="197"/>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竞争性磋商文件公告：</w:t>
      </w:r>
      <w:r>
        <w:rPr>
          <w:rFonts w:hint="eastAsia" w:ascii="宋体" w:hAnsi="宋体" w:eastAsia="宋体" w:cs="Times New Roman"/>
          <w:bCs/>
          <w:color w:val="auto"/>
          <w:kern w:val="0"/>
          <w:sz w:val="24"/>
          <w:szCs w:val="24"/>
          <w:highlight w:val="none"/>
          <w:u w:val="single"/>
        </w:rPr>
        <w:t>是/否</w:t>
      </w:r>
      <w:r>
        <w:rPr>
          <w:rFonts w:hint="eastAsia" w:ascii="宋体" w:hAnsi="宋体" w:eastAsia="宋体" w:cs="Times New Roman"/>
          <w:bCs/>
          <w:color w:val="auto"/>
          <w:kern w:val="0"/>
          <w:sz w:val="24"/>
          <w:szCs w:val="24"/>
          <w:highlight w:val="none"/>
        </w:rPr>
        <w:t>公告期限：</w:t>
      </w:r>
      <w:r>
        <w:rPr>
          <w:rFonts w:hint="eastAsia" w:ascii="宋体" w:hAnsi="宋体" w:eastAsia="宋体" w:cs="Times New Roman"/>
          <w:bCs/>
          <w:color w:val="auto"/>
          <w:kern w:val="0"/>
          <w:sz w:val="24"/>
          <w:szCs w:val="24"/>
          <w:highlight w:val="none"/>
          <w:u w:val="single"/>
        </w:rPr>
        <w:t xml:space="preserve">                                                       </w:t>
      </w:r>
    </w:p>
    <w:p w14:paraId="09070B95">
      <w:pPr>
        <w:spacing w:line="360" w:lineRule="auto"/>
        <w:ind w:left="25" w:leftChars="12" w:firstLine="472" w:firstLineChars="197"/>
        <w:rPr>
          <w:rFonts w:ascii="宋体" w:hAnsi="宋体" w:eastAsia="宋体" w:cs="Times New Roman"/>
          <w:b/>
          <w:color w:val="auto"/>
          <w:kern w:val="0"/>
          <w:sz w:val="24"/>
          <w:szCs w:val="24"/>
          <w:highlight w:val="none"/>
        </w:rPr>
      </w:pPr>
      <w:r>
        <w:rPr>
          <w:rFonts w:hint="eastAsia" w:ascii="宋体" w:hAnsi="宋体" w:eastAsia="宋体" w:cs="Times New Roman"/>
          <w:bCs/>
          <w:color w:val="auto"/>
          <w:kern w:val="0"/>
          <w:sz w:val="24"/>
          <w:szCs w:val="24"/>
          <w:highlight w:val="none"/>
        </w:rPr>
        <w:t>采购结果公告：</w:t>
      </w:r>
      <w:r>
        <w:rPr>
          <w:rFonts w:hint="eastAsia" w:ascii="宋体" w:hAnsi="宋体" w:eastAsia="宋体" w:cs="Times New Roman"/>
          <w:bCs/>
          <w:color w:val="auto"/>
          <w:kern w:val="0"/>
          <w:sz w:val="24"/>
          <w:szCs w:val="24"/>
          <w:highlight w:val="none"/>
          <w:u w:val="single"/>
        </w:rPr>
        <w:t>是/否</w:t>
      </w:r>
      <w:r>
        <w:rPr>
          <w:rFonts w:hint="eastAsia" w:ascii="宋体" w:hAnsi="宋体" w:eastAsia="宋体" w:cs="Times New Roman"/>
          <w:bCs/>
          <w:color w:val="auto"/>
          <w:kern w:val="0"/>
          <w:sz w:val="24"/>
          <w:szCs w:val="24"/>
          <w:highlight w:val="none"/>
        </w:rPr>
        <w:t>公告期限：</w:t>
      </w:r>
      <w:r>
        <w:rPr>
          <w:rFonts w:hint="eastAsia" w:ascii="宋体" w:hAnsi="宋体" w:eastAsia="宋体" w:cs="Times New Roman"/>
          <w:bCs/>
          <w:color w:val="auto"/>
          <w:kern w:val="0"/>
          <w:sz w:val="24"/>
          <w:szCs w:val="24"/>
          <w:highlight w:val="none"/>
          <w:u w:val="single"/>
        </w:rPr>
        <w:t xml:space="preserve">                                                       </w:t>
      </w:r>
    </w:p>
    <w:p w14:paraId="6E54040E">
      <w:pPr>
        <w:spacing w:line="360" w:lineRule="auto"/>
        <w:ind w:left="25" w:leftChars="12" w:firstLine="472" w:firstLineChars="196"/>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三、质疑基本情况</w:t>
      </w:r>
    </w:p>
    <w:p w14:paraId="282C7E61">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投诉人于</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年</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月</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日，向</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提出质疑，质疑事项为：</w:t>
      </w:r>
    </w:p>
    <w:p w14:paraId="4DF91B4A">
      <w:pPr>
        <w:spacing w:line="360" w:lineRule="auto"/>
        <w:ind w:firstLine="241"/>
        <w:rPr>
          <w:rFonts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rPr>
        <w:t xml:space="preserve">    </w:t>
      </w:r>
      <w:r>
        <w:rPr>
          <w:rFonts w:hint="eastAsia" w:ascii="宋体" w:hAnsi="宋体" w:eastAsia="宋体" w:cs="Times New Roman"/>
          <w:bCs/>
          <w:color w:val="auto"/>
          <w:kern w:val="0"/>
          <w:sz w:val="24"/>
          <w:szCs w:val="24"/>
          <w:highlight w:val="none"/>
          <w:u w:val="single"/>
        </w:rPr>
        <w:t xml:space="preserve">                                                                                      </w:t>
      </w:r>
    </w:p>
    <w:p w14:paraId="6898CDBB">
      <w:pPr>
        <w:spacing w:line="360" w:lineRule="auto"/>
        <w:ind w:firstLine="241"/>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 xml:space="preserve">    </w:t>
      </w:r>
      <w:r>
        <w:rPr>
          <w:rFonts w:hint="eastAsia" w:ascii="宋体" w:hAnsi="宋体" w:eastAsia="宋体" w:cs="Times New Roman"/>
          <w:bCs/>
          <w:color w:val="auto"/>
          <w:kern w:val="0"/>
          <w:sz w:val="24"/>
          <w:szCs w:val="24"/>
          <w:highlight w:val="none"/>
          <w:u w:val="single"/>
        </w:rPr>
        <w:t xml:space="preserve">                                                                                      </w:t>
      </w:r>
    </w:p>
    <w:p w14:paraId="491975B2">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u w:val="single"/>
        </w:rPr>
        <w:t>采购人/代理机构</w:t>
      </w:r>
      <w:r>
        <w:rPr>
          <w:rFonts w:hint="eastAsia" w:ascii="宋体" w:hAnsi="宋体" w:eastAsia="宋体" w:cs="Times New Roman"/>
          <w:bCs/>
          <w:color w:val="auto"/>
          <w:kern w:val="0"/>
          <w:sz w:val="24"/>
          <w:szCs w:val="24"/>
          <w:highlight w:val="none"/>
        </w:rPr>
        <w:t>于</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年</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月</w:t>
      </w:r>
      <w:r>
        <w:rPr>
          <w:rFonts w:hint="eastAsia" w:ascii="宋体" w:hAnsi="宋体" w:eastAsia="宋体" w:cs="Times New Roman"/>
          <w:color w:val="auto"/>
          <w:kern w:val="0"/>
          <w:sz w:val="24"/>
          <w:szCs w:val="24"/>
          <w:highlight w:val="none"/>
          <w:u w:val="single"/>
        </w:rPr>
        <w:t xml:space="preserve">   </w:t>
      </w:r>
      <w:r>
        <w:rPr>
          <w:rFonts w:hint="eastAsia" w:ascii="宋体" w:hAnsi="宋体" w:eastAsia="宋体" w:cs="Times New Roman"/>
          <w:color w:val="auto"/>
          <w:kern w:val="0"/>
          <w:sz w:val="24"/>
          <w:szCs w:val="24"/>
          <w:highlight w:val="none"/>
        </w:rPr>
        <w:t>日，</w:t>
      </w:r>
      <w:r>
        <w:rPr>
          <w:rFonts w:hint="eastAsia" w:ascii="宋体" w:hAnsi="宋体" w:eastAsia="宋体" w:cs="Times New Roman"/>
          <w:bCs/>
          <w:color w:val="auto"/>
          <w:kern w:val="0"/>
          <w:sz w:val="24"/>
          <w:szCs w:val="24"/>
          <w:highlight w:val="none"/>
        </w:rPr>
        <w:t xml:space="preserve">就质疑事项作出了答复/没有在法定期限内作出答复。                                                                                             </w:t>
      </w:r>
    </w:p>
    <w:p w14:paraId="70C503AE">
      <w:pPr>
        <w:spacing w:line="360" w:lineRule="auto"/>
        <w:ind w:left="25" w:leftChars="12" w:firstLine="472" w:firstLineChars="196"/>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四、投诉事项具体内容</w:t>
      </w:r>
    </w:p>
    <w:p w14:paraId="512B1821">
      <w:pPr>
        <w:spacing w:line="360" w:lineRule="auto"/>
        <w:ind w:left="25" w:leftChars="12" w:firstLine="472" w:firstLineChars="197"/>
        <w:rPr>
          <w:rFonts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rPr>
        <w:t>投诉事项1：</w:t>
      </w:r>
      <w:r>
        <w:rPr>
          <w:rFonts w:hint="eastAsia" w:ascii="宋体" w:hAnsi="宋体" w:eastAsia="宋体" w:cs="Times New Roman"/>
          <w:bCs/>
          <w:color w:val="auto"/>
          <w:kern w:val="0"/>
          <w:sz w:val="24"/>
          <w:szCs w:val="24"/>
          <w:highlight w:val="none"/>
          <w:u w:val="single"/>
        </w:rPr>
        <w:t xml:space="preserve">                                                                           </w:t>
      </w:r>
    </w:p>
    <w:p w14:paraId="7D4995CF">
      <w:pPr>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事实依据：</w:t>
      </w:r>
      <w:r>
        <w:rPr>
          <w:rFonts w:hint="eastAsia" w:ascii="宋体" w:hAnsi="宋体" w:eastAsia="宋体" w:cs="Times New Roman"/>
          <w:color w:val="auto"/>
          <w:kern w:val="0"/>
          <w:sz w:val="24"/>
          <w:szCs w:val="24"/>
          <w:highlight w:val="none"/>
        </w:rPr>
        <w:t xml:space="preserve"> </w:t>
      </w:r>
      <w:r>
        <w:rPr>
          <w:rFonts w:hint="eastAsia" w:ascii="宋体" w:hAnsi="宋体" w:eastAsia="宋体" w:cs="Times New Roman"/>
          <w:bCs/>
          <w:color w:val="auto"/>
          <w:kern w:val="0"/>
          <w:sz w:val="24"/>
          <w:szCs w:val="24"/>
          <w:highlight w:val="none"/>
          <w:u w:val="single"/>
        </w:rPr>
        <w:t xml:space="preserve">                                                                                      </w:t>
      </w:r>
    </w:p>
    <w:p w14:paraId="0B050EA7">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u w:val="single"/>
        </w:rPr>
        <w:t xml:space="preserve">                                                                                        </w:t>
      </w:r>
    </w:p>
    <w:p w14:paraId="5C0FD83C">
      <w:pPr>
        <w:spacing w:line="360" w:lineRule="auto"/>
        <w:ind w:firstLine="480" w:firstLineChars="200"/>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法律依据：</w:t>
      </w:r>
      <w:r>
        <w:rPr>
          <w:rFonts w:hint="eastAsia" w:ascii="宋体" w:hAnsi="宋体" w:eastAsia="宋体" w:cs="Times New Roman"/>
          <w:color w:val="auto"/>
          <w:kern w:val="0"/>
          <w:sz w:val="24"/>
          <w:szCs w:val="24"/>
          <w:highlight w:val="none"/>
        </w:rPr>
        <w:t xml:space="preserve"> </w:t>
      </w:r>
      <w:r>
        <w:rPr>
          <w:rFonts w:hint="eastAsia" w:ascii="宋体" w:hAnsi="宋体" w:eastAsia="宋体" w:cs="Times New Roman"/>
          <w:bCs/>
          <w:color w:val="auto"/>
          <w:kern w:val="0"/>
          <w:sz w:val="24"/>
          <w:szCs w:val="24"/>
          <w:highlight w:val="none"/>
          <w:u w:val="single"/>
        </w:rPr>
        <w:t xml:space="preserve">                                                                                      </w:t>
      </w:r>
    </w:p>
    <w:p w14:paraId="66E75F25">
      <w:pPr>
        <w:spacing w:line="360" w:lineRule="auto"/>
        <w:ind w:left="25" w:leftChars="12" w:firstLine="352" w:firstLineChars="147"/>
        <w:rPr>
          <w:rFonts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rPr>
        <w:t xml:space="preserve"> </w:t>
      </w:r>
      <w:r>
        <w:rPr>
          <w:rFonts w:hint="eastAsia" w:ascii="宋体" w:hAnsi="宋体" w:eastAsia="宋体" w:cs="Times New Roman"/>
          <w:bCs/>
          <w:color w:val="auto"/>
          <w:kern w:val="0"/>
          <w:sz w:val="24"/>
          <w:szCs w:val="24"/>
          <w:highlight w:val="none"/>
          <w:u w:val="single"/>
        </w:rPr>
        <w:t xml:space="preserve">                                                                                        </w:t>
      </w:r>
    </w:p>
    <w:p w14:paraId="5539F71E">
      <w:pPr>
        <w:spacing w:line="360" w:lineRule="auto"/>
        <w:ind w:left="25" w:leftChars="12" w:firstLine="472" w:firstLineChars="197"/>
        <w:rPr>
          <w:rFonts w:ascii="宋体" w:hAnsi="宋体" w:eastAsia="宋体" w:cs="Times New Roman"/>
          <w:bCs/>
          <w:color w:val="auto"/>
          <w:kern w:val="0"/>
          <w:sz w:val="24"/>
          <w:szCs w:val="24"/>
          <w:highlight w:val="none"/>
        </w:rPr>
      </w:pPr>
      <w:r>
        <w:rPr>
          <w:rFonts w:hint="eastAsia" w:ascii="宋体" w:hAnsi="宋体" w:eastAsia="宋体" w:cs="Times New Roman"/>
          <w:color w:val="auto"/>
          <w:kern w:val="0"/>
          <w:sz w:val="24"/>
          <w:szCs w:val="24"/>
          <w:highlight w:val="none"/>
        </w:rPr>
        <w:t xml:space="preserve">投诉事项2  </w:t>
      </w:r>
      <w:r>
        <w:rPr>
          <w:rFonts w:hint="eastAsia" w:ascii="宋体" w:hAnsi="宋体" w:eastAsia="宋体" w:cs="Times New Roman"/>
          <w:bCs/>
          <w:color w:val="auto"/>
          <w:kern w:val="0"/>
          <w:sz w:val="24"/>
          <w:szCs w:val="24"/>
          <w:highlight w:val="none"/>
        </w:rPr>
        <w:t xml:space="preserve">   </w:t>
      </w:r>
    </w:p>
    <w:p w14:paraId="2BCA0A39">
      <w:pPr>
        <w:spacing w:line="360" w:lineRule="auto"/>
        <w:ind w:left="25" w:leftChars="12" w:firstLine="472" w:firstLineChars="197"/>
        <w:rPr>
          <w:rFonts w:ascii="宋体" w:hAnsi="宋体" w:eastAsia="宋体" w:cs="Times New Roman"/>
          <w:bCs/>
          <w:color w:val="auto"/>
          <w:kern w:val="0"/>
          <w:sz w:val="24"/>
          <w:szCs w:val="24"/>
          <w:highlight w:val="none"/>
        </w:rPr>
      </w:pPr>
      <w:r>
        <w:rPr>
          <w:rFonts w:ascii="宋体" w:hAnsi="宋体" w:eastAsia="宋体" w:cs="Times New Roman"/>
          <w:bCs/>
          <w:color w:val="auto"/>
          <w:kern w:val="0"/>
          <w:sz w:val="24"/>
          <w:szCs w:val="24"/>
          <w:highlight w:val="none"/>
        </w:rPr>
        <w:t>……</w:t>
      </w:r>
    </w:p>
    <w:p w14:paraId="00F6FBC3">
      <w:pPr>
        <w:spacing w:line="360" w:lineRule="auto"/>
        <w:ind w:left="25" w:leftChars="12" w:firstLine="472" w:firstLineChars="196"/>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五、与投诉事项相关的投诉请求：</w:t>
      </w:r>
    </w:p>
    <w:p w14:paraId="1E250D28">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请求：</w:t>
      </w:r>
      <w:r>
        <w:rPr>
          <w:rFonts w:hint="eastAsia" w:ascii="宋体" w:hAnsi="宋体" w:eastAsia="宋体" w:cs="Times New Roman"/>
          <w:bCs/>
          <w:color w:val="auto"/>
          <w:kern w:val="0"/>
          <w:sz w:val="24"/>
          <w:szCs w:val="24"/>
          <w:highlight w:val="none"/>
          <w:u w:val="single"/>
        </w:rPr>
        <w:t xml:space="preserve">                                                                                 </w:t>
      </w:r>
    </w:p>
    <w:p w14:paraId="0E767C8B">
      <w:pPr>
        <w:spacing w:line="360" w:lineRule="auto"/>
        <w:ind w:left="25" w:leftChars="12" w:firstLine="352" w:firstLineChars="147"/>
        <w:rPr>
          <w:rFonts w:ascii="宋体" w:hAnsi="宋体" w:eastAsia="宋体" w:cs="Times New Roman"/>
          <w:color w:val="auto"/>
          <w:kern w:val="0"/>
          <w:sz w:val="24"/>
          <w:szCs w:val="24"/>
          <w:highlight w:val="none"/>
        </w:rPr>
      </w:pPr>
    </w:p>
    <w:p w14:paraId="7294AAA3">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签字（签章）：                                       公章：</w:t>
      </w:r>
    </w:p>
    <w:p w14:paraId="4C631202">
      <w:pPr>
        <w:spacing w:line="360" w:lineRule="auto"/>
        <w:ind w:left="25" w:leftChars="12" w:firstLine="352" w:firstLineChars="147"/>
        <w:rPr>
          <w:rFonts w:ascii="宋体" w:hAnsi="宋体" w:eastAsia="宋体" w:cs="Times New Roman"/>
          <w:color w:val="auto"/>
          <w:kern w:val="0"/>
          <w:sz w:val="24"/>
          <w:szCs w:val="24"/>
          <w:highlight w:val="none"/>
        </w:rPr>
      </w:pPr>
    </w:p>
    <w:p w14:paraId="0FB6B06B">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日期：</w:t>
      </w:r>
    </w:p>
    <w:p w14:paraId="6E9ABC9B">
      <w:pPr>
        <w:spacing w:line="360" w:lineRule="auto"/>
        <w:ind w:left="25" w:leftChars="12" w:firstLine="472" w:firstLineChars="197"/>
        <w:rPr>
          <w:rFonts w:ascii="宋体" w:hAnsi="宋体" w:eastAsia="宋体" w:cs="Times New Roman"/>
          <w:b/>
          <w:color w:val="auto"/>
          <w:kern w:val="0"/>
          <w:sz w:val="24"/>
          <w:szCs w:val="24"/>
          <w:highlight w:val="none"/>
        </w:rPr>
      </w:pPr>
      <w:r>
        <w:rPr>
          <w:rFonts w:hint="eastAsia" w:ascii="宋体" w:hAnsi="宋体" w:eastAsia="宋体" w:cs="Times New Roman"/>
          <w:bCs/>
          <w:color w:val="auto"/>
          <w:kern w:val="0"/>
          <w:sz w:val="24"/>
          <w:szCs w:val="24"/>
          <w:highlight w:val="none"/>
        </w:rPr>
        <w:t xml:space="preserve">                                                                                 </w:t>
      </w:r>
    </w:p>
    <w:p w14:paraId="414267F1">
      <w:pPr>
        <w:snapToGrid w:val="0"/>
        <w:spacing w:line="360" w:lineRule="auto"/>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说明：</w:t>
      </w:r>
    </w:p>
    <w:p w14:paraId="2B9A561A">
      <w:pPr>
        <w:spacing w:line="360" w:lineRule="auto"/>
        <w:ind w:left="25" w:leftChars="12" w:firstLine="354" w:firstLineChars="147"/>
        <w:rPr>
          <w:rFonts w:ascii="宋体" w:hAnsi="宋体" w:eastAsia="宋体" w:cs="Times New Roman"/>
          <w:b/>
          <w:bCs/>
          <w:color w:val="auto"/>
          <w:kern w:val="0"/>
          <w:sz w:val="24"/>
          <w:szCs w:val="24"/>
          <w:highlight w:val="none"/>
        </w:rPr>
      </w:pPr>
      <w:r>
        <w:rPr>
          <w:rFonts w:hint="eastAsia" w:ascii="宋体" w:hAnsi="宋体" w:eastAsia="宋体" w:cs="Times New Roman"/>
          <w:b/>
          <w:color w:val="auto"/>
          <w:kern w:val="0"/>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rPr>
        <w:t>。</w:t>
      </w:r>
    </w:p>
    <w:p w14:paraId="5AE5FD35">
      <w:pPr>
        <w:spacing w:line="360" w:lineRule="auto"/>
        <w:ind w:left="25" w:leftChars="12" w:firstLine="354" w:firstLineChars="147"/>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2FCB52">
      <w:pPr>
        <w:spacing w:line="360" w:lineRule="auto"/>
        <w:ind w:left="25" w:leftChars="12" w:firstLine="354" w:firstLineChars="147"/>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3.投诉书应简要列明质疑事项，质疑函、质疑答复等作为附件材料提供。</w:t>
      </w:r>
    </w:p>
    <w:p w14:paraId="7897E64C">
      <w:pPr>
        <w:spacing w:line="360" w:lineRule="auto"/>
        <w:ind w:left="25" w:leftChars="12" w:firstLine="354" w:firstLineChars="147"/>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4.投诉书的投诉事项应具体、明确，并有必要的事实依据和法律依据。</w:t>
      </w:r>
    </w:p>
    <w:p w14:paraId="766AE5D2">
      <w:pPr>
        <w:spacing w:line="360" w:lineRule="auto"/>
        <w:ind w:left="25" w:leftChars="12" w:firstLine="354" w:firstLineChars="147"/>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5.投诉书的投诉请求应与投诉事项相关。</w:t>
      </w:r>
    </w:p>
    <w:p w14:paraId="7DFF9EFF">
      <w:pPr>
        <w:spacing w:line="360" w:lineRule="auto"/>
        <w:ind w:left="25" w:leftChars="12" w:firstLine="354" w:firstLineChars="147"/>
        <w:rPr>
          <w:rFonts w:ascii="宋体" w:hAnsi="宋体" w:eastAsia="宋体" w:cs="Times New Roman"/>
          <w:b/>
          <w:color w:val="auto"/>
          <w:kern w:val="0"/>
          <w:sz w:val="20"/>
          <w:szCs w:val="21"/>
          <w:highlight w:val="none"/>
        </w:rPr>
      </w:pPr>
      <w:r>
        <w:rPr>
          <w:rFonts w:hint="eastAsia" w:ascii="宋体" w:hAnsi="宋体" w:eastAsia="宋体" w:cs="Times New Roman"/>
          <w:b/>
          <w:color w:val="auto"/>
          <w:kern w:val="0"/>
          <w:sz w:val="24"/>
          <w:szCs w:val="24"/>
          <w:highlight w:val="none"/>
        </w:rPr>
        <w:t>6.投诉人为法人或者其他组织的，投诉书应由法定代表人、主要负责人，或者其授权代表签字或者盖章，并加盖公章。</w:t>
      </w:r>
    </w:p>
    <w:p w14:paraId="5283AAA0">
      <w:pPr>
        <w:jc w:val="center"/>
        <w:rPr>
          <w:rFonts w:ascii="宋体" w:hAnsi="宋体" w:eastAsia="宋体" w:cs="Times New Roman"/>
          <w:color w:val="auto"/>
          <w:szCs w:val="24"/>
          <w:highlight w:val="none"/>
        </w:rPr>
      </w:pPr>
      <w:bookmarkStart w:id="71" w:name="_Toc31918"/>
    </w:p>
    <w:p w14:paraId="20359E0F">
      <w:pPr>
        <w:jc w:val="center"/>
        <w:rPr>
          <w:rFonts w:ascii="宋体" w:hAnsi="宋体" w:eastAsia="宋体" w:cs="Times New Roman"/>
          <w:color w:val="auto"/>
          <w:szCs w:val="24"/>
          <w:highlight w:val="none"/>
        </w:rPr>
      </w:pPr>
    </w:p>
    <w:p w14:paraId="43FD686F">
      <w:pPr>
        <w:jc w:val="center"/>
        <w:rPr>
          <w:rFonts w:ascii="宋体" w:hAnsi="宋体" w:eastAsia="宋体" w:cs="Times New Roman"/>
          <w:color w:val="auto"/>
          <w:szCs w:val="24"/>
          <w:highlight w:val="none"/>
        </w:rPr>
      </w:pPr>
    </w:p>
    <w:p w14:paraId="6B9C52FF">
      <w:pPr>
        <w:jc w:val="center"/>
        <w:rPr>
          <w:rFonts w:ascii="宋体" w:hAnsi="宋体" w:eastAsia="宋体" w:cs="Times New Roman"/>
          <w:color w:val="auto"/>
          <w:szCs w:val="24"/>
          <w:highlight w:val="none"/>
        </w:rPr>
      </w:pPr>
    </w:p>
    <w:p w14:paraId="6728F752">
      <w:pPr>
        <w:jc w:val="center"/>
        <w:rPr>
          <w:rFonts w:ascii="宋体" w:hAnsi="宋体" w:eastAsia="宋体" w:cs="Times New Roman"/>
          <w:color w:val="auto"/>
          <w:szCs w:val="24"/>
          <w:highlight w:val="none"/>
        </w:rPr>
      </w:pPr>
    </w:p>
    <w:p w14:paraId="29A4FA34">
      <w:pPr>
        <w:jc w:val="center"/>
        <w:rPr>
          <w:rFonts w:ascii="宋体" w:hAnsi="宋体" w:eastAsia="宋体" w:cs="Times New Roman"/>
          <w:color w:val="auto"/>
          <w:szCs w:val="24"/>
          <w:highlight w:val="none"/>
        </w:rPr>
      </w:pPr>
    </w:p>
    <w:p w14:paraId="391F6892">
      <w:pPr>
        <w:keepNext/>
        <w:keepLines/>
        <w:spacing w:before="340" w:after="330" w:line="578" w:lineRule="auto"/>
        <w:jc w:val="center"/>
        <w:outlineLvl w:val="0"/>
        <w:rPr>
          <w:rFonts w:ascii="宋体" w:hAnsi="宋体" w:eastAsia="宋体" w:cs="Times New Roman"/>
          <w:b/>
          <w:bCs/>
          <w:color w:val="auto"/>
          <w:kern w:val="44"/>
          <w:sz w:val="44"/>
          <w:szCs w:val="44"/>
          <w:highlight w:val="none"/>
        </w:rPr>
      </w:pPr>
      <w:bookmarkStart w:id="72" w:name="_Toc31740"/>
      <w:r>
        <w:rPr>
          <w:rFonts w:hint="eastAsia" w:ascii="宋体" w:hAnsi="宋体" w:eastAsia="宋体" w:cs="Times New Roman"/>
          <w:b/>
          <w:bCs/>
          <w:color w:val="auto"/>
          <w:kern w:val="44"/>
          <w:sz w:val="44"/>
          <w:szCs w:val="44"/>
          <w:highlight w:val="none"/>
        </w:rPr>
        <w:t>第七章 合同文本</w:t>
      </w:r>
      <w:bookmarkEnd w:id="71"/>
      <w:bookmarkEnd w:id="72"/>
    </w:p>
    <w:p w14:paraId="04FB6E0D">
      <w:pPr>
        <w:spacing w:before="4"/>
        <w:rPr>
          <w:rFonts w:ascii="宋体" w:hAnsi="宋体" w:eastAsia="宋体" w:cs="宋体"/>
          <w:color w:val="auto"/>
          <w:sz w:val="6"/>
          <w:szCs w:val="6"/>
          <w:highlight w:val="none"/>
        </w:rPr>
        <w:sectPr>
          <w:pgSz w:w="11906" w:h="16838"/>
          <w:pgMar w:top="1134" w:right="1134" w:bottom="1134" w:left="1134" w:header="851" w:footer="567" w:gutter="0"/>
          <w:cols w:space="720" w:num="1"/>
          <w:titlePg/>
          <w:docGrid w:type="lines" w:linePitch="312" w:charSpace="0"/>
        </w:sectPr>
      </w:pPr>
    </w:p>
    <w:p w14:paraId="3CB9A75D">
      <w:pPr>
        <w:spacing w:line="440" w:lineRule="exact"/>
        <w:jc w:val="center"/>
        <w:rPr>
          <w:rFonts w:ascii="宋体" w:hAnsi="宋体" w:eastAsia="宋体" w:cs="Times New Roman"/>
          <w:b/>
          <w:color w:val="auto"/>
          <w:sz w:val="24"/>
          <w:szCs w:val="24"/>
          <w:highlight w:val="none"/>
        </w:rPr>
      </w:pPr>
      <w:r>
        <w:rPr>
          <w:rFonts w:hint="eastAsia" w:ascii="宋体" w:hAnsi="宋体" w:eastAsia="宋体" w:cs="宋体"/>
          <w:color w:val="auto"/>
          <w:szCs w:val="21"/>
          <w:highlight w:val="none"/>
          <w:lang w:bidi="ar"/>
        </w:rPr>
        <w:t xml:space="preserve">    </w:t>
      </w:r>
      <w:r>
        <w:rPr>
          <w:rFonts w:ascii="宋体" w:hAnsi="宋体" w:eastAsia="宋体" w:cs="Times New Roman"/>
          <w:b/>
          <w:color w:val="auto"/>
          <w:sz w:val="36"/>
          <w:szCs w:val="24"/>
          <w:highlight w:val="none"/>
        </w:rPr>
        <w:t>合同</w:t>
      </w:r>
      <w:r>
        <w:rPr>
          <w:rFonts w:hint="eastAsia" w:ascii="宋体" w:hAnsi="宋体" w:eastAsia="宋体" w:cs="Times New Roman"/>
          <w:b/>
          <w:color w:val="auto"/>
          <w:sz w:val="36"/>
          <w:szCs w:val="24"/>
          <w:highlight w:val="none"/>
        </w:rPr>
        <w:t>协议书</w:t>
      </w:r>
    </w:p>
    <w:p w14:paraId="39566EEE">
      <w:pPr>
        <w:spacing w:line="480" w:lineRule="exact"/>
        <w:rPr>
          <w:rFonts w:ascii="宋体" w:hAnsi="宋体" w:eastAsia="宋体" w:cs="宋体"/>
          <w:color w:val="auto"/>
          <w:szCs w:val="21"/>
          <w:highlight w:val="none"/>
          <w:lang w:bidi="ar"/>
        </w:rPr>
      </w:pPr>
    </w:p>
    <w:p w14:paraId="43EA79A0">
      <w:pPr>
        <w:keepNext/>
        <w:keepLines/>
        <w:spacing w:before="340" w:after="330" w:line="578" w:lineRule="auto"/>
        <w:jc w:val="center"/>
        <w:outlineLvl w:val="9"/>
        <w:rPr>
          <w:rFonts w:ascii="宋体" w:hAnsi="宋体" w:eastAsia="宋体" w:cs="Times New Roman"/>
          <w:b/>
          <w:bCs/>
          <w:color w:val="auto"/>
          <w:kern w:val="44"/>
          <w:sz w:val="44"/>
          <w:szCs w:val="44"/>
          <w:highlight w:val="none"/>
        </w:rPr>
      </w:pPr>
      <w:bookmarkStart w:id="73" w:name="_Toc373478367"/>
      <w:bookmarkEnd w:id="73"/>
      <w:bookmarkStart w:id="74" w:name="_Toc389065287"/>
      <w:bookmarkEnd w:id="74"/>
      <w:bookmarkStart w:id="75" w:name="_Toc373227721"/>
      <w:bookmarkEnd w:id="75"/>
      <w:bookmarkStart w:id="76" w:name="_Toc30263"/>
      <w:bookmarkEnd w:id="76"/>
      <w:bookmarkStart w:id="77" w:name="_Toc351203488"/>
      <w:bookmarkEnd w:id="77"/>
      <w:bookmarkStart w:id="78" w:name="_Toc389065286"/>
      <w:bookmarkEnd w:id="78"/>
      <w:bookmarkStart w:id="79" w:name="_Toc373227720"/>
      <w:bookmarkEnd w:id="79"/>
      <w:bookmarkStart w:id="80" w:name="_Toc389065255"/>
      <w:bookmarkStart w:id="81" w:name="_Toc351203480"/>
      <w:bookmarkStart w:id="82" w:name="_Toc83895638"/>
      <w:bookmarkStart w:id="83" w:name="_Toc256000127"/>
      <w:bookmarkStart w:id="84" w:name="_Toc296890982"/>
      <w:bookmarkStart w:id="85" w:name="_Toc373478199"/>
      <w:bookmarkStart w:id="86" w:name="_Toc296503025"/>
      <w:bookmarkStart w:id="87" w:name="_Toc373227552"/>
      <w:bookmarkStart w:id="88" w:name="_Toc407135191"/>
      <w:r>
        <w:rPr>
          <w:rFonts w:hint="eastAsia" w:ascii="宋体" w:hAnsi="宋体" w:eastAsia="宋体" w:cs="黑体"/>
          <w:b/>
          <w:bCs/>
          <w:color w:val="auto"/>
          <w:kern w:val="44"/>
          <w:sz w:val="44"/>
          <w:szCs w:val="44"/>
          <w:highlight w:val="none"/>
        </w:rPr>
        <w:t>第一部分</w:t>
      </w:r>
      <w:r>
        <w:rPr>
          <w:rFonts w:ascii="宋体" w:hAnsi="宋体" w:eastAsia="宋体" w:cs="Times New Roman"/>
          <w:b/>
          <w:bCs/>
          <w:color w:val="auto"/>
          <w:kern w:val="44"/>
          <w:sz w:val="44"/>
          <w:szCs w:val="44"/>
          <w:highlight w:val="none"/>
        </w:rPr>
        <w:t xml:space="preserve"> </w:t>
      </w:r>
      <w:r>
        <w:rPr>
          <w:rFonts w:hint="eastAsia" w:ascii="宋体" w:hAnsi="宋体" w:eastAsia="宋体" w:cs="黑体"/>
          <w:b/>
          <w:bCs/>
          <w:color w:val="auto"/>
          <w:kern w:val="44"/>
          <w:sz w:val="44"/>
          <w:szCs w:val="44"/>
          <w:highlight w:val="none"/>
        </w:rPr>
        <w:t>合同协议书</w:t>
      </w:r>
      <w:bookmarkEnd w:id="80"/>
      <w:bookmarkEnd w:id="81"/>
      <w:bookmarkEnd w:id="82"/>
      <w:bookmarkEnd w:id="83"/>
      <w:bookmarkEnd w:id="84"/>
      <w:bookmarkEnd w:id="85"/>
      <w:bookmarkEnd w:id="86"/>
      <w:bookmarkEnd w:id="87"/>
      <w:bookmarkEnd w:id="88"/>
    </w:p>
    <w:p w14:paraId="1548CED0">
      <w:pPr>
        <w:rPr>
          <w:rFonts w:ascii="宋体" w:hAnsi="宋体" w:eastAsia="宋体" w:cs="Times New Roman"/>
          <w:color w:val="auto"/>
          <w:szCs w:val="24"/>
          <w:highlight w:val="none"/>
        </w:rPr>
      </w:pPr>
      <w:bookmarkStart w:id="89" w:name="EBf5d8882b67eb450294403d6d9eac2034"/>
    </w:p>
    <w:p w14:paraId="2532B351">
      <w:pPr>
        <w:spacing w:line="360" w:lineRule="auto"/>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发包人（全称）：</w:t>
      </w:r>
      <w:r>
        <w:rPr>
          <w:rFonts w:hint="eastAsia" w:ascii="宋体" w:hAnsi="宋体" w:eastAsia="宋体" w:cs="Times New Roman"/>
          <w:color w:val="auto"/>
          <w:szCs w:val="21"/>
          <w:highlight w:val="none"/>
          <w:u w:val="single"/>
        </w:rPr>
        <w:t>资源镇人民政府</w:t>
      </w:r>
    </w:p>
    <w:p w14:paraId="2515F548">
      <w:pPr>
        <w:spacing w:line="360" w:lineRule="auto"/>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承包人（全称）：</w:t>
      </w:r>
      <w:r>
        <w:rPr>
          <w:rFonts w:ascii="宋体" w:hAnsi="宋体" w:eastAsia="宋体" w:cs="Times New Roman"/>
          <w:color w:val="auto"/>
          <w:szCs w:val="21"/>
          <w:highlight w:val="none"/>
          <w:u w:val="single"/>
        </w:rPr>
        <w:t xml:space="preserve">                              </w:t>
      </w:r>
    </w:p>
    <w:p w14:paraId="566F903D">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根据《</w:t>
      </w:r>
      <w:r>
        <w:rPr>
          <w:rFonts w:hint="eastAsia" w:ascii="宋体" w:hAnsi="宋体" w:eastAsia="宋体" w:cs="宋体"/>
          <w:color w:val="auto"/>
          <w:highlight w:val="none"/>
        </w:rPr>
        <w:t>中华人民共和国民法典</w:t>
      </w:r>
      <w:r>
        <w:rPr>
          <w:rFonts w:hint="eastAsia" w:ascii="宋体" w:hAnsi="宋体" w:eastAsia="宋体" w:cs="宋体"/>
          <w:color w:val="auto"/>
          <w:szCs w:val="21"/>
          <w:highlight w:val="none"/>
        </w:rPr>
        <w:t>》、《中华人民共和国建筑法》及有关法律规定，遵循平等、自愿、公平和诚实信用的原则，双方就</w:t>
      </w:r>
      <w:r>
        <w:rPr>
          <w:rFonts w:hint="eastAsia" w:ascii="宋体" w:hAnsi="宋体" w:eastAsia="宋体" w:cs="宋体"/>
          <w:color w:val="auto"/>
          <w:szCs w:val="21"/>
          <w:highlight w:val="none"/>
          <w:u w:val="single"/>
        </w:rPr>
        <w:t xml:space="preserve"> </w:t>
      </w:r>
      <w:r>
        <w:rPr>
          <w:rFonts w:hint="eastAsia" w:ascii="宋体" w:hAnsi="宋体" w:eastAsia="宋体" w:cs="Times New Roman"/>
          <w:color w:val="auto"/>
          <w:szCs w:val="21"/>
          <w:highlight w:val="none"/>
          <w:u w:val="single"/>
        </w:rPr>
        <w:t xml:space="preserve">2025年资源县“千万工程”建设项目 </w:t>
      </w:r>
      <w:r>
        <w:rPr>
          <w:rFonts w:hint="eastAsia" w:ascii="宋体" w:hAnsi="宋体" w:eastAsia="宋体" w:cs="宋体"/>
          <w:color w:val="auto"/>
          <w:szCs w:val="21"/>
          <w:highlight w:val="none"/>
        </w:rPr>
        <w:t>工程施工及有关事项协商一致，共同达成如下协议：</w:t>
      </w:r>
      <w:bookmarkStart w:id="90" w:name="_Toc351203481"/>
    </w:p>
    <w:p w14:paraId="10FD6023">
      <w:pPr>
        <w:spacing w:line="360" w:lineRule="auto"/>
        <w:ind w:firstLine="422" w:firstLineChars="200"/>
        <w:outlineLvl w:val="2"/>
        <w:rPr>
          <w:rFonts w:ascii="宋体" w:hAnsi="宋体" w:eastAsia="宋体" w:cs="Times New Roman"/>
          <w:b/>
          <w:bCs/>
          <w:color w:val="auto"/>
          <w:szCs w:val="21"/>
          <w:highlight w:val="none"/>
        </w:rPr>
      </w:pPr>
      <w:r>
        <w:rPr>
          <w:rFonts w:hint="eastAsia" w:ascii="宋体" w:hAnsi="宋体" w:eastAsia="宋体" w:cs="宋体"/>
          <w:b/>
          <w:bCs/>
          <w:color w:val="auto"/>
          <w:szCs w:val="21"/>
          <w:highlight w:val="none"/>
        </w:rPr>
        <w:t>一、工程概况</w:t>
      </w:r>
      <w:bookmarkEnd w:id="90"/>
    </w:p>
    <w:p w14:paraId="635DC860">
      <w:pPr>
        <w:spacing w:line="360" w:lineRule="auto"/>
        <w:ind w:firstLine="411" w:firstLineChars="196"/>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1. </w:t>
      </w:r>
      <w:r>
        <w:rPr>
          <w:rFonts w:hint="eastAsia" w:ascii="宋体" w:hAnsi="宋体" w:eastAsia="宋体" w:cs="宋体"/>
          <w:color w:val="auto"/>
          <w:szCs w:val="21"/>
          <w:highlight w:val="none"/>
        </w:rPr>
        <w:t>工程名称：</w:t>
      </w:r>
      <w:r>
        <w:rPr>
          <w:rFonts w:hint="eastAsia" w:ascii="宋体" w:hAnsi="宋体" w:eastAsia="宋体" w:cs="Times New Roman"/>
          <w:color w:val="auto"/>
          <w:szCs w:val="21"/>
          <w:highlight w:val="none"/>
          <w:u w:val="single"/>
        </w:rPr>
        <w:t>2025年资源县“千万工程”建设项目</w:t>
      </w:r>
    </w:p>
    <w:p w14:paraId="1FDCE46B">
      <w:pPr>
        <w:spacing w:line="360" w:lineRule="auto"/>
        <w:ind w:firstLine="411" w:firstLineChars="196"/>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 </w:t>
      </w:r>
      <w:r>
        <w:rPr>
          <w:rFonts w:hint="eastAsia" w:ascii="宋体" w:hAnsi="宋体" w:eastAsia="宋体" w:cs="宋体"/>
          <w:color w:val="auto"/>
          <w:szCs w:val="21"/>
          <w:highlight w:val="none"/>
        </w:rPr>
        <w:t>工程地点：</w:t>
      </w:r>
      <w:r>
        <w:rPr>
          <w:rFonts w:hint="eastAsia" w:ascii="宋体" w:hAnsi="宋体" w:eastAsia="宋体" w:cs="Times New Roman"/>
          <w:bCs/>
          <w:color w:val="auto"/>
          <w:szCs w:val="21"/>
          <w:highlight w:val="none"/>
          <w:u w:val="single"/>
        </w:rPr>
        <w:t>广西桂林市资源县</w:t>
      </w:r>
    </w:p>
    <w:p w14:paraId="783392AB">
      <w:pPr>
        <w:spacing w:line="360" w:lineRule="auto"/>
        <w:ind w:firstLine="411" w:firstLineChars="196"/>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 </w:t>
      </w:r>
      <w:r>
        <w:rPr>
          <w:rFonts w:hint="eastAsia" w:ascii="宋体" w:hAnsi="宋体" w:eastAsia="宋体" w:cs="宋体"/>
          <w:color w:val="auto"/>
          <w:szCs w:val="21"/>
          <w:highlight w:val="none"/>
        </w:rPr>
        <w:t>工程立项批准文号：</w:t>
      </w:r>
      <w:r>
        <w:rPr>
          <w:rFonts w:hint="eastAsia" w:ascii="宋体" w:hAnsi="宋体" w:eastAsia="宋体" w:cs="Times New Roman"/>
          <w:bCs/>
          <w:color w:val="auto"/>
          <w:szCs w:val="21"/>
          <w:highlight w:val="none"/>
          <w:u w:val="single"/>
          <w:lang w:val="en-US" w:eastAsia="zh-CN"/>
        </w:rPr>
        <w:t xml:space="preserve">           </w:t>
      </w:r>
      <w:r>
        <w:rPr>
          <w:rFonts w:hint="eastAsia" w:ascii="宋体" w:hAnsi="宋体" w:eastAsia="宋体" w:cs="宋体"/>
          <w:color w:val="auto"/>
          <w:szCs w:val="21"/>
          <w:highlight w:val="none"/>
        </w:rPr>
        <w:t>。</w:t>
      </w:r>
    </w:p>
    <w:p w14:paraId="6D8E93FE">
      <w:pPr>
        <w:spacing w:line="360" w:lineRule="auto"/>
        <w:ind w:firstLine="411" w:firstLineChars="196"/>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4. </w:t>
      </w:r>
      <w:r>
        <w:rPr>
          <w:rFonts w:hint="eastAsia" w:ascii="宋体" w:hAnsi="宋体" w:eastAsia="宋体" w:cs="宋体"/>
          <w:color w:val="auto"/>
          <w:szCs w:val="21"/>
          <w:highlight w:val="none"/>
        </w:rPr>
        <w:t>资金来源：</w:t>
      </w:r>
      <w:r>
        <w:rPr>
          <w:rFonts w:hint="eastAsia" w:ascii="宋体" w:hAnsi="宋体" w:eastAsia="宋体" w:cs="宋体"/>
          <w:color w:val="auto"/>
          <w:szCs w:val="21"/>
          <w:highlight w:val="none"/>
          <w:u w:val="single"/>
        </w:rPr>
        <w:t>财政资金</w:t>
      </w:r>
      <w:r>
        <w:rPr>
          <w:rFonts w:hint="eastAsia" w:ascii="宋体" w:hAnsi="宋体" w:eastAsia="宋体" w:cs="宋体"/>
          <w:color w:val="auto"/>
          <w:szCs w:val="21"/>
          <w:highlight w:val="none"/>
        </w:rPr>
        <w:t>。</w:t>
      </w:r>
    </w:p>
    <w:p w14:paraId="11D06A71">
      <w:pPr>
        <w:spacing w:line="360" w:lineRule="auto"/>
        <w:ind w:firstLine="411" w:firstLineChars="196"/>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5. </w:t>
      </w:r>
      <w:r>
        <w:rPr>
          <w:rFonts w:hint="eastAsia" w:ascii="宋体" w:hAnsi="宋体" w:eastAsia="宋体" w:cs="宋体"/>
          <w:color w:val="auto"/>
          <w:szCs w:val="21"/>
          <w:highlight w:val="none"/>
        </w:rPr>
        <w:t>工程内容：</w:t>
      </w:r>
      <w:r>
        <w:rPr>
          <w:rFonts w:hint="eastAsia" w:ascii="宋体" w:hAnsi="宋体" w:eastAsia="宋体" w:cs="宋体"/>
          <w:color w:val="auto"/>
          <w:szCs w:val="21"/>
          <w:highlight w:val="none"/>
          <w:u w:val="single"/>
        </w:rPr>
        <w:t>本工程包括马家村和天门村两个位置，马家村主要内容包括:马家村及弄子口的园林、景观、道路、绿化、安装工程等，天门村主要内容包括道路白改黑、道路护栏、健身器材、学校安全地面改造以及亮化工程等。具体详见工程量清单及施工</w:t>
      </w:r>
      <w:r>
        <w:rPr>
          <w:rFonts w:hint="eastAsia" w:ascii="宋体" w:hAnsi="宋体" w:eastAsia="宋体" w:cs="宋体"/>
          <w:color w:val="auto"/>
          <w:szCs w:val="21"/>
          <w:highlight w:val="none"/>
          <w:u w:val="single"/>
        </w:rPr>
        <w:t>图。</w:t>
      </w:r>
    </w:p>
    <w:p w14:paraId="03902B93">
      <w:pPr>
        <w:spacing w:line="360" w:lineRule="auto"/>
        <w:ind w:firstLine="411" w:firstLineChars="196"/>
        <w:rPr>
          <w:rFonts w:ascii="宋体" w:hAnsi="宋体" w:eastAsia="宋体" w:cs="Times New Roman"/>
          <w:color w:val="auto"/>
          <w:szCs w:val="21"/>
          <w:highlight w:val="none"/>
        </w:rPr>
      </w:pPr>
      <w:r>
        <w:rPr>
          <w:rFonts w:hint="eastAsia" w:ascii="宋体" w:hAnsi="宋体" w:eastAsia="宋体" w:cs="宋体"/>
          <w:color w:val="auto"/>
          <w:szCs w:val="21"/>
          <w:highlight w:val="none"/>
        </w:rPr>
        <w:t>群体工程应附《承包人承揽工程项目一览表》（附件</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w:t>
      </w:r>
    </w:p>
    <w:p w14:paraId="4CE4548F">
      <w:pPr>
        <w:spacing w:line="360" w:lineRule="auto"/>
        <w:ind w:firstLine="411" w:firstLineChars="196"/>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6. </w:t>
      </w:r>
      <w:r>
        <w:rPr>
          <w:rFonts w:hint="eastAsia" w:ascii="宋体" w:hAnsi="宋体" w:eastAsia="宋体" w:cs="宋体"/>
          <w:color w:val="auto"/>
          <w:szCs w:val="21"/>
          <w:highlight w:val="none"/>
        </w:rPr>
        <w:t>工程承包范围：</w:t>
      </w:r>
      <w:r>
        <w:rPr>
          <w:rFonts w:hint="eastAsia" w:ascii="宋体" w:hAnsi="宋体" w:eastAsia="宋体" w:cs="宋体"/>
          <w:color w:val="auto"/>
          <w:szCs w:val="21"/>
          <w:highlight w:val="none"/>
          <w:u w:val="single"/>
        </w:rPr>
        <w:t>本工程包括马家村和天门村两个位置，马家村主要内容包括:马家村及弄子口的园林、景观、道路、绿化、安装工程等，天门村主要内容包括道路白改黑、道路护栏、健身器材、学校安全地面改造以及亮化工程等。</w:t>
      </w:r>
      <w:r>
        <w:rPr>
          <w:rFonts w:hint="eastAsia" w:ascii="宋体" w:hAnsi="宋体" w:eastAsia="宋体" w:cs="Times New Roman"/>
          <w:color w:val="auto"/>
          <w:szCs w:val="21"/>
          <w:highlight w:val="none"/>
          <w:u w:val="single"/>
        </w:rPr>
        <w:t>以图纸和工程量清单等相关内容为准</w:t>
      </w:r>
      <w:r>
        <w:rPr>
          <w:rFonts w:hint="eastAsia" w:ascii="宋体" w:hAnsi="宋体" w:eastAsia="宋体" w:cs="宋体"/>
          <w:color w:val="auto"/>
          <w:szCs w:val="21"/>
          <w:highlight w:val="none"/>
        </w:rPr>
        <w:t>。</w:t>
      </w:r>
    </w:p>
    <w:p w14:paraId="6E8CC797">
      <w:pPr>
        <w:spacing w:line="360" w:lineRule="auto"/>
        <w:ind w:firstLine="407" w:firstLineChars="193"/>
        <w:outlineLvl w:val="2"/>
        <w:rPr>
          <w:rFonts w:ascii="宋体" w:hAnsi="宋体" w:eastAsia="宋体" w:cs="Times New Roman"/>
          <w:b/>
          <w:bCs/>
          <w:color w:val="auto"/>
          <w:szCs w:val="21"/>
          <w:highlight w:val="none"/>
        </w:rPr>
      </w:pPr>
      <w:bookmarkStart w:id="91" w:name="_Toc351203482"/>
      <w:r>
        <w:rPr>
          <w:rFonts w:hint="eastAsia" w:ascii="宋体" w:hAnsi="宋体" w:eastAsia="宋体" w:cs="宋体"/>
          <w:b/>
          <w:bCs/>
          <w:color w:val="auto"/>
          <w:szCs w:val="21"/>
          <w:highlight w:val="none"/>
        </w:rPr>
        <w:t>二、合同工期</w:t>
      </w:r>
      <w:bookmarkEnd w:id="91"/>
    </w:p>
    <w:p w14:paraId="29D1DD4C">
      <w:pPr>
        <w:spacing w:line="360" w:lineRule="auto"/>
        <w:ind w:firstLine="459"/>
        <w:rPr>
          <w:rFonts w:ascii="宋体" w:hAnsi="宋体" w:eastAsia="宋体" w:cs="Times New Roman"/>
          <w:color w:val="auto"/>
          <w:szCs w:val="21"/>
          <w:highlight w:val="none"/>
        </w:rPr>
      </w:pPr>
      <w:r>
        <w:rPr>
          <w:rFonts w:hint="eastAsia" w:ascii="宋体" w:hAnsi="宋体" w:eastAsia="宋体" w:cs="宋体"/>
          <w:color w:val="auto"/>
          <w:szCs w:val="21"/>
          <w:highlight w:val="none"/>
        </w:rPr>
        <w:t>计划开工日期：</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年</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月</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日。</w:t>
      </w:r>
      <w:r>
        <w:rPr>
          <w:rFonts w:hint="eastAsia" w:ascii="宋体" w:hAnsi="宋体" w:eastAsia="宋体" w:cs="宋体"/>
          <w:color w:val="auto"/>
          <w:szCs w:val="21"/>
          <w:highlight w:val="none"/>
        </w:rPr>
        <w:t>（具体以发包人书面通知为准）</w:t>
      </w:r>
    </w:p>
    <w:p w14:paraId="732386BF">
      <w:pPr>
        <w:spacing w:line="360" w:lineRule="auto"/>
        <w:ind w:firstLine="459"/>
        <w:rPr>
          <w:rFonts w:ascii="宋体" w:hAnsi="宋体" w:eastAsia="宋体" w:cs="Times New Roman"/>
          <w:color w:val="auto"/>
          <w:szCs w:val="21"/>
          <w:highlight w:val="none"/>
        </w:rPr>
      </w:pPr>
      <w:r>
        <w:rPr>
          <w:rFonts w:hint="eastAsia" w:ascii="宋体" w:hAnsi="宋体" w:eastAsia="宋体" w:cs="宋体"/>
          <w:color w:val="auto"/>
          <w:szCs w:val="21"/>
          <w:highlight w:val="none"/>
        </w:rPr>
        <w:t>计划竣工日期：</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年</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月</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日</w:t>
      </w:r>
      <w:r>
        <w:rPr>
          <w:rFonts w:hint="eastAsia" w:ascii="宋体" w:hAnsi="宋体" w:eastAsia="宋体" w:cs="宋体"/>
          <w:color w:val="auto"/>
          <w:szCs w:val="21"/>
          <w:highlight w:val="none"/>
        </w:rPr>
        <w:t>。</w:t>
      </w:r>
    </w:p>
    <w:p w14:paraId="34F53AEF">
      <w:pPr>
        <w:spacing w:line="360" w:lineRule="auto"/>
        <w:ind w:firstLine="459"/>
        <w:rPr>
          <w:rFonts w:ascii="宋体" w:hAnsi="宋体" w:eastAsia="宋体" w:cs="Times New Roman"/>
          <w:color w:val="auto"/>
          <w:szCs w:val="21"/>
          <w:highlight w:val="none"/>
        </w:rPr>
      </w:pPr>
      <w:r>
        <w:rPr>
          <w:rFonts w:hint="eastAsia" w:ascii="宋体" w:hAnsi="宋体" w:eastAsia="宋体" w:cs="宋体"/>
          <w:color w:val="auto"/>
          <w:szCs w:val="21"/>
          <w:highlight w:val="none"/>
        </w:rPr>
        <w:t>工期总日历天数：</w:t>
      </w:r>
      <w:r>
        <w:rPr>
          <w:rFonts w:ascii="宋体" w:hAnsi="宋体" w:eastAsia="宋体" w:cs="MingLiU_HKSCS"/>
          <w:color w:val="auto"/>
          <w:szCs w:val="21"/>
          <w:highlight w:val="none"/>
          <w:u w:val="single"/>
        </w:rPr>
        <w:t xml:space="preserve"> </w:t>
      </w:r>
      <w:r>
        <w:rPr>
          <w:rFonts w:hint="eastAsia" w:ascii="宋体" w:hAnsi="宋体" w:eastAsia="宋体" w:cs="MingLiU_HKSCS"/>
          <w:color w:val="auto"/>
          <w:szCs w:val="21"/>
          <w:highlight w:val="none"/>
          <w:u w:val="single"/>
        </w:rPr>
        <w:t xml:space="preserve">   </w:t>
      </w:r>
      <w:r>
        <w:rPr>
          <w:rFonts w:hint="eastAsia" w:ascii="宋体" w:hAnsi="宋体" w:eastAsia="宋体" w:cs="宋体"/>
          <w:color w:val="auto"/>
          <w:szCs w:val="21"/>
          <w:highlight w:val="none"/>
        </w:rPr>
        <w:t>天。工期总日历天数与根据前述计划开竣工日期计算的工期天数不一致的，以工期总日历天数为准。</w:t>
      </w:r>
    </w:p>
    <w:p w14:paraId="3EE2ABE1">
      <w:pPr>
        <w:spacing w:line="360" w:lineRule="auto"/>
        <w:ind w:firstLine="459"/>
        <w:outlineLvl w:val="2"/>
        <w:rPr>
          <w:rFonts w:ascii="宋体" w:hAnsi="宋体" w:eastAsia="宋体" w:cs="Times New Roman"/>
          <w:b/>
          <w:bCs/>
          <w:color w:val="auto"/>
          <w:szCs w:val="21"/>
          <w:highlight w:val="none"/>
        </w:rPr>
      </w:pPr>
      <w:bookmarkStart w:id="92" w:name="_Toc351203483"/>
      <w:r>
        <w:rPr>
          <w:rFonts w:hint="eastAsia" w:ascii="宋体" w:hAnsi="宋体" w:eastAsia="宋体" w:cs="宋体"/>
          <w:b/>
          <w:bCs/>
          <w:color w:val="auto"/>
          <w:szCs w:val="21"/>
          <w:highlight w:val="none"/>
        </w:rPr>
        <w:t>三、质量标准</w:t>
      </w:r>
      <w:bookmarkEnd w:id="92"/>
    </w:p>
    <w:p w14:paraId="18E8B467">
      <w:pPr>
        <w:spacing w:line="360" w:lineRule="auto"/>
        <w:ind w:firstLine="459"/>
        <w:rPr>
          <w:rFonts w:ascii="宋体" w:hAnsi="宋体" w:eastAsia="宋体" w:cs="Times New Roman"/>
          <w:color w:val="auto"/>
          <w:szCs w:val="21"/>
          <w:highlight w:val="none"/>
        </w:rPr>
      </w:pPr>
      <w:r>
        <w:rPr>
          <w:rFonts w:hint="eastAsia" w:ascii="宋体" w:hAnsi="宋体" w:eastAsia="宋体" w:cs="宋体"/>
          <w:color w:val="auto"/>
          <w:szCs w:val="21"/>
          <w:highlight w:val="none"/>
        </w:rPr>
        <w:t>工程质量符合</w:t>
      </w:r>
      <w:r>
        <w:rPr>
          <w:rFonts w:hint="eastAsia" w:ascii="宋体" w:hAnsi="宋体" w:eastAsia="宋体" w:cs="MingLiU_HKSCS"/>
          <w:color w:val="auto"/>
          <w:szCs w:val="21"/>
          <w:highlight w:val="none"/>
          <w:u w:val="single"/>
        </w:rPr>
        <w:t xml:space="preserve">  国家工程施工验收规范合格  </w:t>
      </w:r>
      <w:r>
        <w:rPr>
          <w:rFonts w:hint="eastAsia" w:ascii="宋体" w:hAnsi="宋体" w:eastAsia="宋体" w:cs="宋体"/>
          <w:color w:val="auto"/>
          <w:szCs w:val="21"/>
          <w:highlight w:val="none"/>
        </w:rPr>
        <w:t>标准。</w:t>
      </w:r>
    </w:p>
    <w:p w14:paraId="325D88D8">
      <w:pPr>
        <w:spacing w:line="360" w:lineRule="auto"/>
        <w:ind w:firstLine="459"/>
        <w:outlineLvl w:val="2"/>
        <w:rPr>
          <w:rFonts w:ascii="宋体" w:hAnsi="宋体" w:eastAsia="宋体" w:cs="Times New Roman"/>
          <w:b/>
          <w:bCs/>
          <w:color w:val="auto"/>
          <w:szCs w:val="21"/>
          <w:highlight w:val="none"/>
        </w:rPr>
      </w:pPr>
      <w:bookmarkStart w:id="93" w:name="_Toc351203484"/>
      <w:r>
        <w:rPr>
          <w:rFonts w:hint="eastAsia" w:ascii="宋体" w:hAnsi="宋体" w:eastAsia="宋体" w:cs="宋体"/>
          <w:b/>
          <w:bCs/>
          <w:color w:val="auto"/>
          <w:szCs w:val="21"/>
          <w:highlight w:val="none"/>
        </w:rPr>
        <w:t>四、签约合同价与合同价格形式</w:t>
      </w:r>
      <w:bookmarkEnd w:id="93"/>
    </w:p>
    <w:p w14:paraId="49578D80">
      <w:pPr>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 </w:t>
      </w:r>
      <w:r>
        <w:rPr>
          <w:rFonts w:hint="eastAsia" w:ascii="Times New Roman" w:hAnsi="Times New Roman" w:eastAsia="宋体" w:cs="Times New Roman"/>
          <w:color w:val="auto"/>
          <w:szCs w:val="24"/>
          <w:highlight w:val="none"/>
        </w:rPr>
        <w:t>签约合同价为：</w:t>
      </w:r>
    </w:p>
    <w:p w14:paraId="3EDC48D5">
      <w:pPr>
        <w:spacing w:line="360" w:lineRule="auto"/>
        <w:ind w:firstLine="525" w:firstLineChars="250"/>
        <w:rPr>
          <w:rFonts w:ascii="宋体" w:hAnsi="宋体" w:eastAsia="宋体" w:cs="Times New Roman"/>
          <w:color w:val="auto"/>
          <w:szCs w:val="21"/>
          <w:highlight w:val="none"/>
        </w:rPr>
      </w:pPr>
      <w:r>
        <w:rPr>
          <w:rFonts w:hint="eastAsia" w:ascii="宋体" w:hAnsi="宋体" w:eastAsia="宋体" w:cs="宋体"/>
          <w:color w:val="auto"/>
          <w:szCs w:val="21"/>
          <w:highlight w:val="none"/>
        </w:rPr>
        <w:t>人民币（大写）</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元）；</w:t>
      </w:r>
    </w:p>
    <w:p w14:paraId="23E2EB59">
      <w:pPr>
        <w:spacing w:line="360" w:lineRule="auto"/>
        <w:ind w:firstLine="525" w:firstLineChars="250"/>
        <w:rPr>
          <w:rFonts w:ascii="宋体" w:hAnsi="宋体" w:eastAsia="宋体" w:cs="Times New Roman"/>
          <w:color w:val="auto"/>
          <w:szCs w:val="21"/>
          <w:highlight w:val="none"/>
        </w:rPr>
      </w:pPr>
      <w:r>
        <w:rPr>
          <w:rFonts w:hint="eastAsia" w:ascii="宋体" w:hAnsi="宋体" w:eastAsia="宋体" w:cs="宋体"/>
          <w:color w:val="auto"/>
          <w:szCs w:val="21"/>
          <w:highlight w:val="none"/>
        </w:rPr>
        <w:t>其中：</w:t>
      </w:r>
    </w:p>
    <w:p w14:paraId="536B723F">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rPr>
        <w:t>）安全文明施工费：</w:t>
      </w:r>
    </w:p>
    <w:p w14:paraId="5C0ACE93">
      <w:pPr>
        <w:spacing w:line="360" w:lineRule="auto"/>
        <w:ind w:left="420" w:leftChars="200" w:firstLine="525" w:firstLineChars="250"/>
        <w:rPr>
          <w:rFonts w:ascii="宋体" w:hAnsi="宋体" w:eastAsia="宋体" w:cs="Times New Roman"/>
          <w:color w:val="auto"/>
          <w:szCs w:val="21"/>
          <w:highlight w:val="none"/>
        </w:rPr>
      </w:pPr>
      <w:r>
        <w:rPr>
          <w:rFonts w:hint="eastAsia" w:ascii="宋体" w:hAnsi="宋体" w:eastAsia="宋体" w:cs="宋体"/>
          <w:color w:val="auto"/>
          <w:szCs w:val="21"/>
          <w:highlight w:val="none"/>
        </w:rPr>
        <w:t>人民币（大写）</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元）；</w:t>
      </w:r>
    </w:p>
    <w:p w14:paraId="25A3C8A0">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）材料和工程设备暂估价金额：</w:t>
      </w:r>
    </w:p>
    <w:p w14:paraId="17547932">
      <w:pPr>
        <w:spacing w:line="360" w:lineRule="auto"/>
        <w:ind w:firstLine="945" w:firstLineChars="450"/>
        <w:rPr>
          <w:rFonts w:ascii="宋体" w:hAnsi="宋体" w:eastAsia="宋体" w:cs="Times New Roman"/>
          <w:color w:val="auto"/>
          <w:szCs w:val="21"/>
          <w:highlight w:val="none"/>
        </w:rPr>
      </w:pPr>
      <w:r>
        <w:rPr>
          <w:rFonts w:hint="eastAsia" w:ascii="宋体" w:hAnsi="宋体" w:eastAsia="宋体" w:cs="宋体"/>
          <w:color w:val="auto"/>
          <w:szCs w:val="21"/>
          <w:highlight w:val="none"/>
        </w:rPr>
        <w:t>人民币（大写）</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元）；</w:t>
      </w:r>
    </w:p>
    <w:p w14:paraId="1EBA2931">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3</w:t>
      </w:r>
      <w:r>
        <w:rPr>
          <w:rFonts w:hint="eastAsia" w:ascii="Times New Roman" w:hAnsi="Times New Roman" w:eastAsia="宋体" w:cs="Times New Roman"/>
          <w:color w:val="auto"/>
          <w:szCs w:val="24"/>
          <w:highlight w:val="none"/>
        </w:rPr>
        <w:t>）专业工程暂估价金额：</w:t>
      </w:r>
    </w:p>
    <w:p w14:paraId="66CAEEDA">
      <w:pPr>
        <w:spacing w:line="360" w:lineRule="auto"/>
        <w:ind w:firstLine="945" w:firstLineChars="450"/>
        <w:rPr>
          <w:rFonts w:ascii="宋体" w:hAnsi="宋体" w:eastAsia="宋体" w:cs="Times New Roman"/>
          <w:color w:val="auto"/>
          <w:szCs w:val="21"/>
          <w:highlight w:val="none"/>
        </w:rPr>
      </w:pPr>
      <w:r>
        <w:rPr>
          <w:rFonts w:hint="eastAsia" w:ascii="宋体" w:hAnsi="宋体" w:eastAsia="宋体" w:cs="宋体"/>
          <w:color w:val="auto"/>
          <w:szCs w:val="21"/>
          <w:highlight w:val="none"/>
        </w:rPr>
        <w:t>人民币（大写）</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元）；</w:t>
      </w:r>
    </w:p>
    <w:p w14:paraId="123A07ED">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4</w:t>
      </w:r>
      <w:r>
        <w:rPr>
          <w:rFonts w:hint="eastAsia" w:ascii="Times New Roman" w:hAnsi="Times New Roman" w:eastAsia="宋体" w:cs="Times New Roman"/>
          <w:color w:val="auto"/>
          <w:szCs w:val="24"/>
          <w:highlight w:val="none"/>
        </w:rPr>
        <w:t>）暂列金额：</w:t>
      </w:r>
    </w:p>
    <w:p w14:paraId="574EC3B2">
      <w:pPr>
        <w:spacing w:line="360" w:lineRule="auto"/>
        <w:ind w:firstLine="945" w:firstLineChars="450"/>
        <w:rPr>
          <w:rFonts w:ascii="宋体" w:hAnsi="宋体" w:eastAsia="宋体" w:cs="Times New Roman"/>
          <w:color w:val="auto"/>
          <w:szCs w:val="21"/>
          <w:highlight w:val="none"/>
        </w:rPr>
      </w:pPr>
      <w:r>
        <w:rPr>
          <w:rFonts w:hint="eastAsia" w:ascii="宋体" w:hAnsi="宋体" w:eastAsia="宋体" w:cs="宋体"/>
          <w:color w:val="auto"/>
          <w:szCs w:val="21"/>
          <w:highlight w:val="none"/>
        </w:rPr>
        <w:t>人民币（大写）</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元）。</w:t>
      </w:r>
    </w:p>
    <w:p w14:paraId="03B67123">
      <w:pPr>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 </w:t>
      </w:r>
      <w:r>
        <w:rPr>
          <w:rFonts w:hint="eastAsia" w:ascii="宋体" w:hAnsi="宋体" w:eastAsia="宋体" w:cs="宋体"/>
          <w:color w:val="auto"/>
          <w:szCs w:val="21"/>
          <w:highlight w:val="none"/>
        </w:rPr>
        <w:t>合同价格形式：</w:t>
      </w:r>
      <w:r>
        <w:rPr>
          <w:rFonts w:hint="eastAsia" w:ascii="宋体" w:hAnsi="宋体" w:eastAsia="宋体" w:cs="宋体"/>
          <w:color w:val="auto"/>
          <w:szCs w:val="24"/>
          <w:highlight w:val="none"/>
          <w:u w:val="single"/>
        </w:rPr>
        <w:t>固定综合单价形式</w:t>
      </w:r>
      <w:r>
        <w:rPr>
          <w:rFonts w:hint="eastAsia" w:ascii="宋体" w:hAnsi="宋体" w:eastAsia="宋体" w:cs="宋体"/>
          <w:color w:val="auto"/>
          <w:szCs w:val="21"/>
          <w:highlight w:val="none"/>
        </w:rPr>
        <w:t>。</w:t>
      </w:r>
    </w:p>
    <w:p w14:paraId="091F0DA8">
      <w:pPr>
        <w:spacing w:line="360" w:lineRule="auto"/>
        <w:ind w:firstLine="422" w:firstLineChars="200"/>
        <w:outlineLvl w:val="2"/>
        <w:rPr>
          <w:rFonts w:ascii="宋体" w:hAnsi="宋体" w:eastAsia="宋体" w:cs="Times New Roman"/>
          <w:b/>
          <w:bCs/>
          <w:color w:val="auto"/>
          <w:szCs w:val="21"/>
          <w:highlight w:val="none"/>
        </w:rPr>
      </w:pPr>
      <w:bookmarkStart w:id="94" w:name="_Toc351203485"/>
      <w:r>
        <w:rPr>
          <w:rFonts w:hint="eastAsia" w:ascii="宋体" w:hAnsi="宋体" w:eastAsia="宋体" w:cs="宋体"/>
          <w:b/>
          <w:bCs/>
          <w:color w:val="auto"/>
          <w:szCs w:val="21"/>
          <w:highlight w:val="none"/>
        </w:rPr>
        <w:t>五、</w:t>
      </w:r>
      <w:bookmarkEnd w:id="94"/>
      <w:r>
        <w:rPr>
          <w:rFonts w:hint="eastAsia" w:ascii="宋体" w:hAnsi="宋体" w:eastAsia="宋体" w:cs="宋体"/>
          <w:b/>
          <w:bCs/>
          <w:color w:val="auto"/>
          <w:szCs w:val="21"/>
          <w:highlight w:val="none"/>
        </w:rPr>
        <w:t>项目经理</w:t>
      </w:r>
    </w:p>
    <w:p w14:paraId="075B938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承包人项目经理：</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F36EC3E">
      <w:pPr>
        <w:spacing w:line="360" w:lineRule="auto"/>
        <w:ind w:firstLine="422" w:firstLineChars="200"/>
        <w:outlineLvl w:val="2"/>
        <w:rPr>
          <w:rFonts w:ascii="宋体" w:hAnsi="宋体" w:eastAsia="宋体" w:cs="Times New Roman"/>
          <w:b/>
          <w:bCs/>
          <w:color w:val="auto"/>
          <w:szCs w:val="21"/>
          <w:highlight w:val="none"/>
        </w:rPr>
      </w:pPr>
      <w:bookmarkStart w:id="95" w:name="_Toc351203486"/>
      <w:r>
        <w:rPr>
          <w:rFonts w:hint="eastAsia" w:ascii="宋体" w:hAnsi="宋体" w:eastAsia="宋体" w:cs="宋体"/>
          <w:b/>
          <w:bCs/>
          <w:color w:val="auto"/>
          <w:szCs w:val="21"/>
          <w:highlight w:val="none"/>
        </w:rPr>
        <w:t>六、合同文件构成</w:t>
      </w:r>
      <w:bookmarkEnd w:id="95"/>
    </w:p>
    <w:p w14:paraId="5911F6B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本协议书与下列文件一起构成合同文件：</w:t>
      </w:r>
    </w:p>
    <w:p w14:paraId="2131BAEC">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）成交通知书（如有）；</w:t>
      </w:r>
    </w:p>
    <w:p w14:paraId="0BDCA251">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）竞标函及竞标函附录（如有）；</w:t>
      </w:r>
      <w:r>
        <w:rPr>
          <w:rFonts w:ascii="宋体" w:hAnsi="宋体" w:eastAsia="宋体" w:cs="Times New Roman"/>
          <w:color w:val="auto"/>
          <w:szCs w:val="21"/>
          <w:highlight w:val="none"/>
        </w:rPr>
        <w:t xml:space="preserve"> </w:t>
      </w:r>
    </w:p>
    <w:p w14:paraId="2A4BA1D8">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）专用合同条款及其附件；</w:t>
      </w:r>
    </w:p>
    <w:p w14:paraId="328C9996">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4</w:t>
      </w:r>
      <w:r>
        <w:rPr>
          <w:rFonts w:hint="eastAsia" w:ascii="宋体" w:hAnsi="宋体" w:eastAsia="宋体" w:cs="宋体"/>
          <w:color w:val="auto"/>
          <w:szCs w:val="21"/>
          <w:highlight w:val="none"/>
        </w:rPr>
        <w:t>）通用合同条款；</w:t>
      </w:r>
    </w:p>
    <w:p w14:paraId="56ECD938">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技术标准和要求</w:t>
      </w:r>
      <w:r>
        <w:rPr>
          <w:rFonts w:hint="eastAsia" w:ascii="宋体" w:hAnsi="宋体" w:eastAsia="宋体" w:cs="宋体"/>
          <w:color w:val="auto"/>
          <w:szCs w:val="21"/>
          <w:highlight w:val="none"/>
        </w:rPr>
        <w:t>；</w:t>
      </w:r>
    </w:p>
    <w:p w14:paraId="57562F5B">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已标价工程量清单</w:t>
      </w:r>
      <w:r>
        <w:rPr>
          <w:rFonts w:hint="eastAsia" w:ascii="宋体" w:hAnsi="宋体" w:eastAsia="宋体" w:cs="宋体"/>
          <w:color w:val="auto"/>
          <w:szCs w:val="21"/>
          <w:highlight w:val="none"/>
        </w:rPr>
        <w:t>；</w:t>
      </w:r>
    </w:p>
    <w:p w14:paraId="2063931F">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图纸</w:t>
      </w:r>
      <w:r>
        <w:rPr>
          <w:rFonts w:hint="eastAsia" w:ascii="宋体" w:hAnsi="宋体" w:eastAsia="宋体" w:cs="宋体"/>
          <w:color w:val="auto"/>
          <w:szCs w:val="21"/>
          <w:highlight w:val="none"/>
        </w:rPr>
        <w:t>；</w:t>
      </w:r>
    </w:p>
    <w:p w14:paraId="270FD6AB">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8</w:t>
      </w:r>
      <w:r>
        <w:rPr>
          <w:rFonts w:hint="eastAsia" w:ascii="宋体" w:hAnsi="宋体" w:eastAsia="宋体" w:cs="宋体"/>
          <w:color w:val="auto"/>
          <w:szCs w:val="21"/>
          <w:highlight w:val="none"/>
        </w:rPr>
        <w:t>）其他合同文件：</w:t>
      </w:r>
    </w:p>
    <w:p w14:paraId="25AB1FC3">
      <w:pPr>
        <w:widowControl/>
        <w:autoSpaceDE w:val="0"/>
        <w:autoSpaceDN w:val="0"/>
        <w:adjustRightInd w:val="0"/>
        <w:spacing w:line="360" w:lineRule="auto"/>
        <w:ind w:firstLine="420" w:firstLineChars="200"/>
        <w:jc w:val="left"/>
        <w:rPr>
          <w:rFonts w:ascii="宋体" w:hAnsi="宋体" w:eastAsia="宋体" w:cs="宋体"/>
          <w:color w:val="auto"/>
          <w:highlight w:val="none"/>
        </w:rPr>
      </w:pPr>
      <w:r>
        <w:rPr>
          <w:rFonts w:hint="eastAsia" w:ascii="宋体" w:hAnsi="宋体" w:eastAsia="宋体" w:cs="宋体"/>
          <w:color w:val="auto"/>
          <w:highlight w:val="none"/>
        </w:rPr>
        <w:t>（9）招标（采购）文件及附件（含所有补充通知）；</w:t>
      </w:r>
    </w:p>
    <w:p w14:paraId="30EE33D0">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0</w:t>
      </w:r>
      <w:r>
        <w:rPr>
          <w:rFonts w:hint="eastAsia" w:ascii="宋体" w:hAnsi="宋体" w:eastAsia="宋体" w:cs="宋体"/>
          <w:color w:val="auto"/>
          <w:szCs w:val="21"/>
          <w:highlight w:val="none"/>
        </w:rPr>
        <w:t>）上述各项合同文件包括合同当事人就该项合同文件所作出的补充和修改，属于同一类内容的文件，应以最新签署的为准（违反招标/采购文件</w:t>
      </w:r>
      <w:r>
        <w:rPr>
          <w:rFonts w:ascii="宋体" w:hAnsi="宋体" w:eastAsia="宋体" w:cs="宋体"/>
          <w:color w:val="auto"/>
          <w:szCs w:val="21"/>
          <w:highlight w:val="none"/>
        </w:rPr>
        <w:t>实质性内容的约定除外</w:t>
      </w:r>
      <w:r>
        <w:rPr>
          <w:rFonts w:hint="eastAsia" w:ascii="宋体" w:hAnsi="宋体" w:eastAsia="宋体" w:cs="宋体"/>
          <w:color w:val="auto"/>
          <w:szCs w:val="21"/>
          <w:highlight w:val="none"/>
        </w:rPr>
        <w:t>）。专用合同条款及其附件须经合同当事人签字或盖章。</w:t>
      </w:r>
    </w:p>
    <w:p w14:paraId="3D468057">
      <w:pPr>
        <w:autoSpaceDE w:val="0"/>
        <w:autoSpaceDN w:val="0"/>
        <w:adjustRightInd w:val="0"/>
        <w:spacing w:line="360" w:lineRule="auto"/>
        <w:ind w:firstLine="422" w:firstLineChars="200"/>
        <w:jc w:val="left"/>
        <w:outlineLvl w:val="2"/>
        <w:rPr>
          <w:rFonts w:ascii="宋体" w:hAnsi="宋体" w:eastAsia="宋体" w:cs="Times New Roman"/>
          <w:b/>
          <w:bCs/>
          <w:color w:val="auto"/>
          <w:szCs w:val="21"/>
          <w:highlight w:val="none"/>
        </w:rPr>
      </w:pPr>
      <w:bookmarkStart w:id="96" w:name="_Toc351203487"/>
      <w:r>
        <w:rPr>
          <w:rFonts w:hint="eastAsia" w:ascii="宋体" w:hAnsi="宋体" w:eastAsia="宋体" w:cs="宋体"/>
          <w:b/>
          <w:bCs/>
          <w:color w:val="auto"/>
          <w:szCs w:val="21"/>
          <w:highlight w:val="none"/>
        </w:rPr>
        <w:t>七、承诺</w:t>
      </w:r>
      <w:bookmarkEnd w:id="96"/>
    </w:p>
    <w:p w14:paraId="54B651E9">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 </w:t>
      </w:r>
      <w:r>
        <w:rPr>
          <w:rFonts w:hint="eastAsia" w:ascii="宋体" w:hAnsi="宋体" w:eastAsia="宋体" w:cs="宋体"/>
          <w:color w:val="auto"/>
          <w:szCs w:val="21"/>
          <w:highlight w:val="none"/>
        </w:rPr>
        <w:t>发包人承诺按照法律规定履行项目审批手续、筹集工程建设资金并按照合同约定的期限和方式支付合同价款。</w:t>
      </w:r>
    </w:p>
    <w:p w14:paraId="71713C58">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 </w:t>
      </w:r>
      <w:r>
        <w:rPr>
          <w:rFonts w:hint="eastAsia" w:ascii="宋体" w:hAnsi="宋体" w:eastAsia="宋体" w:cs="宋体"/>
          <w:color w:val="auto"/>
          <w:szCs w:val="21"/>
          <w:highlight w:val="none"/>
        </w:rPr>
        <w:t>承包人承诺按照法律规定及合同约定组织完成工程施工，确保工程质量和安全，不进行转包及违法分包，并在缺陷责任期及保修期内承担相应的工程维修责任。</w:t>
      </w:r>
    </w:p>
    <w:p w14:paraId="202500F8">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 </w:t>
      </w:r>
      <w:r>
        <w:rPr>
          <w:rFonts w:hint="eastAsia" w:ascii="宋体" w:hAnsi="宋体" w:eastAsia="宋体" w:cs="宋体"/>
          <w:color w:val="auto"/>
          <w:szCs w:val="21"/>
          <w:highlight w:val="none"/>
        </w:rPr>
        <w:t>发包人和承包人通过招投标形式签订合同的，双方理解并承诺不再就同一工程另行签订与合同实质性内容相背离的协议。</w:t>
      </w:r>
    </w:p>
    <w:p w14:paraId="46A2ED74">
      <w:pPr>
        <w:spacing w:line="360" w:lineRule="auto"/>
        <w:ind w:firstLine="422" w:firstLineChars="200"/>
        <w:outlineLvl w:val="2"/>
        <w:rPr>
          <w:rFonts w:ascii="宋体" w:hAnsi="宋体" w:eastAsia="宋体" w:cs="Times New Roman"/>
          <w:b/>
          <w:bCs/>
          <w:color w:val="auto"/>
          <w:szCs w:val="21"/>
          <w:highlight w:val="none"/>
        </w:rPr>
      </w:pPr>
      <w:r>
        <w:rPr>
          <w:rFonts w:hint="eastAsia" w:ascii="宋体" w:hAnsi="宋体" w:eastAsia="宋体" w:cs="宋体"/>
          <w:b/>
          <w:bCs/>
          <w:color w:val="auto"/>
          <w:szCs w:val="21"/>
          <w:highlight w:val="none"/>
        </w:rPr>
        <w:t>八、词语含义</w:t>
      </w:r>
    </w:p>
    <w:p w14:paraId="737C604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本协议书中词语含义与第二部分通用合同条款中赋予的含义相同。</w:t>
      </w:r>
    </w:p>
    <w:p w14:paraId="0586FF55">
      <w:pPr>
        <w:spacing w:line="360" w:lineRule="auto"/>
        <w:ind w:firstLine="422" w:firstLineChars="200"/>
        <w:outlineLvl w:val="2"/>
        <w:rPr>
          <w:rFonts w:ascii="宋体" w:hAnsi="宋体" w:eastAsia="宋体" w:cs="Times New Roman"/>
          <w:b/>
          <w:bCs/>
          <w:color w:val="auto"/>
          <w:szCs w:val="21"/>
          <w:highlight w:val="none"/>
        </w:rPr>
      </w:pPr>
      <w:bookmarkStart w:id="97" w:name="_Toc351203489"/>
      <w:r>
        <w:rPr>
          <w:rFonts w:hint="eastAsia" w:ascii="宋体" w:hAnsi="宋体" w:eastAsia="宋体" w:cs="宋体"/>
          <w:b/>
          <w:bCs/>
          <w:color w:val="auto"/>
          <w:szCs w:val="21"/>
          <w:highlight w:val="none"/>
        </w:rPr>
        <w:t>九、签订时间</w:t>
      </w:r>
      <w:bookmarkEnd w:id="97"/>
    </w:p>
    <w:p w14:paraId="26FE0A8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本合同于</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年</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月</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日签订。</w:t>
      </w:r>
    </w:p>
    <w:p w14:paraId="7AE62AFD">
      <w:pPr>
        <w:spacing w:line="360" w:lineRule="auto"/>
        <w:ind w:firstLine="422" w:firstLineChars="200"/>
        <w:outlineLvl w:val="2"/>
        <w:rPr>
          <w:rFonts w:ascii="宋体" w:hAnsi="宋体" w:eastAsia="宋体" w:cs="Times New Roman"/>
          <w:b/>
          <w:bCs/>
          <w:color w:val="auto"/>
          <w:szCs w:val="21"/>
          <w:highlight w:val="none"/>
        </w:rPr>
      </w:pPr>
      <w:bookmarkStart w:id="98" w:name="_Toc351203490"/>
      <w:r>
        <w:rPr>
          <w:rFonts w:hint="eastAsia" w:ascii="宋体" w:hAnsi="宋体" w:eastAsia="宋体" w:cs="宋体"/>
          <w:b/>
          <w:bCs/>
          <w:color w:val="auto"/>
          <w:szCs w:val="21"/>
          <w:highlight w:val="none"/>
        </w:rPr>
        <w:t>十、签订地点</w:t>
      </w:r>
      <w:bookmarkEnd w:id="98"/>
    </w:p>
    <w:p w14:paraId="6B0C1F3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本合同在</w:t>
      </w:r>
      <w:r>
        <w:rPr>
          <w:rFonts w:ascii="宋体" w:hAnsi="宋体" w:eastAsia="宋体" w:cs="Times New Roman"/>
          <w:color w:val="auto"/>
          <w:szCs w:val="21"/>
          <w:highlight w:val="none"/>
          <w:u w:val="single"/>
        </w:rPr>
        <w:t xml:space="preserve">   </w:t>
      </w:r>
      <w:r>
        <w:rPr>
          <w:rFonts w:hint="eastAsia" w:ascii="宋体" w:hAnsi="宋体" w:eastAsia="宋体" w:cs="Times New Roman"/>
          <w:bCs/>
          <w:color w:val="auto"/>
          <w:szCs w:val="24"/>
          <w:highlight w:val="none"/>
          <w:u w:val="single"/>
        </w:rPr>
        <w:t>广西桂林市资源县</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签订。</w:t>
      </w:r>
    </w:p>
    <w:p w14:paraId="4B16BC87">
      <w:pPr>
        <w:spacing w:line="360" w:lineRule="auto"/>
        <w:ind w:firstLine="422" w:firstLineChars="200"/>
        <w:outlineLvl w:val="2"/>
        <w:rPr>
          <w:rFonts w:ascii="宋体" w:hAnsi="宋体" w:eastAsia="宋体" w:cs="Times New Roman"/>
          <w:b/>
          <w:bCs/>
          <w:color w:val="auto"/>
          <w:szCs w:val="21"/>
          <w:highlight w:val="none"/>
        </w:rPr>
      </w:pPr>
      <w:bookmarkStart w:id="99" w:name="_Toc351203491"/>
      <w:r>
        <w:rPr>
          <w:rFonts w:hint="eastAsia" w:ascii="宋体" w:hAnsi="宋体" w:eastAsia="宋体" w:cs="宋体"/>
          <w:b/>
          <w:bCs/>
          <w:color w:val="auto"/>
          <w:szCs w:val="21"/>
          <w:highlight w:val="none"/>
        </w:rPr>
        <w:t>十一、补充协议</w:t>
      </w:r>
      <w:bookmarkEnd w:id="99"/>
    </w:p>
    <w:p w14:paraId="424B5365">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合同未尽事宜，合同当事人另行签订补充协议，补充协议是合同的组成部分。</w:t>
      </w:r>
    </w:p>
    <w:p w14:paraId="5ECB270D">
      <w:pPr>
        <w:spacing w:line="360" w:lineRule="auto"/>
        <w:ind w:firstLine="422" w:firstLineChars="200"/>
        <w:outlineLvl w:val="2"/>
        <w:rPr>
          <w:rFonts w:ascii="宋体" w:hAnsi="宋体" w:eastAsia="宋体" w:cs="Times New Roman"/>
          <w:b/>
          <w:bCs/>
          <w:color w:val="auto"/>
          <w:szCs w:val="21"/>
          <w:highlight w:val="none"/>
        </w:rPr>
      </w:pPr>
      <w:bookmarkStart w:id="100" w:name="_Toc351203492"/>
      <w:r>
        <w:rPr>
          <w:rFonts w:hint="eastAsia" w:ascii="宋体" w:hAnsi="宋体" w:eastAsia="宋体" w:cs="宋体"/>
          <w:b/>
          <w:bCs/>
          <w:color w:val="auto"/>
          <w:szCs w:val="21"/>
          <w:highlight w:val="none"/>
        </w:rPr>
        <w:t>十二、合同生效</w:t>
      </w:r>
      <w:bookmarkEnd w:id="100"/>
    </w:p>
    <w:p w14:paraId="32A6040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本合同自</w:t>
      </w:r>
      <w:r>
        <w:rPr>
          <w:rFonts w:hint="eastAsia" w:ascii="宋体" w:hAnsi="宋体" w:eastAsia="宋体" w:cs="宋体"/>
          <w:color w:val="auto"/>
          <w:highlight w:val="none"/>
          <w:u w:val="single"/>
        </w:rPr>
        <w:t>双方法定代表人（或授权委托代理人）签字或签章并加盖公司公章（或合同专用章）之日起</w:t>
      </w:r>
      <w:r>
        <w:rPr>
          <w:rFonts w:hint="eastAsia" w:ascii="宋体" w:hAnsi="宋体" w:eastAsia="宋体" w:cs="宋体"/>
          <w:color w:val="auto"/>
          <w:szCs w:val="21"/>
          <w:highlight w:val="none"/>
        </w:rPr>
        <w:t>生效。</w:t>
      </w:r>
    </w:p>
    <w:p w14:paraId="25F44B85">
      <w:pPr>
        <w:spacing w:line="360" w:lineRule="auto"/>
        <w:ind w:firstLine="422" w:firstLineChars="200"/>
        <w:outlineLvl w:val="2"/>
        <w:rPr>
          <w:rFonts w:ascii="宋体" w:hAnsi="宋体" w:eastAsia="宋体" w:cs="Times New Roman"/>
          <w:b/>
          <w:bCs/>
          <w:color w:val="auto"/>
          <w:szCs w:val="21"/>
          <w:highlight w:val="none"/>
        </w:rPr>
      </w:pPr>
      <w:bookmarkStart w:id="101" w:name="_Toc351203493"/>
      <w:r>
        <w:rPr>
          <w:rFonts w:hint="eastAsia" w:ascii="宋体" w:hAnsi="宋体" w:eastAsia="宋体" w:cs="宋体"/>
          <w:b/>
          <w:bCs/>
          <w:color w:val="auto"/>
          <w:szCs w:val="21"/>
          <w:highlight w:val="none"/>
        </w:rPr>
        <w:t>十三、合同份数</w:t>
      </w:r>
      <w:bookmarkEnd w:id="101"/>
    </w:p>
    <w:p w14:paraId="2801E6C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本合同一式</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份，均具有同等法律效力，发包人执</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份，承包人执</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份。</w:t>
      </w:r>
    </w:p>
    <w:p w14:paraId="6BFF9312">
      <w:pPr>
        <w:spacing w:line="360" w:lineRule="auto"/>
        <w:rPr>
          <w:rFonts w:ascii="宋体" w:hAnsi="宋体" w:eastAsia="宋体" w:cs="Times New Roman"/>
          <w:color w:val="auto"/>
          <w:szCs w:val="21"/>
          <w:highlight w:val="none"/>
        </w:rPr>
      </w:pPr>
    </w:p>
    <w:p w14:paraId="46BA0283">
      <w:pPr>
        <w:spacing w:line="360" w:lineRule="auto"/>
        <w:rPr>
          <w:rFonts w:ascii="宋体" w:hAnsi="宋体" w:eastAsia="宋体" w:cs="Times New Roman"/>
          <w:color w:val="auto"/>
          <w:szCs w:val="21"/>
          <w:highlight w:val="none"/>
        </w:rPr>
      </w:pPr>
    </w:p>
    <w:p w14:paraId="68FF47DC">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发包人：资源镇人民政府</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（公章）</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承包人：</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（公章）</w:t>
      </w:r>
    </w:p>
    <w:p w14:paraId="2474AED2">
      <w:pPr>
        <w:spacing w:line="360" w:lineRule="auto"/>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p>
    <w:p w14:paraId="2B637759">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法定代表人或其委托代理人：</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法定代表人或其委托代理人：</w:t>
      </w:r>
    </w:p>
    <w:p w14:paraId="21E648A2">
      <w:pPr>
        <w:spacing w:line="360" w:lineRule="auto"/>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（签字）</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（签字）</w:t>
      </w:r>
    </w:p>
    <w:p w14:paraId="1A7D2447">
      <w:pPr>
        <w:tabs>
          <w:tab w:val="left" w:pos="4410"/>
        </w:tabs>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统一社会信用代码：</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统一社会信用代码：</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p>
    <w:p w14:paraId="4DE57ED3">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地</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址：</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地</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址：</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p>
    <w:p w14:paraId="783F45FB">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邮政编码：</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邮政编码：</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2E6CAC84">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法定代表人：</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法定代表人：</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1A230106">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委托代理人：</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委托代理人：</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4BEAF814">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电</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话：</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电</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话：</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103BFA40">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传</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真：</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传</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真：</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67FC1AB3">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电子信箱：</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电子信箱：</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p>
    <w:p w14:paraId="4D9940BC">
      <w:pPr>
        <w:spacing w:line="360"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开户银行：</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开户银行：</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0B5541DE">
      <w:pPr>
        <w:widowControl/>
        <w:jc w:val="left"/>
        <w:rPr>
          <w:rFonts w:ascii="宋体" w:hAnsi="宋体" w:eastAsia="宋体" w:cs="Times New Roman"/>
          <w:color w:val="auto"/>
          <w:highlight w:val="none"/>
          <w:u w:val="single"/>
        </w:rPr>
      </w:pPr>
      <w:r>
        <w:rPr>
          <w:rFonts w:hint="eastAsia" w:ascii="宋体" w:hAnsi="宋体" w:eastAsia="宋体" w:cs="宋体"/>
          <w:color w:val="auto"/>
          <w:szCs w:val="21"/>
          <w:highlight w:val="none"/>
        </w:rPr>
        <w:t>账</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号：</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账</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号：</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bookmarkEnd w:id="89"/>
    </w:p>
    <w:p w14:paraId="60CCA5C2">
      <w:pPr>
        <w:keepNext/>
        <w:keepLines/>
        <w:spacing w:before="340" w:after="330" w:line="578" w:lineRule="auto"/>
        <w:jc w:val="center"/>
        <w:outlineLvl w:val="9"/>
        <w:rPr>
          <w:rFonts w:ascii="宋体" w:hAnsi="宋体" w:eastAsia="宋体" w:cs="Times New Roman"/>
          <w:b/>
          <w:bCs/>
          <w:color w:val="auto"/>
          <w:kern w:val="44"/>
          <w:sz w:val="44"/>
          <w:szCs w:val="44"/>
          <w:highlight w:val="none"/>
        </w:rPr>
      </w:pPr>
      <w:bookmarkStart w:id="102" w:name="_Toc83895639"/>
      <w:bookmarkStart w:id="103" w:name="_Toc389065256"/>
      <w:bookmarkStart w:id="104" w:name="_Toc407135192"/>
      <w:bookmarkStart w:id="105" w:name="_Toc256000128"/>
      <w:bookmarkStart w:id="106" w:name="_Toc373478338"/>
      <w:bookmarkStart w:id="107" w:name="_Toc351203632"/>
      <w:bookmarkStart w:id="108" w:name="_Toc373227691"/>
      <w:r>
        <w:rPr>
          <w:rFonts w:hint="eastAsia" w:ascii="宋体" w:hAnsi="宋体" w:eastAsia="宋体" w:cs="黑体"/>
          <w:b/>
          <w:bCs/>
          <w:color w:val="auto"/>
          <w:kern w:val="44"/>
          <w:sz w:val="44"/>
          <w:szCs w:val="44"/>
          <w:highlight w:val="none"/>
        </w:rPr>
        <w:t>第二部分</w:t>
      </w:r>
      <w:r>
        <w:rPr>
          <w:rFonts w:ascii="宋体" w:hAnsi="宋体" w:eastAsia="宋体" w:cs="Times New Roman"/>
          <w:b/>
          <w:bCs/>
          <w:color w:val="auto"/>
          <w:kern w:val="44"/>
          <w:sz w:val="44"/>
          <w:szCs w:val="44"/>
          <w:highlight w:val="none"/>
        </w:rPr>
        <w:t xml:space="preserve"> </w:t>
      </w:r>
      <w:r>
        <w:rPr>
          <w:rFonts w:hint="eastAsia" w:ascii="宋体" w:hAnsi="宋体" w:eastAsia="宋体" w:cs="黑体"/>
          <w:b/>
          <w:bCs/>
          <w:color w:val="auto"/>
          <w:kern w:val="44"/>
          <w:sz w:val="44"/>
          <w:szCs w:val="44"/>
          <w:highlight w:val="none"/>
        </w:rPr>
        <w:t>通用合同条款</w:t>
      </w:r>
      <w:bookmarkEnd w:id="102"/>
      <w:bookmarkEnd w:id="103"/>
      <w:bookmarkEnd w:id="104"/>
      <w:bookmarkEnd w:id="105"/>
    </w:p>
    <w:p w14:paraId="25FFE197">
      <w:pPr>
        <w:spacing w:line="360" w:lineRule="auto"/>
        <w:ind w:firstLine="420" w:firstLineChars="200"/>
        <w:rPr>
          <w:rFonts w:ascii="宋体" w:hAnsi="宋体" w:eastAsia="宋体" w:cs="Times New Roman"/>
          <w:color w:val="auto"/>
          <w:kern w:val="0"/>
          <w:szCs w:val="24"/>
          <w:highlight w:val="none"/>
        </w:rPr>
      </w:pPr>
    </w:p>
    <w:p w14:paraId="647E16B9">
      <w:pPr>
        <w:spacing w:line="360" w:lineRule="auto"/>
        <w:ind w:firstLine="422" w:firstLineChars="200"/>
        <w:jc w:val="center"/>
        <w:rPr>
          <w:rFonts w:ascii="宋体" w:hAnsi="宋体" w:eastAsia="宋体" w:cs="Times New Roman"/>
          <w:b/>
          <w:bCs/>
          <w:color w:val="auto"/>
          <w:kern w:val="0"/>
          <w:szCs w:val="24"/>
          <w:highlight w:val="none"/>
        </w:rPr>
      </w:pPr>
      <w:r>
        <w:rPr>
          <w:rFonts w:hint="eastAsia" w:ascii="宋体" w:hAnsi="宋体" w:eastAsia="宋体" w:cs="宋体"/>
          <w:b/>
          <w:bCs/>
          <w:color w:val="auto"/>
          <w:kern w:val="0"/>
          <w:szCs w:val="24"/>
          <w:highlight w:val="none"/>
        </w:rPr>
        <w:t>采用《建设工程施工合同（示范文本）》（</w:t>
      </w:r>
      <w:r>
        <w:rPr>
          <w:rFonts w:ascii="宋体" w:hAnsi="宋体" w:eastAsia="宋体" w:cs="Times New Roman"/>
          <w:b/>
          <w:bCs/>
          <w:color w:val="auto"/>
          <w:kern w:val="0"/>
          <w:szCs w:val="24"/>
          <w:highlight w:val="none"/>
        </w:rPr>
        <w:t>GF</w:t>
      </w:r>
      <w:r>
        <w:rPr>
          <w:rFonts w:ascii="宋体" w:hAnsi="宋体" w:eastAsia="宋体" w:cs="宋体"/>
          <w:b/>
          <w:bCs/>
          <w:color w:val="auto"/>
          <w:kern w:val="0"/>
          <w:szCs w:val="24"/>
          <w:highlight w:val="none"/>
        </w:rPr>
        <w:t>—</w:t>
      </w:r>
      <w:r>
        <w:rPr>
          <w:rFonts w:ascii="宋体" w:hAnsi="宋体" w:eastAsia="宋体" w:cs="Times New Roman"/>
          <w:b/>
          <w:bCs/>
          <w:color w:val="auto"/>
          <w:kern w:val="0"/>
          <w:szCs w:val="24"/>
          <w:highlight w:val="none"/>
        </w:rPr>
        <w:t>201</w:t>
      </w:r>
      <w:r>
        <w:rPr>
          <w:rFonts w:hint="eastAsia" w:ascii="宋体" w:hAnsi="宋体" w:eastAsia="宋体" w:cs="Times New Roman"/>
          <w:b/>
          <w:bCs/>
          <w:color w:val="auto"/>
          <w:kern w:val="0"/>
          <w:szCs w:val="24"/>
          <w:highlight w:val="none"/>
        </w:rPr>
        <w:t>7</w:t>
      </w:r>
      <w:r>
        <w:rPr>
          <w:rFonts w:ascii="宋体" w:hAnsi="宋体" w:eastAsia="宋体" w:cs="宋体"/>
          <w:b/>
          <w:bCs/>
          <w:color w:val="auto"/>
          <w:kern w:val="0"/>
          <w:szCs w:val="24"/>
          <w:highlight w:val="none"/>
        </w:rPr>
        <w:t>—</w:t>
      </w:r>
      <w:r>
        <w:rPr>
          <w:rFonts w:ascii="宋体" w:hAnsi="宋体" w:eastAsia="宋体" w:cs="Times New Roman"/>
          <w:b/>
          <w:bCs/>
          <w:color w:val="auto"/>
          <w:kern w:val="0"/>
          <w:szCs w:val="24"/>
          <w:highlight w:val="none"/>
        </w:rPr>
        <w:t>0201</w:t>
      </w:r>
      <w:r>
        <w:rPr>
          <w:rFonts w:hint="eastAsia" w:ascii="宋体" w:hAnsi="宋体" w:eastAsia="宋体" w:cs="宋体"/>
          <w:b/>
          <w:bCs/>
          <w:color w:val="auto"/>
          <w:kern w:val="0"/>
          <w:szCs w:val="24"/>
          <w:highlight w:val="none"/>
        </w:rPr>
        <w:t>）。</w:t>
      </w:r>
    </w:p>
    <w:p w14:paraId="543AB23D">
      <w:pPr>
        <w:spacing w:before="340" w:after="330" w:line="578" w:lineRule="auto"/>
        <w:jc w:val="center"/>
        <w:outlineLvl w:val="9"/>
        <w:rPr>
          <w:rFonts w:ascii="宋体" w:hAnsi="宋体" w:eastAsia="宋体" w:cs="Times New Roman"/>
          <w:b/>
          <w:bCs/>
          <w:color w:val="auto"/>
          <w:kern w:val="44"/>
          <w:sz w:val="30"/>
          <w:szCs w:val="30"/>
          <w:highlight w:val="none"/>
        </w:rPr>
      </w:pPr>
      <w:bookmarkStart w:id="109" w:name="_Toc256000129"/>
      <w:bookmarkStart w:id="110" w:name="_Toc407135193"/>
      <w:bookmarkStart w:id="111" w:name="_Toc83895640"/>
      <w:bookmarkStart w:id="112" w:name="_Toc389065257"/>
      <w:r>
        <w:rPr>
          <w:rFonts w:hint="eastAsia" w:ascii="宋体" w:hAnsi="宋体" w:eastAsia="宋体" w:cs="黑体"/>
          <w:b/>
          <w:bCs/>
          <w:color w:val="auto"/>
          <w:kern w:val="44"/>
          <w:sz w:val="30"/>
          <w:szCs w:val="30"/>
          <w:highlight w:val="none"/>
        </w:rPr>
        <w:t>第三部分</w:t>
      </w:r>
      <w:r>
        <w:rPr>
          <w:rFonts w:ascii="宋体" w:hAnsi="宋体" w:eastAsia="宋体" w:cs="Times New Roman"/>
          <w:b/>
          <w:bCs/>
          <w:color w:val="auto"/>
          <w:kern w:val="44"/>
          <w:sz w:val="30"/>
          <w:szCs w:val="30"/>
          <w:highlight w:val="none"/>
        </w:rPr>
        <w:t xml:space="preserve"> </w:t>
      </w:r>
      <w:r>
        <w:rPr>
          <w:rFonts w:hint="eastAsia" w:ascii="宋体" w:hAnsi="宋体" w:eastAsia="宋体" w:cs="黑体"/>
          <w:b/>
          <w:bCs/>
          <w:color w:val="auto"/>
          <w:kern w:val="44"/>
          <w:sz w:val="30"/>
          <w:szCs w:val="30"/>
          <w:highlight w:val="none"/>
        </w:rPr>
        <w:t>专用合同条款</w:t>
      </w:r>
      <w:bookmarkEnd w:id="106"/>
      <w:bookmarkEnd w:id="107"/>
      <w:bookmarkEnd w:id="108"/>
      <w:bookmarkEnd w:id="109"/>
      <w:bookmarkEnd w:id="110"/>
      <w:bookmarkEnd w:id="111"/>
      <w:bookmarkEnd w:id="112"/>
    </w:p>
    <w:p w14:paraId="6AD4B1BD">
      <w:pPr>
        <w:spacing w:line="360" w:lineRule="auto"/>
        <w:jc w:val="center"/>
        <w:outlineLvl w:val="2"/>
        <w:rPr>
          <w:rFonts w:ascii="宋体" w:hAnsi="宋体" w:eastAsia="宋体" w:cs="宋体"/>
          <w:b/>
          <w:bCs/>
          <w:color w:val="auto"/>
          <w:kern w:val="0"/>
          <w:szCs w:val="24"/>
          <w:highlight w:val="none"/>
        </w:rPr>
      </w:pPr>
      <w:r>
        <w:rPr>
          <w:rFonts w:hint="eastAsia" w:ascii="宋体" w:hAnsi="宋体" w:eastAsia="宋体" w:cs="宋体"/>
          <w:b/>
          <w:bCs/>
          <w:color w:val="auto"/>
          <w:kern w:val="0"/>
          <w:szCs w:val="24"/>
          <w:highlight w:val="none"/>
        </w:rPr>
        <w:t>（注：专用合同条款每一条均应填写完整！）</w:t>
      </w:r>
    </w:p>
    <w:p w14:paraId="7CB388DB">
      <w:pPr>
        <w:rPr>
          <w:rFonts w:ascii="宋体" w:hAnsi="宋体" w:eastAsia="宋体" w:cs="Times New Roman"/>
          <w:color w:val="auto"/>
          <w:sz w:val="20"/>
          <w:szCs w:val="24"/>
          <w:highlight w:val="none"/>
        </w:rPr>
      </w:pPr>
    </w:p>
    <w:p w14:paraId="0E963AAA">
      <w:pPr>
        <w:keepNext/>
        <w:keepLines/>
        <w:spacing w:before="60" w:after="60" w:line="413" w:lineRule="auto"/>
        <w:outlineLvl w:val="2"/>
        <w:rPr>
          <w:rFonts w:ascii="宋体" w:hAnsi="宋体" w:eastAsia="宋体" w:cs="Times New Roman"/>
          <w:b/>
          <w:bCs/>
          <w:color w:val="auto"/>
          <w:sz w:val="32"/>
          <w:szCs w:val="32"/>
          <w:highlight w:val="none"/>
          <w:lang w:val="zh-CN"/>
        </w:rPr>
      </w:pPr>
      <w:bookmarkStart w:id="113" w:name="_Toc373478339"/>
      <w:bookmarkStart w:id="114" w:name="_Toc351203633"/>
      <w:bookmarkStart w:id="115" w:name="_Toc389065258"/>
      <w:bookmarkStart w:id="116" w:name="_Toc407135194"/>
      <w:bookmarkStart w:id="117" w:name="_Toc1013968286"/>
      <w:bookmarkStart w:id="118" w:name="_Toc78449780"/>
      <w:bookmarkStart w:id="119" w:name="_Toc373227692"/>
      <w:r>
        <w:rPr>
          <w:rFonts w:ascii="宋体" w:hAnsi="宋体" w:eastAsia="宋体" w:cs="Times New Roman"/>
          <w:b/>
          <w:bCs/>
          <w:color w:val="auto"/>
          <w:sz w:val="32"/>
          <w:szCs w:val="32"/>
          <w:highlight w:val="none"/>
          <w:lang w:val="zh-CN"/>
        </w:rPr>
        <w:t>1</w:t>
      </w:r>
      <w:bookmarkStart w:id="120" w:name="_Toc296944495"/>
      <w:bookmarkStart w:id="121" w:name="_Toc292559866"/>
      <w:bookmarkStart w:id="122" w:name="_Toc296346657"/>
      <w:bookmarkStart w:id="123" w:name="_Toc296891196"/>
      <w:bookmarkStart w:id="124" w:name="_Toc296347155"/>
      <w:bookmarkStart w:id="125" w:name="_Toc296890984"/>
      <w:bookmarkStart w:id="126" w:name="_Toc292559361"/>
      <w:bookmarkStart w:id="127" w:name="_Toc297048342"/>
      <w:bookmarkStart w:id="128" w:name="_Toc297120456"/>
      <w:bookmarkStart w:id="129" w:name="_Toc296503156"/>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一般约定</w:t>
      </w:r>
      <w:bookmarkEnd w:id="113"/>
      <w:bookmarkEnd w:id="114"/>
      <w:bookmarkEnd w:id="115"/>
      <w:bookmarkEnd w:id="116"/>
      <w:bookmarkEnd w:id="117"/>
      <w:bookmarkEnd w:id="118"/>
      <w:bookmarkEnd w:id="119"/>
    </w:p>
    <w:bookmarkEnd w:id="120"/>
    <w:bookmarkEnd w:id="121"/>
    <w:bookmarkEnd w:id="122"/>
    <w:bookmarkEnd w:id="123"/>
    <w:bookmarkEnd w:id="124"/>
    <w:bookmarkEnd w:id="125"/>
    <w:bookmarkEnd w:id="126"/>
    <w:bookmarkEnd w:id="127"/>
    <w:bookmarkEnd w:id="128"/>
    <w:bookmarkEnd w:id="129"/>
    <w:p w14:paraId="34553E09">
      <w:pPr>
        <w:keepNext/>
        <w:keepLines/>
        <w:spacing w:line="360" w:lineRule="auto"/>
        <w:outlineLvl w:val="3"/>
        <w:rPr>
          <w:rFonts w:ascii="宋体" w:hAnsi="宋体" w:eastAsia="宋体" w:cs="Times New Roman"/>
          <w:b/>
          <w:bCs/>
          <w:color w:val="auto"/>
          <w:sz w:val="32"/>
          <w:szCs w:val="32"/>
          <w:highlight w:val="none"/>
          <w:lang w:val="zh-CN"/>
        </w:rPr>
      </w:pPr>
      <w:bookmarkStart w:id="130" w:name="_Toc78449781"/>
      <w:bookmarkStart w:id="131" w:name="_Toc373227693"/>
      <w:bookmarkStart w:id="132" w:name="_Toc389065259"/>
      <w:bookmarkStart w:id="133" w:name="_Toc1618220701"/>
      <w:bookmarkStart w:id="134" w:name="_Toc407135195"/>
      <w:bookmarkStart w:id="135" w:name="_Toc373478340"/>
      <w:r>
        <w:rPr>
          <w:rFonts w:ascii="宋体" w:hAnsi="宋体" w:eastAsia="宋体" w:cs="Times New Roman"/>
          <w:b/>
          <w:bCs/>
          <w:color w:val="auto"/>
          <w:sz w:val="32"/>
          <w:szCs w:val="32"/>
          <w:highlight w:val="none"/>
          <w:lang w:val="zh-CN"/>
        </w:rPr>
        <w:t xml:space="preserve">1.1 </w:t>
      </w:r>
      <w:r>
        <w:rPr>
          <w:rFonts w:hint="eastAsia" w:ascii="宋体" w:hAnsi="宋体" w:eastAsia="宋体" w:cs="黑体"/>
          <w:b/>
          <w:bCs/>
          <w:color w:val="auto"/>
          <w:sz w:val="32"/>
          <w:szCs w:val="32"/>
          <w:highlight w:val="none"/>
          <w:lang w:val="zh-CN"/>
        </w:rPr>
        <w:t>词语定义</w:t>
      </w:r>
      <w:bookmarkEnd w:id="130"/>
      <w:bookmarkEnd w:id="131"/>
      <w:bookmarkEnd w:id="132"/>
      <w:bookmarkEnd w:id="133"/>
      <w:bookmarkEnd w:id="134"/>
      <w:bookmarkEnd w:id="135"/>
    </w:p>
    <w:p w14:paraId="4539B48A">
      <w:pPr>
        <w:spacing w:line="360" w:lineRule="auto"/>
        <w:ind w:firstLine="420" w:firstLineChars="200"/>
        <w:outlineLvl w:val="4"/>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1.1.1 </w:t>
      </w:r>
      <w:r>
        <w:rPr>
          <w:rFonts w:hint="eastAsia" w:ascii="宋体" w:hAnsi="宋体" w:eastAsia="宋体" w:cs="宋体"/>
          <w:color w:val="auto"/>
          <w:kern w:val="0"/>
          <w:szCs w:val="21"/>
          <w:highlight w:val="none"/>
        </w:rPr>
        <w:t>合同</w:t>
      </w:r>
    </w:p>
    <w:p w14:paraId="51CFE0BB">
      <w:pPr>
        <w:spacing w:line="360" w:lineRule="auto"/>
        <w:ind w:firstLine="420" w:firstLineChars="200"/>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1.1.1.10 </w:t>
      </w:r>
      <w:r>
        <w:rPr>
          <w:rFonts w:hint="eastAsia" w:ascii="宋体" w:hAnsi="宋体" w:eastAsia="宋体" w:cs="宋体"/>
          <w:color w:val="auto"/>
          <w:kern w:val="0"/>
          <w:szCs w:val="21"/>
          <w:highlight w:val="none"/>
        </w:rPr>
        <w:t>其他合同文件包括：</w:t>
      </w:r>
      <w:r>
        <w:rPr>
          <w:rFonts w:hint="eastAsia" w:ascii="宋体" w:hAnsi="宋体" w:eastAsia="宋体" w:cs="Times New Roman"/>
          <w:color w:val="auto"/>
          <w:szCs w:val="24"/>
          <w:highlight w:val="none"/>
          <w:u w:val="single"/>
        </w:rPr>
        <w:t>指合同协议书、中标通知书、竞标函及竞标函附录（如有）、专用合同条款及其附件、通用合同条款、技术标准和要求、已标价工程量清单及工程预算书、图纸、标准、规范及有关技术文件、招标（采购）文件及附件（含所有补充通知）、合同履行中发包人和承包人有关工程的洽商、变更等书面协议或文件，双方共同确认的其他合同文件（含履行合同过程中双方书面确认且加盖双方公章的会议纪要、签证、设计变更等资料）</w:t>
      </w:r>
      <w:r>
        <w:rPr>
          <w:rFonts w:hint="eastAsia" w:ascii="宋体" w:hAnsi="宋体" w:eastAsia="宋体" w:cs="宋体"/>
          <w:color w:val="auto"/>
          <w:szCs w:val="21"/>
          <w:highlight w:val="none"/>
        </w:rPr>
        <w:t>。</w:t>
      </w:r>
    </w:p>
    <w:p w14:paraId="2EED5487">
      <w:pPr>
        <w:spacing w:line="360" w:lineRule="auto"/>
        <w:ind w:firstLine="420" w:firstLineChars="200"/>
        <w:outlineLvl w:val="4"/>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1.1.2 </w:t>
      </w:r>
      <w:r>
        <w:rPr>
          <w:rFonts w:hint="eastAsia" w:ascii="宋体" w:hAnsi="宋体" w:eastAsia="宋体" w:cs="宋体"/>
          <w:color w:val="auto"/>
          <w:szCs w:val="21"/>
          <w:highlight w:val="none"/>
        </w:rPr>
        <w:t>合同当事人及其他相关方</w:t>
      </w:r>
    </w:p>
    <w:p w14:paraId="61D09CC7">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1.1.2.4 </w:t>
      </w:r>
      <w:r>
        <w:rPr>
          <w:rFonts w:hint="eastAsia" w:ascii="宋体" w:hAnsi="宋体" w:eastAsia="宋体" w:cs="宋体"/>
          <w:color w:val="auto"/>
          <w:szCs w:val="21"/>
          <w:highlight w:val="none"/>
        </w:rPr>
        <w:t>监理人：</w:t>
      </w:r>
    </w:p>
    <w:p w14:paraId="1B1B610D">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名</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称：</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466F2A3">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资质类别和等级：</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7C77128E">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联系电话：</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7F0FCC6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电子信箱：</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1C210D7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通信地址：</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3B0D7E4B">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1.1.2.5 </w:t>
      </w:r>
      <w:r>
        <w:rPr>
          <w:rFonts w:hint="eastAsia" w:ascii="宋体" w:hAnsi="宋体" w:eastAsia="宋体" w:cs="宋体"/>
          <w:color w:val="auto"/>
          <w:szCs w:val="21"/>
          <w:highlight w:val="none"/>
        </w:rPr>
        <w:t>设计人：</w:t>
      </w:r>
    </w:p>
    <w:p w14:paraId="0FB2DFB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名</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称：</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C3D0223">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资质类别和等级：</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2B87DB5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联系电话：</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15F5B42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电子信箱：</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E0C199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通信地址：</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13DF01A">
      <w:pPr>
        <w:spacing w:line="360" w:lineRule="auto"/>
        <w:ind w:firstLine="420" w:firstLineChars="200"/>
        <w:outlineLvl w:val="1"/>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1.1.3 </w:t>
      </w:r>
      <w:r>
        <w:rPr>
          <w:rFonts w:hint="eastAsia" w:ascii="宋体" w:hAnsi="宋体" w:eastAsia="宋体" w:cs="宋体"/>
          <w:color w:val="auto"/>
          <w:szCs w:val="21"/>
          <w:highlight w:val="none"/>
        </w:rPr>
        <w:t>工程和设备</w:t>
      </w:r>
    </w:p>
    <w:p w14:paraId="4030C4CD">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1.1.3.7 </w:t>
      </w:r>
      <w:r>
        <w:rPr>
          <w:rFonts w:hint="eastAsia" w:ascii="宋体" w:hAnsi="宋体" w:eastAsia="宋体" w:cs="宋体"/>
          <w:color w:val="auto"/>
          <w:szCs w:val="21"/>
          <w:highlight w:val="none"/>
        </w:rPr>
        <w:t>作为施工现场组成部分的其他场所包括：</w:t>
      </w:r>
    </w:p>
    <w:p w14:paraId="29FABE8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4"/>
          <w:highlight w:val="none"/>
          <w:u w:val="single"/>
        </w:rPr>
        <w:t>指用于合同工程施工的场所，以及在合同中指定作为施工场地组成部分的其他场所，包括永久占地和临时占地</w:t>
      </w:r>
      <w:r>
        <w:rPr>
          <w:rFonts w:hint="eastAsia" w:ascii="宋体" w:hAnsi="宋体" w:eastAsia="宋体" w:cs="宋体"/>
          <w:color w:val="auto"/>
          <w:szCs w:val="21"/>
          <w:highlight w:val="none"/>
        </w:rPr>
        <w:t>。</w:t>
      </w:r>
    </w:p>
    <w:p w14:paraId="136BD5A7">
      <w:pPr>
        <w:spacing w:line="360" w:lineRule="auto"/>
        <w:ind w:firstLine="420" w:firstLineChars="20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1.1.3.9 </w:t>
      </w:r>
      <w:r>
        <w:rPr>
          <w:rFonts w:hint="eastAsia" w:ascii="宋体" w:hAnsi="宋体" w:eastAsia="宋体" w:cs="宋体"/>
          <w:color w:val="auto"/>
          <w:kern w:val="0"/>
          <w:szCs w:val="21"/>
          <w:highlight w:val="none"/>
        </w:rPr>
        <w:t>永久占地包括：</w:t>
      </w:r>
      <w:r>
        <w:rPr>
          <w:rFonts w:hint="eastAsia" w:ascii="宋体" w:hAnsi="宋体" w:eastAsia="宋体" w:cs="宋体"/>
          <w:color w:val="auto"/>
          <w:szCs w:val="24"/>
          <w:highlight w:val="none"/>
          <w:u w:val="single"/>
          <w:lang w:bidi="ar"/>
        </w:rPr>
        <w:t>指本工程建设项目红线范围的可永久使用的土地</w:t>
      </w:r>
      <w:r>
        <w:rPr>
          <w:rFonts w:hint="eastAsia" w:ascii="宋体" w:hAnsi="宋体" w:eastAsia="宋体" w:cs="宋体"/>
          <w:color w:val="auto"/>
          <w:kern w:val="0"/>
          <w:szCs w:val="21"/>
          <w:highlight w:val="none"/>
        </w:rPr>
        <w:t>。</w:t>
      </w:r>
    </w:p>
    <w:p w14:paraId="2AF01946">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kern w:val="0"/>
          <w:szCs w:val="21"/>
          <w:highlight w:val="none"/>
        </w:rPr>
        <w:t xml:space="preserve">1.1.3.10 </w:t>
      </w:r>
      <w:r>
        <w:rPr>
          <w:rFonts w:hint="eastAsia" w:ascii="宋体" w:hAnsi="宋体" w:eastAsia="宋体" w:cs="宋体"/>
          <w:color w:val="auto"/>
          <w:kern w:val="0"/>
          <w:szCs w:val="21"/>
          <w:highlight w:val="none"/>
        </w:rPr>
        <w:t>临时占地包括：</w:t>
      </w:r>
      <w:r>
        <w:rPr>
          <w:rFonts w:hint="eastAsia" w:ascii="宋体" w:hAnsi="宋体" w:eastAsia="宋体" w:cs="宋体"/>
          <w:color w:val="auto"/>
          <w:szCs w:val="24"/>
          <w:highlight w:val="none"/>
          <w:u w:val="single"/>
          <w:lang w:bidi="ar"/>
        </w:rPr>
        <w:t>为实施合同工程需临时占用的土地</w:t>
      </w:r>
      <w:r>
        <w:rPr>
          <w:rFonts w:hint="eastAsia" w:ascii="宋体" w:hAnsi="宋体" w:eastAsia="宋体" w:cs="宋体"/>
          <w:color w:val="auto"/>
          <w:szCs w:val="21"/>
          <w:highlight w:val="none"/>
          <w:u w:val="single"/>
          <w:lang w:bidi="ar"/>
        </w:rPr>
        <w:t>（由发包人另行指定区域）</w:t>
      </w:r>
      <w:r>
        <w:rPr>
          <w:rFonts w:hint="eastAsia" w:ascii="宋体" w:hAnsi="宋体" w:eastAsia="宋体" w:cs="宋体"/>
          <w:color w:val="auto"/>
          <w:kern w:val="0"/>
          <w:szCs w:val="21"/>
          <w:highlight w:val="none"/>
        </w:rPr>
        <w:t>。</w:t>
      </w:r>
    </w:p>
    <w:p w14:paraId="58064F58">
      <w:pPr>
        <w:keepNext/>
        <w:keepLines/>
        <w:spacing w:line="360" w:lineRule="auto"/>
        <w:outlineLvl w:val="1"/>
        <w:rPr>
          <w:rFonts w:ascii="宋体" w:hAnsi="宋体" w:eastAsia="宋体" w:cs="Times New Roman"/>
          <w:b/>
          <w:bCs/>
          <w:color w:val="auto"/>
          <w:sz w:val="32"/>
          <w:szCs w:val="32"/>
          <w:highlight w:val="none"/>
          <w:lang w:val="zh-CN"/>
        </w:rPr>
      </w:pPr>
      <w:bookmarkStart w:id="136" w:name="_Toc407135196"/>
      <w:bookmarkStart w:id="137" w:name="_Toc389065260"/>
      <w:bookmarkStart w:id="138" w:name="_Toc78449782"/>
      <w:bookmarkStart w:id="139" w:name="_Toc1162259329"/>
      <w:bookmarkStart w:id="140" w:name="_Toc373478341"/>
      <w:bookmarkStart w:id="141" w:name="_Toc373227694"/>
      <w:r>
        <w:rPr>
          <w:rFonts w:ascii="宋体" w:hAnsi="宋体" w:eastAsia="宋体" w:cs="Times New Roman"/>
          <w:b/>
          <w:bCs/>
          <w:color w:val="auto"/>
          <w:sz w:val="32"/>
          <w:szCs w:val="32"/>
          <w:highlight w:val="none"/>
          <w:lang w:val="zh-CN"/>
        </w:rPr>
        <w:t xml:space="preserve">1.3 </w:t>
      </w:r>
      <w:r>
        <w:rPr>
          <w:rFonts w:hint="eastAsia" w:ascii="宋体" w:hAnsi="宋体" w:eastAsia="宋体" w:cs="黑体"/>
          <w:b/>
          <w:bCs/>
          <w:color w:val="auto"/>
          <w:sz w:val="32"/>
          <w:szCs w:val="32"/>
          <w:highlight w:val="none"/>
          <w:lang w:val="zh-CN"/>
        </w:rPr>
        <w:t>法律</w:t>
      </w:r>
      <w:bookmarkEnd w:id="136"/>
      <w:bookmarkEnd w:id="137"/>
      <w:bookmarkEnd w:id="138"/>
      <w:bookmarkEnd w:id="139"/>
      <w:bookmarkEnd w:id="140"/>
      <w:bookmarkEnd w:id="141"/>
    </w:p>
    <w:p w14:paraId="051ED6A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适用于合同的其他规范性文件：</w:t>
      </w:r>
      <w:r>
        <w:rPr>
          <w:rFonts w:hint="eastAsia" w:ascii="宋体" w:hAnsi="宋体" w:eastAsia="宋体" w:cs="Times New Roman"/>
          <w:color w:val="auto"/>
          <w:szCs w:val="21"/>
          <w:highlight w:val="none"/>
          <w:u w:val="single"/>
        </w:rPr>
        <w:t>国家现行的《中华人民共和国民法典》、《中华人民共和国建筑法》（</w:t>
      </w:r>
      <w:r>
        <w:rPr>
          <w:rFonts w:ascii="宋体" w:hAnsi="宋体" w:eastAsia="宋体" w:cs="Times New Roman"/>
          <w:color w:val="auto"/>
          <w:szCs w:val="21"/>
          <w:highlight w:val="none"/>
          <w:u w:val="single"/>
        </w:rPr>
        <w:t>2011</w:t>
      </w:r>
      <w:r>
        <w:rPr>
          <w:rFonts w:hint="eastAsia" w:ascii="宋体" w:hAnsi="宋体" w:eastAsia="宋体" w:cs="Times New Roman"/>
          <w:color w:val="auto"/>
          <w:szCs w:val="21"/>
          <w:highlight w:val="none"/>
          <w:u w:val="single"/>
        </w:rPr>
        <w:t>年修订）、《中华人民共和国招标投标法》及实施条例、《中华人民共和国安全生产法》、《建设工程质量管理条例》、《建筑工程施工质量统一验收标准》（</w:t>
      </w:r>
      <w:r>
        <w:rPr>
          <w:rFonts w:ascii="宋体" w:hAnsi="宋体" w:eastAsia="宋体" w:cs="Times New Roman"/>
          <w:color w:val="auto"/>
          <w:szCs w:val="21"/>
          <w:highlight w:val="none"/>
          <w:u w:val="single"/>
        </w:rPr>
        <w:t>GB 50300-2013</w:t>
      </w:r>
      <w:r>
        <w:rPr>
          <w:rFonts w:hint="eastAsia" w:ascii="宋体" w:hAnsi="宋体" w:eastAsia="宋体" w:cs="Times New Roman"/>
          <w:color w:val="auto"/>
          <w:szCs w:val="21"/>
          <w:highlight w:val="none"/>
          <w:u w:val="single"/>
        </w:rPr>
        <w:t>）、 《建设工程工程量清单计价规范》（</w:t>
      </w:r>
      <w:r>
        <w:rPr>
          <w:rFonts w:ascii="宋体" w:hAnsi="宋体" w:eastAsia="宋体" w:cs="Times New Roman"/>
          <w:color w:val="auto"/>
          <w:szCs w:val="21"/>
          <w:highlight w:val="none"/>
          <w:u w:val="single"/>
        </w:rPr>
        <w:t>GB50500-2013</w:t>
      </w:r>
      <w:r>
        <w:rPr>
          <w:rFonts w:hint="eastAsia" w:ascii="宋体" w:hAnsi="宋体" w:eastAsia="宋体" w:cs="Times New Roman"/>
          <w:color w:val="auto"/>
          <w:szCs w:val="21"/>
          <w:highlight w:val="none"/>
          <w:u w:val="single"/>
        </w:rPr>
        <w:t>）、《（建设工程工程量清单计价规范（</w:t>
      </w:r>
      <w:r>
        <w:rPr>
          <w:rFonts w:ascii="宋体" w:hAnsi="宋体" w:eastAsia="宋体" w:cs="Times New Roman"/>
          <w:color w:val="auto"/>
          <w:szCs w:val="21"/>
          <w:highlight w:val="none"/>
          <w:u w:val="single"/>
        </w:rPr>
        <w:t>GB50500-2013</w:t>
      </w:r>
      <w:r>
        <w:rPr>
          <w:rFonts w:hint="eastAsia" w:ascii="宋体" w:hAnsi="宋体" w:eastAsia="宋体" w:cs="Times New Roman"/>
          <w:color w:val="auto"/>
          <w:szCs w:val="21"/>
          <w:highlight w:val="none"/>
          <w:u w:val="single"/>
        </w:rPr>
        <w:t>）广西壮族自治区实施细则》、《建设工程工程量计算规范》（</w:t>
      </w:r>
      <w:r>
        <w:rPr>
          <w:rFonts w:ascii="宋体" w:hAnsi="宋体" w:eastAsia="宋体" w:cs="Times New Roman"/>
          <w:color w:val="auto"/>
          <w:szCs w:val="21"/>
          <w:highlight w:val="none"/>
          <w:u w:val="single"/>
        </w:rPr>
        <w:t>GB50854</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50862-2013</w:t>
      </w:r>
      <w:r>
        <w:rPr>
          <w:rFonts w:hint="eastAsia" w:ascii="宋体" w:hAnsi="宋体" w:eastAsia="宋体" w:cs="Times New Roman"/>
          <w:color w:val="auto"/>
          <w:szCs w:val="21"/>
          <w:highlight w:val="none"/>
          <w:u w:val="single"/>
        </w:rPr>
        <w:t>）、《建设工程工程量清单计算规范（</w:t>
      </w:r>
      <w:r>
        <w:rPr>
          <w:rFonts w:ascii="宋体" w:hAnsi="宋体" w:eastAsia="宋体" w:cs="Times New Roman"/>
          <w:color w:val="auto"/>
          <w:szCs w:val="21"/>
          <w:highlight w:val="none"/>
          <w:u w:val="single"/>
        </w:rPr>
        <w:t>GB50854</w:t>
      </w:r>
      <w:r>
        <w:rPr>
          <w:rFonts w:hint="eastAsia" w:ascii="宋体" w:hAnsi="宋体" w:eastAsia="宋体" w:cs="Times New Roman"/>
          <w:color w:val="auto"/>
          <w:szCs w:val="21"/>
          <w:highlight w:val="none"/>
          <w:u w:val="single"/>
        </w:rPr>
        <w:t>～</w:t>
      </w:r>
      <w:r>
        <w:rPr>
          <w:rFonts w:ascii="宋体" w:hAnsi="宋体" w:eastAsia="宋体" w:cs="Times New Roman"/>
          <w:color w:val="auto"/>
          <w:szCs w:val="21"/>
          <w:highlight w:val="none"/>
          <w:u w:val="single"/>
        </w:rPr>
        <w:t>50862-2013</w:t>
      </w:r>
      <w:r>
        <w:rPr>
          <w:rFonts w:hint="eastAsia" w:ascii="宋体" w:hAnsi="宋体" w:eastAsia="宋体" w:cs="Times New Roman"/>
          <w:color w:val="auto"/>
          <w:szCs w:val="21"/>
          <w:highlight w:val="none"/>
          <w:u w:val="single"/>
        </w:rPr>
        <w:t>）广西壮族自治区实施细则》及其</w:t>
      </w:r>
      <w:r>
        <w:rPr>
          <w:rFonts w:ascii="宋体" w:hAnsi="宋体" w:eastAsia="宋体" w:cs="Times New Roman"/>
          <w:color w:val="auto"/>
          <w:szCs w:val="21"/>
          <w:highlight w:val="none"/>
          <w:u w:val="single"/>
        </w:rPr>
        <w:t>2016</w:t>
      </w:r>
      <w:r>
        <w:rPr>
          <w:rFonts w:hint="eastAsia" w:ascii="宋体" w:hAnsi="宋体" w:eastAsia="宋体" w:cs="Times New Roman"/>
          <w:color w:val="auto"/>
          <w:szCs w:val="21"/>
          <w:highlight w:val="none"/>
          <w:u w:val="single"/>
        </w:rPr>
        <w:t>修订版、《建筑工程施工发包与承包计价管理办法》、《中华人民共和国仲裁法》或《中华人民共和国民事诉讼法》、《中华人民共和国保险法》、《中华人民共和国环境噪声污染防治法》、《中华人民共和国道路交通安全法》、《城市市容和环境卫生管理条例》等国家现行法律、行政法规，工程所在地政府的有关法规和规章</w:t>
      </w:r>
      <w:r>
        <w:rPr>
          <w:rFonts w:hint="eastAsia" w:ascii="宋体" w:hAnsi="宋体" w:eastAsia="宋体" w:cs="宋体"/>
          <w:color w:val="auto"/>
          <w:szCs w:val="21"/>
          <w:highlight w:val="none"/>
        </w:rPr>
        <w:t>。</w:t>
      </w:r>
    </w:p>
    <w:p w14:paraId="0B1DD642">
      <w:pPr>
        <w:keepNext/>
        <w:keepLines/>
        <w:spacing w:line="360" w:lineRule="auto"/>
        <w:outlineLvl w:val="1"/>
        <w:rPr>
          <w:rFonts w:ascii="宋体" w:hAnsi="宋体" w:eastAsia="宋体" w:cs="Times New Roman"/>
          <w:b/>
          <w:bCs/>
          <w:color w:val="auto"/>
          <w:sz w:val="32"/>
          <w:szCs w:val="32"/>
          <w:highlight w:val="none"/>
          <w:lang w:val="zh-CN"/>
        </w:rPr>
      </w:pPr>
      <w:bookmarkStart w:id="142" w:name="_Toc373478342"/>
      <w:bookmarkStart w:id="143" w:name="_Toc407135197"/>
      <w:bookmarkStart w:id="144" w:name="_Toc78449783"/>
      <w:bookmarkStart w:id="145" w:name="_Toc389065261"/>
      <w:bookmarkStart w:id="146" w:name="_Toc1694357896"/>
      <w:bookmarkStart w:id="147" w:name="_Toc373227695"/>
      <w:r>
        <w:rPr>
          <w:rFonts w:ascii="宋体" w:hAnsi="宋体" w:eastAsia="宋体" w:cs="Times New Roman"/>
          <w:b/>
          <w:bCs/>
          <w:color w:val="auto"/>
          <w:sz w:val="32"/>
          <w:szCs w:val="32"/>
          <w:highlight w:val="none"/>
          <w:lang w:val="zh-CN"/>
        </w:rPr>
        <w:t xml:space="preserve">1.4 </w:t>
      </w:r>
      <w:r>
        <w:rPr>
          <w:rFonts w:hint="eastAsia" w:ascii="宋体" w:hAnsi="宋体" w:eastAsia="宋体" w:cs="黑体"/>
          <w:b/>
          <w:bCs/>
          <w:color w:val="auto"/>
          <w:sz w:val="32"/>
          <w:szCs w:val="32"/>
          <w:highlight w:val="none"/>
          <w:lang w:val="zh-CN"/>
        </w:rPr>
        <w:t>标准和规范</w:t>
      </w:r>
      <w:bookmarkEnd w:id="142"/>
      <w:bookmarkEnd w:id="143"/>
      <w:bookmarkEnd w:id="144"/>
      <w:bookmarkEnd w:id="145"/>
      <w:bookmarkEnd w:id="146"/>
      <w:bookmarkEnd w:id="147"/>
    </w:p>
    <w:p w14:paraId="12B152AF">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1.4.1 </w:t>
      </w:r>
      <w:r>
        <w:rPr>
          <w:rFonts w:hint="eastAsia" w:ascii="宋体" w:hAnsi="宋体" w:eastAsia="宋体" w:cs="宋体"/>
          <w:color w:val="auto"/>
          <w:szCs w:val="21"/>
          <w:highlight w:val="none"/>
        </w:rPr>
        <w:t>适用于工程的标准规范包括：</w:t>
      </w:r>
      <w:r>
        <w:rPr>
          <w:rFonts w:hint="eastAsia" w:ascii="宋体" w:hAnsi="宋体" w:eastAsia="宋体" w:cs="Times New Roman"/>
          <w:color w:val="auto"/>
          <w:szCs w:val="21"/>
          <w:highlight w:val="none"/>
          <w:u w:val="single"/>
        </w:rPr>
        <w:t>国家及省级、市级及地方现行施工验收规范及强制性条文和有关规定，现行颁布实施的建设工程标准规范</w:t>
      </w:r>
      <w:r>
        <w:rPr>
          <w:rFonts w:hint="eastAsia" w:ascii="宋体" w:hAnsi="宋体" w:eastAsia="宋体" w:cs="宋体"/>
          <w:color w:val="auto"/>
          <w:szCs w:val="21"/>
          <w:highlight w:val="none"/>
        </w:rPr>
        <w:t>。</w:t>
      </w:r>
    </w:p>
    <w:p w14:paraId="37BDB999">
      <w:pPr>
        <w:spacing w:line="360" w:lineRule="auto"/>
        <w:ind w:firstLine="420" w:firstLineChars="200"/>
        <w:outlineLvl w:val="2"/>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1.4.2 </w:t>
      </w:r>
      <w:r>
        <w:rPr>
          <w:rFonts w:hint="eastAsia" w:ascii="宋体" w:hAnsi="宋体" w:eastAsia="宋体" w:cs="宋体"/>
          <w:color w:val="auto"/>
          <w:kern w:val="0"/>
          <w:szCs w:val="21"/>
          <w:highlight w:val="none"/>
        </w:rPr>
        <w:t>发包人提供国外标准、规范的名称：</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4"/>
          <w:highlight w:val="none"/>
          <w:u w:val="single"/>
        </w:rPr>
        <w:t>无</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szCs w:val="21"/>
          <w:highlight w:val="none"/>
        </w:rPr>
        <w:t>；</w:t>
      </w:r>
    </w:p>
    <w:p w14:paraId="0485FB00">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发包人提供国外标准、规范的份数：</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4"/>
          <w:highlight w:val="none"/>
          <w:u w:val="single"/>
        </w:rPr>
        <w:t>无</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w:t>
      </w:r>
    </w:p>
    <w:p w14:paraId="22FAEF5E">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发包人提供国外标准、规范的名称：</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4"/>
          <w:highlight w:val="none"/>
          <w:u w:val="single"/>
        </w:rPr>
        <w:t>无</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w:t>
      </w:r>
    </w:p>
    <w:p w14:paraId="0FBD9DC0">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1.4.3 </w:t>
      </w:r>
      <w:r>
        <w:rPr>
          <w:rFonts w:hint="eastAsia" w:ascii="宋体" w:hAnsi="宋体" w:eastAsia="宋体" w:cs="宋体"/>
          <w:color w:val="auto"/>
          <w:szCs w:val="21"/>
          <w:highlight w:val="none"/>
        </w:rPr>
        <w:t>发包人对工程的技术标准和功能要求的特殊要求：</w:t>
      </w:r>
      <w:r>
        <w:rPr>
          <w:rFonts w:hint="eastAsia" w:ascii="宋体" w:hAnsi="宋体" w:eastAsia="宋体" w:cs="Times New Roman"/>
          <w:color w:val="auto"/>
          <w:szCs w:val="21"/>
          <w:highlight w:val="none"/>
          <w:u w:val="single"/>
        </w:rPr>
        <w:t>按通用条款，无特殊约定</w:t>
      </w:r>
      <w:r>
        <w:rPr>
          <w:rFonts w:hint="eastAsia" w:ascii="宋体" w:hAnsi="宋体" w:eastAsia="宋体" w:cs="宋体"/>
          <w:color w:val="auto"/>
          <w:szCs w:val="21"/>
          <w:highlight w:val="none"/>
        </w:rPr>
        <w:t>。</w:t>
      </w:r>
    </w:p>
    <w:p w14:paraId="785995DB">
      <w:pPr>
        <w:keepNext/>
        <w:keepLines/>
        <w:spacing w:line="360" w:lineRule="auto"/>
        <w:outlineLvl w:val="1"/>
        <w:rPr>
          <w:rFonts w:ascii="宋体" w:hAnsi="宋体" w:eastAsia="宋体" w:cs="Times New Roman"/>
          <w:b/>
          <w:bCs/>
          <w:color w:val="auto"/>
          <w:sz w:val="32"/>
          <w:szCs w:val="32"/>
          <w:highlight w:val="none"/>
          <w:lang w:val="zh-CN"/>
        </w:rPr>
      </w:pPr>
      <w:bookmarkStart w:id="148" w:name="_Toc373227696"/>
      <w:bookmarkStart w:id="149" w:name="_Toc78449784"/>
      <w:bookmarkStart w:id="150" w:name="_Toc389065262"/>
      <w:bookmarkStart w:id="151" w:name="_Toc373478343"/>
      <w:bookmarkStart w:id="152" w:name="_Toc407135198"/>
      <w:bookmarkStart w:id="153" w:name="_Toc24431861"/>
      <w:r>
        <w:rPr>
          <w:rFonts w:ascii="宋体" w:hAnsi="宋体" w:eastAsia="宋体" w:cs="Times New Roman"/>
          <w:b/>
          <w:bCs/>
          <w:color w:val="auto"/>
          <w:sz w:val="32"/>
          <w:szCs w:val="32"/>
          <w:highlight w:val="none"/>
          <w:lang w:val="zh-CN"/>
        </w:rPr>
        <w:t xml:space="preserve">1.5 </w:t>
      </w:r>
      <w:r>
        <w:rPr>
          <w:rFonts w:hint="eastAsia" w:ascii="宋体" w:hAnsi="宋体" w:eastAsia="宋体" w:cs="黑体"/>
          <w:b/>
          <w:bCs/>
          <w:color w:val="auto"/>
          <w:sz w:val="32"/>
          <w:szCs w:val="32"/>
          <w:highlight w:val="none"/>
          <w:lang w:val="zh-CN"/>
        </w:rPr>
        <w:t>合同文件的优先顺序</w:t>
      </w:r>
      <w:bookmarkEnd w:id="148"/>
      <w:bookmarkEnd w:id="149"/>
      <w:bookmarkEnd w:id="150"/>
      <w:bookmarkEnd w:id="151"/>
      <w:bookmarkEnd w:id="152"/>
      <w:bookmarkEnd w:id="153"/>
    </w:p>
    <w:p w14:paraId="1FD6DADC">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szCs w:val="21"/>
          <w:highlight w:val="none"/>
        </w:rPr>
        <w:t>合同文件组成及优先顺序为：</w:t>
      </w:r>
    </w:p>
    <w:p w14:paraId="1096FDC5">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（1）合同协议书；</w:t>
      </w:r>
    </w:p>
    <w:p w14:paraId="0B922BDC">
      <w:pPr>
        <w:spacing w:line="360" w:lineRule="auto"/>
        <w:ind w:firstLine="420" w:firstLineChars="200"/>
        <w:rPr>
          <w:rFonts w:ascii="宋体" w:hAnsi="宋体" w:eastAsia="宋体" w:cs="宋体"/>
          <w:color w:val="auto"/>
          <w:kern w:val="0"/>
          <w:szCs w:val="21"/>
          <w:highlight w:val="none"/>
        </w:rPr>
      </w:pPr>
      <w:bookmarkStart w:id="154" w:name="bookmark916"/>
      <w:bookmarkEnd w:id="154"/>
      <w:r>
        <w:rPr>
          <w:rFonts w:hint="eastAsia" w:ascii="宋体" w:hAnsi="宋体" w:eastAsia="宋体" w:cs="宋体"/>
          <w:color w:val="auto"/>
          <w:kern w:val="0"/>
          <w:szCs w:val="21"/>
          <w:highlight w:val="none"/>
        </w:rPr>
        <w:t>（2）中标通知书；</w:t>
      </w:r>
    </w:p>
    <w:p w14:paraId="01A960BB">
      <w:pPr>
        <w:spacing w:line="360" w:lineRule="auto"/>
        <w:ind w:firstLine="420" w:firstLineChars="200"/>
        <w:rPr>
          <w:rFonts w:ascii="宋体" w:hAnsi="宋体" w:eastAsia="宋体" w:cs="宋体"/>
          <w:color w:val="auto"/>
          <w:kern w:val="0"/>
          <w:szCs w:val="21"/>
          <w:highlight w:val="none"/>
        </w:rPr>
      </w:pPr>
      <w:bookmarkStart w:id="155" w:name="bookmark917"/>
      <w:bookmarkEnd w:id="155"/>
      <w:r>
        <w:rPr>
          <w:rFonts w:hint="eastAsia" w:ascii="宋体" w:hAnsi="宋体" w:eastAsia="宋体" w:cs="宋体"/>
          <w:color w:val="auto"/>
          <w:kern w:val="0"/>
          <w:szCs w:val="21"/>
          <w:highlight w:val="none"/>
        </w:rPr>
        <w:t>（3）投标函及投标函附录；</w:t>
      </w:r>
    </w:p>
    <w:p w14:paraId="59F09630">
      <w:pPr>
        <w:spacing w:line="360" w:lineRule="auto"/>
        <w:ind w:firstLine="420" w:firstLineChars="200"/>
        <w:rPr>
          <w:rFonts w:ascii="宋体" w:hAnsi="宋体" w:eastAsia="宋体" w:cs="宋体"/>
          <w:color w:val="auto"/>
          <w:kern w:val="0"/>
          <w:szCs w:val="21"/>
          <w:highlight w:val="none"/>
        </w:rPr>
      </w:pPr>
      <w:bookmarkStart w:id="156" w:name="bookmark918"/>
      <w:bookmarkEnd w:id="156"/>
      <w:r>
        <w:rPr>
          <w:rFonts w:hint="eastAsia" w:ascii="宋体" w:hAnsi="宋体" w:eastAsia="宋体" w:cs="宋体"/>
          <w:color w:val="auto"/>
          <w:kern w:val="0"/>
          <w:szCs w:val="21"/>
          <w:highlight w:val="none"/>
        </w:rPr>
        <w:t>（4）专用合同条款；</w:t>
      </w:r>
    </w:p>
    <w:p w14:paraId="7DBE8860">
      <w:pPr>
        <w:spacing w:line="360" w:lineRule="auto"/>
        <w:ind w:firstLine="420" w:firstLineChars="200"/>
        <w:rPr>
          <w:rFonts w:ascii="宋体" w:hAnsi="宋体" w:eastAsia="宋体" w:cs="宋体"/>
          <w:color w:val="auto"/>
          <w:kern w:val="0"/>
          <w:szCs w:val="21"/>
          <w:highlight w:val="none"/>
        </w:rPr>
      </w:pPr>
      <w:bookmarkStart w:id="157" w:name="bookmark919"/>
      <w:bookmarkEnd w:id="157"/>
      <w:r>
        <w:rPr>
          <w:rFonts w:hint="eastAsia" w:ascii="宋体" w:hAnsi="宋体" w:eastAsia="宋体" w:cs="宋体"/>
          <w:color w:val="auto"/>
          <w:kern w:val="0"/>
          <w:szCs w:val="21"/>
          <w:highlight w:val="none"/>
        </w:rPr>
        <w:t>（5）通用合同条款；</w:t>
      </w:r>
    </w:p>
    <w:p w14:paraId="1182C77C">
      <w:pPr>
        <w:spacing w:line="360" w:lineRule="auto"/>
        <w:ind w:firstLine="420" w:firstLineChars="200"/>
        <w:rPr>
          <w:rFonts w:ascii="宋体" w:hAnsi="宋体" w:eastAsia="宋体" w:cs="宋体"/>
          <w:color w:val="auto"/>
          <w:kern w:val="0"/>
          <w:szCs w:val="21"/>
          <w:highlight w:val="none"/>
        </w:rPr>
      </w:pPr>
      <w:bookmarkStart w:id="158" w:name="bookmark920"/>
      <w:bookmarkEnd w:id="158"/>
      <w:r>
        <w:rPr>
          <w:rFonts w:hint="eastAsia" w:ascii="宋体" w:hAnsi="宋体" w:eastAsia="宋体" w:cs="宋体"/>
          <w:color w:val="auto"/>
          <w:kern w:val="0"/>
          <w:szCs w:val="21"/>
          <w:highlight w:val="none"/>
        </w:rPr>
        <w:t>（6）技术标准和要求；</w:t>
      </w:r>
    </w:p>
    <w:p w14:paraId="612B9638">
      <w:pPr>
        <w:spacing w:line="360" w:lineRule="auto"/>
        <w:ind w:firstLine="420" w:firstLineChars="200"/>
        <w:rPr>
          <w:rFonts w:ascii="宋体" w:hAnsi="宋体" w:eastAsia="宋体" w:cs="宋体"/>
          <w:color w:val="auto"/>
          <w:kern w:val="0"/>
          <w:szCs w:val="21"/>
          <w:highlight w:val="none"/>
        </w:rPr>
      </w:pPr>
      <w:bookmarkStart w:id="159" w:name="bookmark921"/>
      <w:bookmarkEnd w:id="159"/>
      <w:r>
        <w:rPr>
          <w:rFonts w:hint="eastAsia" w:ascii="宋体" w:hAnsi="宋体" w:eastAsia="宋体" w:cs="宋体"/>
          <w:color w:val="auto"/>
          <w:kern w:val="0"/>
          <w:szCs w:val="21"/>
          <w:highlight w:val="none"/>
        </w:rPr>
        <w:t>（7）图纸；</w:t>
      </w:r>
    </w:p>
    <w:p w14:paraId="602EC8B2">
      <w:pPr>
        <w:spacing w:line="360" w:lineRule="auto"/>
        <w:ind w:firstLine="420" w:firstLineChars="200"/>
        <w:rPr>
          <w:rFonts w:ascii="宋体" w:hAnsi="宋体" w:eastAsia="宋体" w:cs="宋体"/>
          <w:color w:val="auto"/>
          <w:kern w:val="0"/>
          <w:szCs w:val="21"/>
          <w:highlight w:val="none"/>
        </w:rPr>
      </w:pPr>
      <w:bookmarkStart w:id="160" w:name="bookmark922"/>
      <w:bookmarkEnd w:id="160"/>
      <w:r>
        <w:rPr>
          <w:rFonts w:hint="eastAsia" w:ascii="宋体" w:hAnsi="宋体" w:eastAsia="宋体" w:cs="宋体"/>
          <w:color w:val="auto"/>
          <w:kern w:val="0"/>
          <w:szCs w:val="21"/>
          <w:highlight w:val="none"/>
        </w:rPr>
        <w:t>（8）已标价工程量清单；</w:t>
      </w:r>
    </w:p>
    <w:p w14:paraId="7DD63325">
      <w:pPr>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（9）其他合同文件：</w:t>
      </w:r>
      <w:r>
        <w:rPr>
          <w:rFonts w:hint="eastAsia" w:ascii="宋体" w:hAnsi="宋体" w:eastAsia="宋体" w:cs="宋体"/>
          <w:color w:val="auto"/>
          <w:szCs w:val="24"/>
          <w:highlight w:val="none"/>
          <w:u w:val="single"/>
          <w:lang w:bidi="ar"/>
        </w:rPr>
        <w:t>形成的双方授权代表签署且加盖公章的会议纪要、备忘录、补充文件、变更和洽商等书面形式的文件</w:t>
      </w:r>
    </w:p>
    <w:p w14:paraId="1D751485">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上述各项合同文件包括合同当事人就该项合同文件所作出的补充和修改，属于同一类内容的文件，应以最新签署的为准（违反招标/采购文件</w:t>
      </w:r>
      <w:r>
        <w:rPr>
          <w:rFonts w:ascii="宋体" w:hAnsi="宋体" w:eastAsia="宋体" w:cs="宋体"/>
          <w:color w:val="auto"/>
          <w:kern w:val="0"/>
          <w:szCs w:val="21"/>
          <w:highlight w:val="none"/>
        </w:rPr>
        <w:t>实质性内容的约定除外</w:t>
      </w:r>
      <w:r>
        <w:rPr>
          <w:rFonts w:hint="eastAsia" w:ascii="宋体" w:hAnsi="宋体" w:eastAsia="宋体" w:cs="宋体"/>
          <w:color w:val="auto"/>
          <w:kern w:val="0"/>
          <w:szCs w:val="21"/>
          <w:highlight w:val="none"/>
        </w:rPr>
        <w:t>）。专用合同条款及其附件须经合同当事人签字或盖章。</w:t>
      </w:r>
    </w:p>
    <w:p w14:paraId="2FA0F262">
      <w:pPr>
        <w:keepNext/>
        <w:keepLines/>
        <w:spacing w:line="360" w:lineRule="auto"/>
        <w:outlineLvl w:val="1"/>
        <w:rPr>
          <w:rFonts w:ascii="宋体" w:hAnsi="宋体" w:eastAsia="宋体" w:cs="Times New Roman"/>
          <w:b/>
          <w:bCs/>
          <w:color w:val="auto"/>
          <w:sz w:val="32"/>
          <w:szCs w:val="32"/>
          <w:highlight w:val="none"/>
          <w:lang w:val="zh-CN"/>
        </w:rPr>
      </w:pPr>
      <w:bookmarkStart w:id="161" w:name="_Toc78449785"/>
      <w:bookmarkStart w:id="162" w:name="_Toc373227697"/>
      <w:bookmarkStart w:id="163" w:name="_Toc373478344"/>
      <w:bookmarkStart w:id="164" w:name="_Toc1531480704"/>
      <w:bookmarkStart w:id="165" w:name="_Toc389065263"/>
      <w:bookmarkStart w:id="166" w:name="_Toc407135199"/>
      <w:r>
        <w:rPr>
          <w:rFonts w:ascii="宋体" w:hAnsi="宋体" w:eastAsia="宋体" w:cs="Times New Roman"/>
          <w:b/>
          <w:bCs/>
          <w:color w:val="auto"/>
          <w:sz w:val="32"/>
          <w:szCs w:val="32"/>
          <w:highlight w:val="none"/>
          <w:lang w:val="zh-CN"/>
        </w:rPr>
        <w:t xml:space="preserve">1.6 </w:t>
      </w:r>
      <w:r>
        <w:rPr>
          <w:rFonts w:hint="eastAsia" w:ascii="宋体" w:hAnsi="宋体" w:eastAsia="宋体" w:cs="黑体"/>
          <w:b/>
          <w:bCs/>
          <w:color w:val="auto"/>
          <w:sz w:val="32"/>
          <w:szCs w:val="32"/>
          <w:highlight w:val="none"/>
          <w:lang w:val="zh-CN"/>
        </w:rPr>
        <w:t>图纸和承包人文件</w:t>
      </w:r>
      <w:bookmarkEnd w:id="161"/>
      <w:bookmarkEnd w:id="162"/>
      <w:bookmarkEnd w:id="163"/>
      <w:bookmarkEnd w:id="164"/>
      <w:bookmarkEnd w:id="165"/>
      <w:bookmarkEnd w:id="166"/>
      <w:r>
        <w:rPr>
          <w:rFonts w:ascii="宋体" w:hAnsi="宋体" w:eastAsia="宋体" w:cs="Times New Roman"/>
          <w:b/>
          <w:bCs/>
          <w:color w:val="auto"/>
          <w:sz w:val="32"/>
          <w:szCs w:val="32"/>
          <w:highlight w:val="none"/>
          <w:lang w:val="zh-CN"/>
        </w:rPr>
        <w:tab/>
      </w:r>
    </w:p>
    <w:p w14:paraId="4C7F58B1">
      <w:pPr>
        <w:spacing w:line="360" w:lineRule="auto"/>
        <w:ind w:firstLine="420" w:firstLineChars="200"/>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1.6.1 </w:t>
      </w:r>
      <w:r>
        <w:rPr>
          <w:rFonts w:hint="eastAsia" w:ascii="宋体" w:hAnsi="宋体" w:eastAsia="宋体" w:cs="宋体"/>
          <w:color w:val="auto"/>
          <w:szCs w:val="21"/>
          <w:highlight w:val="none"/>
        </w:rPr>
        <w:t>图纸的提供</w:t>
      </w:r>
    </w:p>
    <w:p w14:paraId="4C7A55E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发包人向承包人提供图纸的期限：</w:t>
      </w:r>
      <w:r>
        <w:rPr>
          <w:rFonts w:hint="eastAsia" w:ascii="宋体" w:hAnsi="宋体" w:eastAsia="宋体" w:cs="宋体"/>
          <w:color w:val="auto"/>
          <w:szCs w:val="24"/>
          <w:highlight w:val="none"/>
          <w:u w:val="single"/>
          <w:lang w:bidi="ar"/>
        </w:rPr>
        <w:t>开工前7天</w:t>
      </w:r>
      <w:r>
        <w:rPr>
          <w:rFonts w:hint="eastAsia" w:ascii="宋体" w:hAnsi="宋体" w:eastAsia="宋体" w:cs="宋体"/>
          <w:color w:val="auto"/>
          <w:szCs w:val="21"/>
          <w:highlight w:val="none"/>
        </w:rPr>
        <w:t>；</w:t>
      </w:r>
    </w:p>
    <w:p w14:paraId="0C3DF2A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发包人向承包人提供图纸的数量：</w:t>
      </w:r>
      <w:r>
        <w:rPr>
          <w:rFonts w:hint="eastAsia" w:ascii="宋体" w:hAnsi="宋体" w:eastAsia="宋体" w:cs="MingLiU_HKSCS"/>
          <w:color w:val="auto"/>
          <w:szCs w:val="24"/>
          <w:highlight w:val="none"/>
          <w:u w:val="single"/>
          <w:lang w:bidi="ar"/>
        </w:rPr>
        <w:t>二</w:t>
      </w:r>
      <w:r>
        <w:rPr>
          <w:rFonts w:hint="eastAsia" w:ascii="宋体" w:hAnsi="宋体" w:eastAsia="宋体" w:cs="宋体"/>
          <w:color w:val="auto"/>
          <w:szCs w:val="21"/>
          <w:highlight w:val="none"/>
        </w:rPr>
        <w:t>套（承包人需要增加图纸套数的，发包人应代为复制，复制费用由承包人承担，</w:t>
      </w:r>
      <w:r>
        <w:rPr>
          <w:rFonts w:hint="eastAsia" w:ascii="宋体" w:hAnsi="宋体" w:eastAsia="宋体" w:cs="宋体"/>
          <w:color w:val="auto"/>
          <w:szCs w:val="21"/>
          <w:highlight w:val="none"/>
          <w:lang w:bidi="ar"/>
        </w:rPr>
        <w:t>发包人向承包人交付图纸等材料时，承包人须书面签收，并在签收函中列明已交付的材料清单，如已交付完毕，承包人签收时签署发包人已在约定时限内按合同约定交付全部图纸等材料</w:t>
      </w:r>
      <w:r>
        <w:rPr>
          <w:rFonts w:hint="eastAsia" w:ascii="宋体" w:hAnsi="宋体" w:eastAsia="宋体" w:cs="宋体"/>
          <w:color w:val="auto"/>
          <w:szCs w:val="21"/>
          <w:highlight w:val="none"/>
        </w:rPr>
        <w:t>）；</w:t>
      </w:r>
    </w:p>
    <w:p w14:paraId="3F91EC6B">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发包人向承包人提供图纸的内容：</w:t>
      </w:r>
      <w:r>
        <w:rPr>
          <w:rFonts w:hint="eastAsia" w:ascii="宋体" w:hAnsi="宋体" w:eastAsia="宋体" w:cs="宋体"/>
          <w:color w:val="auto"/>
          <w:szCs w:val="24"/>
          <w:highlight w:val="none"/>
          <w:u w:val="single"/>
          <w:lang w:bidi="ar"/>
        </w:rPr>
        <w:t>全套施工图纸和其他技术资料</w:t>
      </w:r>
      <w:r>
        <w:rPr>
          <w:rFonts w:hint="eastAsia" w:ascii="宋体" w:hAnsi="宋体" w:eastAsia="宋体" w:cs="宋体"/>
          <w:color w:val="auto"/>
          <w:szCs w:val="21"/>
          <w:highlight w:val="none"/>
        </w:rPr>
        <w:t>。</w:t>
      </w:r>
    </w:p>
    <w:p w14:paraId="5C27AE38">
      <w:pPr>
        <w:spacing w:line="360" w:lineRule="auto"/>
        <w:ind w:firstLine="420" w:firstLineChars="200"/>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承包人须严格按照施工图和相应的规范标准进行施工，所有因对施工图的误解或疏忽或因对规范、标准的误解或疏忽而引致的施工错误，导致的一切损失（包括费用及工期）由承包人承担。</w:t>
      </w:r>
    </w:p>
    <w:p w14:paraId="79538304">
      <w:pPr>
        <w:spacing w:line="360" w:lineRule="auto"/>
        <w:ind w:firstLine="420" w:firstLineChars="200"/>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承包人应在收到发包人提供的图纸后10天内对图纸进行审读、消化和理解，并有义务将图纸审读过程中发现的与国家颁布的施工标准、规范不符合之设计以及与施工现场情况不相符之设计等常规性错误和/或疏漏/缺陷等向发包人书面提出。因承包人应当发现而未发现图纸设计错误、疏漏、缺陷而造成返工的损失由承包人自行承担。</w:t>
      </w:r>
    </w:p>
    <w:p w14:paraId="13D62724">
      <w:pPr>
        <w:spacing w:line="360" w:lineRule="auto"/>
        <w:ind w:firstLine="420" w:firstLineChars="200"/>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1.6.4 </w:t>
      </w:r>
      <w:r>
        <w:rPr>
          <w:rFonts w:hint="eastAsia" w:ascii="宋体" w:hAnsi="宋体" w:eastAsia="宋体" w:cs="宋体"/>
          <w:color w:val="auto"/>
          <w:szCs w:val="21"/>
          <w:highlight w:val="none"/>
        </w:rPr>
        <w:t>承包人文件</w:t>
      </w:r>
    </w:p>
    <w:p w14:paraId="19A85F21">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需要由承包人提供的文件，包括：</w:t>
      </w:r>
      <w:r>
        <w:rPr>
          <w:rFonts w:hint="eastAsia" w:ascii="宋体" w:hAnsi="宋体" w:eastAsia="宋体" w:cs="Times New Roman"/>
          <w:color w:val="auto"/>
          <w:szCs w:val="21"/>
          <w:highlight w:val="none"/>
          <w:u w:val="single"/>
        </w:rPr>
        <w:t>（1）合同签订后7个工作日内免费向发包人提供全套盖章的纸质投标（响应）文件一式四份， U盘一份；（2）施工组织设计和施工进度计划等与工程有关的文件；（3）投标预算书及进度计划需提供包括但不仅限于博奥等专业软件的电子版</w:t>
      </w:r>
      <w:r>
        <w:rPr>
          <w:rFonts w:hint="eastAsia" w:ascii="宋体" w:hAnsi="宋体" w:eastAsia="宋体" w:cs="宋体"/>
          <w:color w:val="auto"/>
          <w:szCs w:val="21"/>
          <w:highlight w:val="none"/>
        </w:rPr>
        <w:t>；</w:t>
      </w:r>
    </w:p>
    <w:p w14:paraId="6B5640A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承包人提供的文件的期限为：</w:t>
      </w:r>
      <w:r>
        <w:rPr>
          <w:rFonts w:ascii="宋体" w:hAnsi="宋体" w:eastAsia="宋体" w:cs="Times New Roman"/>
          <w:color w:val="auto"/>
          <w:szCs w:val="24"/>
          <w:highlight w:val="none"/>
          <w:u w:val="single"/>
        </w:rPr>
        <w:t>发</w:t>
      </w:r>
      <w:r>
        <w:rPr>
          <w:rFonts w:ascii="宋体" w:hAnsi="宋体" w:eastAsia="宋体" w:cs="Times New Roman"/>
          <w:color w:val="auto"/>
          <w:spacing w:val="-3"/>
          <w:szCs w:val="24"/>
          <w:highlight w:val="none"/>
          <w:u w:val="single"/>
        </w:rPr>
        <w:t>包</w:t>
      </w:r>
      <w:r>
        <w:rPr>
          <w:rFonts w:ascii="宋体" w:hAnsi="宋体" w:eastAsia="宋体" w:cs="Times New Roman"/>
          <w:color w:val="auto"/>
          <w:szCs w:val="24"/>
          <w:highlight w:val="none"/>
          <w:u w:val="single"/>
        </w:rPr>
        <w:t>人</w:t>
      </w:r>
      <w:r>
        <w:rPr>
          <w:rFonts w:ascii="宋体" w:hAnsi="宋体" w:eastAsia="宋体" w:cs="Times New Roman"/>
          <w:color w:val="auto"/>
          <w:spacing w:val="-3"/>
          <w:szCs w:val="24"/>
          <w:highlight w:val="none"/>
          <w:u w:val="single"/>
        </w:rPr>
        <w:t>发</w:t>
      </w:r>
      <w:r>
        <w:rPr>
          <w:rFonts w:ascii="宋体" w:hAnsi="宋体" w:eastAsia="宋体" w:cs="Times New Roman"/>
          <w:color w:val="auto"/>
          <w:szCs w:val="24"/>
          <w:highlight w:val="none"/>
          <w:u w:val="single"/>
        </w:rPr>
        <w:t>出</w:t>
      </w:r>
      <w:r>
        <w:rPr>
          <w:rFonts w:ascii="宋体" w:hAnsi="宋体" w:eastAsia="宋体" w:cs="Times New Roman"/>
          <w:color w:val="auto"/>
          <w:spacing w:val="-3"/>
          <w:szCs w:val="24"/>
          <w:highlight w:val="none"/>
          <w:u w:val="single"/>
        </w:rPr>
        <w:t>通</w:t>
      </w:r>
      <w:r>
        <w:rPr>
          <w:rFonts w:ascii="宋体" w:hAnsi="宋体" w:eastAsia="宋体" w:cs="Times New Roman"/>
          <w:color w:val="auto"/>
          <w:szCs w:val="24"/>
          <w:highlight w:val="none"/>
          <w:u w:val="single"/>
        </w:rPr>
        <w:t>知</w:t>
      </w:r>
      <w:r>
        <w:rPr>
          <w:rFonts w:ascii="宋体" w:hAnsi="宋体" w:eastAsia="宋体" w:cs="Times New Roman"/>
          <w:color w:val="auto"/>
          <w:spacing w:val="-3"/>
          <w:szCs w:val="24"/>
          <w:highlight w:val="none"/>
          <w:u w:val="single"/>
        </w:rPr>
        <w:t>之日</w:t>
      </w:r>
      <w:r>
        <w:rPr>
          <w:rFonts w:ascii="宋体" w:hAnsi="宋体" w:eastAsia="宋体" w:cs="Times New Roman"/>
          <w:color w:val="auto"/>
          <w:szCs w:val="24"/>
          <w:highlight w:val="none"/>
          <w:u w:val="single"/>
        </w:rPr>
        <w:t>起</w:t>
      </w:r>
      <w:r>
        <w:rPr>
          <w:rFonts w:ascii="宋体" w:hAnsi="宋体" w:eastAsia="宋体" w:cs="Times New Roman"/>
          <w:color w:val="auto"/>
          <w:spacing w:val="-48"/>
          <w:szCs w:val="24"/>
          <w:highlight w:val="none"/>
          <w:u w:val="single"/>
        </w:rPr>
        <w:t xml:space="preserve"> </w:t>
      </w:r>
      <w:r>
        <w:rPr>
          <w:rFonts w:ascii="宋体" w:hAnsi="宋体" w:eastAsia="宋体" w:cs="Times New Roman"/>
          <w:color w:val="auto"/>
          <w:szCs w:val="24"/>
          <w:highlight w:val="none"/>
          <w:u w:val="single"/>
        </w:rPr>
        <w:t>5</w:t>
      </w:r>
      <w:r>
        <w:rPr>
          <w:rFonts w:ascii="宋体" w:hAnsi="宋体" w:eastAsia="宋体" w:cs="Times New Roman"/>
          <w:color w:val="auto"/>
          <w:spacing w:val="-48"/>
          <w:szCs w:val="24"/>
          <w:highlight w:val="none"/>
          <w:u w:val="single"/>
        </w:rPr>
        <w:t xml:space="preserve"> </w:t>
      </w:r>
      <w:r>
        <w:rPr>
          <w:rFonts w:ascii="宋体" w:hAnsi="宋体" w:eastAsia="宋体" w:cs="Times New Roman"/>
          <w:color w:val="auto"/>
          <w:spacing w:val="-3"/>
          <w:szCs w:val="24"/>
          <w:highlight w:val="none"/>
          <w:u w:val="single"/>
        </w:rPr>
        <w:t>个</w:t>
      </w:r>
      <w:r>
        <w:rPr>
          <w:rFonts w:ascii="宋体" w:hAnsi="宋体" w:eastAsia="宋体" w:cs="Times New Roman"/>
          <w:color w:val="auto"/>
          <w:szCs w:val="24"/>
          <w:highlight w:val="none"/>
          <w:u w:val="single"/>
        </w:rPr>
        <w:t>工</w:t>
      </w:r>
      <w:r>
        <w:rPr>
          <w:rFonts w:ascii="宋体" w:hAnsi="宋体" w:eastAsia="宋体" w:cs="Times New Roman"/>
          <w:color w:val="auto"/>
          <w:spacing w:val="-3"/>
          <w:szCs w:val="24"/>
          <w:highlight w:val="none"/>
          <w:u w:val="single"/>
        </w:rPr>
        <w:t>作</w:t>
      </w:r>
      <w:r>
        <w:rPr>
          <w:rFonts w:ascii="宋体" w:hAnsi="宋体" w:eastAsia="宋体" w:cs="Times New Roman"/>
          <w:color w:val="auto"/>
          <w:szCs w:val="24"/>
          <w:highlight w:val="none"/>
          <w:u w:val="single"/>
        </w:rPr>
        <w:t>日内</w:t>
      </w:r>
      <w:r>
        <w:rPr>
          <w:rFonts w:hint="eastAsia" w:ascii="宋体" w:hAnsi="宋体" w:eastAsia="宋体" w:cs="宋体"/>
          <w:color w:val="auto"/>
          <w:szCs w:val="21"/>
          <w:highlight w:val="none"/>
        </w:rPr>
        <w:t>；</w:t>
      </w:r>
    </w:p>
    <w:p w14:paraId="66FBA52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承包人提供的文件的数量为：</w:t>
      </w:r>
      <w:r>
        <w:rPr>
          <w:rFonts w:hint="eastAsia" w:ascii="宋体" w:hAnsi="宋体" w:eastAsia="宋体" w:cs="宋体"/>
          <w:color w:val="auto"/>
          <w:szCs w:val="21"/>
          <w:highlight w:val="none"/>
          <w:u w:val="single"/>
        </w:rPr>
        <w:t>根据发包人要求的份数</w:t>
      </w:r>
      <w:r>
        <w:rPr>
          <w:rFonts w:hint="eastAsia" w:ascii="宋体" w:hAnsi="宋体" w:eastAsia="宋体" w:cs="宋体"/>
          <w:color w:val="auto"/>
          <w:szCs w:val="21"/>
          <w:highlight w:val="none"/>
        </w:rPr>
        <w:t>；</w:t>
      </w:r>
    </w:p>
    <w:p w14:paraId="5EFAC81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承包人提供的文件的形式为：</w:t>
      </w:r>
      <w:r>
        <w:rPr>
          <w:rFonts w:hint="eastAsia" w:ascii="宋体" w:hAnsi="宋体" w:eastAsia="宋体" w:cs="Times New Roman"/>
          <w:color w:val="auto"/>
          <w:szCs w:val="21"/>
          <w:highlight w:val="none"/>
          <w:u w:val="single"/>
        </w:rPr>
        <w:t>纸质或纸质+电子版（纸质以经承包人法定代表人签字并加盖单位公章文件形式提交）</w:t>
      </w:r>
      <w:r>
        <w:rPr>
          <w:rFonts w:hint="eastAsia" w:ascii="宋体" w:hAnsi="宋体" w:eastAsia="宋体" w:cs="宋体"/>
          <w:color w:val="auto"/>
          <w:szCs w:val="21"/>
          <w:highlight w:val="none"/>
        </w:rPr>
        <w:t>；</w:t>
      </w:r>
    </w:p>
    <w:p w14:paraId="55DA0F4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发包人审批承包人文件的期限：</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4"/>
          <w:highlight w:val="none"/>
          <w:u w:val="single"/>
        </w:rPr>
        <w:t>根据具体的文件定</w:t>
      </w:r>
      <w:r>
        <w:rPr>
          <w:rFonts w:hint="eastAsia" w:ascii="宋体" w:hAnsi="宋体" w:eastAsia="宋体" w:cs="MingLiU_HKSCS"/>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29895EEE">
      <w:pPr>
        <w:spacing w:line="360" w:lineRule="auto"/>
        <w:ind w:firstLine="420" w:firstLineChars="200"/>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1.6.5 </w:t>
      </w:r>
      <w:r>
        <w:rPr>
          <w:rFonts w:hint="eastAsia" w:ascii="宋体" w:hAnsi="宋体" w:eastAsia="宋体" w:cs="宋体"/>
          <w:color w:val="auto"/>
          <w:szCs w:val="21"/>
          <w:highlight w:val="none"/>
        </w:rPr>
        <w:t>现场图纸准备</w:t>
      </w:r>
    </w:p>
    <w:p w14:paraId="160B8A2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关于现场图纸准备的约定：</w:t>
      </w:r>
      <w:r>
        <w:rPr>
          <w:rFonts w:hint="eastAsia" w:ascii="宋体" w:hAnsi="宋体" w:eastAsia="宋体" w:cs="Times New Roman"/>
          <w:color w:val="auto"/>
          <w:szCs w:val="21"/>
          <w:highlight w:val="none"/>
          <w:u w:val="single"/>
        </w:rPr>
        <w:t>承包人必须保证施工现场至少有一套以上施工设计图和承包人文件，供发包人、监理人及有关人员进行工程检查时使用</w:t>
      </w:r>
      <w:r>
        <w:rPr>
          <w:rFonts w:hint="eastAsia" w:ascii="宋体" w:hAnsi="宋体" w:eastAsia="宋体" w:cs="宋体"/>
          <w:color w:val="auto"/>
          <w:szCs w:val="21"/>
          <w:highlight w:val="none"/>
        </w:rPr>
        <w:t>。</w:t>
      </w:r>
    </w:p>
    <w:p w14:paraId="53BFF520">
      <w:pPr>
        <w:keepNext/>
        <w:keepLines/>
        <w:spacing w:line="360" w:lineRule="auto"/>
        <w:outlineLvl w:val="1"/>
        <w:rPr>
          <w:rFonts w:ascii="宋体" w:hAnsi="宋体" w:eastAsia="宋体" w:cs="Times New Roman"/>
          <w:b/>
          <w:bCs/>
          <w:color w:val="auto"/>
          <w:sz w:val="32"/>
          <w:szCs w:val="32"/>
          <w:highlight w:val="none"/>
          <w:lang w:val="zh-CN"/>
        </w:rPr>
      </w:pPr>
      <w:bookmarkStart w:id="167" w:name="_Toc373227698"/>
      <w:bookmarkStart w:id="168" w:name="_Toc78449786"/>
      <w:bookmarkStart w:id="169" w:name="_Toc389065264"/>
      <w:bookmarkStart w:id="170" w:name="_Toc110523719"/>
      <w:bookmarkStart w:id="171" w:name="_Toc407135200"/>
      <w:bookmarkStart w:id="172" w:name="_Toc373478345"/>
      <w:r>
        <w:rPr>
          <w:rFonts w:ascii="宋体" w:hAnsi="宋体" w:eastAsia="宋体" w:cs="Times New Roman"/>
          <w:b/>
          <w:bCs/>
          <w:color w:val="auto"/>
          <w:sz w:val="32"/>
          <w:szCs w:val="32"/>
          <w:highlight w:val="none"/>
          <w:lang w:val="zh-CN"/>
        </w:rPr>
        <w:t xml:space="preserve">1.7 </w:t>
      </w:r>
      <w:r>
        <w:rPr>
          <w:rFonts w:hint="eastAsia" w:ascii="宋体" w:hAnsi="宋体" w:eastAsia="宋体" w:cs="黑体"/>
          <w:b/>
          <w:bCs/>
          <w:color w:val="auto"/>
          <w:sz w:val="32"/>
          <w:szCs w:val="32"/>
          <w:highlight w:val="none"/>
          <w:lang w:val="zh-CN"/>
        </w:rPr>
        <w:t>联络</w:t>
      </w:r>
      <w:bookmarkEnd w:id="167"/>
      <w:bookmarkEnd w:id="168"/>
      <w:bookmarkEnd w:id="169"/>
      <w:bookmarkEnd w:id="170"/>
      <w:bookmarkEnd w:id="171"/>
      <w:bookmarkEnd w:id="172"/>
    </w:p>
    <w:p w14:paraId="062BA93D">
      <w:pPr>
        <w:spacing w:line="360" w:lineRule="auto"/>
        <w:ind w:firstLine="420" w:firstLineChars="200"/>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1.7.1</w:t>
      </w:r>
      <w:r>
        <w:rPr>
          <w:rFonts w:hint="eastAsia" w:ascii="宋体" w:hAnsi="宋体" w:eastAsia="宋体" w:cs="宋体"/>
          <w:color w:val="auto"/>
          <w:kern w:val="0"/>
          <w:szCs w:val="21"/>
          <w:highlight w:val="none"/>
        </w:rPr>
        <w:t>发包人和承包人应当在</w:t>
      </w:r>
      <w:r>
        <w:rPr>
          <w:rFonts w:hint="eastAsia" w:ascii="宋体" w:hAnsi="宋体" w:eastAsia="宋体" w:cs="Times New Roman"/>
          <w:color w:val="auto"/>
          <w:szCs w:val="21"/>
          <w:highlight w:val="none"/>
          <w:u w:val="single"/>
        </w:rPr>
        <w:t>7</w:t>
      </w:r>
      <w:r>
        <w:rPr>
          <w:rFonts w:hint="eastAsia" w:ascii="宋体" w:hAnsi="宋体" w:eastAsia="宋体" w:cs="宋体"/>
          <w:color w:val="auto"/>
          <w:kern w:val="0"/>
          <w:szCs w:val="21"/>
          <w:highlight w:val="none"/>
        </w:rPr>
        <w:t>天内将与合同有关的通知、批准、证明、证书、指示、指令、要求、请求、同意、意见、确定和决定等书面函件送达对方当事人。</w:t>
      </w:r>
    </w:p>
    <w:p w14:paraId="5408501E">
      <w:pPr>
        <w:spacing w:line="360" w:lineRule="auto"/>
        <w:ind w:firstLine="420" w:firstLineChars="200"/>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1.7.2 </w:t>
      </w:r>
      <w:r>
        <w:rPr>
          <w:rFonts w:hint="eastAsia" w:ascii="宋体" w:hAnsi="宋体" w:eastAsia="宋体" w:cs="宋体"/>
          <w:color w:val="auto"/>
          <w:kern w:val="0"/>
          <w:szCs w:val="21"/>
          <w:highlight w:val="none"/>
        </w:rPr>
        <w:t>发包人接收文件的地点：</w:t>
      </w:r>
      <w:r>
        <w:rPr>
          <w:rFonts w:hint="eastAsia" w:ascii="宋体" w:hAnsi="宋体" w:eastAsia="宋体" w:cs="宋体"/>
          <w:color w:val="auto"/>
          <w:szCs w:val="24"/>
          <w:highlight w:val="none"/>
          <w:u w:val="single"/>
          <w:lang w:bidi="ar"/>
        </w:rPr>
        <w:t>发包人设在施工现场的业主办公室</w:t>
      </w:r>
      <w:r>
        <w:rPr>
          <w:rFonts w:hint="eastAsia" w:ascii="宋体" w:hAnsi="宋体" w:eastAsia="宋体" w:cs="Times New Roman"/>
          <w:color w:val="auto"/>
          <w:szCs w:val="24"/>
          <w:highlight w:val="none"/>
          <w:u w:val="single"/>
        </w:rPr>
        <w:t>或桂林市资源县资源镇镇中路33号</w:t>
      </w:r>
      <w:r>
        <w:rPr>
          <w:rFonts w:hint="eastAsia" w:ascii="宋体" w:hAnsi="宋体" w:eastAsia="宋体" w:cs="宋体"/>
          <w:color w:val="auto"/>
          <w:kern w:val="0"/>
          <w:szCs w:val="21"/>
          <w:highlight w:val="none"/>
        </w:rPr>
        <w:t>；</w:t>
      </w:r>
    </w:p>
    <w:p w14:paraId="5DF66943">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发包人指定的接收人为：</w:t>
      </w:r>
      <w:r>
        <w:rPr>
          <w:rFonts w:hint="eastAsia" w:ascii="宋体" w:hAnsi="宋体" w:eastAsia="宋体" w:cs="Times New Roman"/>
          <w:color w:val="auto"/>
          <w:szCs w:val="24"/>
          <w:highlight w:val="none"/>
          <w:u w:val="single"/>
        </w:rPr>
        <w:t>发包人现场资料员、现场代表或项目管理部资料员</w:t>
      </w:r>
      <w:r>
        <w:rPr>
          <w:rFonts w:hint="eastAsia" w:ascii="宋体" w:hAnsi="宋体" w:eastAsia="宋体" w:cs="宋体"/>
          <w:color w:val="auto"/>
          <w:kern w:val="0"/>
          <w:szCs w:val="21"/>
          <w:highlight w:val="none"/>
        </w:rPr>
        <w:t>。</w:t>
      </w:r>
    </w:p>
    <w:p w14:paraId="51310B6D">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承包人接收文件的地点：</w:t>
      </w:r>
      <w:r>
        <w:rPr>
          <w:rFonts w:hint="eastAsia" w:ascii="宋体" w:hAnsi="宋体" w:eastAsia="宋体" w:cs="Times New Roman"/>
          <w:color w:val="auto"/>
          <w:szCs w:val="24"/>
          <w:highlight w:val="none"/>
          <w:u w:val="single"/>
        </w:rPr>
        <w:t>项目部办公室</w:t>
      </w:r>
      <w:r>
        <w:rPr>
          <w:rFonts w:hint="eastAsia" w:ascii="宋体" w:hAnsi="宋体" w:eastAsia="宋体" w:cs="宋体"/>
          <w:color w:val="auto"/>
          <w:kern w:val="0"/>
          <w:szCs w:val="21"/>
          <w:highlight w:val="none"/>
        </w:rPr>
        <w:t>；</w:t>
      </w:r>
    </w:p>
    <w:p w14:paraId="61903780">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承包人指定的接收人为：</w:t>
      </w:r>
      <w:r>
        <w:rPr>
          <w:rFonts w:hint="eastAsia" w:ascii="宋体" w:hAnsi="宋体" w:eastAsia="宋体" w:cs="Times New Roman"/>
          <w:color w:val="auto"/>
          <w:szCs w:val="24"/>
          <w:highlight w:val="none"/>
          <w:u w:val="single"/>
        </w:rPr>
        <w:t>项目经理或资料员</w:t>
      </w:r>
      <w:r>
        <w:rPr>
          <w:rFonts w:hint="eastAsia" w:ascii="宋体" w:hAnsi="宋体" w:eastAsia="宋体" w:cs="宋体"/>
          <w:color w:val="auto"/>
          <w:kern w:val="0"/>
          <w:szCs w:val="21"/>
          <w:highlight w:val="none"/>
        </w:rPr>
        <w:t>。</w:t>
      </w:r>
    </w:p>
    <w:p w14:paraId="74AE20B5">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监理人接收文件的地点：</w:t>
      </w:r>
      <w:r>
        <w:rPr>
          <w:rFonts w:hint="eastAsia" w:ascii="宋体" w:hAnsi="宋体" w:eastAsia="宋体" w:cs="Times New Roman"/>
          <w:color w:val="auto"/>
          <w:szCs w:val="24"/>
          <w:highlight w:val="none"/>
          <w:u w:val="single"/>
        </w:rPr>
        <w:t>项目部办公室</w:t>
      </w:r>
      <w:r>
        <w:rPr>
          <w:rFonts w:hint="eastAsia" w:ascii="宋体" w:hAnsi="宋体" w:eastAsia="宋体" w:cs="宋体"/>
          <w:color w:val="auto"/>
          <w:kern w:val="0"/>
          <w:szCs w:val="21"/>
          <w:highlight w:val="none"/>
        </w:rPr>
        <w:t>；</w:t>
      </w:r>
    </w:p>
    <w:p w14:paraId="5729BF95">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监理人指定的接收人为：</w:t>
      </w:r>
      <w:r>
        <w:rPr>
          <w:rFonts w:hint="eastAsia" w:ascii="宋体" w:hAnsi="宋体" w:eastAsia="宋体" w:cs="宋体"/>
          <w:color w:val="auto"/>
          <w:szCs w:val="21"/>
          <w:highlight w:val="none"/>
          <w:u w:val="single"/>
          <w:lang w:bidi="ar"/>
        </w:rPr>
        <w:t>总监理工程师或现场监理工程师</w:t>
      </w:r>
      <w:r>
        <w:rPr>
          <w:rFonts w:hint="eastAsia" w:ascii="宋体" w:hAnsi="宋体" w:eastAsia="宋体" w:cs="宋体"/>
          <w:color w:val="auto"/>
          <w:szCs w:val="24"/>
          <w:highlight w:val="none"/>
          <w:u w:val="single"/>
          <w:lang w:bidi="ar"/>
        </w:rPr>
        <w:t>或资料员</w:t>
      </w:r>
      <w:r>
        <w:rPr>
          <w:rFonts w:hint="eastAsia" w:ascii="宋体" w:hAnsi="宋体" w:eastAsia="宋体" w:cs="宋体"/>
          <w:color w:val="auto"/>
          <w:kern w:val="0"/>
          <w:szCs w:val="21"/>
          <w:highlight w:val="none"/>
        </w:rPr>
        <w:t>。</w:t>
      </w:r>
    </w:p>
    <w:p w14:paraId="77A78C78">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1）承包人指定的接收人为合同协议书中载明的承包人项目经理本人或者项目经理的授权代表。承包人应在收到开工通知后7天内，按照通用合同条款第4.5.4项的约定，将授权代表其接收来往信函的项目经理的授权代表姓名和授权范围通知监理人。除合同另有约定外，承包人施工场地管理机构的办公地点即为承包人指定的接收地点。</w:t>
      </w:r>
    </w:p>
    <w:p w14:paraId="71C4D386">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2）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26F3A64E">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3）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6C3FC418">
      <w:pPr>
        <w:adjustRightInd w:val="0"/>
        <w:snapToGrid w:val="0"/>
        <w:spacing w:line="360" w:lineRule="auto"/>
        <w:ind w:firstLine="420" w:firstLineChars="200"/>
        <w:outlineLvl w:val="2"/>
        <w:rPr>
          <w:rFonts w:ascii="宋体" w:hAnsi="宋体" w:eastAsia="宋体" w:cs="Times New Roman"/>
          <w:color w:val="auto"/>
          <w:kern w:val="0"/>
          <w:highlight w:val="none"/>
        </w:rPr>
      </w:pPr>
      <w:r>
        <w:rPr>
          <w:rFonts w:hint="eastAsia" w:ascii="宋体" w:hAnsi="宋体" w:eastAsia="宋体" w:cs="Times New Roman"/>
          <w:color w:val="auto"/>
          <w:kern w:val="0"/>
          <w:highlight w:val="none"/>
        </w:rPr>
        <w:t>（4）各方通讯地址如下：</w:t>
      </w:r>
    </w:p>
    <w:p w14:paraId="6552AAAD">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发包人：</w:t>
      </w:r>
      <w:r>
        <w:rPr>
          <w:rFonts w:hint="eastAsia" w:ascii="宋体" w:hAnsi="宋体" w:eastAsia="宋体" w:cs="Times New Roman"/>
          <w:color w:val="auto"/>
          <w:kern w:val="0"/>
          <w:highlight w:val="none"/>
          <w:u w:val="single"/>
        </w:rPr>
        <w:t xml:space="preserve"> </w:t>
      </w:r>
      <w:r>
        <w:rPr>
          <w:rFonts w:ascii="宋体" w:hAnsi="宋体" w:eastAsia="宋体" w:cs="Times New Roman"/>
          <w:color w:val="auto"/>
          <w:kern w:val="0"/>
          <w:highlight w:val="none"/>
          <w:u w:val="single"/>
        </w:rPr>
        <w:t xml:space="preserve">           </w:t>
      </w:r>
      <w:r>
        <w:rPr>
          <w:rFonts w:hint="eastAsia" w:ascii="宋体" w:hAnsi="宋体" w:eastAsia="宋体" w:cs="Times New Roman"/>
          <w:color w:val="auto"/>
          <w:kern w:val="0"/>
          <w:highlight w:val="none"/>
        </w:rPr>
        <w:t>，</w:t>
      </w:r>
      <w:r>
        <w:rPr>
          <w:rFonts w:hint="eastAsia" w:ascii="宋体" w:hAnsi="宋体" w:eastAsia="宋体" w:cs="Times New Roman"/>
          <w:color w:val="auto"/>
          <w:kern w:val="0"/>
          <w:highlight w:val="none"/>
          <w:u w:val="single"/>
        </w:rPr>
        <w:t xml:space="preserve"> </w:t>
      </w:r>
      <w:r>
        <w:rPr>
          <w:rFonts w:ascii="宋体" w:hAnsi="宋体" w:eastAsia="宋体" w:cs="Times New Roman"/>
          <w:color w:val="auto"/>
          <w:kern w:val="0"/>
          <w:highlight w:val="none"/>
          <w:u w:val="single"/>
        </w:rPr>
        <w:t xml:space="preserve">            </w:t>
      </w:r>
      <w:r>
        <w:rPr>
          <w:rFonts w:hint="eastAsia" w:ascii="宋体" w:hAnsi="宋体" w:eastAsia="宋体" w:cs="Times New Roman"/>
          <w:color w:val="auto"/>
          <w:kern w:val="0"/>
          <w:highlight w:val="none"/>
        </w:rPr>
        <w:t>，邮编：</w:t>
      </w:r>
      <w:r>
        <w:rPr>
          <w:rFonts w:hint="eastAsia" w:ascii="宋体" w:hAnsi="宋体" w:eastAsia="宋体" w:cs="Times New Roman"/>
          <w:color w:val="auto"/>
          <w:kern w:val="0"/>
          <w:highlight w:val="none"/>
          <w:u w:val="single"/>
        </w:rPr>
        <w:t xml:space="preserve"> </w:t>
      </w:r>
      <w:r>
        <w:rPr>
          <w:rFonts w:ascii="宋体" w:hAnsi="宋体" w:eastAsia="宋体" w:cs="Times New Roman"/>
          <w:color w:val="auto"/>
          <w:kern w:val="0"/>
          <w:highlight w:val="none"/>
          <w:u w:val="single"/>
        </w:rPr>
        <w:t xml:space="preserve">            </w:t>
      </w:r>
      <w:r>
        <w:rPr>
          <w:rFonts w:hint="eastAsia" w:ascii="宋体" w:hAnsi="宋体" w:eastAsia="宋体" w:cs="Times New Roman"/>
          <w:color w:val="auto"/>
          <w:kern w:val="0"/>
          <w:highlight w:val="none"/>
        </w:rPr>
        <w:t>，收件人：</w:t>
      </w:r>
      <w:r>
        <w:rPr>
          <w:rFonts w:hint="eastAsia" w:ascii="宋体" w:hAnsi="宋体" w:eastAsia="宋体" w:cs="Times New Roman"/>
          <w:color w:val="auto"/>
          <w:kern w:val="0"/>
          <w:highlight w:val="none"/>
          <w:u w:val="single"/>
        </w:rPr>
        <w:t xml:space="preserve"> </w:t>
      </w:r>
      <w:r>
        <w:rPr>
          <w:rFonts w:ascii="宋体" w:hAnsi="宋体" w:eastAsia="宋体" w:cs="Times New Roman"/>
          <w:color w:val="auto"/>
          <w:kern w:val="0"/>
          <w:highlight w:val="none"/>
          <w:u w:val="single"/>
        </w:rPr>
        <w:t xml:space="preserve">              </w:t>
      </w:r>
      <w:r>
        <w:rPr>
          <w:rFonts w:hint="eastAsia" w:ascii="宋体" w:hAnsi="宋体" w:eastAsia="宋体" w:cs="Times New Roman"/>
          <w:color w:val="auto"/>
          <w:kern w:val="0"/>
          <w:highlight w:val="none"/>
        </w:rPr>
        <w:t>，收件人电话号码：</w:t>
      </w:r>
      <w:r>
        <w:rPr>
          <w:rFonts w:hint="eastAsia" w:ascii="宋体" w:hAnsi="宋体" w:eastAsia="宋体" w:cs="Times New Roman"/>
          <w:color w:val="auto"/>
          <w:kern w:val="0"/>
          <w:highlight w:val="none"/>
          <w:u w:val="single"/>
        </w:rPr>
        <w:t xml:space="preserve"> </w:t>
      </w:r>
      <w:r>
        <w:rPr>
          <w:rFonts w:ascii="宋体" w:hAnsi="宋体" w:eastAsia="宋体" w:cs="Times New Roman"/>
          <w:color w:val="auto"/>
          <w:kern w:val="0"/>
          <w:highlight w:val="none"/>
          <w:u w:val="single"/>
        </w:rPr>
        <w:t xml:space="preserve">              </w:t>
      </w:r>
      <w:r>
        <w:rPr>
          <w:rFonts w:hint="eastAsia" w:ascii="宋体" w:hAnsi="宋体" w:eastAsia="宋体" w:cs="Times New Roman"/>
          <w:color w:val="auto"/>
          <w:kern w:val="0"/>
          <w:highlight w:val="none"/>
        </w:rPr>
        <w:t>；</w:t>
      </w:r>
    </w:p>
    <w:p w14:paraId="2F6AA6A9">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监理人：</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 xml:space="preserve"> ，地址：</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，邮编:</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，收件人：</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，收件人电话号码：</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w:t>
      </w:r>
    </w:p>
    <w:p w14:paraId="298865E1">
      <w:pPr>
        <w:adjustRightInd w:val="0"/>
        <w:snapToGrid w:val="0"/>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承包人：</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，地址：</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，邮编:</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，收件人：</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，收件人电话号码：</w:t>
      </w:r>
      <w:r>
        <w:rPr>
          <w:rFonts w:ascii="宋体" w:hAnsi="宋体" w:eastAsia="宋体" w:cs="Times New Roman"/>
          <w:color w:val="auto"/>
          <w:highlight w:val="none"/>
          <w:u w:val="single"/>
        </w:rPr>
        <w:t xml:space="preserve">                    </w:t>
      </w:r>
      <w:r>
        <w:rPr>
          <w:rFonts w:hint="eastAsia" w:ascii="宋体" w:hAnsi="宋体" w:eastAsia="宋体" w:cs="Times New Roman"/>
          <w:color w:val="auto"/>
          <w:kern w:val="0"/>
          <w:highlight w:val="none"/>
        </w:rPr>
        <w:t>。</w:t>
      </w:r>
    </w:p>
    <w:p w14:paraId="70B94353">
      <w:pPr>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5）本合同中涉及各类通知、信函、协议等文件，应由专人送达或以特快专递方式按照本合同所载明的地址及联系人进行送达。由专人送达的，交付当日视为已送达；以特快专递方式送达的，信件投寄之日起的第三个工作日视为已送达。送达地址若发生变更，变更方应在变更之日起3个工作日书面告知对方，因未告知而导致文书被退回的，退回之日视为已送达。</w:t>
      </w:r>
    </w:p>
    <w:p w14:paraId="0E58B826">
      <w:pPr>
        <w:spacing w:line="360" w:lineRule="auto"/>
        <w:ind w:firstLine="420" w:firstLineChars="200"/>
        <w:rPr>
          <w:rFonts w:ascii="宋体" w:hAnsi="宋体" w:eastAsia="宋体" w:cs="Times New Roman"/>
          <w:color w:val="auto"/>
          <w:kern w:val="0"/>
          <w:highlight w:val="none"/>
        </w:rPr>
      </w:pPr>
      <w:r>
        <w:rPr>
          <w:rFonts w:hint="eastAsia" w:ascii="宋体" w:hAnsi="宋体" w:eastAsia="宋体" w:cs="Times New Roman"/>
          <w:color w:val="auto"/>
          <w:kern w:val="0"/>
          <w:highlight w:val="none"/>
        </w:rPr>
        <w:t>（6）上述送达地址的适用范围包括双方发生纠纷进入诉讼、仲裁程序时法律文书及其他相关文件的送达。</w:t>
      </w:r>
    </w:p>
    <w:p w14:paraId="7C9D39FB">
      <w:pPr>
        <w:keepNext/>
        <w:keepLines/>
        <w:spacing w:line="360" w:lineRule="auto"/>
        <w:outlineLvl w:val="1"/>
        <w:rPr>
          <w:rFonts w:ascii="宋体" w:hAnsi="宋体" w:eastAsia="宋体" w:cs="Times New Roman"/>
          <w:b/>
          <w:bCs/>
          <w:color w:val="auto"/>
          <w:sz w:val="32"/>
          <w:szCs w:val="32"/>
          <w:highlight w:val="none"/>
          <w:lang w:val="zh-CN"/>
        </w:rPr>
      </w:pPr>
      <w:bookmarkStart w:id="173" w:name="_Toc1387231545"/>
      <w:bookmarkStart w:id="174" w:name="_Toc373227699"/>
      <w:bookmarkStart w:id="175" w:name="_Toc78449787"/>
      <w:bookmarkStart w:id="176" w:name="_Toc407135201"/>
      <w:bookmarkStart w:id="177" w:name="_Toc389065265"/>
      <w:bookmarkStart w:id="178" w:name="_Toc373478346"/>
      <w:r>
        <w:rPr>
          <w:rFonts w:ascii="宋体" w:hAnsi="宋体" w:eastAsia="宋体" w:cs="Times New Roman"/>
          <w:b/>
          <w:bCs/>
          <w:color w:val="auto"/>
          <w:sz w:val="32"/>
          <w:szCs w:val="32"/>
          <w:highlight w:val="none"/>
          <w:lang w:val="zh-CN"/>
        </w:rPr>
        <w:t xml:space="preserve">1.10 </w:t>
      </w:r>
      <w:r>
        <w:rPr>
          <w:rFonts w:hint="eastAsia" w:ascii="宋体" w:hAnsi="宋体" w:eastAsia="宋体" w:cs="黑体"/>
          <w:b/>
          <w:bCs/>
          <w:color w:val="auto"/>
          <w:sz w:val="32"/>
          <w:szCs w:val="32"/>
          <w:highlight w:val="none"/>
          <w:lang w:val="zh-CN"/>
        </w:rPr>
        <w:t>交通运输</w:t>
      </w:r>
      <w:bookmarkEnd w:id="173"/>
      <w:bookmarkEnd w:id="174"/>
      <w:bookmarkEnd w:id="175"/>
      <w:bookmarkEnd w:id="176"/>
      <w:bookmarkEnd w:id="177"/>
      <w:bookmarkEnd w:id="178"/>
    </w:p>
    <w:p w14:paraId="36C64A85">
      <w:pPr>
        <w:spacing w:line="360" w:lineRule="auto"/>
        <w:ind w:firstLine="420" w:firstLineChars="200"/>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1</w:t>
      </w:r>
      <w:bookmarkStart w:id="179" w:name="_Toc300934943"/>
      <w:bookmarkStart w:id="180" w:name="_Toc312677986"/>
      <w:bookmarkStart w:id="181" w:name="_Toc318581155"/>
      <w:bookmarkStart w:id="182" w:name="_Toc304295521"/>
      <w:bookmarkStart w:id="183" w:name="_Toc303539100"/>
      <w:r>
        <w:rPr>
          <w:rFonts w:ascii="宋体" w:hAnsi="宋体" w:eastAsia="宋体" w:cs="Times New Roman"/>
          <w:color w:val="auto"/>
          <w:szCs w:val="21"/>
          <w:highlight w:val="none"/>
        </w:rPr>
        <w:t xml:space="preserve">.10.1 </w:t>
      </w:r>
      <w:r>
        <w:rPr>
          <w:rFonts w:hint="eastAsia" w:ascii="宋体" w:hAnsi="宋体" w:eastAsia="宋体" w:cs="宋体"/>
          <w:color w:val="auto"/>
          <w:szCs w:val="21"/>
          <w:highlight w:val="none"/>
        </w:rPr>
        <w:t>出入现场的权利</w:t>
      </w:r>
    </w:p>
    <w:p w14:paraId="70259F5D">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关于出入现场的权利的约定：</w:t>
      </w:r>
      <w:r>
        <w:rPr>
          <w:rFonts w:hint="eastAsia" w:ascii="宋体" w:hAnsi="宋体" w:eastAsia="宋体" w:cs="Times New Roman"/>
          <w:color w:val="auto"/>
          <w:szCs w:val="24"/>
          <w:highlight w:val="none"/>
          <w:u w:val="single"/>
        </w:rPr>
        <w:t>承包人负责办理取得道路通行权、场外设施修建权，其相关费用由承包人承担；负责施工所需的场内临时道路和交通设施的修建、维护、养护和管理，相关费用由承包人承担。发包人和监理人有权无偿使用承包人修建的临时道路和交通设施，不需要缴纳任何费用</w:t>
      </w:r>
      <w:r>
        <w:rPr>
          <w:rFonts w:hint="eastAsia" w:ascii="宋体" w:hAnsi="宋体" w:eastAsia="宋体" w:cs="宋体"/>
          <w:color w:val="auto"/>
          <w:szCs w:val="21"/>
          <w:highlight w:val="none"/>
        </w:rPr>
        <w:t>。</w:t>
      </w:r>
    </w:p>
    <w:bookmarkEnd w:id="179"/>
    <w:bookmarkEnd w:id="180"/>
    <w:bookmarkEnd w:id="181"/>
    <w:bookmarkEnd w:id="182"/>
    <w:bookmarkEnd w:id="183"/>
    <w:p w14:paraId="6E5FA4D3">
      <w:pPr>
        <w:spacing w:line="360" w:lineRule="auto"/>
        <w:ind w:firstLine="420" w:firstLineChars="200"/>
        <w:jc w:val="left"/>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1</w:t>
      </w:r>
      <w:bookmarkStart w:id="184" w:name="_Toc318581156"/>
      <w:bookmarkStart w:id="185" w:name="_Toc312677987"/>
      <w:bookmarkStart w:id="186" w:name="_Toc300934944"/>
      <w:bookmarkStart w:id="187" w:name="_Toc303539101"/>
      <w:bookmarkStart w:id="188" w:name="_Toc304295522"/>
      <w:r>
        <w:rPr>
          <w:rFonts w:ascii="宋体" w:hAnsi="宋体" w:eastAsia="宋体" w:cs="Times New Roman"/>
          <w:color w:val="auto"/>
          <w:szCs w:val="21"/>
          <w:highlight w:val="none"/>
        </w:rPr>
        <w:t xml:space="preserve">.10.3 </w:t>
      </w:r>
      <w:r>
        <w:rPr>
          <w:rFonts w:hint="eastAsia" w:ascii="宋体" w:hAnsi="宋体" w:eastAsia="宋体" w:cs="宋体"/>
          <w:color w:val="auto"/>
          <w:szCs w:val="21"/>
          <w:highlight w:val="none"/>
        </w:rPr>
        <w:t>场内交通</w:t>
      </w:r>
    </w:p>
    <w:p w14:paraId="66431E2C">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关于场外交通和场内交通的边界的约定：</w:t>
      </w:r>
      <w:r>
        <w:rPr>
          <w:rFonts w:hint="eastAsia" w:ascii="宋体" w:hAnsi="宋体" w:eastAsia="宋体" w:cs="Times New Roman"/>
          <w:color w:val="auto"/>
          <w:szCs w:val="24"/>
          <w:highlight w:val="none"/>
          <w:u w:val="single"/>
        </w:rPr>
        <w:t>以拟建项目用地范围为界</w:t>
      </w:r>
      <w:r>
        <w:rPr>
          <w:rFonts w:hint="eastAsia" w:ascii="宋体" w:hAnsi="宋体" w:eastAsia="宋体" w:cs="宋体"/>
          <w:color w:val="auto"/>
          <w:szCs w:val="21"/>
          <w:highlight w:val="none"/>
        </w:rPr>
        <w:t>。</w:t>
      </w:r>
    </w:p>
    <w:p w14:paraId="37E97100">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关于发包人向承包人免费提供满足工程施工需要的场内道路和交通设施的约定：</w:t>
      </w:r>
      <w:r>
        <w:rPr>
          <w:rFonts w:hint="eastAsia" w:ascii="宋体" w:hAnsi="宋体" w:eastAsia="宋体" w:cs="Times New Roman"/>
          <w:color w:val="auto"/>
          <w:szCs w:val="24"/>
          <w:highlight w:val="none"/>
          <w:u w:val="single"/>
        </w:rPr>
        <w:t>由承包人根据现场实际自行考虑，费用自理</w:t>
      </w:r>
      <w:r>
        <w:rPr>
          <w:rFonts w:ascii="宋体" w:hAnsi="宋体" w:eastAsia="宋体" w:cs="Times New Roman"/>
          <w:color w:val="auto"/>
          <w:szCs w:val="21"/>
          <w:highlight w:val="none"/>
        </w:rPr>
        <w:t>。</w:t>
      </w:r>
      <w:bookmarkEnd w:id="184"/>
      <w:bookmarkEnd w:id="185"/>
      <w:bookmarkEnd w:id="186"/>
      <w:bookmarkEnd w:id="187"/>
      <w:bookmarkEnd w:id="188"/>
      <w:bookmarkStart w:id="189" w:name="_Toc318581157"/>
    </w:p>
    <w:p w14:paraId="11A0DFE0">
      <w:pPr>
        <w:spacing w:line="360" w:lineRule="auto"/>
        <w:ind w:firstLine="420" w:firstLineChars="200"/>
        <w:jc w:val="left"/>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1.10.4 </w:t>
      </w:r>
      <w:r>
        <w:rPr>
          <w:rFonts w:hint="eastAsia" w:ascii="宋体" w:hAnsi="宋体" w:eastAsia="宋体" w:cs="宋体"/>
          <w:color w:val="auto"/>
          <w:szCs w:val="21"/>
          <w:highlight w:val="none"/>
        </w:rPr>
        <w:t>超大件和超重件的运输</w:t>
      </w:r>
    </w:p>
    <w:p w14:paraId="63B943CE">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运输超大件或超重件所需的道路和桥梁临时加固改造费用和其他有关费用由</w:t>
      </w:r>
      <w:r>
        <w:rPr>
          <w:rFonts w:hint="eastAsia" w:ascii="宋体" w:hAnsi="宋体" w:eastAsia="宋体" w:cs="Times New Roman"/>
          <w:color w:val="auto"/>
          <w:szCs w:val="21"/>
          <w:highlight w:val="none"/>
          <w:u w:val="single"/>
        </w:rPr>
        <w:t>承包人</w:t>
      </w:r>
      <w:r>
        <w:rPr>
          <w:rFonts w:hint="eastAsia" w:ascii="宋体" w:hAnsi="宋体" w:eastAsia="宋体" w:cs="宋体"/>
          <w:color w:val="auto"/>
          <w:szCs w:val="21"/>
          <w:highlight w:val="none"/>
        </w:rPr>
        <w:t>承担。</w:t>
      </w:r>
    </w:p>
    <w:bookmarkEnd w:id="189"/>
    <w:p w14:paraId="556B0EDA">
      <w:pPr>
        <w:keepNext/>
        <w:keepLines/>
        <w:spacing w:line="360" w:lineRule="auto"/>
        <w:outlineLvl w:val="1"/>
        <w:rPr>
          <w:rFonts w:ascii="宋体" w:hAnsi="宋体" w:eastAsia="宋体" w:cs="Times New Roman"/>
          <w:b/>
          <w:bCs/>
          <w:color w:val="auto"/>
          <w:sz w:val="32"/>
          <w:szCs w:val="32"/>
          <w:highlight w:val="none"/>
          <w:lang w:val="zh-CN"/>
        </w:rPr>
      </w:pPr>
      <w:bookmarkStart w:id="190" w:name="_Toc78449788"/>
      <w:bookmarkStart w:id="191" w:name="_Toc389065266"/>
      <w:bookmarkStart w:id="192" w:name="_Toc1495098807"/>
      <w:bookmarkStart w:id="193" w:name="_Toc407135202"/>
      <w:bookmarkStart w:id="194" w:name="_Toc373227700"/>
      <w:bookmarkStart w:id="195" w:name="_Toc373478347"/>
      <w:r>
        <w:rPr>
          <w:rFonts w:ascii="宋体" w:hAnsi="宋体" w:eastAsia="宋体" w:cs="Times New Roman"/>
          <w:b/>
          <w:bCs/>
          <w:color w:val="auto"/>
          <w:sz w:val="32"/>
          <w:szCs w:val="32"/>
          <w:highlight w:val="none"/>
          <w:lang w:val="zh-CN"/>
        </w:rPr>
        <w:t xml:space="preserve">1.11 </w:t>
      </w:r>
      <w:r>
        <w:rPr>
          <w:rFonts w:hint="eastAsia" w:ascii="宋体" w:hAnsi="宋体" w:eastAsia="宋体" w:cs="黑体"/>
          <w:b/>
          <w:bCs/>
          <w:color w:val="auto"/>
          <w:sz w:val="32"/>
          <w:szCs w:val="32"/>
          <w:highlight w:val="none"/>
          <w:lang w:val="zh-CN"/>
        </w:rPr>
        <w:t>知识产权</w:t>
      </w:r>
      <w:bookmarkEnd w:id="190"/>
      <w:bookmarkEnd w:id="191"/>
      <w:bookmarkEnd w:id="192"/>
      <w:bookmarkEnd w:id="193"/>
      <w:bookmarkEnd w:id="194"/>
      <w:bookmarkEnd w:id="195"/>
    </w:p>
    <w:p w14:paraId="072592F2">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1.11.1 </w:t>
      </w:r>
      <w:r>
        <w:rPr>
          <w:rFonts w:hint="eastAsia" w:ascii="宋体" w:hAnsi="宋体" w:eastAsia="宋体" w:cs="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ascii="宋体" w:hAnsi="宋体" w:eastAsia="宋体" w:cs="Times New Roman"/>
          <w:color w:val="auto"/>
          <w:spacing w:val="-6"/>
          <w:szCs w:val="24"/>
          <w:highlight w:val="none"/>
          <w:u w:val="single"/>
        </w:rPr>
        <w:t>按通用条款</w:t>
      </w:r>
      <w:r>
        <w:rPr>
          <w:rFonts w:hint="eastAsia" w:ascii="宋体" w:hAnsi="宋体" w:eastAsia="宋体" w:cs="宋体"/>
          <w:color w:val="auto"/>
          <w:szCs w:val="21"/>
          <w:highlight w:val="none"/>
        </w:rPr>
        <w:t>。</w:t>
      </w:r>
    </w:p>
    <w:p w14:paraId="478307E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关于发包人提供的上述文件的使用限制的要求：</w:t>
      </w:r>
      <w:r>
        <w:rPr>
          <w:rFonts w:hint="eastAsia" w:ascii="宋体" w:hAnsi="宋体" w:eastAsia="宋体" w:cs="Times New Roman"/>
          <w:color w:val="auto"/>
          <w:szCs w:val="24"/>
          <w:highlight w:val="none"/>
          <w:u w:val="single"/>
        </w:rPr>
        <w:t>未经发包人书面许可，承包人不得用于其他工程或提供给第三方，否则承包人应赔偿发包人因此所遭受的全部损失</w:t>
      </w:r>
      <w:r>
        <w:rPr>
          <w:rFonts w:hint="eastAsia" w:ascii="宋体" w:hAnsi="宋体" w:eastAsia="宋体" w:cs="宋体"/>
          <w:color w:val="auto"/>
          <w:szCs w:val="21"/>
          <w:highlight w:val="none"/>
        </w:rPr>
        <w:t>。</w:t>
      </w:r>
    </w:p>
    <w:p w14:paraId="08D33FC1">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1.11.2 </w:t>
      </w:r>
      <w:r>
        <w:rPr>
          <w:rFonts w:hint="eastAsia" w:ascii="宋体" w:hAnsi="宋体" w:eastAsia="宋体" w:cs="宋体"/>
          <w:color w:val="auto"/>
          <w:szCs w:val="21"/>
          <w:highlight w:val="none"/>
        </w:rPr>
        <w:t>关于承包人为实施工程所编制文件的著作权的归属：</w:t>
      </w:r>
      <w:r>
        <w:rPr>
          <w:rFonts w:ascii="宋体" w:hAnsi="宋体" w:eastAsia="宋体" w:cs="Times New Roman"/>
          <w:color w:val="auto"/>
          <w:spacing w:val="-6"/>
          <w:szCs w:val="24"/>
          <w:highlight w:val="none"/>
          <w:u w:val="single"/>
        </w:rPr>
        <w:t>按通用条款</w:t>
      </w:r>
      <w:r>
        <w:rPr>
          <w:rFonts w:hint="eastAsia" w:ascii="宋体" w:hAnsi="宋体" w:eastAsia="宋体" w:cs="宋体"/>
          <w:color w:val="auto"/>
          <w:szCs w:val="21"/>
          <w:highlight w:val="none"/>
        </w:rPr>
        <w:t>。</w:t>
      </w:r>
    </w:p>
    <w:p w14:paraId="2B4174E1">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关于承包人提供的上述文件的使用限制的要求：</w:t>
      </w:r>
      <w:r>
        <w:rPr>
          <w:rFonts w:hint="eastAsia" w:ascii="宋体" w:hAnsi="宋体" w:eastAsia="宋体" w:cs="Times New Roman"/>
          <w:color w:val="auto"/>
          <w:szCs w:val="21"/>
          <w:highlight w:val="none"/>
          <w:u w:val="single"/>
        </w:rPr>
        <w:t>承包人可因实施工程的运行、调试、维修、改造等目的而复制、使用此类文件，但不能用于与合同无关的其他事项。</w:t>
      </w:r>
      <w:r>
        <w:rPr>
          <w:rFonts w:ascii="宋体" w:hAnsi="宋体" w:eastAsia="宋体" w:cs="Times New Roman"/>
          <w:color w:val="auto"/>
          <w:szCs w:val="21"/>
          <w:highlight w:val="none"/>
          <w:u w:val="single"/>
        </w:rPr>
        <w:t>未经发包人书面同意，承包人不得为了合同以外的目的而复制、使用上述文件或将之提供给任何第三方</w:t>
      </w:r>
      <w:r>
        <w:rPr>
          <w:rFonts w:hint="eastAsia" w:ascii="宋体" w:hAnsi="宋体" w:eastAsia="宋体" w:cs="宋体"/>
          <w:color w:val="auto"/>
          <w:szCs w:val="21"/>
          <w:highlight w:val="none"/>
        </w:rPr>
        <w:t>。</w:t>
      </w:r>
    </w:p>
    <w:p w14:paraId="092DA433">
      <w:pPr>
        <w:spacing w:line="360" w:lineRule="auto"/>
        <w:ind w:firstLine="420" w:firstLineChars="200"/>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1.11.4 </w:t>
      </w:r>
      <w:r>
        <w:rPr>
          <w:rFonts w:hint="eastAsia" w:ascii="宋体" w:hAnsi="宋体" w:eastAsia="宋体" w:cs="宋体"/>
          <w:color w:val="auto"/>
          <w:szCs w:val="21"/>
          <w:highlight w:val="none"/>
        </w:rPr>
        <w:t>承包人在施工过程中所采用的专利、专有技术、技术秘密的使用费的承担方式：</w:t>
      </w:r>
      <w:r>
        <w:rPr>
          <w:rFonts w:ascii="宋体" w:hAnsi="宋体" w:eastAsia="宋体" w:cs="Times New Roman"/>
          <w:color w:val="auto"/>
          <w:spacing w:val="-8"/>
          <w:szCs w:val="24"/>
          <w:highlight w:val="none"/>
          <w:u w:val="single"/>
        </w:rPr>
        <w:t>承包人在合同签订前和签订时已确定采用的专利、专有技术、技术秘密的使用费已包含在</w:t>
      </w:r>
      <w:r>
        <w:rPr>
          <w:rFonts w:hint="eastAsia" w:ascii="宋体" w:hAnsi="宋体" w:eastAsia="宋体" w:cs="Times New Roman"/>
          <w:color w:val="auto"/>
          <w:spacing w:val="-8"/>
          <w:szCs w:val="24"/>
          <w:highlight w:val="none"/>
          <w:u w:val="single"/>
        </w:rPr>
        <w:t>签约合同</w:t>
      </w:r>
      <w:r>
        <w:rPr>
          <w:rFonts w:ascii="宋体" w:hAnsi="宋体" w:eastAsia="宋体" w:cs="Times New Roman"/>
          <w:color w:val="auto"/>
          <w:spacing w:val="4"/>
          <w:szCs w:val="24"/>
          <w:highlight w:val="none"/>
          <w:u w:val="single"/>
        </w:rPr>
        <w:t>价中</w:t>
      </w:r>
      <w:r>
        <w:rPr>
          <w:rFonts w:hint="eastAsia" w:ascii="宋体" w:hAnsi="宋体" w:eastAsia="宋体" w:cs="宋体"/>
          <w:color w:val="auto"/>
          <w:kern w:val="0"/>
          <w:szCs w:val="21"/>
          <w:highlight w:val="none"/>
        </w:rPr>
        <w:t>。</w:t>
      </w:r>
    </w:p>
    <w:p w14:paraId="3700DE71">
      <w:pPr>
        <w:keepNext/>
        <w:keepLines/>
        <w:spacing w:line="360" w:lineRule="auto"/>
        <w:outlineLvl w:val="1"/>
        <w:rPr>
          <w:rFonts w:ascii="宋体" w:hAnsi="宋体" w:eastAsia="宋体" w:cs="Times New Roman"/>
          <w:b/>
          <w:bCs/>
          <w:color w:val="auto"/>
          <w:sz w:val="32"/>
          <w:szCs w:val="32"/>
          <w:highlight w:val="none"/>
          <w:lang w:val="zh-CN"/>
        </w:rPr>
      </w:pPr>
      <w:bookmarkStart w:id="196" w:name="_Toc373227701"/>
      <w:bookmarkStart w:id="197" w:name="_Toc373478348"/>
      <w:bookmarkStart w:id="198" w:name="_Toc78449789"/>
      <w:bookmarkStart w:id="199" w:name="_Toc267680563"/>
      <w:bookmarkStart w:id="200" w:name="_Toc389065267"/>
      <w:bookmarkStart w:id="201" w:name="_Toc407135203"/>
      <w:r>
        <w:rPr>
          <w:rFonts w:ascii="宋体" w:hAnsi="宋体" w:eastAsia="宋体" w:cs="Times New Roman"/>
          <w:b/>
          <w:bCs/>
          <w:color w:val="auto"/>
          <w:sz w:val="32"/>
          <w:szCs w:val="32"/>
          <w:highlight w:val="none"/>
          <w:lang w:val="zh-CN"/>
        </w:rPr>
        <w:t>1.13</w:t>
      </w:r>
      <w:r>
        <w:rPr>
          <w:rFonts w:hint="eastAsia" w:ascii="宋体" w:hAnsi="宋体" w:eastAsia="宋体" w:cs="黑体"/>
          <w:b/>
          <w:bCs/>
          <w:color w:val="auto"/>
          <w:sz w:val="32"/>
          <w:szCs w:val="32"/>
          <w:highlight w:val="none"/>
          <w:lang w:val="zh-CN"/>
        </w:rPr>
        <w:t>工程量清单错误的修正</w:t>
      </w:r>
      <w:bookmarkEnd w:id="196"/>
      <w:bookmarkEnd w:id="197"/>
      <w:bookmarkEnd w:id="198"/>
      <w:bookmarkEnd w:id="199"/>
      <w:bookmarkEnd w:id="200"/>
      <w:bookmarkEnd w:id="201"/>
    </w:p>
    <w:p w14:paraId="37626B7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出现工程量清单工程量偏差时，是否调整合同价格：</w:t>
      </w:r>
      <w:r>
        <w:rPr>
          <w:rFonts w:ascii="Segoe UI Symbol" w:hAnsi="Segoe UI Symbol" w:eastAsia="宋体" w:cs="Segoe UI Symbol"/>
          <w:color w:val="auto"/>
          <w:szCs w:val="21"/>
          <w:highlight w:val="none"/>
          <w:u w:val="single"/>
        </w:rPr>
        <w:t>☑</w:t>
      </w:r>
      <w:r>
        <w:rPr>
          <w:rFonts w:hint="eastAsia" w:ascii="宋体" w:hAnsi="宋体" w:eastAsia="宋体" w:cs="宋体"/>
          <w:color w:val="auto"/>
          <w:szCs w:val="21"/>
          <w:highlight w:val="none"/>
          <w:u w:val="single"/>
        </w:rPr>
        <w:t>是  □否</w:t>
      </w:r>
      <w:r>
        <w:rPr>
          <w:rFonts w:hint="eastAsia" w:ascii="宋体" w:hAnsi="宋体" w:eastAsia="宋体" w:cs="宋体"/>
          <w:color w:val="auto"/>
          <w:kern w:val="0"/>
          <w:szCs w:val="21"/>
          <w:highlight w:val="none"/>
        </w:rPr>
        <w:t>。</w:t>
      </w:r>
    </w:p>
    <w:p w14:paraId="55C0B87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允许调整合同价格的工程量偏差范围及其调整办法：</w:t>
      </w:r>
    </w:p>
    <w:p w14:paraId="5D70EAEB">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除严重不平衡报价外，无论分部分项工程量清单项目中的工程量变化多少均不调整</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kern w:val="0"/>
          <w:szCs w:val="21"/>
          <w:highlight w:val="none"/>
        </w:rPr>
        <w:t>。</w:t>
      </w:r>
    </w:p>
    <w:p w14:paraId="4FF11CBA">
      <w:pPr>
        <w:spacing w:line="360" w:lineRule="auto"/>
        <w:ind w:firstLine="420" w:firstLineChars="200"/>
        <w:rPr>
          <w:rFonts w:ascii="宋体" w:hAnsi="宋体" w:eastAsia="宋体" w:cs="Times New Roman"/>
          <w:color w:val="auto"/>
          <w:highlight w:val="none"/>
          <w:u w:val="single"/>
        </w:rPr>
      </w:pPr>
      <w:r>
        <w:rPr>
          <w:rFonts w:ascii="Segoe UI Symbol" w:hAnsi="Segoe UI Symbol" w:eastAsia="宋体" w:cs="Segoe UI Symbol"/>
          <w:color w:val="auto"/>
          <w:szCs w:val="21"/>
          <w:highlight w:val="none"/>
          <w:u w:val="single"/>
        </w:rPr>
        <w:t>☑</w:t>
      </w:r>
      <w:r>
        <w:rPr>
          <w:rFonts w:hint="eastAsia" w:ascii="宋体" w:hAnsi="宋体" w:eastAsia="宋体" w:cs="宋体"/>
          <w:color w:val="auto"/>
          <w:szCs w:val="21"/>
          <w:highlight w:val="none"/>
          <w:u w:val="single"/>
        </w:rPr>
        <w:t>承包人实际完成的某单项清单项目工程量与招标工程量清单工程量偏差超过</w:t>
      </w:r>
      <w:r>
        <w:rPr>
          <w:rFonts w:ascii="宋体" w:hAnsi="宋体" w:eastAsia="宋体" w:cs="宋体"/>
          <w:color w:val="auto"/>
          <w:szCs w:val="21"/>
          <w:highlight w:val="none"/>
          <w:u w:val="single"/>
        </w:rPr>
        <w:t>15</w:t>
      </w:r>
      <w:r>
        <w:rPr>
          <w:rFonts w:hint="eastAsia" w:ascii="宋体" w:hAnsi="宋体" w:eastAsia="宋体" w:cs="宋体"/>
          <w:color w:val="auto"/>
          <w:szCs w:val="21"/>
          <w:highlight w:val="none"/>
          <w:u w:val="single"/>
        </w:rPr>
        <w:t>%（不含</w:t>
      </w:r>
      <w:r>
        <w:rPr>
          <w:rFonts w:ascii="宋体" w:hAnsi="宋体" w:eastAsia="宋体" w:cs="宋体"/>
          <w:color w:val="auto"/>
          <w:szCs w:val="21"/>
          <w:highlight w:val="none"/>
          <w:u w:val="single"/>
        </w:rPr>
        <w:t>15</w:t>
      </w:r>
      <w:r>
        <w:rPr>
          <w:rFonts w:hint="eastAsia" w:ascii="宋体" w:hAnsi="宋体" w:eastAsia="宋体" w:cs="宋体"/>
          <w:color w:val="auto"/>
          <w:szCs w:val="21"/>
          <w:highlight w:val="none"/>
          <w:u w:val="single"/>
        </w:rPr>
        <w:t>%）且该单项清单造价超过合同总价</w:t>
      </w:r>
      <w:r>
        <w:rPr>
          <w:rFonts w:ascii="宋体" w:hAnsi="宋体" w:eastAsia="宋体" w:cs="宋体"/>
          <w:color w:val="auto"/>
          <w:szCs w:val="21"/>
          <w:highlight w:val="none"/>
          <w:u w:val="single"/>
        </w:rPr>
        <w:t>1</w:t>
      </w:r>
      <w:r>
        <w:rPr>
          <w:rFonts w:hint="eastAsia" w:ascii="宋体" w:hAnsi="宋体" w:eastAsia="宋体" w:cs="宋体"/>
          <w:color w:val="auto"/>
          <w:szCs w:val="21"/>
          <w:highlight w:val="none"/>
          <w:u w:val="single"/>
        </w:rPr>
        <w:t>%以上的，超过</w:t>
      </w:r>
      <w:r>
        <w:rPr>
          <w:rFonts w:ascii="宋体" w:hAnsi="宋体" w:eastAsia="宋体" w:cs="宋体"/>
          <w:color w:val="auto"/>
          <w:szCs w:val="21"/>
          <w:highlight w:val="none"/>
          <w:u w:val="single"/>
        </w:rPr>
        <w:t>15</w:t>
      </w:r>
      <w:r>
        <w:rPr>
          <w:rFonts w:hint="eastAsia" w:ascii="宋体" w:hAnsi="宋体" w:eastAsia="宋体" w:cs="宋体"/>
          <w:color w:val="auto"/>
          <w:szCs w:val="21"/>
          <w:highlight w:val="none"/>
          <w:u w:val="single"/>
        </w:rPr>
        <w:t>%后增加部分工程量或减少后剩余部分工程量的综合单价按以下方法调整：</w:t>
      </w:r>
      <w:r>
        <w:rPr>
          <w:rFonts w:hint="eastAsia" w:ascii="宋体" w:hAnsi="宋体" w:eastAsia="宋体" w:cs="Times New Roman"/>
          <w:color w:val="auto"/>
          <w:highlight w:val="none"/>
          <w:u w:val="single"/>
        </w:rPr>
        <w:t>按照GB50500-2013《建设工程工程量清单计价规范》广西壮族自治区实施细则9.6.2条执行。</w:t>
      </w:r>
    </w:p>
    <w:p w14:paraId="6FE7DFDD">
      <w:pPr>
        <w:spacing w:line="360" w:lineRule="auto"/>
        <w:ind w:firstLine="42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当Q1＞1.15Q0时，P1=0.9*工程量清单填报综合单价，当Q1＜0.85Q0时，P1=1.1*工程量清单填报综合单价。</w:t>
      </w:r>
    </w:p>
    <w:p w14:paraId="2D840863">
      <w:pPr>
        <w:spacing w:line="360" w:lineRule="auto"/>
        <w:ind w:firstLine="42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当出现严重不平衡报价（承包人单项报价相对应招标控制价高过20%时），工程量超出原清单工程量部分的综合单价重新调整。</w:t>
      </w:r>
    </w:p>
    <w:p w14:paraId="3D429568">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202" w:name="_Toc351203634"/>
      <w:bookmarkStart w:id="203" w:name="_Toc407135204"/>
      <w:bookmarkStart w:id="204" w:name="_Toc78449790"/>
      <w:bookmarkStart w:id="205" w:name="_Toc373227702"/>
      <w:bookmarkStart w:id="206" w:name="_Toc389065268"/>
      <w:bookmarkStart w:id="207" w:name="_Toc373478349"/>
      <w:bookmarkStart w:id="208" w:name="_Toc143780453"/>
      <w:r>
        <w:rPr>
          <w:rFonts w:ascii="宋体" w:hAnsi="宋体" w:eastAsia="宋体" w:cs="Times New Roman"/>
          <w:b/>
          <w:bCs/>
          <w:color w:val="auto"/>
          <w:sz w:val="32"/>
          <w:szCs w:val="32"/>
          <w:highlight w:val="none"/>
          <w:lang w:val="zh-CN"/>
        </w:rPr>
        <w:t>2</w:t>
      </w:r>
      <w:bookmarkStart w:id="209" w:name="_Toc296346658"/>
      <w:bookmarkStart w:id="210" w:name="_Toc297048343"/>
      <w:bookmarkStart w:id="211" w:name="_Toc296891197"/>
      <w:bookmarkStart w:id="212" w:name="_Toc297120457"/>
      <w:bookmarkStart w:id="213" w:name="_Toc292559362"/>
      <w:bookmarkStart w:id="214" w:name="_Toc296503157"/>
      <w:bookmarkStart w:id="215" w:name="_Toc296944496"/>
      <w:bookmarkStart w:id="216" w:name="_Toc296890985"/>
      <w:bookmarkStart w:id="217" w:name="_Toc292559867"/>
      <w:bookmarkStart w:id="218" w:name="_Toc296347156"/>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发包人</w:t>
      </w:r>
      <w:bookmarkEnd w:id="202"/>
      <w:bookmarkEnd w:id="203"/>
      <w:bookmarkEnd w:id="204"/>
      <w:bookmarkEnd w:id="205"/>
      <w:bookmarkEnd w:id="206"/>
      <w:bookmarkEnd w:id="207"/>
      <w:bookmarkEnd w:id="208"/>
    </w:p>
    <w:bookmarkEnd w:id="209"/>
    <w:bookmarkEnd w:id="210"/>
    <w:bookmarkEnd w:id="211"/>
    <w:bookmarkEnd w:id="212"/>
    <w:bookmarkEnd w:id="213"/>
    <w:bookmarkEnd w:id="214"/>
    <w:bookmarkEnd w:id="215"/>
    <w:bookmarkEnd w:id="216"/>
    <w:bookmarkEnd w:id="217"/>
    <w:bookmarkEnd w:id="218"/>
    <w:p w14:paraId="3E6A8FA6">
      <w:pPr>
        <w:keepNext/>
        <w:keepLines/>
        <w:spacing w:line="360" w:lineRule="auto"/>
        <w:outlineLvl w:val="2"/>
        <w:rPr>
          <w:rFonts w:ascii="宋体" w:hAnsi="宋体" w:eastAsia="宋体" w:cs="Times New Roman"/>
          <w:b/>
          <w:bCs/>
          <w:color w:val="auto"/>
          <w:sz w:val="32"/>
          <w:szCs w:val="32"/>
          <w:highlight w:val="none"/>
          <w:lang w:val="zh-CN"/>
        </w:rPr>
      </w:pPr>
      <w:bookmarkStart w:id="219" w:name="_Toc373227703"/>
      <w:bookmarkStart w:id="220" w:name="_Toc78449791"/>
      <w:bookmarkStart w:id="221" w:name="_Toc407135205"/>
      <w:bookmarkStart w:id="222" w:name="_Toc389065269"/>
      <w:bookmarkStart w:id="223" w:name="_Toc971240048"/>
      <w:bookmarkStart w:id="224" w:name="_Toc373478350"/>
      <w:r>
        <w:rPr>
          <w:rFonts w:ascii="宋体" w:hAnsi="宋体" w:eastAsia="宋体" w:cs="Times New Roman"/>
          <w:b/>
          <w:bCs/>
          <w:color w:val="auto"/>
          <w:sz w:val="32"/>
          <w:szCs w:val="32"/>
          <w:highlight w:val="none"/>
          <w:lang w:val="zh-CN"/>
        </w:rPr>
        <w:t xml:space="preserve">2.2 </w:t>
      </w:r>
      <w:r>
        <w:rPr>
          <w:rFonts w:hint="eastAsia" w:ascii="宋体" w:hAnsi="宋体" w:eastAsia="宋体" w:cs="黑体"/>
          <w:b/>
          <w:bCs/>
          <w:color w:val="auto"/>
          <w:sz w:val="32"/>
          <w:szCs w:val="32"/>
          <w:highlight w:val="none"/>
          <w:lang w:val="zh-CN"/>
        </w:rPr>
        <w:t>发包人代表</w:t>
      </w:r>
      <w:bookmarkEnd w:id="219"/>
      <w:bookmarkEnd w:id="220"/>
      <w:bookmarkEnd w:id="221"/>
      <w:bookmarkEnd w:id="222"/>
      <w:bookmarkEnd w:id="223"/>
      <w:bookmarkEnd w:id="224"/>
    </w:p>
    <w:p w14:paraId="1915971E">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发包人代表：</w:t>
      </w:r>
    </w:p>
    <w:p w14:paraId="6C531C22">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姓    名：</w:t>
      </w:r>
      <w:r>
        <w:rPr>
          <w:rFonts w:ascii="宋体" w:hAnsi="宋体" w:eastAsia="宋体" w:cs="Times New Roman"/>
          <w:color w:val="auto"/>
          <w:szCs w:val="21"/>
          <w:highlight w:val="none"/>
          <w:u w:val="single"/>
        </w:rPr>
        <w:t>     </w:t>
      </w:r>
      <w:r>
        <w:rPr>
          <w:rFonts w:ascii="宋体" w:hAnsi="宋体" w:eastAsia="宋体" w:cs="Times New Roman"/>
          <w:color w:val="auto"/>
          <w:szCs w:val="21"/>
          <w:highlight w:val="none"/>
        </w:rPr>
        <w:t>；</w:t>
      </w:r>
    </w:p>
    <w:p w14:paraId="4B6B3412">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身份证号：</w:t>
      </w:r>
      <w:r>
        <w:rPr>
          <w:rFonts w:ascii="宋体" w:hAnsi="宋体" w:eastAsia="宋体" w:cs="Times New Roman"/>
          <w:color w:val="auto"/>
          <w:szCs w:val="21"/>
          <w:highlight w:val="none"/>
          <w:u w:val="single"/>
        </w:rPr>
        <w:t>      </w:t>
      </w:r>
      <w:r>
        <w:rPr>
          <w:rFonts w:ascii="宋体" w:hAnsi="宋体" w:eastAsia="宋体" w:cs="Times New Roman"/>
          <w:color w:val="auto"/>
          <w:szCs w:val="21"/>
          <w:highlight w:val="none"/>
        </w:rPr>
        <w:t>；</w:t>
      </w:r>
    </w:p>
    <w:p w14:paraId="6AB969C8">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职    务：</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661C164A">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联系电话：</w:t>
      </w:r>
      <w:r>
        <w:rPr>
          <w:rFonts w:ascii="宋体" w:hAnsi="宋体" w:eastAsia="宋体" w:cs="Times New Roman"/>
          <w:color w:val="auto"/>
          <w:szCs w:val="21"/>
          <w:highlight w:val="none"/>
          <w:u w:val="single"/>
        </w:rPr>
        <w:t>     </w:t>
      </w:r>
      <w:r>
        <w:rPr>
          <w:rFonts w:ascii="宋体" w:hAnsi="宋体" w:eastAsia="宋体" w:cs="Times New Roman"/>
          <w:color w:val="auto"/>
          <w:szCs w:val="21"/>
          <w:highlight w:val="none"/>
        </w:rPr>
        <w:t>；</w:t>
      </w:r>
    </w:p>
    <w:p w14:paraId="5E8FFFA7">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电子信箱：</w:t>
      </w:r>
      <w:r>
        <w:rPr>
          <w:rFonts w:ascii="宋体" w:hAnsi="宋体" w:eastAsia="宋体" w:cs="Times New Roman"/>
          <w:color w:val="auto"/>
          <w:szCs w:val="21"/>
          <w:highlight w:val="none"/>
          <w:u w:val="single"/>
        </w:rPr>
        <w:t>     </w:t>
      </w:r>
      <w:r>
        <w:rPr>
          <w:rFonts w:ascii="宋体" w:hAnsi="宋体" w:eastAsia="宋体" w:cs="Times New Roman"/>
          <w:color w:val="auto"/>
          <w:szCs w:val="21"/>
          <w:highlight w:val="none"/>
        </w:rPr>
        <w:t>；</w:t>
      </w:r>
    </w:p>
    <w:p w14:paraId="554FA3A6">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通信地址：</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6B460C6A">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发包人对发包人代表的授权范围如下：</w:t>
      </w:r>
      <w:r>
        <w:rPr>
          <w:rFonts w:hint="eastAsia" w:ascii="宋体" w:hAnsi="宋体" w:eastAsia="宋体" w:cs="Times New Roman"/>
          <w:color w:val="auto"/>
          <w:szCs w:val="21"/>
          <w:highlight w:val="none"/>
          <w:u w:val="single"/>
        </w:rPr>
        <w:t>发包人代表在授权范围内的行为由发包人承担法律责任，发包人代表授权范围工作负责：1、在施工过程中，监督工程施工质量、施工进度和施工安全；2、参与对变更工程量的变更核认与签证、控制工程造价；3、组织工程验收、结算等有关管理工作；4、协调施工现场有关事宜，并在发包人授权范围内行使合同约定的发包人的权利，履行合同约定的发包人的职责</w:t>
      </w:r>
      <w:r>
        <w:rPr>
          <w:rFonts w:hint="eastAsia" w:ascii="宋体" w:hAnsi="宋体" w:eastAsia="宋体" w:cs="宋体"/>
          <w:color w:val="auto"/>
          <w:szCs w:val="21"/>
          <w:highlight w:val="none"/>
        </w:rPr>
        <w:t>。</w:t>
      </w:r>
    </w:p>
    <w:p w14:paraId="79573B09">
      <w:pPr>
        <w:keepNext/>
        <w:keepLines/>
        <w:spacing w:line="360" w:lineRule="auto"/>
        <w:outlineLvl w:val="2"/>
        <w:rPr>
          <w:rFonts w:ascii="宋体" w:hAnsi="宋体" w:eastAsia="宋体" w:cs="Times New Roman"/>
          <w:b/>
          <w:bCs/>
          <w:color w:val="auto"/>
          <w:sz w:val="32"/>
          <w:szCs w:val="32"/>
          <w:highlight w:val="none"/>
          <w:lang w:val="zh-CN"/>
        </w:rPr>
      </w:pPr>
      <w:bookmarkStart w:id="225" w:name="_Toc373227704"/>
      <w:bookmarkStart w:id="226" w:name="_Toc78449792"/>
      <w:bookmarkStart w:id="227" w:name="_Toc373478351"/>
      <w:bookmarkStart w:id="228" w:name="_Toc407135206"/>
      <w:bookmarkStart w:id="229" w:name="_Toc2077499244"/>
      <w:bookmarkStart w:id="230" w:name="_Toc389065270"/>
      <w:r>
        <w:rPr>
          <w:rFonts w:ascii="宋体" w:hAnsi="宋体" w:eastAsia="宋体" w:cs="Times New Roman"/>
          <w:b/>
          <w:bCs/>
          <w:color w:val="auto"/>
          <w:sz w:val="32"/>
          <w:szCs w:val="32"/>
          <w:highlight w:val="none"/>
          <w:lang w:val="zh-CN"/>
        </w:rPr>
        <w:t xml:space="preserve">2.4 </w:t>
      </w:r>
      <w:r>
        <w:rPr>
          <w:rFonts w:hint="eastAsia" w:ascii="宋体" w:hAnsi="宋体" w:eastAsia="宋体" w:cs="黑体"/>
          <w:b/>
          <w:bCs/>
          <w:color w:val="auto"/>
          <w:sz w:val="32"/>
          <w:szCs w:val="32"/>
          <w:highlight w:val="none"/>
          <w:lang w:val="zh-CN"/>
        </w:rPr>
        <w:t>施工现场、施工条件和基础资料的提供</w:t>
      </w:r>
      <w:bookmarkEnd w:id="225"/>
      <w:bookmarkEnd w:id="226"/>
      <w:bookmarkEnd w:id="227"/>
      <w:bookmarkEnd w:id="228"/>
      <w:bookmarkEnd w:id="229"/>
      <w:bookmarkEnd w:id="230"/>
    </w:p>
    <w:p w14:paraId="2280C447">
      <w:pPr>
        <w:spacing w:line="360" w:lineRule="auto"/>
        <w:ind w:firstLine="420" w:firstLineChars="200"/>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2.4.1 </w:t>
      </w:r>
      <w:r>
        <w:rPr>
          <w:rFonts w:hint="eastAsia" w:ascii="宋体" w:hAnsi="宋体" w:eastAsia="宋体" w:cs="宋体"/>
          <w:color w:val="auto"/>
          <w:szCs w:val="21"/>
          <w:highlight w:val="none"/>
        </w:rPr>
        <w:t>提供施工现场</w:t>
      </w:r>
    </w:p>
    <w:p w14:paraId="40F6A2F2">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关于发包人移交施工现场的期限要求：</w:t>
      </w:r>
      <w:r>
        <w:rPr>
          <w:rFonts w:hint="eastAsia" w:ascii="宋体" w:hAnsi="宋体" w:eastAsia="宋体" w:cs="Times New Roman"/>
          <w:color w:val="auto"/>
          <w:szCs w:val="24"/>
          <w:highlight w:val="none"/>
          <w:u w:val="single"/>
        </w:rPr>
        <w:t>监理人发出的开工通知中载明的开工日期前7天具备施工条件，并移交给承包人</w:t>
      </w:r>
      <w:r>
        <w:rPr>
          <w:rFonts w:hint="eastAsia" w:ascii="宋体" w:hAnsi="宋体" w:eastAsia="宋体" w:cs="宋体"/>
          <w:color w:val="auto"/>
          <w:szCs w:val="21"/>
          <w:highlight w:val="none"/>
        </w:rPr>
        <w:t>。</w:t>
      </w:r>
    </w:p>
    <w:p w14:paraId="50D5FEDF">
      <w:pPr>
        <w:spacing w:line="360" w:lineRule="auto"/>
        <w:ind w:firstLine="420" w:firstLineChars="200"/>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2.4.2 </w:t>
      </w:r>
      <w:r>
        <w:rPr>
          <w:rFonts w:hint="eastAsia" w:ascii="宋体" w:hAnsi="宋体" w:eastAsia="宋体" w:cs="宋体"/>
          <w:color w:val="auto"/>
          <w:szCs w:val="21"/>
          <w:highlight w:val="none"/>
        </w:rPr>
        <w:t>提供施工条件</w:t>
      </w:r>
    </w:p>
    <w:p w14:paraId="3C9F8C8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关于发包人应负责提供施工所需要的条件，包括：</w:t>
      </w:r>
      <w:r>
        <w:rPr>
          <w:rFonts w:hint="eastAsia" w:ascii="宋体" w:hAnsi="宋体" w:eastAsia="宋体" w:cs="Times New Roman"/>
          <w:color w:val="auto"/>
          <w:szCs w:val="21"/>
          <w:highlight w:val="none"/>
          <w:u w:val="single"/>
        </w:rPr>
        <w:t>发包人不提供承包人生活场所，承包人自行解决</w:t>
      </w:r>
      <w:r>
        <w:rPr>
          <w:rFonts w:hint="eastAsia" w:ascii="宋体" w:hAnsi="宋体" w:eastAsia="宋体" w:cs="宋体"/>
          <w:color w:val="auto"/>
          <w:szCs w:val="21"/>
          <w:highlight w:val="none"/>
        </w:rPr>
        <w:t>。</w:t>
      </w:r>
    </w:p>
    <w:p w14:paraId="4FDDDC05">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施工用水、施工用电由发包人指定接点，接点至施工现场段管道</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管线、计量设备由承包人自行解决并承担相应费用，施工水电费由承包人承担，并在每月底进行缴纳（价格执行项目所在地市场价），如不及时缴纳，发包人有权从工程款中扣除。若供电部门的原因造成停电，承包人必须自行解决施工用电，费用自理</w:t>
      </w:r>
      <w:r>
        <w:rPr>
          <w:rFonts w:hint="eastAsia" w:ascii="宋体" w:hAnsi="宋体" w:eastAsia="宋体" w:cs="Times New Roman"/>
          <w:color w:val="auto"/>
          <w:szCs w:val="21"/>
          <w:highlight w:val="none"/>
        </w:rPr>
        <w:t>。</w:t>
      </w:r>
    </w:p>
    <w:p w14:paraId="0D4E9DA3">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承包人必须具备自行解决施工人员住宿场地能力，发包人不提供场地</w:t>
      </w:r>
      <w:r>
        <w:rPr>
          <w:rFonts w:hint="eastAsia" w:ascii="宋体" w:hAnsi="宋体" w:eastAsia="宋体" w:cs="Times New Roman"/>
          <w:color w:val="auto"/>
          <w:szCs w:val="21"/>
          <w:highlight w:val="none"/>
        </w:rPr>
        <w:t>。</w:t>
      </w:r>
    </w:p>
    <w:p w14:paraId="1C02265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将施工所需的水、电、电讯线路接至</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施工场地红线内</w:t>
      </w:r>
      <w:r>
        <w:rPr>
          <w:rFonts w:hint="eastAsia" w:ascii="宋体" w:hAnsi="宋体" w:eastAsia="宋体" w:cs="Times New Roman"/>
          <w:color w:val="auto"/>
          <w:szCs w:val="21"/>
          <w:highlight w:val="none"/>
        </w:rPr>
        <w:t>。</w:t>
      </w:r>
    </w:p>
    <w:p w14:paraId="1984E2CC">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土方作业时冲洗平台和密闭车辆的标准：符合桂林市住房和城乡建设局关于土方施工的相关规定</w:t>
      </w:r>
      <w:r>
        <w:rPr>
          <w:rFonts w:hint="eastAsia" w:ascii="宋体" w:hAnsi="宋体" w:eastAsia="宋体" w:cs="Times New Roman"/>
          <w:color w:val="auto"/>
          <w:szCs w:val="21"/>
          <w:highlight w:val="none"/>
        </w:rPr>
        <w:t>。</w:t>
      </w:r>
    </w:p>
    <w:p w14:paraId="19FD58C5">
      <w:pPr>
        <w:keepNext/>
        <w:keepLines/>
        <w:spacing w:line="360" w:lineRule="auto"/>
        <w:outlineLvl w:val="2"/>
        <w:rPr>
          <w:rFonts w:ascii="宋体" w:hAnsi="宋体" w:eastAsia="宋体" w:cs="Times New Roman"/>
          <w:b/>
          <w:bCs/>
          <w:color w:val="auto"/>
          <w:sz w:val="32"/>
          <w:szCs w:val="32"/>
          <w:highlight w:val="none"/>
          <w:lang w:val="zh-CN"/>
        </w:rPr>
      </w:pPr>
      <w:bookmarkStart w:id="231" w:name="_Toc373478352"/>
      <w:bookmarkStart w:id="232" w:name="_Toc78449793"/>
      <w:bookmarkStart w:id="233" w:name="_Toc1238195908"/>
      <w:bookmarkStart w:id="234" w:name="_Toc373227705"/>
      <w:bookmarkStart w:id="235" w:name="_Toc407135207"/>
      <w:bookmarkStart w:id="236" w:name="_Toc389065271"/>
      <w:r>
        <w:rPr>
          <w:rFonts w:ascii="宋体" w:hAnsi="宋体" w:eastAsia="宋体" w:cs="Times New Roman"/>
          <w:b/>
          <w:bCs/>
          <w:color w:val="auto"/>
          <w:sz w:val="32"/>
          <w:szCs w:val="32"/>
          <w:highlight w:val="none"/>
          <w:lang w:val="zh-CN"/>
        </w:rPr>
        <w:t xml:space="preserve">2.5 </w:t>
      </w:r>
      <w:r>
        <w:rPr>
          <w:rFonts w:hint="eastAsia" w:ascii="宋体" w:hAnsi="宋体" w:eastAsia="宋体" w:cs="黑体"/>
          <w:b/>
          <w:bCs/>
          <w:color w:val="auto"/>
          <w:sz w:val="32"/>
          <w:szCs w:val="32"/>
          <w:highlight w:val="none"/>
          <w:lang w:val="zh-CN"/>
        </w:rPr>
        <w:t>资金来源证明及支付担保</w:t>
      </w:r>
      <w:bookmarkEnd w:id="231"/>
      <w:bookmarkEnd w:id="232"/>
      <w:bookmarkEnd w:id="233"/>
      <w:bookmarkEnd w:id="234"/>
      <w:bookmarkEnd w:id="235"/>
      <w:bookmarkEnd w:id="236"/>
    </w:p>
    <w:p w14:paraId="27433AEF">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发包人提供资金来源证明的期限要求：</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5938B39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发包人是否提供支付担保：</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6F4EC713">
      <w:pPr>
        <w:spacing w:line="360" w:lineRule="auto"/>
        <w:ind w:firstLine="420" w:firstLineChars="200"/>
        <w:rPr>
          <w:rFonts w:ascii="宋体" w:hAnsi="宋体" w:eastAsia="宋体" w:cs="宋体"/>
          <w:color w:val="auto"/>
          <w:szCs w:val="21"/>
          <w:highlight w:val="none"/>
          <w:lang w:val="en"/>
        </w:rPr>
      </w:pPr>
      <w:r>
        <w:rPr>
          <w:rFonts w:hint="eastAsia" w:ascii="宋体" w:hAnsi="宋体" w:eastAsia="宋体" w:cs="宋体"/>
          <w:color w:val="auto"/>
          <w:szCs w:val="21"/>
          <w:highlight w:val="none"/>
        </w:rPr>
        <w:t>发包人提供支付担保的形式：</w:t>
      </w:r>
      <w:r>
        <w:rPr>
          <w:rFonts w:hint="eastAsia" w:ascii="宋体" w:hAnsi="宋体" w:eastAsia="宋体" w:cs="Times New Roman"/>
          <w:color w:val="auto"/>
          <w:szCs w:val="21"/>
          <w:highlight w:val="none"/>
        </w:rPr>
        <w:t>/</w:t>
      </w:r>
      <w:r>
        <w:rPr>
          <w:rFonts w:hint="eastAsia" w:ascii="宋体" w:hAnsi="宋体" w:eastAsia="宋体" w:cs="宋体"/>
          <w:color w:val="auto"/>
          <w:szCs w:val="21"/>
          <w:highlight w:val="none"/>
          <w:lang w:val="en"/>
        </w:rPr>
        <w:t>。</w:t>
      </w:r>
    </w:p>
    <w:p w14:paraId="3C382395">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237" w:name="_Toc78449794"/>
      <w:bookmarkStart w:id="238" w:name="_Toc389065272"/>
      <w:bookmarkStart w:id="239" w:name="_Toc373478353"/>
      <w:bookmarkStart w:id="240" w:name="_Toc351203635"/>
      <w:bookmarkStart w:id="241" w:name="_Toc407135208"/>
      <w:bookmarkStart w:id="242" w:name="_Toc373227706"/>
      <w:bookmarkStart w:id="243" w:name="_Toc1181400362"/>
      <w:r>
        <w:rPr>
          <w:rFonts w:ascii="宋体" w:hAnsi="宋体" w:eastAsia="宋体" w:cs="Times New Roman"/>
          <w:b/>
          <w:bCs/>
          <w:color w:val="auto"/>
          <w:sz w:val="32"/>
          <w:szCs w:val="32"/>
          <w:highlight w:val="none"/>
          <w:lang w:val="zh-CN"/>
        </w:rPr>
        <w:t>3</w:t>
      </w:r>
      <w:bookmarkStart w:id="244" w:name="_Toc296891198"/>
      <w:bookmarkStart w:id="245" w:name="_Toc297120458"/>
      <w:bookmarkStart w:id="246" w:name="_Toc297048344"/>
      <w:bookmarkStart w:id="247" w:name="_Toc296346659"/>
      <w:bookmarkStart w:id="248" w:name="_Toc292559868"/>
      <w:bookmarkStart w:id="249" w:name="_Toc292559363"/>
      <w:bookmarkStart w:id="250" w:name="_Toc296347157"/>
      <w:bookmarkStart w:id="251" w:name="_Toc296503158"/>
      <w:bookmarkStart w:id="252" w:name="_Toc296944497"/>
      <w:bookmarkStart w:id="253" w:name="_Toc296890986"/>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承包人</w:t>
      </w:r>
      <w:bookmarkEnd w:id="237"/>
      <w:bookmarkEnd w:id="238"/>
      <w:bookmarkEnd w:id="239"/>
      <w:bookmarkEnd w:id="240"/>
      <w:bookmarkEnd w:id="241"/>
      <w:bookmarkEnd w:id="242"/>
      <w:bookmarkEnd w:id="243"/>
    </w:p>
    <w:bookmarkEnd w:id="244"/>
    <w:bookmarkEnd w:id="245"/>
    <w:bookmarkEnd w:id="246"/>
    <w:bookmarkEnd w:id="247"/>
    <w:bookmarkEnd w:id="248"/>
    <w:bookmarkEnd w:id="249"/>
    <w:bookmarkEnd w:id="250"/>
    <w:bookmarkEnd w:id="251"/>
    <w:bookmarkEnd w:id="252"/>
    <w:bookmarkEnd w:id="253"/>
    <w:p w14:paraId="50B9D263">
      <w:pPr>
        <w:keepNext/>
        <w:keepLines/>
        <w:spacing w:line="360" w:lineRule="auto"/>
        <w:outlineLvl w:val="2"/>
        <w:rPr>
          <w:rFonts w:ascii="宋体" w:hAnsi="宋体" w:eastAsia="宋体" w:cs="Times New Roman"/>
          <w:b/>
          <w:bCs/>
          <w:color w:val="auto"/>
          <w:sz w:val="32"/>
          <w:szCs w:val="32"/>
          <w:highlight w:val="none"/>
          <w:lang w:val="zh-CN"/>
        </w:rPr>
      </w:pPr>
      <w:bookmarkStart w:id="254" w:name="_Toc962678435"/>
      <w:bookmarkStart w:id="255" w:name="_Toc373227707"/>
      <w:bookmarkStart w:id="256" w:name="_Toc389065273"/>
      <w:bookmarkStart w:id="257" w:name="_Toc407135209"/>
      <w:bookmarkStart w:id="258" w:name="_Toc373478354"/>
      <w:bookmarkStart w:id="259" w:name="_Toc78449795"/>
      <w:r>
        <w:rPr>
          <w:rFonts w:ascii="宋体" w:hAnsi="宋体" w:eastAsia="宋体" w:cs="Times New Roman"/>
          <w:b/>
          <w:bCs/>
          <w:color w:val="auto"/>
          <w:sz w:val="32"/>
          <w:szCs w:val="32"/>
          <w:highlight w:val="none"/>
          <w:lang w:val="zh-CN"/>
        </w:rPr>
        <w:t xml:space="preserve">3.1 </w:t>
      </w:r>
      <w:r>
        <w:rPr>
          <w:rFonts w:hint="eastAsia" w:ascii="宋体" w:hAnsi="宋体" w:eastAsia="宋体" w:cs="黑体"/>
          <w:b/>
          <w:bCs/>
          <w:color w:val="auto"/>
          <w:sz w:val="32"/>
          <w:szCs w:val="32"/>
          <w:highlight w:val="none"/>
          <w:lang w:val="zh-CN"/>
        </w:rPr>
        <w:t>承包人的一般义务</w:t>
      </w:r>
      <w:bookmarkEnd w:id="254"/>
      <w:bookmarkEnd w:id="255"/>
      <w:bookmarkEnd w:id="256"/>
      <w:bookmarkEnd w:id="257"/>
      <w:bookmarkEnd w:id="258"/>
      <w:bookmarkEnd w:id="259"/>
    </w:p>
    <w:p w14:paraId="03C8EFD8">
      <w:pPr>
        <w:spacing w:line="360" w:lineRule="auto"/>
        <w:ind w:firstLine="420" w:firstLineChars="200"/>
        <w:jc w:val="left"/>
        <w:outlineLvl w:val="3"/>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9</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承包人提交的竣工资料的内容：</w:t>
      </w:r>
    </w:p>
    <w:p w14:paraId="4EA5D6B5">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4"/>
          <w:highlight w:val="none"/>
          <w:u w:val="single"/>
        </w:rPr>
        <w:t>完整的工程竣工资料一式6套包括竣工图纸及竣工图电子文档等（工程竣工资料要求详见后附件-工程竣工结算资料编制，其中一套竣工资料以进入档案馆的标准进行制作）</w:t>
      </w:r>
      <w:r>
        <w:rPr>
          <w:rFonts w:hint="eastAsia" w:ascii="宋体" w:hAnsi="宋体" w:eastAsia="宋体" w:cs="宋体"/>
          <w:color w:val="auto"/>
          <w:szCs w:val="21"/>
          <w:highlight w:val="none"/>
          <w:u w:val="single"/>
        </w:rPr>
        <w:t>。</w:t>
      </w:r>
      <w:r>
        <w:rPr>
          <w:rFonts w:hint="eastAsia" w:ascii="宋体" w:hAnsi="宋体" w:eastAsia="宋体" w:cs="Times New Roman"/>
          <w:color w:val="auto"/>
          <w:szCs w:val="24"/>
          <w:highlight w:val="none"/>
          <w:u w:val="single"/>
        </w:rPr>
        <w:t>具体为：承包人不能以发包人拒付工程款为由拒绝向发包人交付竣工资料，若承包人不按合同条约定提供完整的工程竣工资料的，每逾期一天应按本合同总价的万分之四向发包人支付违约金，如因此造成发包人损失的，承包人还应负责赔偿。</w:t>
      </w:r>
    </w:p>
    <w:p w14:paraId="4B2AC22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承包人需要提交的竣工资料套数：</w:t>
      </w:r>
      <w:r>
        <w:rPr>
          <w:rFonts w:hint="eastAsia" w:ascii="宋体" w:hAnsi="宋体" w:eastAsia="宋体" w:cs="Times New Roman"/>
          <w:color w:val="auto"/>
          <w:szCs w:val="21"/>
          <w:highlight w:val="none"/>
          <w:u w:val="single"/>
        </w:rPr>
        <w:t>6套竣工图、6套竣工资料、光盘6张</w:t>
      </w:r>
      <w:r>
        <w:rPr>
          <w:rFonts w:hint="eastAsia" w:ascii="宋体" w:hAnsi="宋体" w:eastAsia="宋体" w:cs="宋体"/>
          <w:color w:val="auto"/>
          <w:szCs w:val="21"/>
          <w:highlight w:val="none"/>
        </w:rPr>
        <w:t>。</w:t>
      </w:r>
    </w:p>
    <w:p w14:paraId="426761A8">
      <w:pPr>
        <w:spacing w:line="360" w:lineRule="auto"/>
        <w:ind w:left="424" w:leftChars="202"/>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承包人提交的竣工资料的费用承担：</w:t>
      </w:r>
      <w:r>
        <w:rPr>
          <w:rFonts w:ascii="宋体" w:hAnsi="宋体" w:eastAsia="宋体" w:cs="Times New Roman"/>
          <w:color w:val="auto"/>
          <w:spacing w:val="-3"/>
          <w:szCs w:val="24"/>
          <w:highlight w:val="none"/>
          <w:u w:val="single"/>
        </w:rPr>
        <w:t>由</w:t>
      </w:r>
      <w:r>
        <w:rPr>
          <w:rFonts w:ascii="宋体" w:hAnsi="宋体" w:eastAsia="宋体" w:cs="Times New Roman"/>
          <w:color w:val="auto"/>
          <w:szCs w:val="24"/>
          <w:highlight w:val="none"/>
          <w:u w:val="single"/>
        </w:rPr>
        <w:t>承</w:t>
      </w:r>
      <w:r>
        <w:rPr>
          <w:rFonts w:ascii="宋体" w:hAnsi="宋体" w:eastAsia="宋体" w:cs="Times New Roman"/>
          <w:color w:val="auto"/>
          <w:spacing w:val="-3"/>
          <w:szCs w:val="24"/>
          <w:highlight w:val="none"/>
          <w:u w:val="single"/>
        </w:rPr>
        <w:t>包</w:t>
      </w:r>
      <w:r>
        <w:rPr>
          <w:rFonts w:ascii="宋体" w:hAnsi="宋体" w:eastAsia="宋体" w:cs="Times New Roman"/>
          <w:color w:val="auto"/>
          <w:szCs w:val="24"/>
          <w:highlight w:val="none"/>
          <w:u w:val="single"/>
        </w:rPr>
        <w:t>人</w:t>
      </w:r>
      <w:r>
        <w:rPr>
          <w:rFonts w:ascii="宋体" w:hAnsi="宋体" w:eastAsia="宋体" w:cs="Times New Roman"/>
          <w:color w:val="auto"/>
          <w:spacing w:val="-3"/>
          <w:szCs w:val="24"/>
          <w:highlight w:val="none"/>
          <w:u w:val="single"/>
        </w:rPr>
        <w:t>承</w:t>
      </w:r>
      <w:r>
        <w:rPr>
          <w:rFonts w:ascii="宋体" w:hAnsi="宋体" w:eastAsia="宋体" w:cs="Times New Roman"/>
          <w:color w:val="auto"/>
          <w:szCs w:val="24"/>
          <w:highlight w:val="none"/>
          <w:u w:val="single"/>
        </w:rPr>
        <w:t>担相</w:t>
      </w:r>
      <w:r>
        <w:rPr>
          <w:rFonts w:ascii="宋体" w:hAnsi="宋体" w:eastAsia="宋体" w:cs="Times New Roman"/>
          <w:color w:val="auto"/>
          <w:spacing w:val="-3"/>
          <w:szCs w:val="24"/>
          <w:highlight w:val="none"/>
          <w:u w:val="single"/>
        </w:rPr>
        <w:t>关</w:t>
      </w:r>
      <w:r>
        <w:rPr>
          <w:rFonts w:ascii="宋体" w:hAnsi="宋体" w:eastAsia="宋体" w:cs="Times New Roman"/>
          <w:color w:val="auto"/>
          <w:szCs w:val="24"/>
          <w:highlight w:val="none"/>
          <w:u w:val="single"/>
        </w:rPr>
        <w:t>费用</w:t>
      </w:r>
      <w:r>
        <w:rPr>
          <w:rFonts w:hint="eastAsia" w:ascii="宋体" w:hAnsi="宋体" w:eastAsia="宋体" w:cs="宋体"/>
          <w:color w:val="auto"/>
          <w:szCs w:val="21"/>
          <w:highlight w:val="none"/>
        </w:rPr>
        <w:t>。</w:t>
      </w:r>
    </w:p>
    <w:p w14:paraId="131A3DCE">
      <w:pPr>
        <w:spacing w:line="360" w:lineRule="auto"/>
        <w:ind w:left="424" w:leftChars="202"/>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承包人提交的竣工资料移交时间：</w:t>
      </w:r>
      <w:r>
        <w:rPr>
          <w:rFonts w:hint="eastAsia" w:ascii="宋体" w:hAnsi="宋体" w:eastAsia="宋体" w:cs="Times New Roman"/>
          <w:color w:val="auto"/>
          <w:szCs w:val="24"/>
          <w:highlight w:val="none"/>
          <w:u w:val="single"/>
        </w:rPr>
        <w:t>竣工验收正式通过之日起28天内</w:t>
      </w:r>
      <w:r>
        <w:rPr>
          <w:rFonts w:hint="eastAsia" w:ascii="宋体" w:hAnsi="宋体" w:eastAsia="宋体" w:cs="宋体"/>
          <w:color w:val="auto"/>
          <w:szCs w:val="21"/>
          <w:highlight w:val="none"/>
        </w:rPr>
        <w:t>。</w:t>
      </w:r>
    </w:p>
    <w:p w14:paraId="70C1BE2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承包人提交的竣工资料形式要求：</w:t>
      </w:r>
      <w:r>
        <w:rPr>
          <w:rFonts w:hint="eastAsia" w:ascii="宋体" w:hAnsi="宋体" w:eastAsia="宋体" w:cs="Times New Roman"/>
          <w:color w:val="auto"/>
          <w:szCs w:val="21"/>
          <w:highlight w:val="none"/>
          <w:u w:val="single"/>
        </w:rPr>
        <w:t>装订成册且</w:t>
      </w:r>
      <w:r>
        <w:rPr>
          <w:rFonts w:hint="eastAsia" w:ascii="宋体" w:hAnsi="宋体" w:eastAsia="宋体" w:cs="Times New Roman"/>
          <w:color w:val="auto"/>
          <w:szCs w:val="24"/>
          <w:highlight w:val="none"/>
          <w:u w:val="single"/>
        </w:rPr>
        <w:t>应符合工程所在地建设工程竣工备案管理部门的要求及后附件-工程竣工结算资料编制要求</w:t>
      </w:r>
      <w:r>
        <w:rPr>
          <w:rFonts w:hint="eastAsia" w:ascii="宋体" w:hAnsi="宋体" w:eastAsia="宋体" w:cs="宋体"/>
          <w:color w:val="auto"/>
          <w:szCs w:val="21"/>
          <w:highlight w:val="none"/>
        </w:rPr>
        <w:t>。</w:t>
      </w:r>
    </w:p>
    <w:p w14:paraId="53A8F8D2">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10</w:t>
      </w:r>
      <w:r>
        <w:rPr>
          <w:rFonts w:hint="eastAsia" w:ascii="宋体" w:hAnsi="宋体" w:eastAsia="宋体" w:cs="宋体"/>
          <w:color w:val="auto"/>
          <w:kern w:val="0"/>
          <w:szCs w:val="21"/>
          <w:highlight w:val="none"/>
        </w:rPr>
        <w:t>）承包人应履行的其他义务：</w:t>
      </w:r>
      <w:r>
        <w:rPr>
          <w:rFonts w:hint="eastAsia" w:ascii="宋体" w:hAnsi="宋体" w:eastAsia="宋体" w:cs="Times New Roman"/>
          <w:color w:val="auto"/>
          <w:szCs w:val="21"/>
          <w:highlight w:val="none"/>
          <w:u w:val="single"/>
        </w:rPr>
        <w:t>①施工场地周围地下管线和邻近建筑物、构筑物（含文物保护建筑）、古树名木的保护要求及费用承担：承包人施工时应探明并负责保护且承包费用，施工时如损坏地下管线、邻近建筑物、构筑物，所发生费用由承包人承担。</w:t>
      </w:r>
    </w:p>
    <w:p w14:paraId="145E6689">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②取土场及弃土场由承包人自行解决，但不得违反相关管理规定，并承担相关费用。</w:t>
      </w:r>
    </w:p>
    <w:p w14:paraId="04904BDF">
      <w:pPr>
        <w:keepNext/>
        <w:keepLines/>
        <w:spacing w:line="360" w:lineRule="auto"/>
        <w:outlineLvl w:val="2"/>
        <w:rPr>
          <w:rFonts w:ascii="宋体" w:hAnsi="宋体" w:eastAsia="宋体" w:cs="Times New Roman"/>
          <w:b/>
          <w:bCs/>
          <w:color w:val="auto"/>
          <w:sz w:val="32"/>
          <w:szCs w:val="32"/>
          <w:highlight w:val="none"/>
          <w:lang w:val="zh-CN"/>
        </w:rPr>
      </w:pPr>
      <w:bookmarkStart w:id="260" w:name="_Toc389065274"/>
      <w:bookmarkStart w:id="261" w:name="_Toc373227708"/>
      <w:bookmarkStart w:id="262" w:name="_Toc407135210"/>
      <w:bookmarkStart w:id="263" w:name="_Toc373478355"/>
      <w:bookmarkStart w:id="264" w:name="_Toc501741485"/>
      <w:bookmarkStart w:id="265" w:name="_Toc78449796"/>
      <w:r>
        <w:rPr>
          <w:rFonts w:ascii="宋体" w:hAnsi="宋体" w:eastAsia="宋体" w:cs="Times New Roman"/>
          <w:b/>
          <w:bCs/>
          <w:color w:val="auto"/>
          <w:sz w:val="32"/>
          <w:szCs w:val="32"/>
          <w:highlight w:val="none"/>
          <w:lang w:val="zh-CN"/>
        </w:rPr>
        <w:t xml:space="preserve">3.2 </w:t>
      </w:r>
      <w:r>
        <w:rPr>
          <w:rFonts w:hint="eastAsia" w:ascii="宋体" w:hAnsi="宋体" w:eastAsia="宋体" w:cs="黑体"/>
          <w:b/>
          <w:bCs/>
          <w:color w:val="auto"/>
          <w:sz w:val="32"/>
          <w:szCs w:val="32"/>
          <w:highlight w:val="none"/>
          <w:lang w:val="zh-CN"/>
        </w:rPr>
        <w:t>项目经理</w:t>
      </w:r>
      <w:bookmarkEnd w:id="260"/>
      <w:bookmarkEnd w:id="261"/>
      <w:bookmarkEnd w:id="262"/>
      <w:bookmarkEnd w:id="263"/>
      <w:bookmarkEnd w:id="264"/>
      <w:bookmarkEnd w:id="265"/>
    </w:p>
    <w:p w14:paraId="2EBB6309">
      <w:pPr>
        <w:spacing w:line="360" w:lineRule="auto"/>
        <w:ind w:firstLine="420" w:firstLineChars="200"/>
        <w:outlineLvl w:val="3"/>
        <w:rPr>
          <w:rFonts w:ascii="宋体" w:hAnsi="宋体" w:eastAsia="宋体" w:cs="Times New Roman"/>
          <w:color w:val="auto"/>
          <w:szCs w:val="21"/>
          <w:highlight w:val="none"/>
        </w:rPr>
      </w:pPr>
      <w:r>
        <w:rPr>
          <w:rFonts w:ascii="宋体" w:hAnsi="宋体" w:eastAsia="宋体" w:cs="Times New Roman"/>
          <w:color w:val="auto"/>
          <w:kern w:val="0"/>
          <w:szCs w:val="21"/>
          <w:highlight w:val="none"/>
        </w:rPr>
        <w:t xml:space="preserve">3.2.1 </w:t>
      </w:r>
      <w:r>
        <w:rPr>
          <w:rFonts w:hint="eastAsia" w:ascii="宋体" w:hAnsi="宋体" w:eastAsia="宋体" w:cs="宋体"/>
          <w:color w:val="auto"/>
          <w:szCs w:val="21"/>
          <w:highlight w:val="none"/>
        </w:rPr>
        <w:t>项目经理：</w:t>
      </w:r>
    </w:p>
    <w:p w14:paraId="65D30C83">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姓    名：</w:t>
      </w:r>
      <w:r>
        <w:rPr>
          <w:rFonts w:ascii="宋体" w:hAnsi="宋体" w:eastAsia="宋体" w:cs="Times New Roman"/>
          <w:color w:val="auto"/>
          <w:szCs w:val="21"/>
          <w:highlight w:val="none"/>
          <w:u w:val="single"/>
        </w:rPr>
        <w:t>         </w:t>
      </w:r>
      <w:r>
        <w:rPr>
          <w:rFonts w:ascii="宋体" w:hAnsi="宋体" w:eastAsia="宋体" w:cs="Times New Roman"/>
          <w:color w:val="auto"/>
          <w:szCs w:val="21"/>
          <w:highlight w:val="none"/>
        </w:rPr>
        <w:t>；</w:t>
      </w:r>
    </w:p>
    <w:p w14:paraId="6C93D8ED">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身份证号：</w:t>
      </w:r>
      <w:r>
        <w:rPr>
          <w:rFonts w:ascii="宋体" w:hAnsi="宋体" w:eastAsia="宋体" w:cs="Times New Roman"/>
          <w:color w:val="auto"/>
          <w:szCs w:val="21"/>
          <w:highlight w:val="none"/>
          <w:u w:val="single"/>
        </w:rPr>
        <w:t>         </w:t>
      </w:r>
      <w:r>
        <w:rPr>
          <w:rFonts w:ascii="宋体" w:hAnsi="宋体" w:eastAsia="宋体" w:cs="Times New Roman"/>
          <w:color w:val="auto"/>
          <w:szCs w:val="21"/>
          <w:highlight w:val="none"/>
        </w:rPr>
        <w:t>；</w:t>
      </w:r>
    </w:p>
    <w:p w14:paraId="7EF5E60B">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建造师执业资格等级：</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3A872E34">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建造师注册证书号：</w:t>
      </w:r>
      <w:r>
        <w:rPr>
          <w:rFonts w:ascii="宋体" w:hAnsi="宋体" w:eastAsia="宋体" w:cs="Times New Roman"/>
          <w:color w:val="auto"/>
          <w:szCs w:val="21"/>
          <w:highlight w:val="none"/>
          <w:u w:val="single"/>
        </w:rPr>
        <w:t> </w:t>
      </w:r>
      <w:r>
        <w:rPr>
          <w:rFonts w:ascii="宋体" w:hAnsi="宋体" w:eastAsia="宋体" w:cs="Times New Roman"/>
          <w:color w:val="auto"/>
          <w:szCs w:val="21"/>
          <w:highlight w:val="none"/>
        </w:rPr>
        <w:t>；</w:t>
      </w:r>
    </w:p>
    <w:p w14:paraId="6F04649E">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安全生产考核合格证书号：</w:t>
      </w:r>
      <w:r>
        <w:rPr>
          <w:rFonts w:ascii="宋体" w:hAnsi="宋体" w:eastAsia="宋体" w:cs="Times New Roman"/>
          <w:color w:val="auto"/>
          <w:szCs w:val="21"/>
          <w:highlight w:val="none"/>
          <w:u w:val="single"/>
        </w:rPr>
        <w:t> </w:t>
      </w:r>
      <w:r>
        <w:rPr>
          <w:rFonts w:ascii="宋体" w:hAnsi="宋体" w:eastAsia="宋体" w:cs="Times New Roman"/>
          <w:color w:val="auto"/>
          <w:szCs w:val="21"/>
          <w:highlight w:val="none"/>
        </w:rPr>
        <w:t>；</w:t>
      </w:r>
    </w:p>
    <w:p w14:paraId="1694F88A">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联系电话：</w:t>
      </w:r>
      <w:r>
        <w:rPr>
          <w:rFonts w:ascii="宋体" w:hAnsi="宋体" w:eastAsia="宋体" w:cs="Times New Roman"/>
          <w:color w:val="auto"/>
          <w:szCs w:val="21"/>
          <w:highlight w:val="none"/>
          <w:u w:val="single"/>
        </w:rPr>
        <w:t>         </w:t>
      </w:r>
      <w:r>
        <w:rPr>
          <w:rFonts w:ascii="宋体" w:hAnsi="宋体" w:eastAsia="宋体" w:cs="Times New Roman"/>
          <w:color w:val="auto"/>
          <w:szCs w:val="21"/>
          <w:highlight w:val="none"/>
        </w:rPr>
        <w:t>；</w:t>
      </w:r>
    </w:p>
    <w:p w14:paraId="6C0F726A">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电子信箱：</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27A533C3">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通信地址：</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07BF7F02">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承包人对项目经理的授权范围如下：</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u w:val="single"/>
        </w:rPr>
        <w:t>①经授权组建总承包管理项目部，提出项目部的组织机构，选择、聘用项目部成员，确定项目部人员的职责；②在授权范围内，按以上项目总承包项目经理职责规定的职责，行使相应的管理权；③在合同范围内，有权按规定程序使用工程总承包企业的相关资源，并取得有关部门的支持；④主持项目部的工作，组织制定项目的各项管理规定；⑤根据企业法定代表人授权，协调和处理与项目有关的内、外部事项</w:t>
      </w:r>
      <w:r>
        <w:rPr>
          <w:rFonts w:hint="eastAsia" w:ascii="宋体" w:hAnsi="宋体" w:eastAsia="宋体" w:cs="宋体"/>
          <w:color w:val="auto"/>
          <w:szCs w:val="21"/>
          <w:highlight w:val="none"/>
        </w:rPr>
        <w:t>。</w:t>
      </w:r>
    </w:p>
    <w:p w14:paraId="587827EC">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关于项目经理每月在施工现场的时间要求：</w:t>
      </w:r>
      <w:r>
        <w:rPr>
          <w:rFonts w:hint="eastAsia" w:ascii="宋体" w:hAnsi="宋体" w:eastAsia="宋体" w:cs="Times New Roman"/>
          <w:color w:val="auto"/>
          <w:szCs w:val="21"/>
          <w:highlight w:val="none"/>
          <w:u w:val="single"/>
        </w:rPr>
        <w:t>项目经理应常驻现场，每月在现场工作时间应不得少于当月施工时间的80%且每周至少现场工作6天，并参加项目例会、专题会及关键验收。项目经理必须按时参加发包人或监理人组织的工程会议，项目经理不能按时到会的，必须向发包人代表或总监理工程师请假并取得准假，同时授权委托他人代为参加工程会议。</w:t>
      </w:r>
    </w:p>
    <w:p w14:paraId="14A06B6B">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4"/>
          <w:highlight w:val="none"/>
          <w:u w:val="single"/>
        </w:rPr>
        <w:t>承包人项目经理兼任其他项目的工地代表或项目经理的，承包人应当及时取消其兼任其他项目的工地代表或项目经理的职务。</w:t>
      </w:r>
    </w:p>
    <w:p w14:paraId="6945A3D0">
      <w:pPr>
        <w:adjustRightInd w:val="0"/>
        <w:snapToGrid w:val="0"/>
        <w:spacing w:line="460" w:lineRule="exact"/>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3.2.3 </w:t>
      </w:r>
      <w:r>
        <w:rPr>
          <w:rFonts w:hint="eastAsia" w:ascii="宋体" w:hAnsi="宋体" w:eastAsia="宋体" w:cs="宋体"/>
          <w:color w:val="auto"/>
          <w:szCs w:val="21"/>
          <w:highlight w:val="none"/>
        </w:rPr>
        <w:t>承包人擅自更换项目经理的违约责任：</w:t>
      </w:r>
      <w:r>
        <w:rPr>
          <w:rFonts w:hint="eastAsia" w:ascii="宋体" w:hAnsi="宋体" w:eastAsia="宋体" w:cs="宋体"/>
          <w:color w:val="auto"/>
          <w:szCs w:val="21"/>
          <w:highlight w:val="none"/>
          <w:u w:val="single"/>
        </w:rPr>
        <w:t>承包人项目经理必须与承包人投标时所承诺的人员一致，并在</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u w:val="single"/>
        </w:rPr>
        <w:t>（开工日期）</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u w:val="single"/>
        </w:rPr>
        <w:t>前到</w:t>
      </w:r>
      <w:r>
        <w:rPr>
          <w:rFonts w:ascii="宋体" w:hAnsi="宋体" w:eastAsia="宋体" w:cs="Times New Roman"/>
          <w:color w:val="auto"/>
          <w:szCs w:val="21"/>
          <w:highlight w:val="none"/>
        </w:rPr>
        <w:t xml:space="preserve">任。在监理人向承包人颁发 </w:t>
      </w:r>
      <w:r>
        <w:rPr>
          <w:rFonts w:ascii="宋体" w:hAnsi="宋体" w:eastAsia="宋体" w:cs="Times New Roman"/>
          <w:color w:val="auto"/>
          <w:szCs w:val="21"/>
          <w:highlight w:val="none"/>
          <w:u w:val="single"/>
        </w:rPr>
        <w:t xml:space="preserve">   （竣工证明材料名称）   </w:t>
      </w:r>
      <w:r>
        <w:rPr>
          <w:rFonts w:ascii="宋体" w:hAnsi="宋体" w:eastAsia="宋体" w:cs="Times New Roman"/>
          <w:color w:val="auto"/>
          <w:szCs w:val="21"/>
          <w:highlight w:val="none"/>
        </w:rPr>
        <w:t xml:space="preserve"> 前，项目经理不得同时兼任其他任何项目的项目经理（符合《广西壮族自治区建筑市场诚信卡管理暂行办法》第十六条第一款及桂建管﹝2016﹞70号、桂建管〔2019〕26号和桂建管〔2020〕11号文除外）。</w:t>
      </w:r>
    </w:p>
    <w:p w14:paraId="2FAA4864">
      <w:pPr>
        <w:keepNext/>
        <w:keepLines/>
        <w:spacing w:line="360" w:lineRule="auto"/>
        <w:outlineLvl w:val="2"/>
        <w:rPr>
          <w:rFonts w:ascii="宋体" w:hAnsi="宋体" w:eastAsia="宋体" w:cs="Times New Roman"/>
          <w:b/>
          <w:bCs/>
          <w:color w:val="auto"/>
          <w:sz w:val="32"/>
          <w:szCs w:val="32"/>
          <w:highlight w:val="none"/>
          <w:lang w:val="zh-CN"/>
        </w:rPr>
      </w:pPr>
      <w:bookmarkStart w:id="266" w:name="_Toc78449797"/>
      <w:bookmarkStart w:id="267" w:name="_Toc373478356"/>
      <w:bookmarkStart w:id="268" w:name="_Toc1443830486"/>
      <w:bookmarkStart w:id="269" w:name="_Toc389065275"/>
      <w:bookmarkStart w:id="270" w:name="_Toc407135211"/>
      <w:bookmarkStart w:id="271" w:name="_Toc373227709"/>
      <w:r>
        <w:rPr>
          <w:rFonts w:ascii="宋体" w:hAnsi="宋体" w:eastAsia="宋体" w:cs="Times New Roman"/>
          <w:b/>
          <w:bCs/>
          <w:color w:val="auto"/>
          <w:sz w:val="32"/>
          <w:szCs w:val="32"/>
          <w:highlight w:val="none"/>
          <w:lang w:val="zh-CN"/>
        </w:rPr>
        <w:t xml:space="preserve">3.3 </w:t>
      </w:r>
      <w:r>
        <w:rPr>
          <w:rFonts w:hint="eastAsia" w:ascii="宋体" w:hAnsi="宋体" w:eastAsia="宋体" w:cs="黑体"/>
          <w:b/>
          <w:bCs/>
          <w:color w:val="auto"/>
          <w:sz w:val="32"/>
          <w:szCs w:val="32"/>
          <w:highlight w:val="none"/>
          <w:lang w:val="zh-CN"/>
        </w:rPr>
        <w:t>承包人人员</w:t>
      </w:r>
      <w:bookmarkEnd w:id="266"/>
      <w:bookmarkEnd w:id="267"/>
      <w:bookmarkEnd w:id="268"/>
      <w:bookmarkEnd w:id="269"/>
      <w:bookmarkEnd w:id="270"/>
      <w:bookmarkEnd w:id="271"/>
    </w:p>
    <w:p w14:paraId="32A7F866">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3.3.1 </w:t>
      </w:r>
      <w:r>
        <w:rPr>
          <w:rFonts w:hint="eastAsia" w:ascii="宋体" w:hAnsi="宋体" w:eastAsia="宋体" w:cs="宋体"/>
          <w:color w:val="auto"/>
          <w:szCs w:val="21"/>
          <w:highlight w:val="none"/>
        </w:rPr>
        <w:t>承包人提交项目管理机构及施工现场管理人员安排报告（格式见合同附件</w:t>
      </w:r>
      <w:r>
        <w:rPr>
          <w:rFonts w:hint="eastAsia" w:ascii="宋体" w:hAnsi="宋体" w:eastAsia="宋体" w:cs="Times New Roman"/>
          <w:color w:val="auto"/>
          <w:szCs w:val="21"/>
          <w:highlight w:val="none"/>
        </w:rPr>
        <w:t>5</w:t>
      </w:r>
      <w:r>
        <w:rPr>
          <w:rFonts w:hint="eastAsia" w:ascii="宋体" w:hAnsi="宋体" w:eastAsia="宋体" w:cs="宋体"/>
          <w:color w:val="auto"/>
          <w:szCs w:val="21"/>
          <w:highlight w:val="none"/>
        </w:rPr>
        <w:t>）的期限：</w:t>
      </w:r>
    </w:p>
    <w:p w14:paraId="70F13340">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开工前7天</w:t>
      </w:r>
      <w:r>
        <w:rPr>
          <w:rFonts w:hint="eastAsia" w:ascii="宋体" w:hAnsi="宋体" w:eastAsia="宋体" w:cs="宋体"/>
          <w:color w:val="auto"/>
          <w:szCs w:val="21"/>
          <w:highlight w:val="none"/>
        </w:rPr>
        <w:t>。</w:t>
      </w:r>
    </w:p>
    <w:p w14:paraId="7048020D">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3.3.3 </w:t>
      </w:r>
      <w:r>
        <w:rPr>
          <w:rFonts w:hint="eastAsia" w:ascii="宋体" w:hAnsi="宋体" w:eastAsia="宋体" w:cs="宋体"/>
          <w:color w:val="auto"/>
          <w:szCs w:val="21"/>
          <w:highlight w:val="none"/>
        </w:rPr>
        <w:t>承包人无正当理由拒绝撤换主要施工管理人员的违约责任：</w:t>
      </w:r>
      <w:r>
        <w:rPr>
          <w:rFonts w:hint="eastAsia" w:ascii="宋体" w:hAnsi="宋体" w:eastAsia="宋体" w:cs="宋体"/>
          <w:color w:val="auto"/>
          <w:szCs w:val="21"/>
          <w:highlight w:val="none"/>
          <w:u w:val="single"/>
        </w:rPr>
        <w:t>因承包人主要施工管理人员不称职，发包人要求调换而无正当理由拒绝撤换或未及时调换的，视为承包人违约，必须向发包人缴纳处罚金，处罚标准：技术负责人</w:t>
      </w:r>
      <w:r>
        <w:rPr>
          <w:rFonts w:hint="eastAsia" w:ascii="宋体" w:hAnsi="宋体" w:eastAsia="宋体" w:cs="Times New Roman"/>
          <w:color w:val="auto"/>
          <w:szCs w:val="21"/>
          <w:highlight w:val="none"/>
          <w:u w:val="single"/>
        </w:rPr>
        <w:t>2000</w:t>
      </w:r>
      <w:r>
        <w:rPr>
          <w:rFonts w:hint="eastAsia" w:ascii="宋体" w:hAnsi="宋体" w:eastAsia="宋体" w:cs="宋体"/>
          <w:color w:val="auto"/>
          <w:szCs w:val="21"/>
          <w:highlight w:val="none"/>
          <w:u w:val="single"/>
        </w:rPr>
        <w:t>元</w:t>
      </w:r>
      <w:r>
        <w:rPr>
          <w:rFonts w:ascii="宋体" w:hAnsi="宋体" w:eastAsia="宋体" w:cs="Times New Roman"/>
          <w:color w:val="auto"/>
          <w:szCs w:val="21"/>
          <w:highlight w:val="none"/>
          <w:u w:val="single"/>
        </w:rPr>
        <w:t>/</w:t>
      </w:r>
      <w:r>
        <w:rPr>
          <w:rFonts w:hint="eastAsia" w:ascii="宋体" w:hAnsi="宋体" w:eastAsia="宋体" w:cs="宋体"/>
          <w:color w:val="auto"/>
          <w:szCs w:val="21"/>
          <w:highlight w:val="none"/>
          <w:u w:val="single"/>
        </w:rPr>
        <w:t>人</w:t>
      </w:r>
      <w:r>
        <w:rPr>
          <w:rFonts w:ascii="宋体" w:hAnsi="宋体" w:eastAsia="宋体" w:cs="Times New Roman"/>
          <w:color w:val="auto"/>
          <w:szCs w:val="21"/>
          <w:highlight w:val="none"/>
          <w:u w:val="single"/>
        </w:rPr>
        <w:t>•</w:t>
      </w:r>
      <w:r>
        <w:rPr>
          <w:rFonts w:hint="eastAsia" w:ascii="宋体" w:hAnsi="宋体" w:eastAsia="宋体" w:cs="宋体"/>
          <w:color w:val="auto"/>
          <w:szCs w:val="21"/>
          <w:highlight w:val="none"/>
          <w:u w:val="single"/>
        </w:rPr>
        <w:t>次（人民币）；专业工程师</w:t>
      </w:r>
      <w:r>
        <w:rPr>
          <w:rFonts w:hint="eastAsia" w:ascii="宋体" w:hAnsi="宋体" w:eastAsia="宋体" w:cs="Times New Roman"/>
          <w:color w:val="auto"/>
          <w:szCs w:val="21"/>
          <w:highlight w:val="none"/>
          <w:u w:val="single"/>
        </w:rPr>
        <w:t>1000</w:t>
      </w:r>
      <w:r>
        <w:rPr>
          <w:rFonts w:hint="eastAsia" w:ascii="宋体" w:hAnsi="宋体" w:eastAsia="宋体" w:cs="宋体"/>
          <w:color w:val="auto"/>
          <w:szCs w:val="21"/>
          <w:highlight w:val="none"/>
          <w:u w:val="single"/>
        </w:rPr>
        <w:t>元</w:t>
      </w:r>
      <w:r>
        <w:rPr>
          <w:rFonts w:ascii="宋体" w:hAnsi="宋体" w:eastAsia="宋体" w:cs="Times New Roman"/>
          <w:color w:val="auto"/>
          <w:szCs w:val="21"/>
          <w:highlight w:val="none"/>
          <w:u w:val="single"/>
        </w:rPr>
        <w:t>/</w:t>
      </w:r>
      <w:r>
        <w:rPr>
          <w:rFonts w:hint="eastAsia" w:ascii="宋体" w:hAnsi="宋体" w:eastAsia="宋体" w:cs="宋体"/>
          <w:color w:val="auto"/>
          <w:szCs w:val="21"/>
          <w:highlight w:val="none"/>
          <w:u w:val="single"/>
        </w:rPr>
        <w:t>人</w:t>
      </w:r>
      <w:r>
        <w:rPr>
          <w:rFonts w:ascii="宋体" w:hAnsi="宋体" w:eastAsia="宋体" w:cs="Times New Roman"/>
          <w:color w:val="auto"/>
          <w:szCs w:val="21"/>
          <w:highlight w:val="none"/>
          <w:u w:val="single"/>
        </w:rPr>
        <w:t>•</w:t>
      </w:r>
      <w:r>
        <w:rPr>
          <w:rFonts w:hint="eastAsia" w:ascii="宋体" w:hAnsi="宋体" w:eastAsia="宋体" w:cs="宋体"/>
          <w:color w:val="auto"/>
          <w:szCs w:val="21"/>
          <w:highlight w:val="none"/>
          <w:u w:val="single"/>
        </w:rPr>
        <w:t>次（人民币）</w:t>
      </w:r>
      <w:r>
        <w:rPr>
          <w:rFonts w:hint="eastAsia" w:ascii="宋体" w:hAnsi="宋体" w:eastAsia="宋体" w:cs="宋体"/>
          <w:color w:val="auto"/>
          <w:szCs w:val="21"/>
          <w:highlight w:val="none"/>
        </w:rPr>
        <w:t>。</w:t>
      </w:r>
    </w:p>
    <w:p w14:paraId="1583AAD4">
      <w:pPr>
        <w:spacing w:line="360" w:lineRule="auto"/>
        <w:ind w:firstLine="420" w:firstLineChars="200"/>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3.3.4 </w:t>
      </w:r>
      <w:r>
        <w:rPr>
          <w:rFonts w:hint="eastAsia" w:ascii="宋体" w:hAnsi="宋体" w:eastAsia="宋体" w:cs="宋体"/>
          <w:color w:val="auto"/>
          <w:szCs w:val="21"/>
          <w:highlight w:val="none"/>
        </w:rPr>
        <w:t>承包人主要施工管理人员离开施工现场的批准要求：</w:t>
      </w:r>
      <w:r>
        <w:rPr>
          <w:rFonts w:hint="eastAsia" w:ascii="宋体" w:hAnsi="宋体" w:eastAsia="宋体" w:cs="MingLiU_HKSCS"/>
          <w:color w:val="auto"/>
          <w:szCs w:val="21"/>
          <w:highlight w:val="none"/>
          <w:u w:val="single"/>
        </w:rPr>
        <w:t>书面报告，</w:t>
      </w:r>
      <w:r>
        <w:rPr>
          <w:rFonts w:hint="eastAsia" w:ascii="宋体" w:hAnsi="宋体" w:eastAsia="宋体" w:cs="Times New Roman"/>
          <w:color w:val="auto"/>
          <w:szCs w:val="21"/>
          <w:highlight w:val="none"/>
          <w:u w:val="single"/>
        </w:rPr>
        <w:t>由总监理工程师批准，发包人认可后方可离开</w:t>
      </w:r>
      <w:r>
        <w:rPr>
          <w:rFonts w:hint="eastAsia" w:ascii="宋体" w:hAnsi="宋体" w:eastAsia="宋体" w:cs="宋体"/>
          <w:color w:val="auto"/>
          <w:szCs w:val="21"/>
          <w:highlight w:val="none"/>
        </w:rPr>
        <w:t>。</w:t>
      </w:r>
    </w:p>
    <w:p w14:paraId="773D5576">
      <w:pPr>
        <w:keepNext/>
        <w:keepLines/>
        <w:spacing w:line="360" w:lineRule="auto"/>
        <w:outlineLvl w:val="2"/>
        <w:rPr>
          <w:rFonts w:ascii="宋体" w:hAnsi="宋体" w:eastAsia="宋体" w:cs="Times New Roman"/>
          <w:b/>
          <w:bCs/>
          <w:color w:val="auto"/>
          <w:sz w:val="32"/>
          <w:szCs w:val="32"/>
          <w:highlight w:val="none"/>
          <w:lang w:val="zh-CN"/>
        </w:rPr>
      </w:pPr>
      <w:bookmarkStart w:id="272" w:name="_Toc373227710"/>
      <w:bookmarkStart w:id="273" w:name="_Toc407135212"/>
      <w:bookmarkStart w:id="274" w:name="_Toc78449798"/>
      <w:bookmarkStart w:id="275" w:name="_Toc2025600126"/>
      <w:bookmarkStart w:id="276" w:name="_Toc389065276"/>
      <w:bookmarkStart w:id="277" w:name="_Toc373478357"/>
      <w:r>
        <w:rPr>
          <w:rFonts w:ascii="宋体" w:hAnsi="宋体" w:eastAsia="宋体" w:cs="Times New Roman"/>
          <w:b/>
          <w:bCs/>
          <w:color w:val="auto"/>
          <w:sz w:val="32"/>
          <w:szCs w:val="32"/>
          <w:highlight w:val="none"/>
          <w:lang w:val="zh-CN"/>
        </w:rPr>
        <w:t>3</w:t>
      </w:r>
      <w:bookmarkStart w:id="278" w:name="_Toc300934945"/>
      <w:bookmarkStart w:id="279" w:name="_Toc292559869"/>
      <w:bookmarkStart w:id="280" w:name="_Toc292559364"/>
      <w:bookmarkStart w:id="281" w:name="_Toc312677988"/>
      <w:bookmarkStart w:id="282" w:name="_Toc297048345"/>
      <w:bookmarkStart w:id="283" w:name="_Toc296890987"/>
      <w:bookmarkStart w:id="284" w:name="_Toc296346660"/>
      <w:bookmarkStart w:id="285" w:name="_Toc297120459"/>
      <w:bookmarkStart w:id="286" w:name="_Toc296347158"/>
      <w:bookmarkStart w:id="287" w:name="_Toc296944498"/>
      <w:bookmarkStart w:id="288" w:name="_Toc296503159"/>
      <w:bookmarkStart w:id="289" w:name="_Toc296891199"/>
      <w:bookmarkStart w:id="290" w:name="_Toc297123492"/>
      <w:bookmarkStart w:id="291" w:name="_Toc297216151"/>
      <w:bookmarkStart w:id="292" w:name="_Toc303539102"/>
      <w:bookmarkStart w:id="293" w:name="_Toc304295523"/>
      <w:r>
        <w:rPr>
          <w:rFonts w:ascii="宋体" w:hAnsi="宋体" w:eastAsia="宋体" w:cs="Times New Roman"/>
          <w:b/>
          <w:bCs/>
          <w:color w:val="auto"/>
          <w:sz w:val="32"/>
          <w:szCs w:val="32"/>
          <w:highlight w:val="none"/>
          <w:lang w:val="zh-CN"/>
        </w:rPr>
        <w:t xml:space="preserve">.5 </w:t>
      </w:r>
      <w:r>
        <w:rPr>
          <w:rFonts w:hint="eastAsia" w:ascii="宋体" w:hAnsi="宋体" w:eastAsia="宋体" w:cs="黑体"/>
          <w:b/>
          <w:bCs/>
          <w:color w:val="auto"/>
          <w:sz w:val="32"/>
          <w:szCs w:val="32"/>
          <w:highlight w:val="none"/>
          <w:lang w:val="zh-CN"/>
        </w:rPr>
        <w:t>分包</w:t>
      </w:r>
      <w:bookmarkEnd w:id="272"/>
      <w:bookmarkEnd w:id="273"/>
      <w:bookmarkEnd w:id="274"/>
      <w:bookmarkEnd w:id="275"/>
      <w:bookmarkEnd w:id="276"/>
      <w:bookmarkEnd w:id="277"/>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14:paraId="070496E4">
      <w:pPr>
        <w:spacing w:line="360" w:lineRule="auto"/>
        <w:ind w:firstLine="420" w:firstLineChars="200"/>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3</w:t>
      </w:r>
      <w:bookmarkStart w:id="294" w:name="_Toc292559365"/>
      <w:bookmarkStart w:id="295" w:name="_Toc300934946"/>
      <w:bookmarkStart w:id="296" w:name="_Toc296503160"/>
      <w:bookmarkStart w:id="297" w:name="_Toc303539103"/>
      <w:bookmarkStart w:id="298" w:name="_Toc296944499"/>
      <w:bookmarkStart w:id="299" w:name="_Toc297216152"/>
      <w:bookmarkStart w:id="300" w:name="_Toc304295524"/>
      <w:bookmarkStart w:id="301" w:name="_Toc296890988"/>
      <w:bookmarkStart w:id="302" w:name="_Toc292559870"/>
      <w:bookmarkStart w:id="303" w:name="_Toc318581158"/>
      <w:bookmarkStart w:id="304" w:name="_Toc297123493"/>
      <w:bookmarkStart w:id="305" w:name="_Toc296347159"/>
      <w:bookmarkStart w:id="306" w:name="_Toc312677989"/>
      <w:bookmarkStart w:id="307" w:name="_Toc296346661"/>
      <w:bookmarkStart w:id="308" w:name="_Toc296891200"/>
      <w:bookmarkStart w:id="309" w:name="_Toc297048346"/>
      <w:bookmarkStart w:id="310" w:name="_Toc297120460"/>
      <w:r>
        <w:rPr>
          <w:rFonts w:ascii="宋体" w:hAnsi="宋体" w:eastAsia="宋体" w:cs="Times New Roman"/>
          <w:color w:val="auto"/>
          <w:szCs w:val="21"/>
          <w:highlight w:val="none"/>
        </w:rPr>
        <w:t xml:space="preserve">.5.1 </w:t>
      </w:r>
      <w:r>
        <w:rPr>
          <w:rFonts w:hint="eastAsia" w:ascii="宋体" w:hAnsi="宋体" w:eastAsia="宋体" w:cs="宋体"/>
          <w:color w:val="auto"/>
          <w:szCs w:val="21"/>
          <w:highlight w:val="none"/>
        </w:rPr>
        <w:t>分包的一般约定</w:t>
      </w:r>
    </w:p>
    <w:p w14:paraId="561D689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禁止分包的工程包括：</w:t>
      </w:r>
      <w:r>
        <w:rPr>
          <w:rFonts w:ascii="宋体" w:hAnsi="宋体" w:eastAsia="宋体" w:cs="Times New Roman"/>
          <w:color w:val="auto"/>
          <w:spacing w:val="-3"/>
          <w:szCs w:val="24"/>
          <w:highlight w:val="none"/>
          <w:u w:val="single"/>
        </w:rPr>
        <w:t>除</w:t>
      </w:r>
      <w:r>
        <w:rPr>
          <w:rFonts w:ascii="宋体" w:hAnsi="宋体" w:eastAsia="宋体" w:cs="Times New Roman"/>
          <w:color w:val="auto"/>
          <w:szCs w:val="24"/>
          <w:highlight w:val="none"/>
          <w:u w:val="single"/>
        </w:rPr>
        <w:t>本专</w:t>
      </w:r>
      <w:r>
        <w:rPr>
          <w:rFonts w:ascii="宋体" w:hAnsi="宋体" w:eastAsia="宋体" w:cs="Times New Roman"/>
          <w:color w:val="auto"/>
          <w:spacing w:val="-3"/>
          <w:szCs w:val="24"/>
          <w:highlight w:val="none"/>
          <w:u w:val="single"/>
        </w:rPr>
        <w:t>用</w:t>
      </w:r>
      <w:r>
        <w:rPr>
          <w:rFonts w:ascii="宋体" w:hAnsi="宋体" w:eastAsia="宋体" w:cs="Times New Roman"/>
          <w:color w:val="auto"/>
          <w:szCs w:val="24"/>
          <w:highlight w:val="none"/>
          <w:u w:val="single"/>
        </w:rPr>
        <w:t>条</w:t>
      </w:r>
      <w:r>
        <w:rPr>
          <w:rFonts w:ascii="宋体" w:hAnsi="宋体" w:eastAsia="宋体" w:cs="Times New Roman"/>
          <w:color w:val="auto"/>
          <w:spacing w:val="-3"/>
          <w:szCs w:val="24"/>
          <w:highlight w:val="none"/>
          <w:u w:val="single"/>
        </w:rPr>
        <w:t>款</w:t>
      </w:r>
      <w:r>
        <w:rPr>
          <w:rFonts w:ascii="宋体" w:hAnsi="宋体" w:eastAsia="宋体" w:cs="Times New Roman"/>
          <w:color w:val="auto"/>
          <w:szCs w:val="24"/>
          <w:highlight w:val="none"/>
          <w:u w:val="single"/>
        </w:rPr>
        <w:t>第</w:t>
      </w:r>
      <w:r>
        <w:rPr>
          <w:rFonts w:ascii="宋体" w:hAnsi="宋体" w:eastAsia="宋体" w:cs="Times New Roman"/>
          <w:color w:val="auto"/>
          <w:spacing w:val="-34"/>
          <w:szCs w:val="24"/>
          <w:highlight w:val="none"/>
          <w:u w:val="single"/>
        </w:rPr>
        <w:t xml:space="preserve"> </w:t>
      </w:r>
      <w:r>
        <w:rPr>
          <w:rFonts w:ascii="宋体" w:hAnsi="宋体" w:eastAsia="宋体" w:cs="Times New Roman"/>
          <w:color w:val="auto"/>
          <w:szCs w:val="24"/>
          <w:highlight w:val="none"/>
          <w:u w:val="single"/>
        </w:rPr>
        <w:t>3.5.2</w:t>
      </w:r>
      <w:r>
        <w:rPr>
          <w:rFonts w:ascii="宋体" w:hAnsi="宋体" w:eastAsia="宋体" w:cs="Times New Roman"/>
          <w:color w:val="auto"/>
          <w:spacing w:val="-36"/>
          <w:szCs w:val="24"/>
          <w:highlight w:val="none"/>
          <w:u w:val="single"/>
        </w:rPr>
        <w:t xml:space="preserve"> </w:t>
      </w:r>
      <w:r>
        <w:rPr>
          <w:rFonts w:ascii="宋体" w:hAnsi="宋体" w:eastAsia="宋体" w:cs="Times New Roman"/>
          <w:color w:val="auto"/>
          <w:szCs w:val="24"/>
          <w:highlight w:val="none"/>
          <w:u w:val="single"/>
        </w:rPr>
        <w:t>允</w:t>
      </w:r>
      <w:r>
        <w:rPr>
          <w:rFonts w:ascii="宋体" w:hAnsi="宋体" w:eastAsia="宋体" w:cs="Times New Roman"/>
          <w:color w:val="auto"/>
          <w:spacing w:val="-3"/>
          <w:szCs w:val="24"/>
          <w:highlight w:val="none"/>
          <w:u w:val="single"/>
        </w:rPr>
        <w:t>许</w:t>
      </w:r>
      <w:r>
        <w:rPr>
          <w:rFonts w:ascii="宋体" w:hAnsi="宋体" w:eastAsia="宋体" w:cs="Times New Roman"/>
          <w:color w:val="auto"/>
          <w:szCs w:val="24"/>
          <w:highlight w:val="none"/>
          <w:u w:val="single"/>
        </w:rPr>
        <w:t>分包</w:t>
      </w:r>
      <w:r>
        <w:rPr>
          <w:rFonts w:ascii="宋体" w:hAnsi="宋体" w:eastAsia="宋体" w:cs="Times New Roman"/>
          <w:color w:val="auto"/>
          <w:spacing w:val="-3"/>
          <w:szCs w:val="24"/>
          <w:highlight w:val="none"/>
          <w:u w:val="single"/>
        </w:rPr>
        <w:t>的</w:t>
      </w:r>
      <w:r>
        <w:rPr>
          <w:rFonts w:ascii="宋体" w:hAnsi="宋体" w:eastAsia="宋体" w:cs="Times New Roman"/>
          <w:color w:val="auto"/>
          <w:szCs w:val="24"/>
          <w:highlight w:val="none"/>
          <w:u w:val="single"/>
        </w:rPr>
        <w:t>专</w:t>
      </w:r>
      <w:r>
        <w:rPr>
          <w:rFonts w:ascii="宋体" w:hAnsi="宋体" w:eastAsia="宋体" w:cs="Times New Roman"/>
          <w:color w:val="auto"/>
          <w:spacing w:val="-3"/>
          <w:szCs w:val="24"/>
          <w:highlight w:val="none"/>
          <w:u w:val="single"/>
        </w:rPr>
        <w:t>业</w:t>
      </w:r>
      <w:r>
        <w:rPr>
          <w:rFonts w:ascii="宋体" w:hAnsi="宋体" w:eastAsia="宋体" w:cs="Times New Roman"/>
          <w:color w:val="auto"/>
          <w:szCs w:val="24"/>
          <w:highlight w:val="none"/>
          <w:u w:val="single"/>
        </w:rPr>
        <w:t>工</w:t>
      </w:r>
      <w:r>
        <w:rPr>
          <w:rFonts w:ascii="宋体" w:hAnsi="宋体" w:eastAsia="宋体" w:cs="Times New Roman"/>
          <w:color w:val="auto"/>
          <w:spacing w:val="-3"/>
          <w:szCs w:val="24"/>
          <w:highlight w:val="none"/>
          <w:u w:val="single"/>
        </w:rPr>
        <w:t>程</w:t>
      </w:r>
      <w:r>
        <w:rPr>
          <w:rFonts w:ascii="宋体" w:hAnsi="宋体" w:eastAsia="宋体" w:cs="Times New Roman"/>
          <w:color w:val="auto"/>
          <w:szCs w:val="24"/>
          <w:highlight w:val="none"/>
          <w:u w:val="single"/>
        </w:rPr>
        <w:t>以</w:t>
      </w:r>
      <w:r>
        <w:rPr>
          <w:rFonts w:ascii="宋体" w:hAnsi="宋体" w:eastAsia="宋体" w:cs="Times New Roman"/>
          <w:color w:val="auto"/>
          <w:spacing w:val="-3"/>
          <w:szCs w:val="24"/>
          <w:highlight w:val="none"/>
          <w:u w:val="single"/>
        </w:rPr>
        <w:t>外</w:t>
      </w:r>
      <w:r>
        <w:rPr>
          <w:rFonts w:ascii="宋体" w:hAnsi="宋体" w:eastAsia="宋体" w:cs="Times New Roman"/>
          <w:color w:val="auto"/>
          <w:szCs w:val="24"/>
          <w:highlight w:val="none"/>
          <w:u w:val="single"/>
        </w:rPr>
        <w:t>的</w:t>
      </w:r>
      <w:r>
        <w:rPr>
          <w:rFonts w:ascii="宋体" w:hAnsi="宋体" w:eastAsia="宋体" w:cs="Times New Roman"/>
          <w:color w:val="auto"/>
          <w:spacing w:val="-3"/>
          <w:szCs w:val="24"/>
          <w:highlight w:val="none"/>
          <w:u w:val="single"/>
        </w:rPr>
        <w:t>所</w:t>
      </w:r>
      <w:r>
        <w:rPr>
          <w:rFonts w:ascii="宋体" w:hAnsi="宋体" w:eastAsia="宋体" w:cs="Times New Roman"/>
          <w:color w:val="auto"/>
          <w:szCs w:val="24"/>
          <w:highlight w:val="none"/>
          <w:u w:val="single"/>
        </w:rPr>
        <w:t>有工程</w:t>
      </w:r>
      <w:r>
        <w:rPr>
          <w:rFonts w:hint="eastAsia" w:ascii="宋体" w:hAnsi="宋体" w:eastAsia="宋体" w:cs="宋体"/>
          <w:color w:val="auto"/>
          <w:szCs w:val="21"/>
          <w:highlight w:val="none"/>
        </w:rPr>
        <w:t>。</w:t>
      </w:r>
    </w:p>
    <w:p w14:paraId="414258C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主体结构、关键性工作的范围：</w:t>
      </w:r>
      <w:r>
        <w:rPr>
          <w:rFonts w:hint="eastAsia" w:ascii="宋体" w:hAnsi="宋体" w:eastAsia="宋体" w:cs="MingLiU_HKSCS"/>
          <w:color w:val="auto"/>
          <w:szCs w:val="21"/>
          <w:highlight w:val="none"/>
          <w:u w:val="single"/>
        </w:rPr>
        <w:t xml:space="preserve"> </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9557230">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3</w:t>
      </w:r>
      <w:bookmarkStart w:id="311" w:name="_Toc318581159"/>
      <w:bookmarkStart w:id="312" w:name="_Toc312677990"/>
      <w:r>
        <w:rPr>
          <w:rFonts w:ascii="宋体" w:hAnsi="宋体" w:eastAsia="宋体" w:cs="Times New Roman"/>
          <w:color w:val="auto"/>
          <w:szCs w:val="21"/>
          <w:highlight w:val="none"/>
        </w:rPr>
        <w:t xml:space="preserve">.5.2 </w:t>
      </w:r>
      <w:r>
        <w:rPr>
          <w:rFonts w:hint="eastAsia" w:ascii="宋体" w:hAnsi="宋体" w:eastAsia="宋体" w:cs="宋体"/>
          <w:color w:val="auto"/>
          <w:szCs w:val="21"/>
          <w:highlight w:val="none"/>
        </w:rPr>
        <w:t>分包的确定</w:t>
      </w:r>
    </w:p>
    <w:p w14:paraId="4E0A5A60">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允许分包的专业工程包括：</w:t>
      </w:r>
      <w:r>
        <w:rPr>
          <w:rFonts w:hint="eastAsia" w:ascii="宋体" w:hAnsi="宋体" w:eastAsia="宋体" w:cs="MingLiU_HKSCS"/>
          <w:color w:val="auto"/>
          <w:szCs w:val="21"/>
          <w:highlight w:val="none"/>
          <w:u w:val="single"/>
        </w:rPr>
        <w:t xml:space="preserve"> </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7E3A04E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其他关于分包的约定：</w:t>
      </w:r>
    </w:p>
    <w:p w14:paraId="12DA8DE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ascii="宋体" w:hAnsi="宋体" w:eastAsia="宋体" w:cs="Times New Roman"/>
          <w:color w:val="auto"/>
          <w:szCs w:val="21"/>
          <w:highlight w:val="none"/>
        </w:rPr>
        <w:t>6</w:t>
      </w:r>
      <w:r>
        <w:rPr>
          <w:rFonts w:hint="eastAsia" w:ascii="宋体" w:hAnsi="宋体" w:eastAsia="宋体" w:cs="宋体"/>
          <w:color w:val="auto"/>
          <w:szCs w:val="21"/>
          <w:highlight w:val="none"/>
        </w:rPr>
        <w:t>。</w:t>
      </w:r>
    </w:p>
    <w:p w14:paraId="65818557">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）在相关分包合同签订并报送有关建设行政主管部门备案后</w:t>
      </w:r>
      <w:r>
        <w:rPr>
          <w:rFonts w:ascii="宋体" w:hAnsi="宋体" w:eastAsia="宋体" w:cs="Times New Roman"/>
          <w:color w:val="auto"/>
          <w:szCs w:val="21"/>
          <w:highlight w:val="none"/>
        </w:rPr>
        <w:t>7</w:t>
      </w:r>
      <w:r>
        <w:rPr>
          <w:rFonts w:hint="eastAsia" w:ascii="宋体" w:hAnsi="宋体" w:eastAsia="宋体" w:cs="宋体"/>
          <w:color w:val="auto"/>
          <w:szCs w:val="21"/>
          <w:highlight w:val="none"/>
        </w:rPr>
        <w:t>天内，承包人应当将一份副本提交给监理人，承包人应保障分包工作不得再次分包。</w:t>
      </w:r>
    </w:p>
    <w:p w14:paraId="34E558F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）未经承包人和监理人审批同意的分包工程和分包人，承包人有权拒绝验收分包工程和支付相应款项，由此引起的发包人费用增加和</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或</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延误的工期由发包人承担。</w:t>
      </w:r>
    </w:p>
    <w:p w14:paraId="5D91AC1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4</w:t>
      </w:r>
      <w:r>
        <w:rPr>
          <w:rFonts w:hint="eastAsia" w:ascii="宋体" w:hAnsi="宋体" w:eastAsia="宋体" w:cs="Times New Roman"/>
          <w:color w:val="auto"/>
          <w:szCs w:val="21"/>
          <w:highlight w:val="none"/>
        </w:rPr>
        <w:t>）承包人有以下情况之一者，发包人有权解除合同：</w:t>
      </w:r>
    </w:p>
    <w:p w14:paraId="38845523">
      <w:pPr>
        <w:spacing w:line="360" w:lineRule="auto"/>
        <w:ind w:firstLine="441" w:firstLineChars="21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①个人承包工程，包括本人单位及外单位人员承包，发包人不承认其个人拥有任何资质等级及营业许可资格。</w:t>
      </w:r>
    </w:p>
    <w:p w14:paraId="47C2E493">
      <w:pPr>
        <w:spacing w:line="360" w:lineRule="auto"/>
        <w:ind w:firstLine="441" w:firstLineChars="21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②几个人联合承包工程，就地组织暗分包队伍，不具备完成本工程的技术、机械能力，被发包人判定为没有能力履行的承包人。</w:t>
      </w:r>
    </w:p>
    <w:p w14:paraId="1AC7B279">
      <w:pPr>
        <w:spacing w:line="360" w:lineRule="auto"/>
        <w:ind w:firstLine="441" w:firstLineChars="21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③就地转包全部的工程，以谋取转让费、管理费的承包人。</w:t>
      </w:r>
    </w:p>
    <w:p w14:paraId="7A1681FA">
      <w:pPr>
        <w:spacing w:line="360" w:lineRule="auto"/>
        <w:ind w:firstLine="420" w:firstLineChars="200"/>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④承包人有部分分包现象（其中包括冒充承包人下属单位的挂勾单位，凭口头协议参与施工的分包人及其他暗分包个体户），一经发现核实，发包人将采取驱逐该暗分包人措施。</w:t>
      </w:r>
    </w:p>
    <w:p w14:paraId="4C855299">
      <w:pPr>
        <w:spacing w:line="360" w:lineRule="auto"/>
        <w:ind w:firstLine="420" w:firstLineChars="200"/>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3.5.4 </w:t>
      </w:r>
      <w:r>
        <w:rPr>
          <w:rFonts w:hint="eastAsia" w:ascii="宋体" w:hAnsi="宋体" w:eastAsia="宋体" w:cs="宋体"/>
          <w:color w:val="auto"/>
          <w:szCs w:val="21"/>
          <w:highlight w:val="none"/>
        </w:rPr>
        <w:t>分包合同价款</w:t>
      </w:r>
    </w:p>
    <w:bookmarkEnd w:id="311"/>
    <w:bookmarkEnd w:id="312"/>
    <w:p w14:paraId="31BE9E4F">
      <w:pPr>
        <w:spacing w:line="360" w:lineRule="auto"/>
        <w:ind w:firstLine="420" w:firstLineChars="200"/>
        <w:rPr>
          <w:rFonts w:ascii="宋体" w:hAnsi="宋体" w:eastAsia="宋体" w:cs="Times New Roman"/>
          <w:color w:val="auto"/>
          <w:szCs w:val="21"/>
          <w:highlight w:val="none"/>
        </w:rPr>
      </w:pPr>
      <w:bookmarkStart w:id="313" w:name="_Toc373227711"/>
      <w:bookmarkStart w:id="314" w:name="_Toc373478358"/>
      <w:bookmarkStart w:id="315" w:name="_Toc389065277"/>
      <w:r>
        <w:rPr>
          <w:rFonts w:hint="eastAsia" w:ascii="宋体" w:hAnsi="宋体" w:eastAsia="宋体" w:cs="宋体"/>
          <w:color w:val="auto"/>
          <w:szCs w:val="21"/>
          <w:highlight w:val="none"/>
        </w:rPr>
        <w:t>关于分包合同价款支付的约定：</w:t>
      </w:r>
      <w:r>
        <w:rPr>
          <w:rFonts w:hint="eastAsia" w:ascii="宋体" w:hAnsi="宋体" w:eastAsia="宋体" w:cs="宋体"/>
          <w:color w:val="auto"/>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78CC17A9">
      <w:pPr>
        <w:keepNext/>
        <w:keepLines/>
        <w:spacing w:line="360" w:lineRule="auto"/>
        <w:outlineLvl w:val="2"/>
        <w:rPr>
          <w:rFonts w:ascii="宋体" w:hAnsi="宋体" w:eastAsia="宋体" w:cs="Times New Roman"/>
          <w:b/>
          <w:bCs/>
          <w:color w:val="auto"/>
          <w:sz w:val="32"/>
          <w:szCs w:val="32"/>
          <w:highlight w:val="none"/>
          <w:lang w:val="zh-CN"/>
        </w:rPr>
      </w:pPr>
      <w:bookmarkStart w:id="316" w:name="_Toc57329529"/>
      <w:bookmarkStart w:id="317" w:name="_Toc78449799"/>
      <w:bookmarkStart w:id="318" w:name="_Toc407135213"/>
      <w:r>
        <w:rPr>
          <w:rFonts w:ascii="宋体" w:hAnsi="宋体" w:eastAsia="宋体" w:cs="Times New Roman"/>
          <w:b/>
          <w:bCs/>
          <w:color w:val="auto"/>
          <w:sz w:val="32"/>
          <w:szCs w:val="32"/>
          <w:highlight w:val="none"/>
          <w:lang w:val="zh-CN"/>
        </w:rPr>
        <w:t xml:space="preserve">3.6 </w:t>
      </w:r>
      <w:r>
        <w:rPr>
          <w:rFonts w:hint="eastAsia" w:ascii="宋体" w:hAnsi="宋体" w:eastAsia="宋体" w:cs="黑体"/>
          <w:b/>
          <w:bCs/>
          <w:color w:val="auto"/>
          <w:sz w:val="32"/>
          <w:szCs w:val="32"/>
          <w:highlight w:val="none"/>
          <w:lang w:val="zh-CN"/>
        </w:rPr>
        <w:t>工程照管与成品、半成品保护</w:t>
      </w:r>
      <w:bookmarkEnd w:id="313"/>
      <w:bookmarkEnd w:id="314"/>
      <w:bookmarkEnd w:id="315"/>
      <w:bookmarkEnd w:id="316"/>
      <w:bookmarkEnd w:id="317"/>
      <w:bookmarkEnd w:id="318"/>
    </w:p>
    <w:p w14:paraId="48B49BDD">
      <w:pPr>
        <w:spacing w:line="360" w:lineRule="auto"/>
        <w:ind w:firstLine="420" w:firstLineChars="200"/>
        <w:rPr>
          <w:rFonts w:ascii="宋体" w:hAnsi="宋体" w:eastAsia="宋体" w:cs="Times New Roman"/>
          <w:color w:val="auto"/>
          <w:kern w:val="0"/>
          <w:szCs w:val="21"/>
          <w:highlight w:val="none"/>
          <w:u w:val="single"/>
        </w:rPr>
      </w:pPr>
      <w:r>
        <w:rPr>
          <w:rFonts w:hint="eastAsia" w:ascii="宋体" w:hAnsi="宋体" w:eastAsia="宋体" w:cs="宋体"/>
          <w:color w:val="auto"/>
          <w:kern w:val="0"/>
          <w:szCs w:val="21"/>
          <w:highlight w:val="none"/>
        </w:rPr>
        <w:t>承包人负责照管工程及工程相关的材料、工程设备的起始时间：</w:t>
      </w:r>
      <w:r>
        <w:rPr>
          <w:rFonts w:hint="eastAsia" w:ascii="宋体" w:hAnsi="宋体" w:eastAsia="宋体" w:cs="Times New Roman"/>
          <w:color w:val="auto"/>
          <w:kern w:val="0"/>
          <w:szCs w:val="24"/>
          <w:highlight w:val="none"/>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ascii="宋体" w:hAnsi="宋体" w:eastAsia="宋体" w:cs="宋体"/>
          <w:color w:val="auto"/>
          <w:kern w:val="0"/>
          <w:szCs w:val="21"/>
          <w:highlight w:val="none"/>
        </w:rPr>
        <w:t>。</w:t>
      </w:r>
    </w:p>
    <w:p w14:paraId="53CC55A9">
      <w:pPr>
        <w:keepNext/>
        <w:keepLines/>
        <w:spacing w:line="360" w:lineRule="auto"/>
        <w:outlineLvl w:val="2"/>
        <w:rPr>
          <w:rFonts w:ascii="宋体" w:hAnsi="宋体" w:eastAsia="宋体" w:cs="Times New Roman"/>
          <w:b/>
          <w:bCs/>
          <w:color w:val="auto"/>
          <w:sz w:val="32"/>
          <w:szCs w:val="32"/>
          <w:highlight w:val="none"/>
          <w:lang w:val="zh-CN"/>
        </w:rPr>
      </w:pPr>
      <w:bookmarkStart w:id="319" w:name="_Toc373227712"/>
      <w:bookmarkStart w:id="320" w:name="_Toc389065278"/>
      <w:bookmarkStart w:id="321" w:name="_Toc373478359"/>
      <w:bookmarkStart w:id="322" w:name="_Toc407135214"/>
      <w:bookmarkStart w:id="323" w:name="_Toc1042049436"/>
      <w:bookmarkStart w:id="324" w:name="_Toc78449800"/>
      <w:r>
        <w:rPr>
          <w:rFonts w:ascii="宋体" w:hAnsi="宋体" w:eastAsia="宋体" w:cs="Times New Roman"/>
          <w:b/>
          <w:bCs/>
          <w:color w:val="auto"/>
          <w:sz w:val="32"/>
          <w:szCs w:val="32"/>
          <w:highlight w:val="none"/>
          <w:lang w:val="zh-CN"/>
        </w:rPr>
        <w:t xml:space="preserve">3.7 </w:t>
      </w:r>
      <w:r>
        <w:rPr>
          <w:rFonts w:hint="eastAsia" w:ascii="宋体" w:hAnsi="宋体" w:eastAsia="宋体" w:cs="黑体"/>
          <w:b/>
          <w:bCs/>
          <w:color w:val="auto"/>
          <w:sz w:val="32"/>
          <w:szCs w:val="32"/>
          <w:highlight w:val="none"/>
          <w:lang w:val="zh-CN"/>
        </w:rPr>
        <w:t>履约</w:t>
      </w:r>
      <w:bookmarkEnd w:id="319"/>
      <w:bookmarkEnd w:id="320"/>
      <w:bookmarkEnd w:id="321"/>
      <w:r>
        <w:rPr>
          <w:rFonts w:hint="eastAsia" w:ascii="宋体" w:hAnsi="宋体" w:eastAsia="宋体" w:cs="黑体"/>
          <w:b/>
          <w:bCs/>
          <w:color w:val="auto"/>
          <w:sz w:val="32"/>
          <w:szCs w:val="32"/>
          <w:highlight w:val="none"/>
          <w:lang w:val="zh-CN"/>
        </w:rPr>
        <w:t>保证金</w:t>
      </w:r>
      <w:bookmarkEnd w:id="322"/>
      <w:bookmarkEnd w:id="323"/>
      <w:bookmarkEnd w:id="324"/>
    </w:p>
    <w:p w14:paraId="60FF0F35">
      <w:pPr>
        <w:spacing w:line="360" w:lineRule="auto"/>
        <w:ind w:firstLine="420" w:firstLineChars="200"/>
        <w:jc w:val="left"/>
        <w:rPr>
          <w:rFonts w:ascii="宋体" w:hAnsi="宋体" w:eastAsia="宋体" w:cs="宋体"/>
          <w:color w:val="auto"/>
          <w:szCs w:val="21"/>
          <w:highlight w:val="none"/>
          <w:u w:val="single"/>
        </w:rPr>
      </w:pPr>
      <w:bookmarkStart w:id="325" w:name="_Toc373478360"/>
      <w:bookmarkStart w:id="326" w:name="_Toc373227713"/>
      <w:bookmarkStart w:id="327" w:name="_Toc351203636"/>
      <w:bookmarkStart w:id="328" w:name="_Toc389065279"/>
      <w:r>
        <w:rPr>
          <w:rFonts w:hint="eastAsia" w:ascii="宋体" w:hAnsi="宋体" w:eastAsia="宋体" w:cs="宋体"/>
          <w:color w:val="auto"/>
          <w:szCs w:val="21"/>
          <w:highlight w:val="none"/>
        </w:rPr>
        <w:t>承包人提供履约担保的形式、金额及期限的：</w:t>
      </w:r>
      <w:r>
        <w:rPr>
          <w:rFonts w:hint="eastAsia" w:ascii="宋体" w:hAnsi="宋体" w:eastAsia="宋体" w:cs="MingLiU_HKSCS"/>
          <w:color w:val="auto"/>
          <w:szCs w:val="21"/>
          <w:highlight w:val="none"/>
          <w:u w:val="single"/>
        </w:rPr>
        <w:t xml:space="preserve"> </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33F743CA">
      <w:pPr>
        <w:spacing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承包人提供履约担保的形式：</w:t>
      </w:r>
      <w:r>
        <w:rPr>
          <w:rFonts w:hint="eastAsia" w:ascii="宋体" w:hAnsi="宋体" w:eastAsia="宋体" w:cs="MingLiU_HKSCS"/>
          <w:color w:val="auto"/>
          <w:szCs w:val="21"/>
          <w:highlight w:val="none"/>
          <w:u w:val="single"/>
        </w:rPr>
        <w:t xml:space="preserve"> </w:t>
      </w:r>
      <w:r>
        <w:rPr>
          <w:rFonts w:hint="eastAsia" w:ascii="宋体" w:hAnsi="宋体" w:eastAsia="宋体" w:cs="MingLiU_HKSCS"/>
          <w:color w:val="auto"/>
          <w:szCs w:val="24"/>
          <w:highlight w:val="none"/>
          <w:u w:val="single"/>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p w14:paraId="2FF06690">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329" w:name="_Toc907912356"/>
      <w:bookmarkStart w:id="330" w:name="_Toc407135215"/>
      <w:bookmarkStart w:id="331" w:name="_Toc78449801"/>
      <w:r>
        <w:rPr>
          <w:rFonts w:ascii="宋体" w:hAnsi="宋体" w:eastAsia="宋体" w:cs="Times New Roman"/>
          <w:b/>
          <w:bCs/>
          <w:color w:val="auto"/>
          <w:sz w:val="32"/>
          <w:szCs w:val="32"/>
          <w:highlight w:val="none"/>
          <w:lang w:val="zh-CN"/>
        </w:rPr>
        <w:t>4</w:t>
      </w:r>
      <w:bookmarkStart w:id="332" w:name="_Toc296891202"/>
      <w:bookmarkStart w:id="333" w:name="_Toc292559366"/>
      <w:bookmarkStart w:id="334" w:name="_Toc267251413"/>
      <w:bookmarkStart w:id="335" w:name="_Toc297048348"/>
      <w:bookmarkStart w:id="336" w:name="_Toc296944501"/>
      <w:bookmarkStart w:id="337" w:name="_Toc297120462"/>
      <w:bookmarkStart w:id="338" w:name="_Toc296890990"/>
      <w:bookmarkStart w:id="339" w:name="_Toc292559871"/>
      <w:bookmarkStart w:id="340" w:name="_Toc296503162"/>
      <w:bookmarkStart w:id="341" w:name="_Toc296346663"/>
      <w:bookmarkStart w:id="342" w:name="_Toc296347161"/>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监</w:t>
      </w:r>
      <w:bookmarkEnd w:id="332"/>
      <w:bookmarkEnd w:id="333"/>
      <w:bookmarkEnd w:id="334"/>
      <w:bookmarkEnd w:id="335"/>
      <w:bookmarkEnd w:id="336"/>
      <w:bookmarkEnd w:id="337"/>
      <w:bookmarkEnd w:id="338"/>
      <w:bookmarkEnd w:id="339"/>
      <w:bookmarkEnd w:id="340"/>
      <w:bookmarkEnd w:id="341"/>
      <w:bookmarkEnd w:id="342"/>
      <w:r>
        <w:rPr>
          <w:rFonts w:hint="eastAsia" w:ascii="宋体" w:hAnsi="宋体" w:eastAsia="宋体" w:cs="黑体"/>
          <w:b/>
          <w:bCs/>
          <w:color w:val="auto"/>
          <w:sz w:val="32"/>
          <w:szCs w:val="32"/>
          <w:highlight w:val="none"/>
          <w:lang w:val="zh-CN"/>
        </w:rPr>
        <w:t>理人</w:t>
      </w:r>
      <w:bookmarkEnd w:id="325"/>
      <w:bookmarkEnd w:id="326"/>
      <w:bookmarkEnd w:id="327"/>
      <w:bookmarkEnd w:id="328"/>
      <w:bookmarkEnd w:id="329"/>
      <w:bookmarkEnd w:id="330"/>
      <w:bookmarkEnd w:id="331"/>
    </w:p>
    <w:p w14:paraId="349B7569">
      <w:pPr>
        <w:keepNext/>
        <w:keepLines/>
        <w:spacing w:line="360" w:lineRule="auto"/>
        <w:outlineLvl w:val="2"/>
        <w:rPr>
          <w:rFonts w:ascii="宋体" w:hAnsi="宋体" w:eastAsia="宋体" w:cs="Times New Roman"/>
          <w:b/>
          <w:bCs/>
          <w:color w:val="auto"/>
          <w:sz w:val="32"/>
          <w:szCs w:val="32"/>
          <w:highlight w:val="none"/>
          <w:lang w:val="zh-CN"/>
        </w:rPr>
      </w:pPr>
      <w:bookmarkStart w:id="343" w:name="_Toc373478361"/>
      <w:bookmarkStart w:id="344" w:name="_Toc78449802"/>
      <w:bookmarkStart w:id="345" w:name="_Toc407135216"/>
      <w:bookmarkStart w:id="346" w:name="_Toc1595043148"/>
      <w:bookmarkStart w:id="347" w:name="_Toc373227714"/>
      <w:bookmarkStart w:id="348" w:name="_Toc389065280"/>
      <w:r>
        <w:rPr>
          <w:rFonts w:ascii="宋体" w:hAnsi="宋体" w:eastAsia="宋体" w:cs="Times New Roman"/>
          <w:b/>
          <w:bCs/>
          <w:color w:val="auto"/>
          <w:sz w:val="32"/>
          <w:szCs w:val="32"/>
          <w:highlight w:val="none"/>
          <w:lang w:val="zh-CN"/>
        </w:rPr>
        <w:t xml:space="preserve">4.1 </w:t>
      </w:r>
      <w:r>
        <w:rPr>
          <w:rFonts w:hint="eastAsia" w:ascii="宋体" w:hAnsi="宋体" w:eastAsia="宋体" w:cs="黑体"/>
          <w:b/>
          <w:bCs/>
          <w:color w:val="auto"/>
          <w:sz w:val="32"/>
          <w:szCs w:val="32"/>
          <w:highlight w:val="none"/>
          <w:lang w:val="zh-CN"/>
        </w:rPr>
        <w:t>监理人的一般规定</w:t>
      </w:r>
      <w:bookmarkEnd w:id="343"/>
      <w:bookmarkEnd w:id="344"/>
      <w:bookmarkEnd w:id="345"/>
      <w:bookmarkEnd w:id="346"/>
      <w:bookmarkEnd w:id="347"/>
      <w:bookmarkEnd w:id="348"/>
    </w:p>
    <w:p w14:paraId="4AF4017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关于监理人的监理内容：</w:t>
      </w:r>
      <w:r>
        <w:rPr>
          <w:rFonts w:hint="eastAsia" w:ascii="宋体" w:hAnsi="宋体" w:eastAsia="宋体" w:cs="Times New Roman"/>
          <w:color w:val="auto"/>
          <w:szCs w:val="24"/>
          <w:highlight w:val="none"/>
          <w:u w:val="single"/>
        </w:rPr>
        <w:t>整个施工阶段监理，职权按监理委托合同约定的内容执行</w:t>
      </w:r>
      <w:r>
        <w:rPr>
          <w:rFonts w:hint="eastAsia" w:ascii="宋体" w:hAnsi="宋体" w:eastAsia="宋体" w:cs="宋体"/>
          <w:color w:val="auto"/>
          <w:szCs w:val="21"/>
          <w:highlight w:val="none"/>
        </w:rPr>
        <w:t>。</w:t>
      </w:r>
    </w:p>
    <w:p w14:paraId="0DE9985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关于监理人的监理权限：</w:t>
      </w:r>
      <w:r>
        <w:rPr>
          <w:rFonts w:hint="eastAsia" w:ascii="宋体" w:hAnsi="宋体" w:eastAsia="宋体" w:cs="Times New Roman"/>
          <w:bCs/>
          <w:color w:val="auto"/>
          <w:szCs w:val="21"/>
          <w:highlight w:val="none"/>
          <w:u w:val="single"/>
        </w:rPr>
        <w:t>监理人履行须经发包人批准行使的权利时，应当向承包人出示其行使该权利已经取得发包人批准的文件或者其他合法有效的授权证明</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按本工程的监理合同中的有关条款，但下列事项的最终确定权或最终审批权不由监理人及其总监理工程师、监理工程师行使，而得由发包人行使：</w:t>
      </w:r>
    </w:p>
    <w:p w14:paraId="5585EE1D">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（1）与工程索赔签证（包括但不仅限于费用、工期等方面的索赔签证）有关的事项；</w:t>
      </w:r>
    </w:p>
    <w:p w14:paraId="0E0CA45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（2）确定某一工程或材料、设备的单价或总价；</w:t>
      </w:r>
    </w:p>
    <w:p w14:paraId="16090389">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（3）最终审核、审定、批复或确认单项工程的造价或工程总造价；</w:t>
      </w:r>
    </w:p>
    <w:p w14:paraId="72D94A2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（4）对工程设计、质量、价款、工期及发包人的权利义务具有较大影响的其他事项。 </w:t>
      </w:r>
    </w:p>
    <w:p w14:paraId="14FE9A87">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关于监理人在施工现场的办公场所、生活场所的提供和费用承担的约定：</w:t>
      </w:r>
      <w:r>
        <w:rPr>
          <w:rFonts w:hint="eastAsia" w:ascii="宋体" w:hAnsi="宋体" w:eastAsia="宋体" w:cs="Times New Roman"/>
          <w:color w:val="auto"/>
          <w:szCs w:val="24"/>
          <w:highlight w:val="none"/>
          <w:u w:val="single"/>
        </w:rPr>
        <w:t>由承包人向监理人提供足够的办公、生活场所并承担全部费用</w:t>
      </w:r>
      <w:r>
        <w:rPr>
          <w:rFonts w:hint="eastAsia" w:ascii="宋体" w:hAnsi="宋体" w:eastAsia="宋体" w:cs="宋体"/>
          <w:color w:val="auto"/>
          <w:szCs w:val="21"/>
          <w:highlight w:val="none"/>
        </w:rPr>
        <w:t>。</w:t>
      </w:r>
    </w:p>
    <w:p w14:paraId="067AF74D">
      <w:pPr>
        <w:keepNext/>
        <w:keepLines/>
        <w:spacing w:line="360" w:lineRule="auto"/>
        <w:outlineLvl w:val="2"/>
        <w:rPr>
          <w:rFonts w:ascii="宋体" w:hAnsi="宋体" w:eastAsia="宋体" w:cs="Times New Roman"/>
          <w:b/>
          <w:bCs/>
          <w:color w:val="auto"/>
          <w:sz w:val="32"/>
          <w:szCs w:val="32"/>
          <w:highlight w:val="none"/>
          <w:lang w:val="zh-CN"/>
        </w:rPr>
      </w:pPr>
      <w:bookmarkStart w:id="349" w:name="_Toc78449803"/>
      <w:bookmarkStart w:id="350" w:name="_Toc407135217"/>
      <w:bookmarkStart w:id="351" w:name="_Toc373227715"/>
      <w:bookmarkStart w:id="352" w:name="_Toc386397261"/>
      <w:bookmarkStart w:id="353" w:name="_Toc373478362"/>
      <w:bookmarkStart w:id="354" w:name="_Toc389065281"/>
      <w:r>
        <w:rPr>
          <w:rFonts w:ascii="宋体" w:hAnsi="宋体" w:eastAsia="宋体" w:cs="Times New Roman"/>
          <w:b/>
          <w:bCs/>
          <w:color w:val="auto"/>
          <w:sz w:val="32"/>
          <w:szCs w:val="32"/>
          <w:highlight w:val="none"/>
          <w:lang w:val="zh-CN"/>
        </w:rPr>
        <w:t xml:space="preserve">4.2 </w:t>
      </w:r>
      <w:r>
        <w:rPr>
          <w:rFonts w:hint="eastAsia" w:ascii="宋体" w:hAnsi="宋体" w:eastAsia="宋体" w:cs="黑体"/>
          <w:b/>
          <w:bCs/>
          <w:color w:val="auto"/>
          <w:sz w:val="32"/>
          <w:szCs w:val="32"/>
          <w:highlight w:val="none"/>
          <w:lang w:val="zh-CN"/>
        </w:rPr>
        <w:t>监理人员</w:t>
      </w:r>
      <w:bookmarkEnd w:id="349"/>
      <w:bookmarkEnd w:id="350"/>
      <w:bookmarkEnd w:id="351"/>
      <w:bookmarkEnd w:id="352"/>
      <w:bookmarkEnd w:id="353"/>
      <w:bookmarkEnd w:id="354"/>
    </w:p>
    <w:p w14:paraId="366DF8AD">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总监理工程师：</w:t>
      </w:r>
    </w:p>
    <w:p w14:paraId="33E9C510">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姓    名：</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2A39C3D7">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职    务：</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051ADE75">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监理工程师注册证书号：</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r>
        <w:rPr>
          <w:rFonts w:ascii="宋体" w:hAnsi="宋体" w:eastAsia="宋体" w:cs="Times New Roman"/>
          <w:color w:val="auto"/>
          <w:szCs w:val="21"/>
          <w:highlight w:val="none"/>
        </w:rPr>
        <w:t>；</w:t>
      </w:r>
    </w:p>
    <w:p w14:paraId="72D4EFB0">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联系电话：</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6DFC3430">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电子信箱：</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7F6AFC03">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通信地址：</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4652F28E">
      <w:pPr>
        <w:spacing w:line="360" w:lineRule="auto"/>
        <w:ind w:firstLine="420" w:firstLineChars="200"/>
        <w:rPr>
          <w:rFonts w:ascii="宋体" w:hAnsi="宋体" w:eastAsia="宋体" w:cs="Times New Roman"/>
          <w:color w:val="auto"/>
          <w:szCs w:val="21"/>
          <w:highlight w:val="none"/>
        </w:rPr>
      </w:pPr>
      <w:r>
        <w:rPr>
          <w:rFonts w:ascii="宋体" w:hAnsi="宋体" w:eastAsia="宋体" w:cs="Times New Roman"/>
          <w:color w:val="auto"/>
          <w:szCs w:val="21"/>
          <w:highlight w:val="none"/>
        </w:rPr>
        <w:t>关于监理人的其他约定：</w:t>
      </w:r>
      <w:r>
        <w:rPr>
          <w:rFonts w:ascii="宋体" w:hAnsi="宋体" w:eastAsia="宋体" w:cs="Times New Roman"/>
          <w:color w:val="auto"/>
          <w:szCs w:val="21"/>
          <w:highlight w:val="none"/>
          <w:u w:val="single"/>
        </w:rPr>
        <w:t>   </w:t>
      </w:r>
      <w:r>
        <w:rPr>
          <w:rFonts w:ascii="宋体" w:hAnsi="宋体" w:eastAsia="宋体" w:cs="Times New Roman"/>
          <w:color w:val="auto"/>
          <w:szCs w:val="21"/>
          <w:highlight w:val="none"/>
        </w:rPr>
        <w:t>。</w:t>
      </w:r>
    </w:p>
    <w:p w14:paraId="773007FA">
      <w:pPr>
        <w:keepNext/>
        <w:keepLines/>
        <w:spacing w:line="360" w:lineRule="auto"/>
        <w:outlineLvl w:val="2"/>
        <w:rPr>
          <w:rFonts w:ascii="宋体" w:hAnsi="宋体" w:eastAsia="宋体" w:cs="Times New Roman"/>
          <w:b/>
          <w:bCs/>
          <w:color w:val="auto"/>
          <w:sz w:val="32"/>
          <w:szCs w:val="32"/>
          <w:highlight w:val="none"/>
          <w:lang w:val="zh-CN"/>
        </w:rPr>
      </w:pPr>
      <w:bookmarkStart w:id="355" w:name="_Toc539923186"/>
      <w:bookmarkStart w:id="356" w:name="_Toc78449804"/>
      <w:bookmarkStart w:id="357" w:name="_Toc373478363"/>
      <w:bookmarkStart w:id="358" w:name="_Toc389065282"/>
      <w:bookmarkStart w:id="359" w:name="_Toc407135218"/>
      <w:bookmarkStart w:id="360" w:name="_Toc373227716"/>
      <w:r>
        <w:rPr>
          <w:rFonts w:ascii="宋体" w:hAnsi="宋体" w:eastAsia="宋体" w:cs="Times New Roman"/>
          <w:b/>
          <w:bCs/>
          <w:color w:val="auto"/>
          <w:sz w:val="32"/>
          <w:szCs w:val="32"/>
          <w:highlight w:val="none"/>
          <w:lang w:val="zh-CN"/>
        </w:rPr>
        <w:t xml:space="preserve">4.4 </w:t>
      </w:r>
      <w:r>
        <w:rPr>
          <w:rFonts w:hint="eastAsia" w:ascii="宋体" w:hAnsi="宋体" w:eastAsia="宋体" w:cs="黑体"/>
          <w:b/>
          <w:bCs/>
          <w:color w:val="auto"/>
          <w:sz w:val="32"/>
          <w:szCs w:val="32"/>
          <w:highlight w:val="none"/>
          <w:lang w:val="zh-CN"/>
        </w:rPr>
        <w:t>商定或确定</w:t>
      </w:r>
      <w:bookmarkEnd w:id="355"/>
      <w:bookmarkEnd w:id="356"/>
      <w:bookmarkEnd w:id="357"/>
      <w:bookmarkEnd w:id="358"/>
      <w:bookmarkEnd w:id="359"/>
      <w:bookmarkEnd w:id="360"/>
    </w:p>
    <w:p w14:paraId="08AEEC39">
      <w:pPr>
        <w:spacing w:line="360" w:lineRule="auto"/>
        <w:ind w:firstLine="420" w:firstLineChars="200"/>
        <w:rPr>
          <w:rFonts w:ascii="宋体" w:hAnsi="宋体" w:eastAsia="宋体" w:cs="Times New Roman"/>
          <w:color w:val="auto"/>
          <w:szCs w:val="21"/>
          <w:highlight w:val="none"/>
        </w:rPr>
      </w:pPr>
      <w:bookmarkStart w:id="361" w:name="_Toc267251418"/>
      <w:r>
        <w:rPr>
          <w:rFonts w:hint="eastAsia" w:ascii="宋体" w:hAnsi="宋体" w:eastAsia="宋体" w:cs="宋体"/>
          <w:color w:val="auto"/>
          <w:szCs w:val="21"/>
          <w:highlight w:val="none"/>
        </w:rPr>
        <w:t>在发包人和承包人不能通过协商达成一致意见时，发包人授权监理人对以下事项进行确定：</w:t>
      </w:r>
    </w:p>
    <w:p w14:paraId="39A8F77C">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222B3367">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6E5FCAB6">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6BF08F37">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362" w:name="_Toc389065283"/>
      <w:bookmarkStart w:id="363" w:name="_Toc351203637"/>
      <w:bookmarkStart w:id="364" w:name="_Toc78449805"/>
      <w:bookmarkStart w:id="365" w:name="_Toc407135219"/>
      <w:bookmarkStart w:id="366" w:name="_Toc373227717"/>
      <w:bookmarkStart w:id="367" w:name="_Toc1603077308"/>
      <w:bookmarkStart w:id="368" w:name="_Toc373478364"/>
      <w:r>
        <w:rPr>
          <w:rFonts w:ascii="宋体" w:hAnsi="宋体" w:eastAsia="宋体" w:cs="Times New Roman"/>
          <w:b/>
          <w:bCs/>
          <w:color w:val="auto"/>
          <w:sz w:val="32"/>
          <w:szCs w:val="32"/>
          <w:highlight w:val="none"/>
          <w:lang w:val="zh-CN"/>
        </w:rPr>
        <w:t>5</w:t>
      </w:r>
      <w:bookmarkEnd w:id="361"/>
      <w:bookmarkStart w:id="369" w:name="_Toc296347162"/>
      <w:bookmarkStart w:id="370" w:name="_Toc292559367"/>
      <w:bookmarkStart w:id="371" w:name="_Toc296503163"/>
      <w:bookmarkStart w:id="372" w:name="_Toc296890991"/>
      <w:bookmarkStart w:id="373" w:name="_Toc296891203"/>
      <w:bookmarkStart w:id="374" w:name="_Toc296944502"/>
      <w:bookmarkStart w:id="375" w:name="_Toc297120463"/>
      <w:bookmarkStart w:id="376" w:name="_Toc296346664"/>
      <w:bookmarkStart w:id="377" w:name="_Toc292559872"/>
      <w:bookmarkStart w:id="378" w:name="_Toc297048349"/>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工程质量</w:t>
      </w:r>
      <w:bookmarkEnd w:id="362"/>
      <w:bookmarkEnd w:id="363"/>
      <w:bookmarkEnd w:id="364"/>
      <w:bookmarkEnd w:id="365"/>
      <w:bookmarkEnd w:id="366"/>
      <w:bookmarkEnd w:id="367"/>
      <w:bookmarkEnd w:id="368"/>
    </w:p>
    <w:p w14:paraId="06B32ECA">
      <w:pPr>
        <w:keepNext/>
        <w:keepLines/>
        <w:spacing w:line="360" w:lineRule="auto"/>
        <w:outlineLvl w:val="2"/>
        <w:rPr>
          <w:rFonts w:ascii="宋体" w:hAnsi="宋体" w:eastAsia="宋体" w:cs="Times New Roman"/>
          <w:b/>
          <w:bCs/>
          <w:color w:val="auto"/>
          <w:sz w:val="32"/>
          <w:szCs w:val="32"/>
          <w:highlight w:val="none"/>
          <w:lang w:val="zh-CN"/>
        </w:rPr>
      </w:pPr>
      <w:bookmarkStart w:id="379" w:name="_Toc1835421345"/>
      <w:bookmarkStart w:id="380" w:name="_Toc389065284"/>
      <w:bookmarkStart w:id="381" w:name="_Toc78449806"/>
      <w:bookmarkStart w:id="382" w:name="_Toc373227718"/>
      <w:bookmarkStart w:id="383" w:name="_Toc407135220"/>
      <w:bookmarkStart w:id="384" w:name="_Toc373478365"/>
      <w:r>
        <w:rPr>
          <w:rFonts w:ascii="宋体" w:hAnsi="宋体" w:eastAsia="宋体" w:cs="Times New Roman"/>
          <w:b/>
          <w:bCs/>
          <w:color w:val="auto"/>
          <w:sz w:val="32"/>
          <w:szCs w:val="32"/>
          <w:highlight w:val="none"/>
          <w:lang w:val="zh-CN"/>
        </w:rPr>
        <w:t xml:space="preserve">5.1 </w:t>
      </w:r>
      <w:r>
        <w:rPr>
          <w:rFonts w:hint="eastAsia" w:ascii="宋体" w:hAnsi="宋体" w:eastAsia="宋体" w:cs="黑体"/>
          <w:b/>
          <w:bCs/>
          <w:color w:val="auto"/>
          <w:sz w:val="32"/>
          <w:szCs w:val="32"/>
          <w:highlight w:val="none"/>
          <w:lang w:val="zh-CN"/>
        </w:rPr>
        <w:t>质量要求</w:t>
      </w:r>
      <w:bookmarkEnd w:id="379"/>
      <w:bookmarkEnd w:id="380"/>
      <w:bookmarkEnd w:id="381"/>
      <w:bookmarkEnd w:id="382"/>
      <w:bookmarkEnd w:id="383"/>
      <w:bookmarkEnd w:id="384"/>
    </w:p>
    <w:p w14:paraId="2316ADF6">
      <w:pPr>
        <w:spacing w:line="360" w:lineRule="auto"/>
        <w:ind w:firstLine="420" w:firstLineChars="200"/>
        <w:jc w:val="left"/>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5</w:t>
      </w:r>
      <w:bookmarkStart w:id="385" w:name="_Toc303539106"/>
      <w:bookmarkStart w:id="386" w:name="_Toc300934949"/>
      <w:bookmarkStart w:id="387" w:name="_Toc312677997"/>
      <w:bookmarkStart w:id="388" w:name="_Toc297216155"/>
      <w:bookmarkStart w:id="389" w:name="_Toc318581164"/>
      <w:bookmarkStart w:id="390" w:name="_Toc304295527"/>
      <w:bookmarkStart w:id="391" w:name="_Toc297123496"/>
      <w:r>
        <w:rPr>
          <w:rFonts w:ascii="宋体" w:hAnsi="宋体" w:eastAsia="宋体" w:cs="Times New Roman"/>
          <w:color w:val="auto"/>
          <w:szCs w:val="21"/>
          <w:highlight w:val="none"/>
        </w:rPr>
        <w:t xml:space="preserve">.1.1 </w:t>
      </w:r>
      <w:r>
        <w:rPr>
          <w:rFonts w:hint="eastAsia" w:ascii="宋体" w:hAnsi="宋体" w:eastAsia="宋体" w:cs="宋体"/>
          <w:color w:val="auto"/>
          <w:szCs w:val="21"/>
          <w:highlight w:val="none"/>
        </w:rPr>
        <w:t>特殊质量标准和要求：</w:t>
      </w:r>
      <w:r>
        <w:rPr>
          <w:rFonts w:hint="eastAsia" w:ascii="宋体" w:hAnsi="宋体" w:eastAsia="宋体" w:cs="Times New Roman"/>
          <w:color w:val="auto"/>
          <w:szCs w:val="24"/>
          <w:highlight w:val="none"/>
          <w:u w:val="single"/>
        </w:rPr>
        <w:t>严格执行</w:t>
      </w:r>
      <w:r>
        <w:rPr>
          <w:rFonts w:ascii="宋体" w:hAnsi="宋体" w:eastAsia="宋体" w:cs="Times New Roman"/>
          <w:color w:val="auto"/>
          <w:szCs w:val="24"/>
          <w:highlight w:val="none"/>
          <w:u w:val="single"/>
        </w:rPr>
        <w:t>广西壮族自治区住房和城乡建设厅</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关于严格实行房屋建筑和市政基础设施工程质量终身责任承诺、永久性质量责任标牌、终身责任信息档案等制度的通知</w:t>
      </w:r>
      <w:r>
        <w:rPr>
          <w:rFonts w:hint="eastAsia" w:ascii="宋体" w:hAnsi="宋体" w:eastAsia="宋体" w:cs="Times New Roman"/>
          <w:color w:val="auto"/>
          <w:szCs w:val="24"/>
          <w:highlight w:val="none"/>
          <w:u w:val="single"/>
        </w:rPr>
        <w:t>》</w:t>
      </w:r>
      <w:r>
        <w:rPr>
          <w:rFonts w:ascii="宋体" w:hAnsi="宋体" w:eastAsia="宋体" w:cs="Times New Roman"/>
          <w:color w:val="auto"/>
          <w:szCs w:val="24"/>
          <w:highlight w:val="none"/>
          <w:u w:val="single"/>
        </w:rPr>
        <w:t>（桂建管</w:t>
      </w:r>
      <w:r>
        <w:rPr>
          <w:rFonts w:ascii="宋体" w:hAnsi="宋体" w:eastAsia="宋体" w:cs="Calibri"/>
          <w:color w:val="auto"/>
          <w:szCs w:val="24"/>
          <w:highlight w:val="none"/>
          <w:u w:val="single"/>
        </w:rPr>
        <w:t>[2014]96</w:t>
      </w:r>
      <w:r>
        <w:rPr>
          <w:rFonts w:ascii="宋体" w:hAnsi="宋体" w:eastAsia="宋体" w:cs="Times New Roman"/>
          <w:color w:val="auto"/>
          <w:szCs w:val="24"/>
          <w:highlight w:val="none"/>
          <w:u w:val="single"/>
        </w:rPr>
        <w:t>号</w:t>
      </w:r>
      <w:r>
        <w:rPr>
          <w:rFonts w:hint="eastAsia" w:ascii="宋体" w:hAnsi="宋体" w:eastAsia="宋体" w:cs="Times New Roman"/>
          <w:color w:val="auto"/>
          <w:szCs w:val="24"/>
          <w:highlight w:val="none"/>
          <w:u w:val="single"/>
        </w:rPr>
        <w:t>）要求，落实建设工程质量终身责任</w:t>
      </w:r>
      <w:r>
        <w:rPr>
          <w:rFonts w:hint="eastAsia" w:ascii="宋体" w:hAnsi="宋体" w:eastAsia="宋体" w:cs="宋体"/>
          <w:color w:val="auto"/>
          <w:szCs w:val="21"/>
          <w:highlight w:val="none"/>
        </w:rPr>
        <w:t>。</w:t>
      </w:r>
    </w:p>
    <w:p w14:paraId="381C812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关于工程奖项的约定：</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如果</w:t>
      </w:r>
      <w:r>
        <w:rPr>
          <w:rFonts w:ascii="宋体" w:hAnsi="宋体" w:eastAsia="宋体" w:cs="Times New Roman"/>
          <w:color w:val="auto"/>
          <w:szCs w:val="21"/>
          <w:highlight w:val="none"/>
        </w:rPr>
        <w:t>工程获得</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（奖项名称）</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给予</w:t>
      </w:r>
      <w:r>
        <w:rPr>
          <w:rFonts w:hint="eastAsia" w:ascii="宋体" w:hAnsi="宋体" w:eastAsia="宋体" w:cs="Times New Roman"/>
          <w:color w:val="auto"/>
          <w:szCs w:val="21"/>
          <w:highlight w:val="none"/>
        </w:rPr>
        <w:t>承包人</w:t>
      </w:r>
      <w:r>
        <w:rPr>
          <w:rFonts w:ascii="宋体" w:hAnsi="宋体" w:eastAsia="宋体" w:cs="Times New Roman"/>
          <w:color w:val="auto"/>
          <w:szCs w:val="21"/>
          <w:highlight w:val="none"/>
        </w:rPr>
        <w:t>合同价</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%的奖励</w:t>
      </w:r>
      <w:r>
        <w:rPr>
          <w:rFonts w:hint="eastAsia" w:ascii="宋体" w:hAnsi="宋体" w:eastAsia="宋体" w:cs="宋体"/>
          <w:color w:val="auto"/>
          <w:szCs w:val="21"/>
          <w:highlight w:val="none"/>
        </w:rPr>
        <w:t>。（建设单位创建优质工程的，鼓励在招标控制价和预算中按我区工程建设定额规定计列工程优质费，并在招标/采购文件中明确工程优质费不可竞争。）</w:t>
      </w:r>
    </w:p>
    <w:p w14:paraId="38934CEC">
      <w:pPr>
        <w:spacing w:line="360" w:lineRule="auto"/>
        <w:ind w:firstLine="420" w:firstLineChars="200"/>
        <w:jc w:val="left"/>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5.3 </w:t>
      </w:r>
      <w:r>
        <w:rPr>
          <w:rFonts w:hint="eastAsia" w:ascii="宋体" w:hAnsi="宋体" w:eastAsia="宋体" w:cs="宋体"/>
          <w:color w:val="auto"/>
          <w:szCs w:val="21"/>
          <w:highlight w:val="none"/>
        </w:rPr>
        <w:t>隐蔽工程检查</w:t>
      </w:r>
    </w:p>
    <w:p w14:paraId="05FAC378">
      <w:pPr>
        <w:spacing w:line="360" w:lineRule="auto"/>
        <w:ind w:firstLine="420" w:firstLineChars="200"/>
        <w:jc w:val="left"/>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5.3.2</w:t>
      </w:r>
      <w:r>
        <w:rPr>
          <w:rFonts w:hint="eastAsia" w:ascii="宋体" w:hAnsi="宋体" w:eastAsia="宋体" w:cs="宋体"/>
          <w:color w:val="auto"/>
          <w:szCs w:val="21"/>
          <w:highlight w:val="none"/>
        </w:rPr>
        <w:t>承包人提前通知监理人隐蔽工程检查的期限的约定：工程隐蔽或中间验收前</w:t>
      </w:r>
      <w:r>
        <w:rPr>
          <w:rFonts w:ascii="宋体" w:hAnsi="宋体" w:eastAsia="宋体" w:cs="Times New Roman"/>
          <w:color w:val="auto"/>
          <w:szCs w:val="21"/>
          <w:highlight w:val="none"/>
        </w:rPr>
        <w:t>12</w:t>
      </w:r>
      <w:r>
        <w:rPr>
          <w:rFonts w:hint="eastAsia" w:ascii="宋体" w:hAnsi="宋体" w:eastAsia="宋体" w:cs="宋体"/>
          <w:color w:val="auto"/>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00297BE2">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监理人不能按时进行检查时，应提前</w:t>
      </w:r>
      <w:r>
        <w:rPr>
          <w:rFonts w:hint="eastAsia" w:ascii="宋体" w:hAnsi="宋体" w:eastAsia="宋体" w:cs="Times New Roman"/>
          <w:color w:val="auto"/>
          <w:szCs w:val="21"/>
          <w:highlight w:val="none"/>
          <w:u w:val="single"/>
        </w:rPr>
        <w:t>12</w:t>
      </w:r>
      <w:r>
        <w:rPr>
          <w:rFonts w:hint="eastAsia" w:ascii="宋体" w:hAnsi="宋体" w:eastAsia="宋体" w:cs="宋体"/>
          <w:color w:val="auto"/>
          <w:szCs w:val="21"/>
          <w:highlight w:val="none"/>
        </w:rPr>
        <w:t>小时提交书面延期要求。</w:t>
      </w:r>
    </w:p>
    <w:p w14:paraId="528243C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关于延期最长不得超过：</w:t>
      </w:r>
      <w:r>
        <w:rPr>
          <w:rFonts w:hint="eastAsia" w:ascii="宋体" w:hAnsi="宋体" w:eastAsia="宋体" w:cs="Times New Roman"/>
          <w:color w:val="auto"/>
          <w:szCs w:val="21"/>
          <w:highlight w:val="none"/>
          <w:u w:val="single"/>
        </w:rPr>
        <w:t>48</w:t>
      </w:r>
      <w:r>
        <w:rPr>
          <w:rFonts w:hint="eastAsia" w:ascii="宋体" w:hAnsi="宋体" w:eastAsia="宋体" w:cs="宋体"/>
          <w:color w:val="auto"/>
          <w:szCs w:val="21"/>
          <w:highlight w:val="none"/>
        </w:rPr>
        <w:t>小时。</w:t>
      </w:r>
    </w:p>
    <w:p w14:paraId="6A6FD9E0">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392" w:name="_Toc703841976"/>
      <w:bookmarkStart w:id="393" w:name="_Toc351203638"/>
      <w:bookmarkStart w:id="394" w:name="_Toc373478366"/>
      <w:bookmarkStart w:id="395" w:name="_Toc78449807"/>
      <w:bookmarkStart w:id="396" w:name="_Toc373227719"/>
      <w:bookmarkStart w:id="397" w:name="_Toc407135221"/>
      <w:bookmarkStart w:id="398" w:name="_Toc389065285"/>
      <w:r>
        <w:rPr>
          <w:rFonts w:ascii="宋体" w:hAnsi="宋体" w:eastAsia="宋体" w:cs="Times New Roman"/>
          <w:b/>
          <w:bCs/>
          <w:color w:val="auto"/>
          <w:sz w:val="32"/>
          <w:szCs w:val="32"/>
          <w:highlight w:val="none"/>
          <w:lang w:val="zh-CN"/>
        </w:rPr>
        <w:t xml:space="preserve">6. </w:t>
      </w:r>
      <w:r>
        <w:rPr>
          <w:rFonts w:hint="eastAsia" w:ascii="宋体" w:hAnsi="宋体" w:eastAsia="宋体" w:cs="黑体"/>
          <w:b/>
          <w:bCs/>
          <w:color w:val="auto"/>
          <w:sz w:val="32"/>
          <w:szCs w:val="32"/>
          <w:highlight w:val="none"/>
          <w:lang w:val="zh-CN"/>
        </w:rPr>
        <w:t>安全文明施工与环境保护</w:t>
      </w:r>
      <w:bookmarkEnd w:id="392"/>
      <w:bookmarkEnd w:id="393"/>
      <w:bookmarkEnd w:id="394"/>
      <w:bookmarkEnd w:id="395"/>
      <w:bookmarkEnd w:id="396"/>
      <w:bookmarkEnd w:id="397"/>
      <w:bookmarkEnd w:id="398"/>
    </w:p>
    <w:p w14:paraId="60065CC3">
      <w:pPr>
        <w:keepNext/>
        <w:keepLines/>
        <w:spacing w:line="360" w:lineRule="auto"/>
        <w:outlineLvl w:val="2"/>
        <w:rPr>
          <w:rFonts w:ascii="宋体" w:hAnsi="宋体" w:eastAsia="宋体" w:cs="Times New Roman"/>
          <w:b/>
          <w:bCs/>
          <w:color w:val="auto"/>
          <w:sz w:val="32"/>
          <w:szCs w:val="32"/>
          <w:highlight w:val="none"/>
          <w:lang w:val="zh-CN"/>
        </w:rPr>
      </w:pPr>
      <w:bookmarkStart w:id="399" w:name="_Toc407135222"/>
      <w:bookmarkStart w:id="400" w:name="_Toc78449808"/>
      <w:bookmarkStart w:id="401" w:name="_Toc180514231"/>
      <w:r>
        <w:rPr>
          <w:rFonts w:ascii="宋体" w:hAnsi="宋体" w:eastAsia="宋体" w:cs="Times New Roman"/>
          <w:b/>
          <w:bCs/>
          <w:color w:val="auto"/>
          <w:sz w:val="32"/>
          <w:szCs w:val="32"/>
          <w:highlight w:val="none"/>
          <w:lang w:val="zh-CN"/>
        </w:rPr>
        <w:t xml:space="preserve">6.1 </w:t>
      </w:r>
      <w:r>
        <w:rPr>
          <w:rFonts w:hint="eastAsia" w:ascii="宋体" w:hAnsi="宋体" w:eastAsia="宋体" w:cs="黑体"/>
          <w:b/>
          <w:bCs/>
          <w:color w:val="auto"/>
          <w:sz w:val="32"/>
          <w:szCs w:val="32"/>
          <w:highlight w:val="none"/>
          <w:lang w:val="zh-CN"/>
        </w:rPr>
        <w:t>安全文明施工</w:t>
      </w:r>
      <w:bookmarkEnd w:id="399"/>
      <w:bookmarkEnd w:id="400"/>
      <w:bookmarkEnd w:id="401"/>
    </w:p>
    <w:p w14:paraId="6F217E60">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6.1.1 </w:t>
      </w:r>
      <w:r>
        <w:rPr>
          <w:rFonts w:hint="eastAsia" w:ascii="宋体" w:hAnsi="宋体" w:eastAsia="宋体" w:cs="宋体"/>
          <w:color w:val="auto"/>
          <w:szCs w:val="21"/>
          <w:highlight w:val="none"/>
        </w:rPr>
        <w:t>项目安全生产的达标目标及相应事项的约定：</w:t>
      </w:r>
      <w:r>
        <w:rPr>
          <w:rFonts w:ascii="宋体" w:hAnsi="宋体" w:eastAsia="宋体" w:cs="Times New Roman"/>
          <w:color w:val="auto"/>
          <w:szCs w:val="21"/>
          <w:highlight w:val="none"/>
          <w:u w:val="single"/>
        </w:rPr>
        <w:t>承包人严格执行国家和广西</w:t>
      </w:r>
      <w:r>
        <w:rPr>
          <w:rFonts w:hint="eastAsia" w:ascii="宋体" w:hAnsi="宋体" w:eastAsia="宋体" w:cs="Times New Roman"/>
          <w:color w:val="auto"/>
          <w:szCs w:val="21"/>
          <w:highlight w:val="none"/>
          <w:u w:val="single"/>
        </w:rPr>
        <w:t>壮族自治区</w:t>
      </w:r>
      <w:r>
        <w:rPr>
          <w:rFonts w:ascii="宋体" w:hAnsi="宋体" w:eastAsia="宋体" w:cs="Times New Roman"/>
          <w:color w:val="auto"/>
          <w:szCs w:val="21"/>
          <w:highlight w:val="none"/>
          <w:u w:val="single"/>
        </w:rPr>
        <w:t>及</w:t>
      </w:r>
      <w:r>
        <w:rPr>
          <w:rFonts w:hint="eastAsia" w:ascii="宋体" w:hAnsi="宋体" w:eastAsia="宋体" w:cs="Times New Roman"/>
          <w:color w:val="auto"/>
          <w:szCs w:val="21"/>
          <w:highlight w:val="none"/>
          <w:u w:val="single"/>
        </w:rPr>
        <w:t>桂林</w:t>
      </w:r>
      <w:r>
        <w:rPr>
          <w:rFonts w:ascii="宋体" w:hAnsi="宋体" w:eastAsia="宋体" w:cs="Times New Roman"/>
          <w:color w:val="auto"/>
          <w:szCs w:val="21"/>
          <w:highlight w:val="none"/>
          <w:u w:val="single"/>
        </w:rPr>
        <w:t>市等有关部门的安全文明施工规定，服从发包人、监理人及政府安全监督部门的检查与监督，要求达到《建筑施工安全检查标准》（JGJ59-2011）的标准和符合《广西安全文明施工费使用管</w:t>
      </w:r>
      <w:r>
        <w:rPr>
          <w:rFonts w:hint="eastAsia" w:ascii="宋体" w:hAnsi="宋体" w:eastAsia="宋体" w:cs="Times New Roman"/>
          <w:color w:val="auto"/>
          <w:szCs w:val="21"/>
          <w:highlight w:val="none"/>
          <w:u w:val="single"/>
        </w:rPr>
        <w:t>理细则》</w:t>
      </w:r>
      <w:r>
        <w:rPr>
          <w:rFonts w:ascii="宋体" w:hAnsi="宋体" w:eastAsia="宋体" w:cs="Times New Roman"/>
          <w:color w:val="auto"/>
          <w:szCs w:val="21"/>
          <w:highlight w:val="none"/>
          <w:u w:val="single"/>
        </w:rPr>
        <w:t>（桂建质安【2015】16 号文），未尽事宜按《通用合同条款》6.1.1 条执</w:t>
      </w:r>
      <w:r>
        <w:rPr>
          <w:rFonts w:hint="eastAsia" w:ascii="宋体" w:hAnsi="宋体" w:eastAsia="宋体" w:cs="Times New Roman"/>
          <w:color w:val="auto"/>
          <w:szCs w:val="21"/>
          <w:highlight w:val="none"/>
          <w:u w:val="single"/>
        </w:rPr>
        <w:t>行</w:t>
      </w:r>
      <w:r>
        <w:rPr>
          <w:rFonts w:hint="eastAsia" w:ascii="宋体" w:hAnsi="宋体" w:eastAsia="宋体" w:cs="宋体"/>
          <w:color w:val="auto"/>
          <w:szCs w:val="21"/>
          <w:highlight w:val="none"/>
        </w:rPr>
        <w:t>。</w:t>
      </w:r>
    </w:p>
    <w:p w14:paraId="72FA2B6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关于安全文明施工奖项的约定：</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25FD215">
      <w:pPr>
        <w:spacing w:line="360" w:lineRule="auto"/>
        <w:ind w:firstLine="420" w:firstLineChars="200"/>
        <w:jc w:val="left"/>
        <w:rPr>
          <w:rFonts w:ascii="宋体" w:hAnsi="宋体" w:eastAsia="宋体" w:cs="宋体"/>
          <w:color w:val="auto"/>
          <w:szCs w:val="21"/>
          <w:highlight w:val="none"/>
          <w:u w:val="single"/>
        </w:rPr>
      </w:pPr>
      <w:r>
        <w:rPr>
          <w:rFonts w:ascii="宋体" w:hAnsi="宋体" w:eastAsia="宋体" w:cs="Times New Roman"/>
          <w:color w:val="auto"/>
          <w:szCs w:val="21"/>
          <w:highlight w:val="none"/>
        </w:rPr>
        <w:t xml:space="preserve">6.1.4 </w:t>
      </w:r>
      <w:r>
        <w:rPr>
          <w:rFonts w:hint="eastAsia" w:ascii="宋体" w:hAnsi="宋体" w:eastAsia="宋体" w:cs="宋体"/>
          <w:color w:val="auto"/>
          <w:szCs w:val="21"/>
          <w:highlight w:val="none"/>
        </w:rPr>
        <w:t>关于治安保卫的特别约定：</w:t>
      </w:r>
      <w:r>
        <w:rPr>
          <w:rFonts w:hint="eastAsia" w:ascii="宋体" w:hAnsi="宋体" w:eastAsia="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10B2401">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现场临设搭建要求：</w:t>
      </w:r>
    </w:p>
    <w:p w14:paraId="137112EF">
      <w:pPr>
        <w:spacing w:line="360" w:lineRule="auto"/>
        <w:ind w:firstLine="420" w:firstLineChars="200"/>
        <w:jc w:val="left"/>
        <w:outlineLvl w:val="3"/>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（1）施工现场必须实行封闭式管理。</w:t>
      </w:r>
    </w:p>
    <w:p w14:paraId="73F019C3">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（2）施工作业区、材料堆放区与生活办公区应相互分开。隔离措施应采用钢管架，高度不得低于1.8 米，各区应有明显的标志牌，由生活区进入施工作业区的出入口要悬挂安全警示标志。</w:t>
      </w:r>
    </w:p>
    <w:p w14:paraId="5D193DD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（3）门禁管理要求： 所有项目进场工人必须实名登记，并提交近三个月来正规医院开具的健康证明。核实无影响建筑工作的疾病后，才能办理门禁放行卡片。</w:t>
      </w:r>
    </w:p>
    <w:p w14:paraId="2C66E9AE">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关于编制施工场地治安管理计划的约定：</w:t>
      </w:r>
      <w:r>
        <w:rPr>
          <w:rFonts w:hint="eastAsia" w:ascii="宋体" w:hAnsi="宋体" w:eastAsia="宋体" w:cs="Times New Roman"/>
          <w:color w:val="auto"/>
          <w:szCs w:val="24"/>
          <w:highlight w:val="none"/>
          <w:u w:val="single"/>
        </w:rPr>
        <w:t>必须严格按照《中华人民共和国治安管理法》及《广西壮族自治区社会治安综合治理条例》要求编制治安管理计划，</w:t>
      </w:r>
      <w:r>
        <w:rPr>
          <w:rFonts w:hint="eastAsia" w:ascii="宋体" w:hAnsi="宋体" w:eastAsia="宋体" w:cs="Times New Roman"/>
          <w:color w:val="auto"/>
          <w:szCs w:val="21"/>
          <w:highlight w:val="none"/>
          <w:u w:val="single"/>
        </w:rPr>
        <w:t xml:space="preserve">承包人应在工程开工后 </w:t>
      </w:r>
      <w:r>
        <w:rPr>
          <w:rFonts w:ascii="宋体" w:hAnsi="宋体" w:eastAsia="宋体" w:cs="Times New Roman"/>
          <w:color w:val="auto"/>
          <w:szCs w:val="21"/>
          <w:highlight w:val="none"/>
          <w:u w:val="single"/>
        </w:rPr>
        <w:t xml:space="preserve">7 </w:t>
      </w:r>
      <w:r>
        <w:rPr>
          <w:rFonts w:hint="eastAsia" w:ascii="宋体" w:hAnsi="宋体" w:eastAsia="宋体" w:cs="Times New Roman"/>
          <w:color w:val="auto"/>
          <w:szCs w:val="21"/>
          <w:highlight w:val="none"/>
          <w:u w:val="single"/>
        </w:rPr>
        <w:t>天内编制施工场地治安</w:t>
      </w:r>
      <w:r>
        <w:rPr>
          <w:rFonts w:ascii="宋体" w:hAnsi="宋体" w:eastAsia="宋体" w:cs="Times New Roman"/>
          <w:color w:val="auto"/>
          <w:szCs w:val="21"/>
          <w:highlight w:val="none"/>
          <w:u w:val="single"/>
        </w:rPr>
        <w:t>管理计划，并制定应对突发治安事件的紧急预案。在工程施工过程中，发生暴乱、爆炸等恐怖事件，以及群殴、械斗等群体性突发治安事件的，发包人和承包人应立即向当地政府报告</w:t>
      </w:r>
      <w:r>
        <w:rPr>
          <w:rFonts w:hint="eastAsia" w:ascii="宋体" w:hAnsi="宋体" w:eastAsia="宋体" w:cs="Times New Roman"/>
          <w:color w:val="auto"/>
          <w:szCs w:val="21"/>
          <w:highlight w:val="none"/>
          <w:u w:val="single"/>
        </w:rPr>
        <w:t>。</w:t>
      </w:r>
      <w:r>
        <w:rPr>
          <w:rFonts w:ascii="宋体" w:hAnsi="宋体" w:eastAsia="宋体" w:cs="Times New Roman"/>
          <w:color w:val="auto"/>
          <w:szCs w:val="21"/>
          <w:highlight w:val="none"/>
          <w:u w:val="single"/>
        </w:rPr>
        <w:t xml:space="preserve">发包人和承包人应积极协助当地有关部门采取措施平息事态，防止事态扩大，尽量避免人员伤亡和财产损失  </w:t>
      </w:r>
      <w:r>
        <w:rPr>
          <w:rFonts w:ascii="宋体" w:hAnsi="宋体" w:eastAsia="宋体" w:cs="Times New Roman"/>
          <w:color w:val="auto"/>
          <w:szCs w:val="21"/>
          <w:highlight w:val="none"/>
        </w:rPr>
        <w:t>。</w:t>
      </w:r>
    </w:p>
    <w:p w14:paraId="031F7A01">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6.1.5 </w:t>
      </w:r>
      <w:r>
        <w:rPr>
          <w:rFonts w:hint="eastAsia" w:ascii="宋体" w:hAnsi="宋体" w:eastAsia="宋体" w:cs="宋体"/>
          <w:color w:val="auto"/>
          <w:szCs w:val="21"/>
          <w:highlight w:val="none"/>
        </w:rPr>
        <w:t>文明施工</w:t>
      </w:r>
    </w:p>
    <w:p w14:paraId="699817E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合同当事人对文明施工的要求：</w:t>
      </w:r>
      <w:r>
        <w:rPr>
          <w:rFonts w:ascii="宋体" w:hAnsi="宋体" w:eastAsia="宋体" w:cs="Times New Roman"/>
          <w:color w:val="auto"/>
          <w:szCs w:val="21"/>
          <w:highlight w:val="none"/>
          <w:u w:val="single"/>
        </w:rPr>
        <w:t>要求达到《建筑施工现场环境与卫生标准》（JGJ146-2004）的标准和符合《广西壮族自治区建设工程安全文明施工费使用管理细则》（桂建质【2015】16号文）的要求，未尽事宜按《通用合同条款》6.1.5 条执行</w:t>
      </w:r>
      <w:r>
        <w:rPr>
          <w:rFonts w:hint="eastAsia" w:ascii="宋体" w:hAnsi="宋体" w:eastAsia="宋体" w:cs="宋体"/>
          <w:color w:val="auto"/>
          <w:szCs w:val="21"/>
          <w:highlight w:val="none"/>
        </w:rPr>
        <w:t>。</w:t>
      </w:r>
    </w:p>
    <w:p w14:paraId="0ADA0B2F">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6.1.6</w:t>
      </w:r>
      <w:r>
        <w:rPr>
          <w:rFonts w:ascii="宋体" w:hAnsi="宋体" w:eastAsia="宋体" w:cs="宋体"/>
          <w:color w:val="auto"/>
          <w:kern w:val="0"/>
          <w:szCs w:val="21"/>
          <w:highlight w:val="none"/>
        </w:rPr>
        <w:t>关于安全</w:t>
      </w:r>
      <w:r>
        <w:rPr>
          <w:rFonts w:hint="eastAsia" w:ascii="宋体" w:hAnsi="宋体" w:eastAsia="宋体" w:cs="宋体"/>
          <w:color w:val="auto"/>
          <w:kern w:val="0"/>
          <w:szCs w:val="21"/>
          <w:highlight w:val="none"/>
        </w:rPr>
        <w:t>生产</w:t>
      </w:r>
      <w:r>
        <w:rPr>
          <w:rFonts w:ascii="宋体" w:hAnsi="宋体" w:eastAsia="宋体" w:cs="宋体"/>
          <w:color w:val="auto"/>
          <w:kern w:val="0"/>
          <w:szCs w:val="21"/>
          <w:highlight w:val="none"/>
        </w:rPr>
        <w:t>费</w:t>
      </w:r>
      <w:r>
        <w:rPr>
          <w:rFonts w:hint="eastAsia" w:ascii="宋体" w:hAnsi="宋体" w:eastAsia="宋体" w:cs="宋体"/>
          <w:color w:val="auto"/>
          <w:kern w:val="0"/>
          <w:szCs w:val="21"/>
          <w:highlight w:val="none"/>
        </w:rPr>
        <w:t>总额、</w:t>
      </w:r>
      <w:r>
        <w:rPr>
          <w:rFonts w:ascii="宋体" w:hAnsi="宋体" w:eastAsia="宋体" w:cs="宋体"/>
          <w:color w:val="auto"/>
          <w:kern w:val="0"/>
          <w:szCs w:val="21"/>
          <w:highlight w:val="none"/>
        </w:rPr>
        <w:t>支付比例</w:t>
      </w: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支付期限</w:t>
      </w:r>
      <w:r>
        <w:rPr>
          <w:rFonts w:hint="eastAsia" w:ascii="宋体" w:hAnsi="宋体" w:eastAsia="宋体" w:cs="宋体"/>
          <w:color w:val="auto"/>
          <w:kern w:val="0"/>
          <w:szCs w:val="21"/>
          <w:highlight w:val="none"/>
        </w:rPr>
        <w:t>、转入和结余收回</w:t>
      </w:r>
      <w:r>
        <w:rPr>
          <w:rFonts w:ascii="宋体" w:hAnsi="宋体" w:eastAsia="宋体" w:cs="宋体"/>
          <w:color w:val="auto"/>
          <w:kern w:val="0"/>
          <w:szCs w:val="21"/>
          <w:highlight w:val="none"/>
        </w:rPr>
        <w:t>的约定：</w:t>
      </w:r>
    </w:p>
    <w:p w14:paraId="69EBC3C4">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）本合同价款已包含安全文明施工费</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元。</w:t>
      </w:r>
    </w:p>
    <w:p w14:paraId="14C2312A">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）使用要求：专款专用。具体按</w:t>
      </w:r>
      <w:r>
        <w:rPr>
          <w:rFonts w:hint="eastAsia" w:ascii="宋体" w:hAnsi="宋体" w:eastAsia="宋体" w:cs="宋体"/>
          <w:color w:val="auto"/>
          <w:kern w:val="0"/>
          <w:szCs w:val="21"/>
          <w:highlight w:val="none"/>
          <w:u w:val="single"/>
        </w:rPr>
        <w:t>《广西壮族自治区建设工程安全文明施工费使用管理细则》（桂建质〔</w:t>
      </w:r>
      <w:r>
        <w:rPr>
          <w:rFonts w:ascii="宋体" w:hAnsi="宋体" w:eastAsia="宋体" w:cs="Times New Roman"/>
          <w:color w:val="auto"/>
          <w:kern w:val="0"/>
          <w:szCs w:val="21"/>
          <w:highlight w:val="none"/>
          <w:u w:val="single"/>
        </w:rPr>
        <w:t>2015</w:t>
      </w:r>
      <w:r>
        <w:rPr>
          <w:rFonts w:hint="eastAsia" w:ascii="宋体" w:hAnsi="宋体" w:eastAsia="宋体" w:cs="宋体"/>
          <w:color w:val="auto"/>
          <w:kern w:val="0"/>
          <w:szCs w:val="21"/>
          <w:highlight w:val="none"/>
          <w:u w:val="single"/>
        </w:rPr>
        <w:t>〕</w:t>
      </w:r>
      <w:r>
        <w:rPr>
          <w:rFonts w:ascii="宋体" w:hAnsi="宋体" w:eastAsia="宋体" w:cs="Times New Roman"/>
          <w:color w:val="auto"/>
          <w:kern w:val="0"/>
          <w:szCs w:val="21"/>
          <w:highlight w:val="none"/>
          <w:u w:val="single"/>
        </w:rPr>
        <w:t>16</w:t>
      </w:r>
      <w:r>
        <w:rPr>
          <w:rFonts w:hint="eastAsia" w:ascii="宋体" w:hAnsi="宋体" w:eastAsia="宋体" w:cs="宋体"/>
          <w:color w:val="auto"/>
          <w:kern w:val="0"/>
          <w:szCs w:val="21"/>
          <w:highlight w:val="none"/>
          <w:u w:val="single"/>
        </w:rPr>
        <w:t>号）</w:t>
      </w:r>
      <w:r>
        <w:rPr>
          <w:rFonts w:hint="eastAsia" w:ascii="宋体" w:hAnsi="宋体" w:eastAsia="宋体" w:cs="宋体"/>
          <w:color w:val="auto"/>
          <w:kern w:val="0"/>
          <w:szCs w:val="21"/>
          <w:highlight w:val="none"/>
        </w:rPr>
        <w:t>和</w:t>
      </w:r>
      <w:r>
        <w:rPr>
          <w:rFonts w:hint="eastAsia" w:ascii="宋体" w:hAnsi="宋体" w:eastAsia="宋体" w:cs="Times New Roman"/>
          <w:color w:val="auto"/>
          <w:szCs w:val="21"/>
          <w:highlight w:val="none"/>
          <w:u w:val="single"/>
        </w:rPr>
        <w:t>桂林</w:t>
      </w:r>
      <w:r>
        <w:rPr>
          <w:rFonts w:hint="eastAsia" w:ascii="宋体" w:hAnsi="宋体" w:eastAsia="宋体" w:cs="宋体"/>
          <w:color w:val="auto"/>
          <w:kern w:val="0"/>
          <w:szCs w:val="21"/>
          <w:highlight w:val="none"/>
        </w:rPr>
        <w:t>市相关规定执行。</w:t>
      </w:r>
    </w:p>
    <w:p w14:paraId="78E4CE81">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）支付约定：在本合同签订后</w:t>
      </w:r>
      <w:r>
        <w:rPr>
          <w:rFonts w:ascii="宋体" w:hAnsi="宋体" w:eastAsia="宋体" w:cs="Times New Roman"/>
          <w:color w:val="auto"/>
          <w:kern w:val="0"/>
          <w:szCs w:val="21"/>
          <w:highlight w:val="none"/>
        </w:rPr>
        <w:t>5</w:t>
      </w:r>
      <w:r>
        <w:rPr>
          <w:rFonts w:hint="eastAsia" w:ascii="宋体" w:hAnsi="宋体" w:eastAsia="宋体" w:cs="宋体"/>
          <w:color w:val="auto"/>
          <w:kern w:val="0"/>
          <w:szCs w:val="21"/>
          <w:highlight w:val="none"/>
        </w:rPr>
        <w:t>个工作日内，预付安全文明施工费总额的</w:t>
      </w:r>
      <w:r>
        <w:rPr>
          <w:rFonts w:ascii="宋体" w:hAnsi="宋体" w:eastAsia="宋体" w:cs="宋体"/>
          <w:color w:val="auto"/>
          <w:kern w:val="0"/>
          <w:szCs w:val="21"/>
          <w:highlight w:val="none"/>
        </w:rPr>
        <w:t>50</w:t>
      </w:r>
      <w:r>
        <w:rPr>
          <w:rFonts w:hint="eastAsia" w:ascii="宋体" w:hAnsi="宋体" w:eastAsia="宋体" w:cs="宋体"/>
          <w:color w:val="auto"/>
          <w:kern w:val="0"/>
          <w:szCs w:val="21"/>
          <w:highlight w:val="none"/>
        </w:rPr>
        <w:t>%，其余部分与进度款同期支付，安全文明施工费预付款在工程进度款累计金额超过合同价的</w:t>
      </w:r>
      <w:r>
        <w:rPr>
          <w:rFonts w:ascii="宋体" w:hAnsi="宋体" w:eastAsia="宋体" w:cs="宋体"/>
          <w:color w:val="auto"/>
          <w:kern w:val="0"/>
          <w:szCs w:val="21"/>
          <w:highlight w:val="none"/>
        </w:rPr>
        <w:t>60</w:t>
      </w:r>
      <w:r>
        <w:rPr>
          <w:rFonts w:hint="eastAsia" w:ascii="宋体" w:hAnsi="宋体" w:eastAsia="宋体" w:cs="宋体"/>
          <w:color w:val="auto"/>
          <w:kern w:val="0"/>
          <w:szCs w:val="21"/>
          <w:highlight w:val="none"/>
        </w:rPr>
        <w:t>%时开始起扣，每月从支付给承包商的工程款内按安全文明预付款占合同总价的同一百分比扣回，直到发包人累计支付签约合同价（扣除安全文明施工费、发包人材料设备价款、暂估专业工程、暂列金额）的80%前扣清。</w:t>
      </w:r>
    </w:p>
    <w:p w14:paraId="7CD3182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（4）建设单位按规定将安全生产费用转入施工单位设立的安全生产费用专户。</w:t>
      </w:r>
    </w:p>
    <w:p w14:paraId="49539D83">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（5）工程施工完成后安全生产费用尚有结余的，结余部分由建设单位收回。</w:t>
      </w:r>
    </w:p>
    <w:p w14:paraId="27CE8DB9">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（6）施工单位将安全生产费用使用情况定期报告建设单位和监理单位，并提供相应的材料接受建设行政主管部门对此事项监管。</w:t>
      </w:r>
    </w:p>
    <w:p w14:paraId="3A1FB199">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（7）安全生产费用专户：</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公司安全生产费用专户。账号：</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p>
    <w:p w14:paraId="6CED07AE">
      <w:pPr>
        <w:keepNext/>
        <w:keepLines/>
        <w:spacing w:line="360" w:lineRule="auto"/>
        <w:outlineLvl w:val="2"/>
        <w:rPr>
          <w:rFonts w:ascii="宋体" w:hAnsi="宋体" w:eastAsia="宋体" w:cs="Times New Roman"/>
          <w:b/>
          <w:bCs/>
          <w:color w:val="auto"/>
          <w:sz w:val="32"/>
          <w:szCs w:val="32"/>
          <w:highlight w:val="none"/>
          <w:lang w:val="zh-CN"/>
        </w:rPr>
      </w:pPr>
      <w:bookmarkStart w:id="402" w:name="_Toc373478368"/>
      <w:bookmarkStart w:id="403" w:name="_Toc78449809"/>
      <w:bookmarkStart w:id="404" w:name="_Toc407135223"/>
      <w:bookmarkStart w:id="405" w:name="_Toc1922268668"/>
      <w:r>
        <w:rPr>
          <w:rFonts w:ascii="宋体" w:hAnsi="宋体" w:eastAsia="宋体" w:cs="Times New Roman"/>
          <w:b/>
          <w:bCs/>
          <w:color w:val="auto"/>
          <w:sz w:val="32"/>
          <w:szCs w:val="32"/>
          <w:highlight w:val="none"/>
          <w:lang w:val="zh-CN"/>
        </w:rPr>
        <w:t xml:space="preserve">6.3 </w:t>
      </w:r>
      <w:r>
        <w:rPr>
          <w:rFonts w:hint="eastAsia" w:ascii="宋体" w:hAnsi="宋体" w:eastAsia="宋体" w:cs="黑体"/>
          <w:b/>
          <w:bCs/>
          <w:color w:val="auto"/>
          <w:sz w:val="32"/>
          <w:szCs w:val="32"/>
          <w:highlight w:val="none"/>
          <w:lang w:val="zh-CN"/>
        </w:rPr>
        <w:t>环境保护</w:t>
      </w:r>
      <w:bookmarkEnd w:id="402"/>
      <w:bookmarkEnd w:id="403"/>
      <w:bookmarkEnd w:id="404"/>
      <w:bookmarkEnd w:id="405"/>
    </w:p>
    <w:p w14:paraId="5C4C9AE4">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u w:val="single"/>
        </w:rPr>
        <w:t>因施工需要，经发包人批准，由承包人办理有关施工场地交通、环卫和施工噪音管理等手续，费用由承包人负责。</w:t>
      </w:r>
    </w:p>
    <w:p w14:paraId="01DF0043">
      <w:pPr>
        <w:spacing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经过城市道路的施工车辆，必须按交警、城管、运输等部门相关规定执行。由于施工车辆造成的道路、环境等污染，其责任和费用均由承包人承担。</w:t>
      </w:r>
    </w:p>
    <w:bookmarkEnd w:id="385"/>
    <w:bookmarkEnd w:id="386"/>
    <w:bookmarkEnd w:id="387"/>
    <w:bookmarkEnd w:id="388"/>
    <w:bookmarkEnd w:id="389"/>
    <w:bookmarkEnd w:id="390"/>
    <w:bookmarkEnd w:id="391"/>
    <w:p w14:paraId="6319BF3D">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406" w:name="_Toc407135224"/>
      <w:bookmarkStart w:id="407" w:name="_Toc351203639"/>
      <w:bookmarkStart w:id="408" w:name="_Toc373478369"/>
      <w:bookmarkStart w:id="409" w:name="_Toc78449810"/>
      <w:bookmarkStart w:id="410" w:name="_Toc389065288"/>
      <w:bookmarkStart w:id="411" w:name="_Toc373227722"/>
      <w:bookmarkStart w:id="412" w:name="_Toc1408286886"/>
      <w:r>
        <w:rPr>
          <w:rFonts w:ascii="宋体" w:hAnsi="宋体" w:eastAsia="宋体" w:cs="Times New Roman"/>
          <w:b/>
          <w:bCs/>
          <w:color w:val="auto"/>
          <w:sz w:val="32"/>
          <w:szCs w:val="32"/>
          <w:highlight w:val="none"/>
          <w:lang w:val="zh-CN"/>
        </w:rPr>
        <w:t xml:space="preserve">7. </w:t>
      </w:r>
      <w:r>
        <w:rPr>
          <w:rFonts w:hint="eastAsia" w:ascii="宋体" w:hAnsi="宋体" w:eastAsia="宋体" w:cs="黑体"/>
          <w:b/>
          <w:bCs/>
          <w:color w:val="auto"/>
          <w:sz w:val="32"/>
          <w:szCs w:val="32"/>
          <w:highlight w:val="none"/>
          <w:lang w:val="zh-CN"/>
        </w:rPr>
        <w:t>工期和进度</w:t>
      </w:r>
      <w:bookmarkEnd w:id="406"/>
      <w:bookmarkEnd w:id="407"/>
      <w:bookmarkEnd w:id="408"/>
      <w:bookmarkEnd w:id="409"/>
      <w:bookmarkEnd w:id="410"/>
      <w:bookmarkEnd w:id="411"/>
      <w:bookmarkEnd w:id="412"/>
    </w:p>
    <w:p w14:paraId="6DCA6A24">
      <w:pPr>
        <w:keepNext/>
        <w:keepLines/>
        <w:spacing w:line="360" w:lineRule="auto"/>
        <w:outlineLvl w:val="2"/>
        <w:rPr>
          <w:rFonts w:ascii="宋体" w:hAnsi="宋体" w:eastAsia="宋体" w:cs="Times New Roman"/>
          <w:b/>
          <w:bCs/>
          <w:color w:val="auto"/>
          <w:sz w:val="32"/>
          <w:szCs w:val="32"/>
          <w:highlight w:val="none"/>
          <w:lang w:val="zh-CN"/>
        </w:rPr>
      </w:pPr>
      <w:bookmarkStart w:id="413" w:name="_Toc407135225"/>
      <w:bookmarkStart w:id="414" w:name="_Toc78449811"/>
      <w:bookmarkStart w:id="415" w:name="_Toc373478370"/>
      <w:bookmarkStart w:id="416" w:name="_Toc389065289"/>
      <w:bookmarkStart w:id="417" w:name="_Toc1194482517"/>
      <w:bookmarkStart w:id="418" w:name="_Toc373227723"/>
      <w:r>
        <w:rPr>
          <w:rFonts w:ascii="宋体" w:hAnsi="宋体" w:eastAsia="宋体" w:cs="Times New Roman"/>
          <w:b/>
          <w:bCs/>
          <w:color w:val="auto"/>
          <w:sz w:val="32"/>
          <w:szCs w:val="32"/>
          <w:highlight w:val="none"/>
          <w:lang w:val="zh-CN"/>
        </w:rPr>
        <w:t xml:space="preserve">7.1 </w:t>
      </w:r>
      <w:r>
        <w:rPr>
          <w:rFonts w:hint="eastAsia" w:ascii="宋体" w:hAnsi="宋体" w:eastAsia="宋体" w:cs="黑体"/>
          <w:b/>
          <w:bCs/>
          <w:color w:val="auto"/>
          <w:sz w:val="32"/>
          <w:szCs w:val="32"/>
          <w:highlight w:val="none"/>
          <w:lang w:val="zh-CN"/>
        </w:rPr>
        <w:t>施工组织设计</w:t>
      </w:r>
      <w:bookmarkEnd w:id="413"/>
      <w:bookmarkEnd w:id="414"/>
      <w:bookmarkEnd w:id="415"/>
      <w:bookmarkEnd w:id="416"/>
      <w:bookmarkEnd w:id="417"/>
      <w:bookmarkEnd w:id="418"/>
    </w:p>
    <w:p w14:paraId="0956D5E7">
      <w:pPr>
        <w:autoSpaceDE w:val="0"/>
        <w:autoSpaceDN w:val="0"/>
        <w:adjustRightInd w:val="0"/>
        <w:spacing w:line="360" w:lineRule="auto"/>
        <w:ind w:firstLine="420" w:firstLineChars="200"/>
        <w:jc w:val="left"/>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7.1.1 </w:t>
      </w:r>
      <w:r>
        <w:rPr>
          <w:rFonts w:hint="eastAsia" w:ascii="宋体" w:hAnsi="宋体" w:eastAsia="宋体" w:cs="宋体"/>
          <w:color w:val="auto"/>
          <w:szCs w:val="21"/>
          <w:highlight w:val="none"/>
        </w:rPr>
        <w:t>合</w:t>
      </w:r>
      <w:r>
        <w:rPr>
          <w:rFonts w:hint="eastAsia" w:ascii="宋体" w:hAnsi="宋体" w:eastAsia="宋体" w:cs="宋体"/>
          <w:color w:val="auto"/>
          <w:kern w:val="0"/>
          <w:szCs w:val="21"/>
          <w:highlight w:val="none"/>
        </w:rPr>
        <w:t>同当事人约定的施工组织设计应包括的其他内容：</w:t>
      </w:r>
      <w:r>
        <w:rPr>
          <w:rFonts w:hint="eastAsia" w:ascii="宋体" w:hAnsi="宋体" w:eastAsia="宋体" w:cs="Times New Roman"/>
          <w:color w:val="auto"/>
          <w:szCs w:val="24"/>
          <w:highlight w:val="none"/>
          <w:u w:val="single"/>
        </w:rPr>
        <w:t>按国家或广西区内的相关规定执行。</w:t>
      </w:r>
      <w:r>
        <w:rPr>
          <w:rFonts w:ascii="宋体" w:hAnsi="宋体" w:eastAsia="宋体" w:cs="Times New Roman"/>
          <w:color w:val="auto"/>
          <w:szCs w:val="21"/>
          <w:highlight w:val="none"/>
          <w:u w:val="single"/>
        </w:rPr>
        <w:t>原则上新编制（或修改的）施工组织设计，即使得到监理人或发包人的审批，所有措施方案引起增加的费用和工期延长责任由承包人承担，发包人仅承担投标时能正确计量换算费用有关措施工方案应当发生的费用，其它按通用条款，无特殊约定</w:t>
      </w:r>
      <w:r>
        <w:rPr>
          <w:rFonts w:hint="eastAsia" w:ascii="宋体" w:hAnsi="宋体" w:eastAsia="宋体" w:cs="宋体"/>
          <w:color w:val="auto"/>
          <w:szCs w:val="21"/>
          <w:highlight w:val="none"/>
        </w:rPr>
        <w:t>。</w:t>
      </w:r>
    </w:p>
    <w:p w14:paraId="6358A4E8">
      <w:pPr>
        <w:autoSpaceDE w:val="0"/>
        <w:autoSpaceDN w:val="0"/>
        <w:adjustRightInd w:val="0"/>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szCs w:val="21"/>
          <w:highlight w:val="none"/>
        </w:rPr>
        <w:t xml:space="preserve">7.1.2 </w:t>
      </w:r>
      <w:r>
        <w:rPr>
          <w:rFonts w:hint="eastAsia" w:ascii="宋体" w:hAnsi="宋体" w:eastAsia="宋体" w:cs="宋体"/>
          <w:color w:val="auto"/>
          <w:kern w:val="0"/>
          <w:szCs w:val="21"/>
          <w:highlight w:val="none"/>
        </w:rPr>
        <w:t>施工组织设计的提交和修改</w:t>
      </w:r>
    </w:p>
    <w:p w14:paraId="5ABB35A4">
      <w:pPr>
        <w:autoSpaceDE w:val="0"/>
        <w:autoSpaceDN w:val="0"/>
        <w:adjustRightInd w:val="0"/>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承包人提交详细施工组织设计的期限的约定：</w:t>
      </w:r>
      <w:r>
        <w:rPr>
          <w:rFonts w:hint="eastAsia" w:ascii="宋体" w:hAnsi="宋体" w:eastAsia="宋体" w:cs="Times New Roman"/>
          <w:color w:val="auto"/>
          <w:szCs w:val="24"/>
          <w:highlight w:val="none"/>
          <w:u w:val="single"/>
        </w:rPr>
        <w:t>工程开工前7天内</w:t>
      </w:r>
      <w:r>
        <w:rPr>
          <w:rFonts w:hint="eastAsia" w:ascii="宋体" w:hAnsi="宋体" w:eastAsia="宋体" w:cs="宋体"/>
          <w:color w:val="auto"/>
          <w:szCs w:val="21"/>
          <w:highlight w:val="none"/>
        </w:rPr>
        <w:t>。</w:t>
      </w:r>
    </w:p>
    <w:p w14:paraId="5B05BAD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发包人和监理人在收到详细的施工组织设计后确认或提出修改意见的期限：</w:t>
      </w:r>
      <w:r>
        <w:rPr>
          <w:rFonts w:ascii="宋体" w:hAnsi="宋体" w:eastAsia="宋体" w:cs="Times New Roman"/>
          <w:color w:val="auto"/>
          <w:szCs w:val="21"/>
          <w:highlight w:val="none"/>
          <w:u w:val="single"/>
        </w:rPr>
        <w:t>从收到承包人提供的施工组织设计（施工方案）之日起  14  天内予以确认，如有重大异议必须在收到上述资料 7 天内以书面形式送达承包人，逾期不确认也不提出书面意见的，视为同意</w:t>
      </w:r>
      <w:r>
        <w:rPr>
          <w:rFonts w:hint="eastAsia" w:ascii="宋体" w:hAnsi="宋体" w:eastAsia="宋体" w:cs="宋体"/>
          <w:color w:val="auto"/>
          <w:szCs w:val="21"/>
          <w:highlight w:val="none"/>
        </w:rPr>
        <w:t>。</w:t>
      </w:r>
    </w:p>
    <w:p w14:paraId="05DE3B14">
      <w:pPr>
        <w:keepNext/>
        <w:keepLines/>
        <w:spacing w:line="360" w:lineRule="auto"/>
        <w:outlineLvl w:val="2"/>
        <w:rPr>
          <w:rFonts w:ascii="宋体" w:hAnsi="宋体" w:eastAsia="宋体" w:cs="Times New Roman"/>
          <w:b/>
          <w:bCs/>
          <w:color w:val="auto"/>
          <w:sz w:val="32"/>
          <w:szCs w:val="32"/>
          <w:highlight w:val="none"/>
          <w:lang w:val="zh-CN"/>
        </w:rPr>
      </w:pPr>
      <w:bookmarkStart w:id="419" w:name="_Toc407135226"/>
      <w:bookmarkStart w:id="420" w:name="_Toc373478371"/>
      <w:bookmarkStart w:id="421" w:name="_Toc1393005721"/>
      <w:bookmarkStart w:id="422" w:name="_Toc389065290"/>
      <w:bookmarkStart w:id="423" w:name="_Toc373227724"/>
      <w:bookmarkStart w:id="424" w:name="_Toc78449812"/>
      <w:r>
        <w:rPr>
          <w:rFonts w:ascii="宋体" w:hAnsi="宋体" w:eastAsia="宋体" w:cs="Times New Roman"/>
          <w:b/>
          <w:bCs/>
          <w:color w:val="auto"/>
          <w:sz w:val="32"/>
          <w:szCs w:val="32"/>
          <w:highlight w:val="none"/>
          <w:lang w:val="zh-CN"/>
        </w:rPr>
        <w:t>7</w:t>
      </w:r>
      <w:bookmarkStart w:id="425" w:name="_Toc303539123"/>
      <w:bookmarkStart w:id="426" w:name="_Toc300934966"/>
      <w:bookmarkStart w:id="427" w:name="_Toc304295541"/>
      <w:bookmarkStart w:id="428" w:name="_Toc312677479"/>
      <w:bookmarkStart w:id="429" w:name="_Toc297123514"/>
      <w:bookmarkStart w:id="430" w:name="_Toc297216173"/>
      <w:bookmarkStart w:id="431" w:name="_Toc312678005"/>
      <w:r>
        <w:rPr>
          <w:rFonts w:ascii="宋体" w:hAnsi="宋体" w:eastAsia="宋体" w:cs="Times New Roman"/>
          <w:b/>
          <w:bCs/>
          <w:color w:val="auto"/>
          <w:sz w:val="32"/>
          <w:szCs w:val="32"/>
          <w:highlight w:val="none"/>
          <w:lang w:val="zh-CN"/>
        </w:rPr>
        <w:t xml:space="preserve">.2 </w:t>
      </w:r>
      <w:r>
        <w:rPr>
          <w:rFonts w:hint="eastAsia" w:ascii="宋体" w:hAnsi="宋体" w:eastAsia="宋体" w:cs="黑体"/>
          <w:b/>
          <w:bCs/>
          <w:color w:val="auto"/>
          <w:sz w:val="32"/>
          <w:szCs w:val="32"/>
          <w:highlight w:val="none"/>
          <w:lang w:val="zh-CN"/>
        </w:rPr>
        <w:t>施工进度计划</w:t>
      </w:r>
      <w:bookmarkEnd w:id="419"/>
      <w:bookmarkEnd w:id="420"/>
      <w:bookmarkEnd w:id="421"/>
      <w:bookmarkEnd w:id="422"/>
      <w:bookmarkEnd w:id="423"/>
      <w:bookmarkEnd w:id="424"/>
    </w:p>
    <w:p w14:paraId="398D27BD">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7.2.2 </w:t>
      </w:r>
      <w:r>
        <w:rPr>
          <w:rFonts w:hint="eastAsia" w:ascii="宋体" w:hAnsi="宋体" w:eastAsia="宋体" w:cs="宋体"/>
          <w:color w:val="auto"/>
          <w:szCs w:val="21"/>
          <w:highlight w:val="none"/>
        </w:rPr>
        <w:t>施工进度计划的修订</w:t>
      </w:r>
    </w:p>
    <w:p w14:paraId="773A3D59">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发包人和监理人在收到修订的施工进度计划后确认或提出修改意见的期限：</w:t>
      </w:r>
      <w:r>
        <w:rPr>
          <w:rFonts w:hint="eastAsia" w:ascii="宋体" w:hAnsi="宋体" w:eastAsia="宋体" w:cs="Times New Roman"/>
          <w:color w:val="auto"/>
          <w:szCs w:val="24"/>
          <w:highlight w:val="none"/>
          <w:u w:val="single"/>
        </w:rPr>
        <w:t>自监理人收到承包人报送的施工进度计划后14天内</w:t>
      </w:r>
      <w:r>
        <w:rPr>
          <w:rFonts w:hint="eastAsia" w:ascii="宋体" w:hAnsi="宋体" w:eastAsia="宋体" w:cs="宋体"/>
          <w:color w:val="auto"/>
          <w:szCs w:val="21"/>
          <w:highlight w:val="none"/>
        </w:rPr>
        <w:t>。</w:t>
      </w:r>
    </w:p>
    <w:p w14:paraId="1050684F">
      <w:pPr>
        <w:keepNext/>
        <w:keepLines/>
        <w:spacing w:line="360" w:lineRule="auto"/>
        <w:outlineLvl w:val="2"/>
        <w:rPr>
          <w:rFonts w:ascii="宋体" w:hAnsi="宋体" w:eastAsia="宋体" w:cs="Times New Roman"/>
          <w:b/>
          <w:bCs/>
          <w:color w:val="auto"/>
          <w:sz w:val="32"/>
          <w:szCs w:val="32"/>
          <w:highlight w:val="none"/>
          <w:lang w:val="zh-CN"/>
        </w:rPr>
      </w:pPr>
      <w:bookmarkStart w:id="432" w:name="_Toc389065291"/>
      <w:bookmarkStart w:id="433" w:name="_Toc423062567"/>
      <w:bookmarkStart w:id="434" w:name="_Toc373478372"/>
      <w:bookmarkStart w:id="435" w:name="_Toc78449813"/>
      <w:bookmarkStart w:id="436" w:name="_Toc407135227"/>
      <w:bookmarkStart w:id="437" w:name="_Toc373227725"/>
      <w:r>
        <w:rPr>
          <w:rFonts w:ascii="宋体" w:hAnsi="宋体" w:eastAsia="宋体" w:cs="Times New Roman"/>
          <w:b/>
          <w:bCs/>
          <w:color w:val="auto"/>
          <w:sz w:val="32"/>
          <w:szCs w:val="32"/>
          <w:highlight w:val="none"/>
          <w:lang w:val="zh-CN"/>
        </w:rPr>
        <w:t xml:space="preserve">7.3 </w:t>
      </w:r>
      <w:r>
        <w:rPr>
          <w:rFonts w:hint="eastAsia" w:ascii="宋体" w:hAnsi="宋体" w:eastAsia="宋体" w:cs="黑体"/>
          <w:b/>
          <w:bCs/>
          <w:color w:val="auto"/>
          <w:sz w:val="32"/>
          <w:szCs w:val="32"/>
          <w:highlight w:val="none"/>
          <w:lang w:val="zh-CN"/>
        </w:rPr>
        <w:t>开工</w:t>
      </w:r>
      <w:bookmarkEnd w:id="432"/>
      <w:bookmarkEnd w:id="433"/>
      <w:bookmarkEnd w:id="434"/>
      <w:bookmarkEnd w:id="435"/>
      <w:bookmarkEnd w:id="436"/>
      <w:bookmarkEnd w:id="437"/>
    </w:p>
    <w:p w14:paraId="77BE649B">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7.3.1 </w:t>
      </w:r>
      <w:r>
        <w:rPr>
          <w:rFonts w:hint="eastAsia" w:ascii="宋体" w:hAnsi="宋体" w:eastAsia="宋体" w:cs="宋体"/>
          <w:color w:val="auto"/>
          <w:szCs w:val="21"/>
          <w:highlight w:val="none"/>
        </w:rPr>
        <w:t>开工准备</w:t>
      </w:r>
    </w:p>
    <w:p w14:paraId="5E267A34">
      <w:pPr>
        <w:spacing w:line="360" w:lineRule="auto"/>
        <w:ind w:firstLine="426"/>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关于承包人提交</w:t>
      </w:r>
      <w:r>
        <w:rPr>
          <w:rFonts w:hint="eastAsia" w:ascii="宋体" w:hAnsi="宋体" w:eastAsia="宋体" w:cs="宋体"/>
          <w:color w:val="auto"/>
          <w:kern w:val="0"/>
          <w:szCs w:val="21"/>
          <w:highlight w:val="none"/>
        </w:rPr>
        <w:t>工程开工报审表的期限：</w:t>
      </w:r>
      <w:r>
        <w:rPr>
          <w:rFonts w:ascii="宋体" w:hAnsi="宋体" w:eastAsia="宋体" w:cs="Times New Roman"/>
          <w:color w:val="auto"/>
          <w:szCs w:val="21"/>
          <w:highlight w:val="none"/>
          <w:u w:val="single"/>
        </w:rPr>
        <w:t>承包人计划开工日前</w:t>
      </w:r>
      <w:r>
        <w:rPr>
          <w:rFonts w:hint="eastAsia" w:ascii="宋体" w:hAnsi="宋体" w:eastAsia="宋体" w:cs="Times New Roman"/>
          <w:color w:val="auto"/>
          <w:szCs w:val="21"/>
          <w:highlight w:val="none"/>
          <w:u w:val="single"/>
        </w:rPr>
        <w:t>7</w:t>
      </w:r>
      <w:r>
        <w:rPr>
          <w:rFonts w:ascii="宋体" w:hAnsi="宋体" w:eastAsia="宋体" w:cs="Times New Roman"/>
          <w:color w:val="auto"/>
          <w:szCs w:val="21"/>
          <w:highlight w:val="none"/>
          <w:u w:val="single"/>
        </w:rPr>
        <w:t>天内提交开工报审表，详细说明按施工进度计划正常施工的需的施工道路、临时设施、材料、工程设备、施工设备、施工人员等</w:t>
      </w:r>
      <w:r>
        <w:rPr>
          <w:rFonts w:hint="eastAsia" w:ascii="宋体" w:hAnsi="宋体" w:eastAsia="宋体" w:cs="Times New Roman"/>
          <w:color w:val="auto"/>
          <w:szCs w:val="21"/>
          <w:highlight w:val="none"/>
          <w:u w:val="single"/>
        </w:rPr>
        <w:t>落实情况以后</w:t>
      </w:r>
      <w:r>
        <w:rPr>
          <w:rFonts w:ascii="宋体" w:hAnsi="宋体" w:eastAsia="宋体" w:cs="Times New Roman"/>
          <w:color w:val="auto"/>
          <w:szCs w:val="21"/>
          <w:highlight w:val="none"/>
          <w:u w:val="single"/>
        </w:rPr>
        <w:t>工程的进度安排</w:t>
      </w:r>
      <w:r>
        <w:rPr>
          <w:rFonts w:hint="eastAsia" w:ascii="宋体" w:hAnsi="宋体" w:eastAsia="宋体" w:cs="宋体"/>
          <w:color w:val="auto"/>
          <w:szCs w:val="21"/>
          <w:highlight w:val="none"/>
        </w:rPr>
        <w:t>。</w:t>
      </w:r>
    </w:p>
    <w:p w14:paraId="052B0C50">
      <w:pPr>
        <w:spacing w:line="360" w:lineRule="auto"/>
        <w:ind w:firstLine="426"/>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关于发包人应完成的其他开工准备工作及期限：</w:t>
      </w:r>
      <w:r>
        <w:rPr>
          <w:rFonts w:hint="eastAsia" w:ascii="宋体" w:hAnsi="宋体" w:eastAsia="宋体" w:cs="Times New Roman"/>
          <w:color w:val="auto"/>
          <w:szCs w:val="24"/>
          <w:highlight w:val="none"/>
          <w:u w:val="single"/>
        </w:rPr>
        <w:t>工程开工前7天内</w:t>
      </w:r>
      <w:r>
        <w:rPr>
          <w:rFonts w:hint="eastAsia" w:ascii="宋体" w:hAnsi="宋体" w:eastAsia="宋体" w:cs="宋体"/>
          <w:color w:val="auto"/>
          <w:szCs w:val="21"/>
          <w:highlight w:val="none"/>
        </w:rPr>
        <w:t>。</w:t>
      </w:r>
    </w:p>
    <w:p w14:paraId="5F84105C">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关于承包人应完成的其他开工准备工作及期限：</w:t>
      </w:r>
      <w:r>
        <w:rPr>
          <w:rFonts w:hint="eastAsia" w:ascii="宋体" w:hAnsi="宋体" w:eastAsia="宋体" w:cs="Times New Roman"/>
          <w:color w:val="auto"/>
          <w:szCs w:val="24"/>
          <w:highlight w:val="none"/>
          <w:u w:val="single"/>
        </w:rPr>
        <w:t>工程开工前7天内</w:t>
      </w:r>
      <w:r>
        <w:rPr>
          <w:rFonts w:hint="eastAsia" w:ascii="宋体" w:hAnsi="宋体" w:eastAsia="宋体" w:cs="宋体"/>
          <w:color w:val="auto"/>
          <w:szCs w:val="21"/>
          <w:highlight w:val="none"/>
        </w:rPr>
        <w:t>。</w:t>
      </w:r>
    </w:p>
    <w:p w14:paraId="68747535">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7.3.2 </w:t>
      </w:r>
      <w:r>
        <w:rPr>
          <w:rFonts w:hint="eastAsia" w:ascii="宋体" w:hAnsi="宋体" w:eastAsia="宋体" w:cs="宋体"/>
          <w:color w:val="auto"/>
          <w:szCs w:val="21"/>
          <w:highlight w:val="none"/>
        </w:rPr>
        <w:t>开工通知</w:t>
      </w:r>
    </w:p>
    <w:p w14:paraId="56C15FA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因发包人原因造成监理人未能在计划开工日期之日起</w:t>
      </w:r>
      <w:r>
        <w:rPr>
          <w:rFonts w:hint="eastAsia" w:ascii="宋体" w:hAnsi="宋体" w:eastAsia="宋体" w:cs="Times New Roman"/>
          <w:color w:val="auto"/>
          <w:szCs w:val="21"/>
          <w:highlight w:val="none"/>
          <w:u w:val="single"/>
        </w:rPr>
        <w:t>60</w:t>
      </w:r>
      <w:r>
        <w:rPr>
          <w:rFonts w:hint="eastAsia" w:ascii="宋体" w:hAnsi="宋体" w:eastAsia="宋体" w:cs="宋体"/>
          <w:color w:val="auto"/>
          <w:szCs w:val="21"/>
          <w:highlight w:val="none"/>
        </w:rPr>
        <w:t>天内发出开工通知的，承包人有权提出价格调整要求，或者解除合同。</w:t>
      </w:r>
    </w:p>
    <w:bookmarkEnd w:id="425"/>
    <w:bookmarkEnd w:id="426"/>
    <w:bookmarkEnd w:id="427"/>
    <w:bookmarkEnd w:id="428"/>
    <w:bookmarkEnd w:id="429"/>
    <w:bookmarkEnd w:id="430"/>
    <w:bookmarkEnd w:id="431"/>
    <w:p w14:paraId="537F44A3">
      <w:pPr>
        <w:keepNext/>
        <w:keepLines/>
        <w:spacing w:line="360" w:lineRule="auto"/>
        <w:outlineLvl w:val="2"/>
        <w:rPr>
          <w:rFonts w:ascii="宋体" w:hAnsi="宋体" w:eastAsia="宋体" w:cs="Times New Roman"/>
          <w:b/>
          <w:bCs/>
          <w:color w:val="auto"/>
          <w:sz w:val="32"/>
          <w:szCs w:val="32"/>
          <w:highlight w:val="none"/>
          <w:lang w:val="zh-CN"/>
        </w:rPr>
      </w:pPr>
      <w:bookmarkStart w:id="438" w:name="_Toc741356765"/>
      <w:bookmarkStart w:id="439" w:name="_Toc407135228"/>
      <w:bookmarkStart w:id="440" w:name="_Toc389065292"/>
      <w:bookmarkStart w:id="441" w:name="_Toc78449814"/>
      <w:bookmarkStart w:id="442" w:name="_Toc373227726"/>
      <w:bookmarkStart w:id="443" w:name="_Toc373478373"/>
      <w:r>
        <w:rPr>
          <w:rFonts w:ascii="宋体" w:hAnsi="宋体" w:eastAsia="宋体" w:cs="Times New Roman"/>
          <w:b/>
          <w:bCs/>
          <w:color w:val="auto"/>
          <w:sz w:val="32"/>
          <w:szCs w:val="32"/>
          <w:highlight w:val="none"/>
          <w:lang w:val="zh-CN"/>
        </w:rPr>
        <w:t xml:space="preserve">7.4 </w:t>
      </w:r>
      <w:r>
        <w:rPr>
          <w:rFonts w:hint="eastAsia" w:ascii="宋体" w:hAnsi="宋体" w:eastAsia="宋体" w:cs="黑体"/>
          <w:b/>
          <w:bCs/>
          <w:color w:val="auto"/>
          <w:sz w:val="32"/>
          <w:szCs w:val="32"/>
          <w:highlight w:val="none"/>
          <w:lang w:val="zh-CN"/>
        </w:rPr>
        <w:t>测量放线</w:t>
      </w:r>
      <w:bookmarkEnd w:id="438"/>
      <w:bookmarkEnd w:id="439"/>
      <w:bookmarkEnd w:id="440"/>
      <w:bookmarkEnd w:id="441"/>
      <w:bookmarkEnd w:id="442"/>
      <w:bookmarkEnd w:id="443"/>
    </w:p>
    <w:p w14:paraId="5478F92E">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7.4.1</w:t>
      </w:r>
      <w:r>
        <w:rPr>
          <w:rFonts w:hint="eastAsia" w:ascii="宋体" w:hAnsi="宋体" w:eastAsia="宋体" w:cs="宋体"/>
          <w:color w:val="auto"/>
          <w:szCs w:val="21"/>
          <w:highlight w:val="none"/>
        </w:rPr>
        <w:t>发包人通过监理人向承包人提供测量基准点、基准线和水准点及其书面资料的期限：</w:t>
      </w:r>
    </w:p>
    <w:p w14:paraId="3FFC3CFE">
      <w:pPr>
        <w:spacing w:line="360" w:lineRule="auto"/>
        <w:jc w:val="left"/>
        <w:rPr>
          <w:rFonts w:ascii="宋体" w:hAnsi="宋体" w:eastAsia="宋体" w:cs="Times New Roman"/>
          <w:color w:val="auto"/>
          <w:szCs w:val="21"/>
          <w:highlight w:val="none"/>
          <w:u w:val="single"/>
        </w:rPr>
      </w:pPr>
      <w:r>
        <w:rPr>
          <w:rFonts w:hint="eastAsia" w:ascii="宋体" w:hAnsi="宋体" w:eastAsia="宋体" w:cs="Times New Roman"/>
          <w:color w:val="auto"/>
          <w:szCs w:val="24"/>
          <w:highlight w:val="none"/>
          <w:u w:val="single"/>
        </w:rPr>
        <w:t>工程开工前7天现场交验，同时做交验记录（承包人应对</w:t>
      </w:r>
      <w:r>
        <w:rPr>
          <w:rFonts w:ascii="宋体" w:hAnsi="宋体" w:eastAsia="宋体" w:cs="Times New Roman"/>
          <w:color w:val="auto"/>
          <w:szCs w:val="24"/>
          <w:highlight w:val="none"/>
          <w:u w:val="single"/>
        </w:rPr>
        <w:t>基准点、基准线和水准点</w:t>
      </w:r>
      <w:r>
        <w:rPr>
          <w:rFonts w:hint="eastAsia" w:ascii="宋体" w:hAnsi="宋体" w:eastAsia="宋体" w:cs="Times New Roman"/>
          <w:color w:val="auto"/>
          <w:szCs w:val="24"/>
          <w:highlight w:val="none"/>
          <w:u w:val="single"/>
        </w:rPr>
        <w:t>做好保护措施,如保护不当需重新测放</w:t>
      </w:r>
      <w:r>
        <w:rPr>
          <w:rFonts w:hint="eastAsia" w:ascii="宋体" w:hAnsi="宋体" w:eastAsia="宋体" w:cs="Calibri"/>
          <w:color w:val="auto"/>
          <w:szCs w:val="24"/>
          <w:highlight w:val="none"/>
          <w:u w:val="single"/>
        </w:rPr>
        <w:t>,</w:t>
      </w:r>
      <w:r>
        <w:rPr>
          <w:rFonts w:hint="eastAsia" w:ascii="宋体" w:hAnsi="宋体" w:eastAsia="宋体" w:cs="Times New Roman"/>
          <w:color w:val="auto"/>
          <w:szCs w:val="24"/>
          <w:highlight w:val="none"/>
          <w:u w:val="single"/>
        </w:rPr>
        <w:t>由此产生的一切费用由承包人承担）</w:t>
      </w:r>
      <w:r>
        <w:rPr>
          <w:rFonts w:hint="eastAsia" w:ascii="宋体" w:hAnsi="宋体" w:eastAsia="宋体" w:cs="宋体"/>
          <w:color w:val="auto"/>
          <w:szCs w:val="21"/>
          <w:highlight w:val="none"/>
        </w:rPr>
        <w:t>。</w:t>
      </w:r>
    </w:p>
    <w:p w14:paraId="4ABCA999">
      <w:pPr>
        <w:keepNext/>
        <w:keepLines/>
        <w:spacing w:line="360" w:lineRule="auto"/>
        <w:outlineLvl w:val="2"/>
        <w:rPr>
          <w:rFonts w:ascii="宋体" w:hAnsi="宋体" w:eastAsia="宋体" w:cs="Times New Roman"/>
          <w:b/>
          <w:bCs/>
          <w:color w:val="auto"/>
          <w:sz w:val="32"/>
          <w:szCs w:val="32"/>
          <w:highlight w:val="none"/>
          <w:lang w:val="zh-CN"/>
        </w:rPr>
      </w:pPr>
      <w:bookmarkStart w:id="444" w:name="_Toc407135229"/>
      <w:bookmarkStart w:id="445" w:name="_Toc373227727"/>
      <w:bookmarkStart w:id="446" w:name="_Toc373478374"/>
      <w:bookmarkStart w:id="447" w:name="_Toc78449815"/>
      <w:bookmarkStart w:id="448" w:name="_Toc389065293"/>
      <w:bookmarkStart w:id="449" w:name="_Toc1417437583"/>
      <w:r>
        <w:rPr>
          <w:rFonts w:ascii="宋体" w:hAnsi="宋体" w:eastAsia="宋体" w:cs="Times New Roman"/>
          <w:b/>
          <w:bCs/>
          <w:color w:val="auto"/>
          <w:sz w:val="32"/>
          <w:szCs w:val="32"/>
          <w:highlight w:val="none"/>
          <w:lang w:val="zh-CN"/>
        </w:rPr>
        <w:t>7</w:t>
      </w:r>
      <w:bookmarkStart w:id="450" w:name="_Toc303539125"/>
      <w:bookmarkStart w:id="451" w:name="_Toc312677484"/>
      <w:bookmarkStart w:id="452" w:name="_Toc297216175"/>
      <w:bookmarkStart w:id="453" w:name="_Toc297123516"/>
      <w:bookmarkStart w:id="454" w:name="_Toc300934968"/>
      <w:bookmarkStart w:id="455" w:name="_Toc312678010"/>
      <w:bookmarkStart w:id="456" w:name="_Toc304295546"/>
      <w:r>
        <w:rPr>
          <w:rFonts w:ascii="宋体" w:hAnsi="宋体" w:eastAsia="宋体" w:cs="Times New Roman"/>
          <w:b/>
          <w:bCs/>
          <w:color w:val="auto"/>
          <w:sz w:val="32"/>
          <w:szCs w:val="32"/>
          <w:highlight w:val="none"/>
          <w:lang w:val="zh-CN"/>
        </w:rPr>
        <w:t xml:space="preserve">.5 </w:t>
      </w:r>
      <w:r>
        <w:rPr>
          <w:rFonts w:hint="eastAsia" w:ascii="宋体" w:hAnsi="宋体" w:eastAsia="宋体" w:cs="黑体"/>
          <w:b/>
          <w:bCs/>
          <w:color w:val="auto"/>
          <w:sz w:val="32"/>
          <w:szCs w:val="32"/>
          <w:highlight w:val="none"/>
          <w:lang w:val="zh-CN"/>
        </w:rPr>
        <w:t>工期延误</w:t>
      </w:r>
      <w:bookmarkEnd w:id="444"/>
      <w:bookmarkEnd w:id="445"/>
      <w:bookmarkEnd w:id="446"/>
      <w:bookmarkEnd w:id="447"/>
      <w:bookmarkEnd w:id="448"/>
      <w:bookmarkEnd w:id="449"/>
    </w:p>
    <w:bookmarkEnd w:id="450"/>
    <w:bookmarkEnd w:id="451"/>
    <w:bookmarkEnd w:id="452"/>
    <w:bookmarkEnd w:id="453"/>
    <w:bookmarkEnd w:id="454"/>
    <w:bookmarkEnd w:id="455"/>
    <w:bookmarkEnd w:id="456"/>
    <w:p w14:paraId="42C33DCE">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7.5.1 </w:t>
      </w:r>
      <w:r>
        <w:rPr>
          <w:rFonts w:hint="eastAsia" w:ascii="宋体" w:hAnsi="宋体" w:eastAsia="宋体" w:cs="宋体"/>
          <w:color w:val="auto"/>
          <w:szCs w:val="21"/>
          <w:highlight w:val="none"/>
        </w:rPr>
        <w:t>因发包人原因导致工期延误</w:t>
      </w:r>
    </w:p>
    <w:p w14:paraId="5726DEE7">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7</w:t>
      </w:r>
      <w:r>
        <w:rPr>
          <w:rFonts w:hint="eastAsia" w:ascii="宋体" w:hAnsi="宋体" w:eastAsia="宋体" w:cs="宋体"/>
          <w:color w:val="auto"/>
          <w:szCs w:val="21"/>
          <w:highlight w:val="none"/>
        </w:rPr>
        <w:t>）因发包人原因导致工期延误的其他情形：</w:t>
      </w:r>
      <w:r>
        <w:rPr>
          <w:rFonts w:hint="eastAsia" w:ascii="宋体" w:hAnsi="宋体" w:eastAsia="宋体" w:cs="宋体"/>
          <w:color w:val="auto"/>
          <w:szCs w:val="21"/>
          <w:highlight w:val="none"/>
          <w:u w:val="single"/>
        </w:rPr>
        <w:t>①重大图纸变更影响关键线路工序施工；②施工期间如因停电、停水连续</w:t>
      </w:r>
      <w:r>
        <w:rPr>
          <w:rFonts w:ascii="宋体" w:hAnsi="宋体" w:eastAsia="宋体" w:cs="宋体"/>
          <w:color w:val="auto"/>
          <w:szCs w:val="21"/>
          <w:highlight w:val="none"/>
          <w:u w:val="single"/>
        </w:rPr>
        <w:t>8</w:t>
      </w:r>
      <w:r>
        <w:rPr>
          <w:rFonts w:hint="eastAsia" w:ascii="宋体" w:hAnsi="宋体" w:eastAsia="宋体" w:cs="宋体"/>
          <w:color w:val="auto"/>
          <w:szCs w:val="21"/>
          <w:highlight w:val="none"/>
          <w:u w:val="single"/>
        </w:rPr>
        <w:t>小时以上或一周内间歇性停水、停电累计</w:t>
      </w:r>
      <w:r>
        <w:rPr>
          <w:rFonts w:ascii="宋体" w:hAnsi="宋体" w:eastAsia="宋体" w:cs="宋体"/>
          <w:color w:val="auto"/>
          <w:szCs w:val="21"/>
          <w:highlight w:val="none"/>
          <w:u w:val="single"/>
        </w:rPr>
        <w:t>8</w:t>
      </w:r>
      <w:r>
        <w:rPr>
          <w:rFonts w:hint="eastAsia" w:ascii="宋体" w:hAnsi="宋体" w:eastAsia="宋体" w:cs="宋体"/>
          <w:color w:val="auto"/>
          <w:szCs w:val="21"/>
          <w:highlight w:val="none"/>
          <w:u w:val="single"/>
        </w:rPr>
        <w:t>小时（含</w:t>
      </w:r>
      <w:r>
        <w:rPr>
          <w:rFonts w:ascii="宋体" w:hAnsi="宋体" w:eastAsia="宋体" w:cs="宋体"/>
          <w:color w:val="auto"/>
          <w:szCs w:val="21"/>
          <w:highlight w:val="none"/>
          <w:u w:val="single"/>
        </w:rPr>
        <w:t>8</w:t>
      </w:r>
      <w:r>
        <w:rPr>
          <w:rFonts w:hint="eastAsia" w:ascii="宋体" w:hAnsi="宋体" w:eastAsia="宋体" w:cs="宋体"/>
          <w:color w:val="auto"/>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w:t>
      </w:r>
    </w:p>
    <w:p w14:paraId="0942204F">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承包人必须在应予顺延工期事由发生之日起</w:t>
      </w:r>
      <w:r>
        <w:rPr>
          <w:rFonts w:ascii="宋体" w:hAnsi="宋体" w:eastAsia="宋体" w:cs="Times New Roman"/>
          <w:color w:val="auto"/>
          <w:szCs w:val="21"/>
          <w:highlight w:val="none"/>
        </w:rPr>
        <w:t>14</w:t>
      </w:r>
      <w:r>
        <w:rPr>
          <w:rFonts w:hint="eastAsia" w:ascii="宋体" w:hAnsi="宋体" w:eastAsia="宋体" w:cs="Times New Roman"/>
          <w:color w:val="auto"/>
          <w:szCs w:val="21"/>
          <w:highlight w:val="none"/>
        </w:rPr>
        <w:t>日内申请办理工期签证，否则视为承包人放弃签证。此外，承包人在向发包人提交结算书时必须同时附送经发包人代表确认的工期顺延有效签证资料，如果承包人在向发包人提交结算书时未能同时附送经发包人代表确认的工期顺延有效签证资料的，视为承包人最终放弃签证及相关权利。</w:t>
      </w:r>
    </w:p>
    <w:p w14:paraId="48DE28C0">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7</w:t>
      </w:r>
      <w:bookmarkStart w:id="457" w:name="_Toc318581169"/>
      <w:bookmarkStart w:id="458" w:name="_Toc312678012"/>
      <w:bookmarkStart w:id="459" w:name="_Toc312677486"/>
      <w:bookmarkStart w:id="460" w:name="_Toc303539127"/>
      <w:bookmarkStart w:id="461" w:name="_Toc297216177"/>
      <w:bookmarkStart w:id="462" w:name="_Toc300934970"/>
      <w:bookmarkStart w:id="463" w:name="_Toc297123518"/>
      <w:bookmarkStart w:id="464" w:name="_Toc304295548"/>
      <w:r>
        <w:rPr>
          <w:rFonts w:ascii="宋体" w:hAnsi="宋体" w:eastAsia="宋体" w:cs="Times New Roman"/>
          <w:color w:val="auto"/>
          <w:szCs w:val="21"/>
          <w:highlight w:val="none"/>
        </w:rPr>
        <w:t xml:space="preserve">.5.2 </w:t>
      </w:r>
      <w:r>
        <w:rPr>
          <w:rFonts w:hint="eastAsia" w:ascii="宋体" w:hAnsi="宋体" w:eastAsia="宋体" w:cs="宋体"/>
          <w:color w:val="auto"/>
          <w:szCs w:val="21"/>
          <w:highlight w:val="none"/>
        </w:rPr>
        <w:t>因承包人原因导致工期延误</w:t>
      </w:r>
    </w:p>
    <w:bookmarkEnd w:id="457"/>
    <w:bookmarkEnd w:id="458"/>
    <w:bookmarkEnd w:id="459"/>
    <w:p w14:paraId="0DCE347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双方约定经监理工程师确认，工期相应顺延的情况：</w:t>
      </w:r>
      <w:r>
        <w:rPr>
          <w:rFonts w:hint="eastAsia" w:ascii="宋体" w:hAnsi="宋体" w:eastAsia="宋体" w:cs="Times New Roman"/>
          <w:color w:val="auto"/>
          <w:szCs w:val="21"/>
          <w:highlight w:val="none"/>
          <w:u w:val="single"/>
        </w:rPr>
        <w:t>不可抗力的原因</w:t>
      </w:r>
      <w:r>
        <w:rPr>
          <w:rFonts w:hint="eastAsia" w:ascii="宋体" w:hAnsi="宋体" w:eastAsia="宋体" w:cs="宋体"/>
          <w:color w:val="auto"/>
          <w:szCs w:val="21"/>
          <w:highlight w:val="none"/>
        </w:rPr>
        <w:t>。</w:t>
      </w:r>
    </w:p>
    <w:p w14:paraId="3AC00749">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因</w:t>
      </w:r>
      <w:bookmarkStart w:id="465" w:name="_Toc318581170"/>
      <w:bookmarkStart w:id="466" w:name="_Toc312678013"/>
      <w:bookmarkStart w:id="467" w:name="_Toc312677487"/>
      <w:r>
        <w:rPr>
          <w:rFonts w:hint="eastAsia" w:ascii="宋体" w:hAnsi="宋体" w:eastAsia="宋体" w:cs="宋体"/>
          <w:color w:val="auto"/>
          <w:szCs w:val="21"/>
          <w:highlight w:val="none"/>
        </w:rPr>
        <w:t>承包人原因造成工期延误，逾期竣工违约金的计算方法为：</w:t>
      </w:r>
      <w:r>
        <w:rPr>
          <w:rFonts w:hint="eastAsia" w:ascii="宋体" w:hAnsi="宋体" w:eastAsia="宋体" w:cs="宋体"/>
          <w:color w:val="auto"/>
          <w:szCs w:val="21"/>
          <w:highlight w:val="none"/>
          <w:u w:val="single"/>
        </w:rPr>
        <w:t>按逾期竣工的单项工程罚款，每延误一天</w:t>
      </w:r>
      <w:r>
        <w:rPr>
          <w:rFonts w:ascii="宋体" w:hAnsi="宋体" w:eastAsia="宋体" w:cs="宋体"/>
          <w:color w:val="auto"/>
          <w:szCs w:val="21"/>
          <w:highlight w:val="none"/>
          <w:u w:val="single"/>
        </w:rPr>
        <w:t>,</w:t>
      </w:r>
      <w:r>
        <w:rPr>
          <w:rFonts w:hint="eastAsia" w:ascii="宋体" w:hAnsi="宋体" w:eastAsia="宋体" w:cs="宋体"/>
          <w:color w:val="auto"/>
          <w:szCs w:val="21"/>
          <w:highlight w:val="none"/>
          <w:u w:val="single"/>
        </w:rPr>
        <w:t>按单项工程应支付给承包人的结算造价的万分之四处罚</w:t>
      </w:r>
      <w:r>
        <w:rPr>
          <w:rFonts w:ascii="宋体" w:hAnsi="宋体" w:eastAsia="宋体" w:cs="宋体"/>
          <w:color w:val="auto"/>
          <w:szCs w:val="21"/>
          <w:highlight w:val="none"/>
          <w:u w:val="single"/>
        </w:rPr>
        <w:t>,</w:t>
      </w:r>
      <w:r>
        <w:rPr>
          <w:rFonts w:hint="eastAsia" w:ascii="宋体" w:hAnsi="宋体" w:eastAsia="宋体" w:cs="宋体"/>
          <w:color w:val="auto"/>
          <w:szCs w:val="21"/>
          <w:highlight w:val="none"/>
          <w:u w:val="single"/>
        </w:rPr>
        <w:t>罚款直接从结算款中扣除。误期时间从规定竣工日期起直到实际竣工日期的天数（扣除发包人批准顺延的工期）。</w:t>
      </w:r>
      <w:bookmarkEnd w:id="460"/>
      <w:bookmarkEnd w:id="461"/>
      <w:bookmarkEnd w:id="462"/>
      <w:bookmarkEnd w:id="463"/>
      <w:bookmarkEnd w:id="464"/>
      <w:bookmarkEnd w:id="465"/>
      <w:bookmarkEnd w:id="466"/>
      <w:bookmarkEnd w:id="467"/>
      <w:r>
        <w:rPr>
          <w:rFonts w:hint="eastAsia" w:ascii="宋体" w:hAnsi="宋体" w:eastAsia="宋体" w:cs="宋体"/>
          <w:color w:val="auto"/>
          <w:szCs w:val="21"/>
          <w:highlight w:val="none"/>
        </w:rPr>
        <w:t>因承包人原因造成工期延误，逾</w:t>
      </w:r>
      <w:bookmarkStart w:id="468" w:name="_Toc318581171"/>
      <w:bookmarkStart w:id="469" w:name="_Toc312678014"/>
      <w:r>
        <w:rPr>
          <w:rFonts w:hint="eastAsia" w:ascii="宋体" w:hAnsi="宋体" w:eastAsia="宋体" w:cs="宋体"/>
          <w:color w:val="auto"/>
          <w:szCs w:val="21"/>
          <w:highlight w:val="none"/>
        </w:rPr>
        <w:t>期竣工违约金的上限：</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14:paraId="73E442A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如承包人不予配合其他承包人的，经发包人书面通知，仍未在限期内配合，每延误配合一天按另行分包合同金额的万分之四支付违约金，如造成工期延误的，还需同时承担工期延误的违约责任。</w:t>
      </w:r>
    </w:p>
    <w:p w14:paraId="16DCDC6E">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既存在节点工期延误也存在总工期延误的，分别计算违约金，合并执行。如果工程最终按总工期竣工，发包人可无息返还承包人支付与工期延误有关的违约金。</w:t>
      </w:r>
    </w:p>
    <w:bookmarkEnd w:id="468"/>
    <w:bookmarkEnd w:id="469"/>
    <w:p w14:paraId="32011572">
      <w:pPr>
        <w:keepNext/>
        <w:keepLines/>
        <w:spacing w:line="360" w:lineRule="auto"/>
        <w:outlineLvl w:val="2"/>
        <w:rPr>
          <w:rFonts w:ascii="宋体" w:hAnsi="宋体" w:eastAsia="宋体" w:cs="Times New Roman"/>
          <w:b/>
          <w:bCs/>
          <w:color w:val="auto"/>
          <w:sz w:val="32"/>
          <w:szCs w:val="32"/>
          <w:highlight w:val="none"/>
          <w:lang w:val="zh-CN"/>
        </w:rPr>
      </w:pPr>
      <w:bookmarkStart w:id="470" w:name="_Toc389065294"/>
      <w:bookmarkStart w:id="471" w:name="_Toc1954543271"/>
      <w:bookmarkStart w:id="472" w:name="_Toc407135230"/>
      <w:bookmarkStart w:id="473" w:name="_Toc78449816"/>
      <w:bookmarkStart w:id="474" w:name="_Toc373478375"/>
      <w:bookmarkStart w:id="475" w:name="_Toc373227728"/>
      <w:r>
        <w:rPr>
          <w:rFonts w:ascii="宋体" w:hAnsi="宋体" w:eastAsia="宋体" w:cs="Times New Roman"/>
          <w:b/>
          <w:bCs/>
          <w:color w:val="auto"/>
          <w:sz w:val="32"/>
          <w:szCs w:val="32"/>
          <w:highlight w:val="none"/>
          <w:lang w:val="zh-CN"/>
        </w:rPr>
        <w:t>7</w:t>
      </w:r>
      <w:bookmarkStart w:id="476" w:name="_Toc304295549"/>
      <w:bookmarkStart w:id="477" w:name="_Toc303539128"/>
      <w:bookmarkStart w:id="478" w:name="_Toc297123519"/>
      <w:bookmarkStart w:id="479" w:name="_Toc297216178"/>
      <w:bookmarkStart w:id="480" w:name="_Toc312678015"/>
      <w:bookmarkStart w:id="481" w:name="_Toc300934971"/>
      <w:r>
        <w:rPr>
          <w:rFonts w:ascii="宋体" w:hAnsi="宋体" w:eastAsia="宋体" w:cs="Times New Roman"/>
          <w:b/>
          <w:bCs/>
          <w:color w:val="auto"/>
          <w:sz w:val="32"/>
          <w:szCs w:val="32"/>
          <w:highlight w:val="none"/>
          <w:lang w:val="zh-CN"/>
        </w:rPr>
        <w:t xml:space="preserve">.6 </w:t>
      </w:r>
      <w:r>
        <w:rPr>
          <w:rFonts w:hint="eastAsia" w:ascii="宋体" w:hAnsi="宋体" w:eastAsia="宋体" w:cs="黑体"/>
          <w:b/>
          <w:bCs/>
          <w:color w:val="auto"/>
          <w:sz w:val="32"/>
          <w:szCs w:val="32"/>
          <w:highlight w:val="none"/>
          <w:lang w:val="zh-CN"/>
        </w:rPr>
        <w:t>不</w:t>
      </w:r>
      <w:bookmarkEnd w:id="476"/>
      <w:bookmarkEnd w:id="477"/>
      <w:bookmarkEnd w:id="478"/>
      <w:bookmarkEnd w:id="479"/>
      <w:bookmarkEnd w:id="480"/>
      <w:bookmarkEnd w:id="481"/>
      <w:r>
        <w:rPr>
          <w:rFonts w:hint="eastAsia" w:ascii="宋体" w:hAnsi="宋体" w:eastAsia="宋体" w:cs="黑体"/>
          <w:b/>
          <w:bCs/>
          <w:color w:val="auto"/>
          <w:sz w:val="32"/>
          <w:szCs w:val="32"/>
          <w:highlight w:val="none"/>
          <w:lang w:val="zh-CN"/>
        </w:rPr>
        <w:t>利物质条件</w:t>
      </w:r>
      <w:bookmarkEnd w:id="470"/>
      <w:bookmarkEnd w:id="471"/>
      <w:bookmarkEnd w:id="472"/>
      <w:bookmarkEnd w:id="473"/>
      <w:bookmarkEnd w:id="474"/>
      <w:bookmarkEnd w:id="475"/>
    </w:p>
    <w:p w14:paraId="6EA073B4">
      <w:pPr>
        <w:spacing w:line="360" w:lineRule="auto"/>
        <w:ind w:firstLine="420" w:firstLineChars="200"/>
        <w:jc w:val="left"/>
        <w:rPr>
          <w:rFonts w:ascii="宋体" w:hAnsi="宋体" w:eastAsia="宋体" w:cs="Times New Roman"/>
          <w:color w:val="auto"/>
          <w:szCs w:val="21"/>
          <w:highlight w:val="none"/>
          <w:u w:val="single"/>
        </w:rPr>
      </w:pPr>
      <w:bookmarkStart w:id="482" w:name="_Toc297123520"/>
      <w:bookmarkStart w:id="483" w:name="_Toc318581172"/>
      <w:bookmarkStart w:id="484" w:name="_Toc300934972"/>
      <w:bookmarkStart w:id="485" w:name="_Toc304295550"/>
      <w:bookmarkStart w:id="486" w:name="_Toc312678016"/>
      <w:bookmarkStart w:id="487" w:name="_Toc303539129"/>
      <w:bookmarkStart w:id="488" w:name="_Toc297216179"/>
      <w:r>
        <w:rPr>
          <w:rFonts w:hint="eastAsia" w:ascii="宋体" w:hAnsi="宋体" w:eastAsia="宋体" w:cs="宋体"/>
          <w:color w:val="auto"/>
          <w:szCs w:val="21"/>
          <w:highlight w:val="none"/>
        </w:rPr>
        <w:t>不利物质条件的其他情形和有关约定：</w:t>
      </w:r>
      <w:r>
        <w:rPr>
          <w:rFonts w:hint="eastAsia" w:ascii="宋体" w:hAnsi="宋体" w:eastAsia="宋体" w:cs="Times New Roman"/>
          <w:color w:val="auto"/>
          <w:szCs w:val="24"/>
          <w:highlight w:val="none"/>
          <w:u w:val="single"/>
        </w:rPr>
        <w:t>按照通用条款7.6执行</w:t>
      </w:r>
      <w:r>
        <w:rPr>
          <w:rFonts w:hint="eastAsia" w:ascii="宋体" w:hAnsi="宋体" w:eastAsia="宋体" w:cs="宋体"/>
          <w:color w:val="auto"/>
          <w:szCs w:val="21"/>
          <w:highlight w:val="none"/>
        </w:rPr>
        <w:t>。</w:t>
      </w:r>
    </w:p>
    <w:bookmarkEnd w:id="482"/>
    <w:bookmarkEnd w:id="483"/>
    <w:bookmarkEnd w:id="484"/>
    <w:bookmarkEnd w:id="485"/>
    <w:bookmarkEnd w:id="486"/>
    <w:bookmarkEnd w:id="487"/>
    <w:bookmarkEnd w:id="488"/>
    <w:p w14:paraId="1C83B090">
      <w:pPr>
        <w:keepNext/>
        <w:keepLines/>
        <w:spacing w:line="360" w:lineRule="auto"/>
        <w:outlineLvl w:val="2"/>
        <w:rPr>
          <w:rFonts w:ascii="宋体" w:hAnsi="宋体" w:eastAsia="宋体" w:cs="Times New Roman"/>
          <w:b/>
          <w:bCs/>
          <w:color w:val="auto"/>
          <w:sz w:val="32"/>
          <w:szCs w:val="32"/>
          <w:highlight w:val="none"/>
          <w:lang w:val="zh-CN"/>
        </w:rPr>
      </w:pPr>
      <w:bookmarkStart w:id="489" w:name="_Toc389065295"/>
      <w:bookmarkStart w:id="490" w:name="_Toc373227729"/>
      <w:bookmarkStart w:id="491" w:name="_Toc78449817"/>
      <w:bookmarkStart w:id="492" w:name="_Toc407135231"/>
      <w:bookmarkStart w:id="493" w:name="_Toc851880484"/>
      <w:bookmarkStart w:id="494" w:name="_Toc373478376"/>
      <w:r>
        <w:rPr>
          <w:rFonts w:ascii="宋体" w:hAnsi="宋体" w:eastAsia="宋体" w:cs="Times New Roman"/>
          <w:b/>
          <w:bCs/>
          <w:color w:val="auto"/>
          <w:sz w:val="32"/>
          <w:szCs w:val="32"/>
          <w:highlight w:val="none"/>
          <w:lang w:val="zh-CN"/>
        </w:rPr>
        <w:t>7</w:t>
      </w:r>
      <w:bookmarkStart w:id="495" w:name="_Toc297216180"/>
      <w:bookmarkStart w:id="496" w:name="_Toc303539130"/>
      <w:bookmarkStart w:id="497" w:name="_Toc304295551"/>
      <w:bookmarkStart w:id="498" w:name="_Toc297123521"/>
      <w:bookmarkStart w:id="499" w:name="_Toc312678017"/>
      <w:bookmarkStart w:id="500" w:name="_Toc300934973"/>
      <w:r>
        <w:rPr>
          <w:rFonts w:ascii="宋体" w:hAnsi="宋体" w:eastAsia="宋体" w:cs="Times New Roman"/>
          <w:b/>
          <w:bCs/>
          <w:color w:val="auto"/>
          <w:sz w:val="32"/>
          <w:szCs w:val="32"/>
          <w:highlight w:val="none"/>
          <w:lang w:val="zh-CN"/>
        </w:rPr>
        <w:t xml:space="preserve">.7 </w:t>
      </w:r>
      <w:r>
        <w:rPr>
          <w:rFonts w:hint="eastAsia" w:ascii="宋体" w:hAnsi="宋体" w:eastAsia="宋体" w:cs="黑体"/>
          <w:b/>
          <w:bCs/>
          <w:color w:val="auto"/>
          <w:sz w:val="32"/>
          <w:szCs w:val="32"/>
          <w:highlight w:val="none"/>
          <w:lang w:val="zh-CN"/>
        </w:rPr>
        <w:t>异常恶劣的气候条件</w:t>
      </w:r>
      <w:bookmarkEnd w:id="489"/>
      <w:bookmarkEnd w:id="490"/>
      <w:bookmarkEnd w:id="491"/>
      <w:bookmarkEnd w:id="492"/>
      <w:bookmarkEnd w:id="493"/>
      <w:bookmarkEnd w:id="494"/>
    </w:p>
    <w:bookmarkEnd w:id="495"/>
    <w:bookmarkEnd w:id="496"/>
    <w:bookmarkEnd w:id="497"/>
    <w:bookmarkEnd w:id="498"/>
    <w:bookmarkEnd w:id="499"/>
    <w:bookmarkEnd w:id="500"/>
    <w:p w14:paraId="031934A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发包人和承包人同意以下情形视为异常恶劣的气候条件：</w:t>
      </w:r>
    </w:p>
    <w:p w14:paraId="7905577C">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（1）</w:t>
      </w:r>
      <w:r>
        <w:rPr>
          <w:rFonts w:hint="eastAsia" w:ascii="宋体" w:hAnsi="宋体" w:eastAsia="宋体" w:cs="Times New Roman"/>
          <w:color w:val="auto"/>
          <w:szCs w:val="24"/>
          <w:highlight w:val="none"/>
          <w:u w:val="single"/>
        </w:rPr>
        <w:t>6级以上的地震</w:t>
      </w:r>
      <w:r>
        <w:rPr>
          <w:rFonts w:ascii="宋体" w:hAnsi="宋体" w:eastAsia="宋体" w:cs="Times New Roman"/>
          <w:color w:val="auto"/>
          <w:szCs w:val="21"/>
          <w:highlight w:val="none"/>
        </w:rPr>
        <w:t>；</w:t>
      </w:r>
    </w:p>
    <w:p w14:paraId="5CFA1D12">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（2）</w:t>
      </w:r>
      <w:r>
        <w:rPr>
          <w:rFonts w:hint="eastAsia" w:ascii="宋体" w:hAnsi="宋体" w:eastAsia="宋体" w:cs="Times New Roman"/>
          <w:color w:val="auto"/>
          <w:szCs w:val="24"/>
          <w:highlight w:val="none"/>
          <w:u w:val="single"/>
        </w:rPr>
        <w:t>10级以上的大风</w:t>
      </w:r>
      <w:r>
        <w:rPr>
          <w:rFonts w:ascii="宋体" w:hAnsi="宋体" w:eastAsia="宋体" w:cs="Times New Roman"/>
          <w:color w:val="auto"/>
          <w:szCs w:val="21"/>
          <w:highlight w:val="none"/>
        </w:rPr>
        <w:t>；</w:t>
      </w:r>
    </w:p>
    <w:p w14:paraId="023A1109">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（3）</w:t>
      </w:r>
      <w:r>
        <w:rPr>
          <w:rFonts w:hint="eastAsia" w:ascii="宋体" w:hAnsi="宋体" w:eastAsia="宋体" w:cs="Times New Roman"/>
          <w:color w:val="auto"/>
          <w:szCs w:val="24"/>
          <w:highlight w:val="none"/>
          <w:u w:val="single"/>
        </w:rPr>
        <w:t>连续3天（含3天）以上的暴雨、大雨</w:t>
      </w:r>
      <w:r>
        <w:rPr>
          <w:rFonts w:hint="eastAsia" w:ascii="宋体" w:hAnsi="宋体" w:eastAsia="宋体" w:cs="宋体"/>
          <w:color w:val="auto"/>
          <w:szCs w:val="21"/>
          <w:highlight w:val="none"/>
        </w:rPr>
        <w:t>。</w:t>
      </w:r>
    </w:p>
    <w:p w14:paraId="08AC436A">
      <w:pPr>
        <w:keepNext/>
        <w:keepLines/>
        <w:spacing w:line="360" w:lineRule="auto"/>
        <w:outlineLvl w:val="2"/>
        <w:rPr>
          <w:rFonts w:ascii="宋体" w:hAnsi="宋体" w:eastAsia="宋体" w:cs="Times New Roman"/>
          <w:b/>
          <w:bCs/>
          <w:color w:val="auto"/>
          <w:sz w:val="32"/>
          <w:szCs w:val="32"/>
          <w:highlight w:val="none"/>
        </w:rPr>
      </w:pPr>
      <w:bookmarkStart w:id="501" w:name="_Toc657185480"/>
      <w:bookmarkStart w:id="502" w:name="_Toc373227730"/>
      <w:bookmarkStart w:id="503" w:name="_Toc407135232"/>
      <w:bookmarkStart w:id="504" w:name="_Toc373478377"/>
      <w:bookmarkStart w:id="505" w:name="_Toc389065296"/>
      <w:bookmarkStart w:id="506" w:name="_Toc78449818"/>
      <w:r>
        <w:rPr>
          <w:rFonts w:ascii="宋体" w:hAnsi="宋体" w:eastAsia="宋体" w:cs="Times New Roman"/>
          <w:b/>
          <w:bCs/>
          <w:color w:val="auto"/>
          <w:sz w:val="32"/>
          <w:szCs w:val="32"/>
          <w:highlight w:val="none"/>
        </w:rPr>
        <w:t xml:space="preserve">7.9 </w:t>
      </w:r>
      <w:r>
        <w:rPr>
          <w:rFonts w:hint="eastAsia" w:ascii="宋体" w:hAnsi="宋体" w:eastAsia="宋体" w:cs="黑体"/>
          <w:b/>
          <w:bCs/>
          <w:color w:val="auto"/>
          <w:sz w:val="32"/>
          <w:szCs w:val="32"/>
          <w:highlight w:val="none"/>
          <w:lang w:val="zh-CN"/>
        </w:rPr>
        <w:t>提前竣工</w:t>
      </w:r>
      <w:bookmarkEnd w:id="501"/>
      <w:bookmarkEnd w:id="502"/>
      <w:bookmarkEnd w:id="503"/>
      <w:bookmarkEnd w:id="504"/>
      <w:bookmarkEnd w:id="505"/>
      <w:bookmarkEnd w:id="506"/>
    </w:p>
    <w:p w14:paraId="53A2F561">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7.9.2</w:t>
      </w:r>
      <w:r>
        <w:rPr>
          <w:rFonts w:hint="eastAsia" w:ascii="宋体" w:hAnsi="宋体" w:eastAsia="宋体" w:cs="宋体"/>
          <w:color w:val="auto"/>
          <w:szCs w:val="21"/>
          <w:highlight w:val="none"/>
        </w:rPr>
        <w:t>提前竣工（赶工）增加费的计算方法：</w:t>
      </w:r>
      <w:r>
        <w:rPr>
          <w:rFonts w:hint="eastAsia" w:ascii="宋体" w:hAnsi="宋体" w:eastAsia="宋体" w:cs="Times New Roman"/>
          <w:color w:val="auto"/>
          <w:szCs w:val="21"/>
          <w:highlight w:val="none"/>
          <w:u w:val="single"/>
        </w:rPr>
        <w:t>无</w:t>
      </w:r>
      <w:r>
        <w:rPr>
          <w:rFonts w:hint="eastAsia" w:ascii="宋体" w:hAnsi="宋体" w:eastAsia="宋体" w:cs="宋体"/>
          <w:color w:val="auto"/>
          <w:szCs w:val="21"/>
          <w:highlight w:val="none"/>
        </w:rPr>
        <w:t>。</w:t>
      </w:r>
    </w:p>
    <w:p w14:paraId="2DAC59BB">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507" w:name="_Toc389065297"/>
      <w:bookmarkStart w:id="508" w:name="_Toc373227731"/>
      <w:bookmarkStart w:id="509" w:name="_Toc351203640"/>
      <w:bookmarkStart w:id="510" w:name="_Toc78449819"/>
      <w:bookmarkStart w:id="511" w:name="_Toc407135233"/>
      <w:bookmarkStart w:id="512" w:name="_Toc373478378"/>
      <w:bookmarkStart w:id="513" w:name="_Toc1302158431"/>
      <w:r>
        <w:rPr>
          <w:rFonts w:ascii="宋体" w:hAnsi="宋体" w:eastAsia="宋体" w:cs="Times New Roman"/>
          <w:b/>
          <w:bCs/>
          <w:color w:val="auto"/>
          <w:sz w:val="32"/>
          <w:szCs w:val="32"/>
          <w:highlight w:val="none"/>
          <w:lang w:val="zh-CN"/>
        </w:rPr>
        <w:t xml:space="preserve">8. </w:t>
      </w:r>
      <w:r>
        <w:rPr>
          <w:rFonts w:hint="eastAsia" w:ascii="宋体" w:hAnsi="宋体" w:eastAsia="宋体" w:cs="黑体"/>
          <w:b/>
          <w:bCs/>
          <w:color w:val="auto"/>
          <w:sz w:val="32"/>
          <w:szCs w:val="32"/>
          <w:highlight w:val="none"/>
          <w:lang w:val="zh-CN"/>
        </w:rPr>
        <w:t>材料与设备</w:t>
      </w:r>
      <w:bookmarkEnd w:id="507"/>
      <w:bookmarkEnd w:id="508"/>
      <w:bookmarkEnd w:id="509"/>
      <w:bookmarkEnd w:id="510"/>
      <w:bookmarkEnd w:id="511"/>
      <w:bookmarkEnd w:id="512"/>
      <w:bookmarkEnd w:id="513"/>
    </w:p>
    <w:bookmarkEnd w:id="369"/>
    <w:bookmarkEnd w:id="370"/>
    <w:bookmarkEnd w:id="371"/>
    <w:bookmarkEnd w:id="372"/>
    <w:bookmarkEnd w:id="373"/>
    <w:bookmarkEnd w:id="374"/>
    <w:bookmarkEnd w:id="375"/>
    <w:bookmarkEnd w:id="376"/>
    <w:bookmarkEnd w:id="377"/>
    <w:bookmarkEnd w:id="378"/>
    <w:p w14:paraId="47FB1AC6">
      <w:pPr>
        <w:keepNext/>
        <w:keepLines/>
        <w:spacing w:line="360" w:lineRule="auto"/>
        <w:outlineLvl w:val="2"/>
        <w:rPr>
          <w:rFonts w:ascii="宋体" w:hAnsi="宋体" w:eastAsia="宋体" w:cs="Times New Roman"/>
          <w:b/>
          <w:bCs/>
          <w:color w:val="auto"/>
          <w:sz w:val="32"/>
          <w:szCs w:val="32"/>
          <w:highlight w:val="none"/>
          <w:lang w:val="zh-CN"/>
        </w:rPr>
      </w:pPr>
      <w:bookmarkStart w:id="514" w:name="_Toc373227732"/>
      <w:bookmarkStart w:id="515" w:name="_Toc389065298"/>
      <w:bookmarkStart w:id="516" w:name="_Toc373478379"/>
      <w:bookmarkStart w:id="517" w:name="_Toc407135234"/>
      <w:bookmarkStart w:id="518" w:name="_Toc78449820"/>
      <w:bookmarkStart w:id="519" w:name="_Toc1119561048"/>
      <w:r>
        <w:rPr>
          <w:rFonts w:ascii="宋体" w:hAnsi="宋体" w:eastAsia="宋体" w:cs="Times New Roman"/>
          <w:b/>
          <w:bCs/>
          <w:color w:val="auto"/>
          <w:sz w:val="32"/>
          <w:szCs w:val="32"/>
          <w:highlight w:val="none"/>
          <w:lang w:val="zh-CN"/>
        </w:rPr>
        <w:t xml:space="preserve">8.2 </w:t>
      </w:r>
      <w:r>
        <w:rPr>
          <w:rFonts w:hint="eastAsia" w:ascii="宋体" w:hAnsi="宋体" w:eastAsia="宋体" w:cs="黑体"/>
          <w:b/>
          <w:bCs/>
          <w:color w:val="auto"/>
          <w:sz w:val="32"/>
          <w:szCs w:val="32"/>
          <w:highlight w:val="none"/>
          <w:lang w:val="zh-CN"/>
        </w:rPr>
        <w:t>承包人采购材料与工程设备</w:t>
      </w:r>
      <w:bookmarkEnd w:id="514"/>
      <w:bookmarkEnd w:id="515"/>
      <w:bookmarkEnd w:id="516"/>
      <w:bookmarkEnd w:id="517"/>
      <w:bookmarkEnd w:id="518"/>
      <w:bookmarkEnd w:id="519"/>
    </w:p>
    <w:p w14:paraId="073EEE7B">
      <w:pPr>
        <w:autoSpaceDE w:val="0"/>
        <w:autoSpaceDN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rPr>
        <w:t>除已标价工程量清单《发包人提供主要材料和工程设备一览表》（表</w:t>
      </w:r>
      <w:r>
        <w:rPr>
          <w:rFonts w:ascii="宋体" w:hAnsi="宋体" w:eastAsia="宋体" w:cs="Times New Roman"/>
          <w:color w:val="auto"/>
          <w:kern w:val="0"/>
          <w:szCs w:val="21"/>
          <w:highlight w:val="none"/>
        </w:rPr>
        <w:t>-21</w:t>
      </w:r>
      <w:r>
        <w:rPr>
          <w:rFonts w:hint="eastAsia" w:ascii="宋体" w:hAnsi="宋体" w:eastAsia="宋体" w:cs="宋体"/>
          <w:color w:val="auto"/>
          <w:kern w:val="0"/>
          <w:szCs w:val="21"/>
          <w:highlight w:val="none"/>
        </w:rPr>
        <w:t>）中明确的材料、工程设备外，由承包人负责材料和工程设备的采购、运输和保管。</w:t>
      </w:r>
      <w:bookmarkStart w:id="520" w:name="_Toc389065299"/>
      <w:bookmarkStart w:id="521" w:name="_Toc373478380"/>
      <w:bookmarkStart w:id="522" w:name="_Toc373227733"/>
    </w:p>
    <w:p w14:paraId="144FA247">
      <w:pPr>
        <w:autoSpaceDE w:val="0"/>
        <w:autoSpaceDN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对发包人在招标时有“参照或相当于</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4E113D1B">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禁止使用松木、松木包装材料设备、种子、苗木、花卉及繁殖材料。</w:t>
      </w:r>
    </w:p>
    <w:p w14:paraId="0662214F">
      <w:pPr>
        <w:keepNext/>
        <w:keepLines/>
        <w:spacing w:line="360" w:lineRule="auto"/>
        <w:outlineLvl w:val="2"/>
        <w:rPr>
          <w:rFonts w:ascii="宋体" w:hAnsi="宋体" w:eastAsia="宋体" w:cs="Times New Roman"/>
          <w:b/>
          <w:bCs/>
          <w:color w:val="auto"/>
          <w:sz w:val="32"/>
          <w:szCs w:val="32"/>
          <w:highlight w:val="none"/>
          <w:lang w:val="zh-CN"/>
        </w:rPr>
      </w:pPr>
      <w:bookmarkStart w:id="523" w:name="_Toc407135235"/>
      <w:bookmarkStart w:id="524" w:name="_Toc800965933"/>
      <w:bookmarkStart w:id="525" w:name="_Toc78449821"/>
      <w:r>
        <w:rPr>
          <w:rFonts w:ascii="宋体" w:hAnsi="宋体" w:eastAsia="宋体" w:cs="Times New Roman"/>
          <w:b/>
          <w:bCs/>
          <w:color w:val="auto"/>
          <w:sz w:val="32"/>
          <w:szCs w:val="32"/>
          <w:highlight w:val="none"/>
          <w:lang w:val="zh-CN"/>
        </w:rPr>
        <w:t>8</w:t>
      </w:r>
      <w:bookmarkStart w:id="526" w:name="_Toc297120467"/>
      <w:bookmarkStart w:id="527" w:name="_Toc296944506"/>
      <w:bookmarkStart w:id="528" w:name="_Toc312677493"/>
      <w:bookmarkStart w:id="529" w:name="_Toc303539136"/>
      <w:bookmarkStart w:id="530" w:name="_Toc296890995"/>
      <w:bookmarkStart w:id="531" w:name="_Toc312678019"/>
      <w:bookmarkStart w:id="532" w:name="_Toc297123527"/>
      <w:bookmarkStart w:id="533" w:name="_Toc297216186"/>
      <w:bookmarkStart w:id="534" w:name="_Toc296503167"/>
      <w:bookmarkStart w:id="535" w:name="_Toc300934979"/>
      <w:bookmarkStart w:id="536" w:name="_Toc292559372"/>
      <w:bookmarkStart w:id="537" w:name="_Toc297048353"/>
      <w:bookmarkStart w:id="538" w:name="_Toc296891207"/>
      <w:bookmarkStart w:id="539" w:name="_Toc292559877"/>
      <w:bookmarkStart w:id="540" w:name="_Toc280868654"/>
      <w:bookmarkStart w:id="541" w:name="_Toc304295556"/>
      <w:bookmarkStart w:id="542" w:name="_Toc296346668"/>
      <w:bookmarkStart w:id="543" w:name="_Toc296347166"/>
      <w:bookmarkStart w:id="544" w:name="_Toc280868656"/>
      <w:bookmarkStart w:id="545" w:name="_Toc280868655"/>
      <w:bookmarkStart w:id="546" w:name="_Toc267251424"/>
      <w:r>
        <w:rPr>
          <w:rFonts w:ascii="宋体" w:hAnsi="宋体" w:eastAsia="宋体" w:cs="Times New Roman"/>
          <w:b/>
          <w:bCs/>
          <w:color w:val="auto"/>
          <w:sz w:val="32"/>
          <w:szCs w:val="32"/>
          <w:highlight w:val="none"/>
          <w:lang w:val="zh-CN"/>
        </w:rPr>
        <w:t xml:space="preserve">.4 </w:t>
      </w:r>
      <w:r>
        <w:rPr>
          <w:rFonts w:hint="eastAsia" w:ascii="宋体" w:hAnsi="宋体" w:eastAsia="宋体" w:cs="黑体"/>
          <w:b/>
          <w:bCs/>
          <w:color w:val="auto"/>
          <w:sz w:val="32"/>
          <w:szCs w:val="32"/>
          <w:highlight w:val="none"/>
          <w:lang w:val="zh-CN"/>
        </w:rPr>
        <w:t>材料与工程设备的保管与使用</w:t>
      </w:r>
      <w:bookmarkEnd w:id="520"/>
      <w:bookmarkEnd w:id="521"/>
      <w:bookmarkEnd w:id="522"/>
      <w:bookmarkEnd w:id="523"/>
      <w:bookmarkEnd w:id="524"/>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7DA487C5">
      <w:pPr>
        <w:spacing w:line="360" w:lineRule="auto"/>
        <w:ind w:firstLine="420" w:firstLineChars="200"/>
        <w:jc w:val="left"/>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8</w:t>
      </w:r>
      <w:bookmarkStart w:id="547" w:name="_Toc292559373"/>
      <w:bookmarkStart w:id="548" w:name="_Toc292559878"/>
      <w:bookmarkStart w:id="549" w:name="_Toc297216187"/>
      <w:bookmarkStart w:id="550" w:name="_Toc296944507"/>
      <w:bookmarkStart w:id="551" w:name="_Toc297048354"/>
      <w:bookmarkStart w:id="552" w:name="_Toc296891208"/>
      <w:bookmarkStart w:id="553" w:name="_Toc312677494"/>
      <w:bookmarkStart w:id="554" w:name="_Toc296347167"/>
      <w:bookmarkStart w:id="555" w:name="_Toc297120468"/>
      <w:bookmarkStart w:id="556" w:name="_Toc312678020"/>
      <w:bookmarkStart w:id="557" w:name="_Toc296346669"/>
      <w:bookmarkStart w:id="558" w:name="_Toc318581173"/>
      <w:bookmarkStart w:id="559" w:name="_Toc296890996"/>
      <w:bookmarkStart w:id="560" w:name="_Toc304295557"/>
      <w:bookmarkStart w:id="561" w:name="_Toc303539137"/>
      <w:bookmarkStart w:id="562" w:name="_Toc297123528"/>
      <w:bookmarkStart w:id="563" w:name="_Toc296503168"/>
      <w:bookmarkStart w:id="564" w:name="_Toc300934980"/>
      <w:r>
        <w:rPr>
          <w:rFonts w:ascii="宋体" w:hAnsi="宋体" w:eastAsia="宋体" w:cs="Times New Roman"/>
          <w:color w:val="auto"/>
          <w:szCs w:val="21"/>
          <w:highlight w:val="none"/>
        </w:rPr>
        <w:t>.4.1</w:t>
      </w:r>
      <w:r>
        <w:rPr>
          <w:rFonts w:hint="eastAsia" w:ascii="宋体" w:hAnsi="宋体" w:eastAsia="宋体" w:cs="宋体"/>
          <w:color w:val="auto"/>
          <w:szCs w:val="21"/>
          <w:highlight w:val="none"/>
        </w:rPr>
        <w:t>发包人供应的材料设备的保管费用的承担：</w:t>
      </w:r>
      <w:r>
        <w:rPr>
          <w:rFonts w:ascii="宋体" w:hAnsi="宋体" w:eastAsia="宋体" w:cs="Times New Roman"/>
          <w:color w:val="auto"/>
          <w:spacing w:val="-3"/>
          <w:szCs w:val="24"/>
          <w:highlight w:val="none"/>
          <w:u w:val="single"/>
        </w:rPr>
        <w:t>由承包人在报价中考虑并承担相应费用</w:t>
      </w:r>
      <w:r>
        <w:rPr>
          <w:rFonts w:hint="eastAsia" w:ascii="宋体" w:hAnsi="宋体" w:eastAsia="宋体" w:cs="宋体"/>
          <w:color w:val="auto"/>
          <w:szCs w:val="21"/>
          <w:highlight w:val="none"/>
        </w:rPr>
        <w:t>。</w:t>
      </w:r>
    </w:p>
    <w:bookmarkEnd w:id="547"/>
    <w:bookmarkEnd w:id="548"/>
    <w:p w14:paraId="2BF999FD">
      <w:pPr>
        <w:keepNext/>
        <w:keepLines/>
        <w:spacing w:line="360" w:lineRule="auto"/>
        <w:outlineLvl w:val="2"/>
        <w:rPr>
          <w:rFonts w:ascii="宋体" w:hAnsi="宋体" w:eastAsia="宋体" w:cs="Times New Roman"/>
          <w:b/>
          <w:bCs/>
          <w:color w:val="auto"/>
          <w:sz w:val="32"/>
          <w:szCs w:val="32"/>
          <w:highlight w:val="none"/>
          <w:lang w:val="zh-CN"/>
        </w:rPr>
      </w:pPr>
      <w:bookmarkStart w:id="565" w:name="_Toc373227734"/>
      <w:bookmarkStart w:id="566" w:name="_Toc125914831"/>
      <w:bookmarkStart w:id="567" w:name="_Toc373478381"/>
      <w:bookmarkStart w:id="568" w:name="_Toc407135236"/>
      <w:bookmarkStart w:id="569" w:name="_Toc389065300"/>
      <w:bookmarkStart w:id="570" w:name="_Toc78449822"/>
      <w:r>
        <w:rPr>
          <w:rFonts w:ascii="宋体" w:hAnsi="宋体" w:eastAsia="宋体" w:cs="Times New Roman"/>
          <w:b/>
          <w:bCs/>
          <w:color w:val="auto"/>
          <w:sz w:val="32"/>
          <w:szCs w:val="32"/>
          <w:highlight w:val="none"/>
          <w:lang w:val="zh-CN"/>
        </w:rPr>
        <w:t xml:space="preserve">8.6 </w:t>
      </w:r>
      <w:r>
        <w:rPr>
          <w:rFonts w:hint="eastAsia" w:ascii="宋体" w:hAnsi="宋体" w:eastAsia="宋体" w:cs="黑体"/>
          <w:b/>
          <w:bCs/>
          <w:color w:val="auto"/>
          <w:sz w:val="32"/>
          <w:szCs w:val="32"/>
          <w:highlight w:val="none"/>
          <w:lang w:val="zh-CN"/>
        </w:rPr>
        <w:t>样品</w:t>
      </w:r>
      <w:bookmarkEnd w:id="565"/>
      <w:bookmarkEnd w:id="566"/>
      <w:bookmarkEnd w:id="567"/>
      <w:bookmarkEnd w:id="568"/>
      <w:bookmarkEnd w:id="569"/>
      <w:bookmarkEnd w:id="570"/>
    </w:p>
    <w:p w14:paraId="2195377C">
      <w:pPr>
        <w:autoSpaceDE w:val="0"/>
        <w:autoSpaceDN w:val="0"/>
        <w:adjustRightInd w:val="0"/>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8.6.1 </w:t>
      </w:r>
      <w:r>
        <w:rPr>
          <w:rFonts w:hint="eastAsia" w:ascii="宋体" w:hAnsi="宋体" w:eastAsia="宋体" w:cs="宋体"/>
          <w:color w:val="auto"/>
          <w:kern w:val="0"/>
          <w:szCs w:val="21"/>
          <w:highlight w:val="none"/>
        </w:rPr>
        <w:t>样品的报送与封存</w:t>
      </w:r>
    </w:p>
    <w:p w14:paraId="747E48D7">
      <w:pPr>
        <w:autoSpaceDE w:val="0"/>
        <w:autoSpaceDN w:val="0"/>
        <w:adjustRightInd w:val="0"/>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需要承包人报送样品的材料或工程设备，样品的种类、名称、规格、数量要求：</w:t>
      </w:r>
      <w:r>
        <w:rPr>
          <w:rFonts w:hint="eastAsia" w:ascii="宋体" w:hAnsi="宋体" w:eastAsia="宋体" w:cs="宋体"/>
          <w:color w:val="auto"/>
          <w:szCs w:val="21"/>
          <w:highlight w:val="none"/>
          <w:u w:val="single"/>
        </w:rPr>
        <w:t>主要材料涉及品种、款式、颜色等方面内容的，承包人应提交准备合格的材料样品送发包人选定。</w:t>
      </w:r>
      <w:r>
        <w:rPr>
          <w:rFonts w:hint="eastAsia" w:ascii="宋体" w:hAnsi="宋体" w:eastAsia="宋体" w:cs="Times New Roman"/>
          <w:color w:val="auto"/>
          <w:szCs w:val="24"/>
          <w:highlight w:val="none"/>
          <w:u w:val="single"/>
        </w:rPr>
        <w:t>对关键材料（如给排水管、阀门管件等）、设备（如电箱、开关、电线等）、入户门，采用提供品牌认定制。由承包人按设计施工图纸所标注的技术指标和要求对具有相应生产资质和生产能力的厂家进行考察，确定其生产的产品质量符合国家技术标准或国家认证产品后，每种产品提交三个以上合格产品的生产厂家和产品品牌给发包人进行认定，并作为今后验收的依据（在预算书上注明）。</w:t>
      </w:r>
    </w:p>
    <w:p w14:paraId="2BBD542C">
      <w:pPr>
        <w:keepNext/>
        <w:keepLines/>
        <w:spacing w:line="360" w:lineRule="auto"/>
        <w:outlineLvl w:val="2"/>
        <w:rPr>
          <w:rFonts w:ascii="宋体" w:hAnsi="宋体" w:eastAsia="宋体" w:cs="Times New Roman"/>
          <w:b/>
          <w:bCs/>
          <w:color w:val="auto"/>
          <w:sz w:val="32"/>
          <w:szCs w:val="32"/>
          <w:highlight w:val="none"/>
          <w:lang w:val="zh-CN"/>
        </w:rPr>
      </w:pPr>
      <w:bookmarkStart w:id="571" w:name="_Toc407135237"/>
      <w:bookmarkStart w:id="572" w:name="_Toc1049576644"/>
      <w:bookmarkStart w:id="573" w:name="_Toc373478382"/>
      <w:bookmarkStart w:id="574" w:name="_Toc78449823"/>
      <w:bookmarkStart w:id="575" w:name="_Toc389065301"/>
      <w:bookmarkStart w:id="576" w:name="_Toc373227735"/>
      <w:r>
        <w:rPr>
          <w:rFonts w:ascii="宋体" w:hAnsi="宋体" w:eastAsia="宋体" w:cs="Times New Roman"/>
          <w:b/>
          <w:bCs/>
          <w:color w:val="auto"/>
          <w:sz w:val="32"/>
          <w:szCs w:val="32"/>
          <w:highlight w:val="none"/>
          <w:lang w:val="zh-CN"/>
        </w:rPr>
        <w:t xml:space="preserve">8.8 </w:t>
      </w:r>
      <w:r>
        <w:rPr>
          <w:rFonts w:hint="eastAsia" w:ascii="宋体" w:hAnsi="宋体" w:eastAsia="宋体" w:cs="黑体"/>
          <w:b/>
          <w:bCs/>
          <w:color w:val="auto"/>
          <w:sz w:val="32"/>
          <w:szCs w:val="32"/>
          <w:highlight w:val="none"/>
          <w:lang w:val="zh-CN"/>
        </w:rPr>
        <w:t>施工设备和临时设施</w:t>
      </w:r>
      <w:bookmarkEnd w:id="571"/>
      <w:bookmarkEnd w:id="572"/>
      <w:bookmarkEnd w:id="573"/>
      <w:bookmarkEnd w:id="574"/>
      <w:bookmarkEnd w:id="575"/>
      <w:bookmarkEnd w:id="576"/>
    </w:p>
    <w:p w14:paraId="1952DD66">
      <w:pPr>
        <w:autoSpaceDE w:val="0"/>
        <w:autoSpaceDN w:val="0"/>
        <w:adjustRightInd w:val="0"/>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8.8.1 </w:t>
      </w:r>
      <w:r>
        <w:rPr>
          <w:rFonts w:hint="eastAsia" w:ascii="宋体" w:hAnsi="宋体" w:eastAsia="宋体" w:cs="宋体"/>
          <w:color w:val="auto"/>
          <w:szCs w:val="21"/>
          <w:highlight w:val="none"/>
        </w:rPr>
        <w:t>承包人提供的施工设备和临时设施</w:t>
      </w:r>
    </w:p>
    <w:p w14:paraId="1B045B7D">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11367E30">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关于修建临时设施费用承担的约定：</w:t>
      </w:r>
    </w:p>
    <w:p w14:paraId="7293BE9E">
      <w:pPr>
        <w:autoSpaceDE w:val="0"/>
        <w:autoSpaceDN w:val="0"/>
        <w:adjustRightInd w:val="0"/>
        <w:spacing w:line="360" w:lineRule="auto"/>
        <w:ind w:firstLine="420" w:firstLineChars="200"/>
        <w:jc w:val="left"/>
        <w:rPr>
          <w:rFonts w:ascii="宋体" w:hAnsi="宋体" w:eastAsia="宋体" w:cs="Times New Roman"/>
          <w:color w:val="auto"/>
          <w:szCs w:val="24"/>
          <w:highlight w:val="none"/>
          <w:u w:val="single"/>
        </w:rPr>
      </w:pPr>
      <w:r>
        <w:rPr>
          <w:rFonts w:hint="eastAsia" w:ascii="宋体" w:hAnsi="宋体" w:eastAsia="宋体" w:cs="Times New Roman"/>
          <w:color w:val="auto"/>
          <w:szCs w:val="21"/>
          <w:highlight w:val="none"/>
          <w:u w:val="single"/>
        </w:rPr>
        <w:t>①承包人的临时用地（含项目部驻地等）租用费（含拆迁补偿）、临时用地的环保、恢复、临时用地的青苗补偿及地面附着物拆除等费用均由承包人负责，如临时设施及设备阻碍项目总体施工，承包人必须无条件拆除或搬移，以上费用在合同价款中综合考虑。②承包人在合同实施期间负责其合同段内临时交通道路（含场内外连接公共交通道路）和交通设施的修建、维修、养护和交通管理工作，并承担一切费用。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④场地内施工道路、水沟及绿化费用由主体承包，如该施工道路损坏，发包人或监理工程师将负责通知损坏道路的单位修复，若不能明确损坏道路单位，则由共同使用该施工道路的单位平均出资修复。⑤承包人的临时设施（含项目部办公室、工人临时宿舍及项目相关设备工程临时设施、临时卫生间等）需按发包人招标时的要求统一规划及管理，需按发包人要求进行建设。费用已包含在投标报价中，由承包人自行承担。⑥三级沉淀池由承包人自行承担费用，不另外计取</w:t>
      </w:r>
      <w:r>
        <w:rPr>
          <w:rFonts w:hint="eastAsia" w:ascii="宋体" w:hAnsi="宋体" w:eastAsia="宋体" w:cs="Times New Roman"/>
          <w:color w:val="auto"/>
          <w:szCs w:val="24"/>
          <w:highlight w:val="none"/>
          <w:u w:val="single"/>
        </w:rPr>
        <w:t>。</w:t>
      </w:r>
    </w:p>
    <w:p w14:paraId="2904A2AB">
      <w:pPr>
        <w:autoSpaceDE w:val="0"/>
        <w:autoSpaceDN w:val="0"/>
        <w:adjustRightInd w:val="0"/>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8.8.2 </w:t>
      </w:r>
      <w:r>
        <w:rPr>
          <w:rFonts w:hint="eastAsia" w:ascii="宋体" w:hAnsi="宋体" w:eastAsia="宋体" w:cs="宋体"/>
          <w:color w:val="auto"/>
          <w:szCs w:val="21"/>
          <w:highlight w:val="none"/>
        </w:rPr>
        <w:t>发包人提供的施工设备和临时设施</w:t>
      </w:r>
    </w:p>
    <w:p w14:paraId="31E149EC">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发包人提供的施工设备和临时设施：</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无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2ADDA75F">
      <w:pPr>
        <w:autoSpaceDE w:val="0"/>
        <w:autoSpaceDN w:val="0"/>
        <w:adjustRightIn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发包人提供的施工设备和临时设施的运行、维护、拆除、清运费用的承担人：</w:t>
      </w:r>
      <w:r>
        <w:rPr>
          <w:rFonts w:hint="eastAsia" w:ascii="宋体" w:hAnsi="宋体" w:eastAsia="宋体" w:cs="Times New Roman"/>
          <w:color w:val="auto"/>
          <w:szCs w:val="24"/>
          <w:highlight w:val="none"/>
          <w:u w:val="single"/>
        </w:rPr>
        <w:t>承包人</w:t>
      </w:r>
      <w:r>
        <w:rPr>
          <w:rFonts w:hint="eastAsia" w:ascii="宋体" w:hAnsi="宋体" w:eastAsia="宋体" w:cs="宋体"/>
          <w:color w:val="auto"/>
          <w:szCs w:val="21"/>
          <w:highlight w:val="none"/>
        </w:rPr>
        <w:t>。</w:t>
      </w: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14:paraId="146AA9AD">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577" w:name="_Toc407135238"/>
      <w:bookmarkStart w:id="578" w:name="_Toc78449824"/>
      <w:bookmarkStart w:id="579" w:name="_Toc2039161841"/>
      <w:bookmarkStart w:id="580" w:name="_Toc373478383"/>
      <w:bookmarkStart w:id="581" w:name="_Toc351203641"/>
      <w:bookmarkStart w:id="582" w:name="_Toc373227736"/>
      <w:bookmarkStart w:id="583" w:name="_Toc389065302"/>
      <w:r>
        <w:rPr>
          <w:rFonts w:ascii="宋体" w:hAnsi="宋体" w:eastAsia="宋体" w:cs="Times New Roman"/>
          <w:b/>
          <w:bCs/>
          <w:color w:val="auto"/>
          <w:sz w:val="32"/>
          <w:szCs w:val="32"/>
          <w:highlight w:val="none"/>
          <w:lang w:val="zh-CN"/>
        </w:rPr>
        <w:t>9</w:t>
      </w:r>
      <w:bookmarkEnd w:id="544"/>
      <w:bookmarkEnd w:id="545"/>
      <w:bookmarkEnd w:id="546"/>
      <w:bookmarkStart w:id="584" w:name="_Toc312677495"/>
      <w:bookmarkStart w:id="585" w:name="_Toc297123533"/>
      <w:bookmarkStart w:id="586" w:name="_Toc297216192"/>
      <w:bookmarkStart w:id="587" w:name="_Toc300934982"/>
      <w:bookmarkStart w:id="588" w:name="_Toc303539139"/>
      <w:bookmarkStart w:id="589" w:name="_Toc312678021"/>
      <w:bookmarkStart w:id="590" w:name="_Toc304295559"/>
      <w:bookmarkStart w:id="591" w:name="_Toc267251427"/>
      <w:bookmarkStart w:id="592" w:name="_Toc292559378"/>
      <w:bookmarkStart w:id="593" w:name="_Toc296891001"/>
      <w:bookmarkStart w:id="594" w:name="_Toc292559883"/>
      <w:bookmarkStart w:id="595" w:name="_Toc296503173"/>
      <w:bookmarkStart w:id="596" w:name="_Toc297048359"/>
      <w:bookmarkStart w:id="597" w:name="_Toc296347172"/>
      <w:bookmarkStart w:id="598" w:name="_Toc296944512"/>
      <w:bookmarkStart w:id="599" w:name="_Toc297120473"/>
      <w:bookmarkStart w:id="600" w:name="_Toc296346674"/>
      <w:bookmarkStart w:id="601" w:name="_Toc267251428"/>
      <w:bookmarkStart w:id="602" w:name="_Toc296891213"/>
      <w:r>
        <w:rPr>
          <w:rFonts w:ascii="宋体" w:hAnsi="宋体" w:eastAsia="宋体" w:cs="Times New Roman"/>
          <w:b/>
          <w:bCs/>
          <w:color w:val="auto"/>
          <w:sz w:val="32"/>
          <w:szCs w:val="32"/>
          <w:highlight w:val="none"/>
          <w:lang w:val="zh-CN"/>
        </w:rPr>
        <w:t xml:space="preserve">. </w:t>
      </w:r>
      <w:r>
        <w:rPr>
          <w:rFonts w:hint="eastAsia" w:ascii="宋体" w:hAnsi="宋体" w:eastAsia="宋体" w:cs="黑体"/>
          <w:b/>
          <w:bCs/>
          <w:color w:val="auto"/>
          <w:sz w:val="32"/>
          <w:szCs w:val="32"/>
          <w:highlight w:val="none"/>
          <w:lang w:val="zh-CN"/>
        </w:rPr>
        <w:t>试验与检验</w:t>
      </w:r>
      <w:bookmarkEnd w:id="577"/>
      <w:bookmarkEnd w:id="578"/>
      <w:bookmarkEnd w:id="579"/>
      <w:bookmarkEnd w:id="580"/>
      <w:bookmarkEnd w:id="581"/>
      <w:bookmarkEnd w:id="582"/>
      <w:bookmarkEnd w:id="583"/>
    </w:p>
    <w:bookmarkEnd w:id="584"/>
    <w:bookmarkEnd w:id="585"/>
    <w:bookmarkEnd w:id="586"/>
    <w:bookmarkEnd w:id="587"/>
    <w:bookmarkEnd w:id="588"/>
    <w:bookmarkEnd w:id="589"/>
    <w:bookmarkEnd w:id="590"/>
    <w:p w14:paraId="5AFC143C">
      <w:pPr>
        <w:keepNext/>
        <w:keepLines/>
        <w:spacing w:line="360" w:lineRule="auto"/>
        <w:outlineLvl w:val="2"/>
        <w:rPr>
          <w:rFonts w:ascii="宋体" w:hAnsi="宋体" w:eastAsia="宋体" w:cs="Times New Roman"/>
          <w:b/>
          <w:bCs/>
          <w:color w:val="auto"/>
          <w:sz w:val="32"/>
          <w:szCs w:val="32"/>
          <w:highlight w:val="none"/>
          <w:lang w:val="zh-CN"/>
        </w:rPr>
      </w:pPr>
      <w:bookmarkStart w:id="603" w:name="_Toc1307315193"/>
      <w:bookmarkStart w:id="604" w:name="_Toc373478384"/>
      <w:bookmarkStart w:id="605" w:name="_Toc373227737"/>
      <w:bookmarkStart w:id="606" w:name="_Toc389065303"/>
      <w:bookmarkStart w:id="607" w:name="_Toc78449825"/>
      <w:bookmarkStart w:id="608" w:name="_Toc407135239"/>
      <w:r>
        <w:rPr>
          <w:rFonts w:ascii="宋体" w:hAnsi="宋体" w:eastAsia="宋体" w:cs="Times New Roman"/>
          <w:b/>
          <w:bCs/>
          <w:color w:val="auto"/>
          <w:sz w:val="32"/>
          <w:szCs w:val="32"/>
          <w:highlight w:val="none"/>
          <w:lang w:val="zh-CN"/>
        </w:rPr>
        <w:t>9</w:t>
      </w:r>
      <w:bookmarkStart w:id="609" w:name="_Toc297123534"/>
      <w:bookmarkStart w:id="610" w:name="_Toc312677496"/>
      <w:bookmarkStart w:id="611" w:name="_Toc304295560"/>
      <w:bookmarkStart w:id="612" w:name="_Toc300934983"/>
      <w:bookmarkStart w:id="613" w:name="_Toc297216193"/>
      <w:bookmarkStart w:id="614" w:name="_Toc312678022"/>
      <w:bookmarkStart w:id="615" w:name="_Toc303539140"/>
      <w:r>
        <w:rPr>
          <w:rFonts w:ascii="宋体" w:hAnsi="宋体" w:eastAsia="宋体" w:cs="Times New Roman"/>
          <w:b/>
          <w:bCs/>
          <w:color w:val="auto"/>
          <w:sz w:val="32"/>
          <w:szCs w:val="32"/>
          <w:highlight w:val="none"/>
          <w:lang w:val="zh-CN"/>
        </w:rPr>
        <w:t xml:space="preserve">.1 </w:t>
      </w:r>
      <w:r>
        <w:rPr>
          <w:rFonts w:hint="eastAsia" w:ascii="宋体" w:hAnsi="宋体" w:eastAsia="宋体" w:cs="黑体"/>
          <w:b/>
          <w:bCs/>
          <w:color w:val="auto"/>
          <w:sz w:val="32"/>
          <w:szCs w:val="32"/>
          <w:highlight w:val="none"/>
          <w:lang w:val="zh-CN"/>
        </w:rPr>
        <w:t>试验设备与试验人员</w:t>
      </w:r>
      <w:bookmarkEnd w:id="603"/>
      <w:bookmarkEnd w:id="604"/>
      <w:bookmarkEnd w:id="605"/>
      <w:bookmarkEnd w:id="606"/>
      <w:bookmarkEnd w:id="607"/>
      <w:bookmarkEnd w:id="608"/>
    </w:p>
    <w:bookmarkEnd w:id="609"/>
    <w:bookmarkEnd w:id="610"/>
    <w:bookmarkEnd w:id="611"/>
    <w:bookmarkEnd w:id="612"/>
    <w:bookmarkEnd w:id="613"/>
    <w:bookmarkEnd w:id="614"/>
    <w:bookmarkEnd w:id="615"/>
    <w:p w14:paraId="13A11917">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9</w:t>
      </w:r>
      <w:bookmarkStart w:id="616" w:name="_Toc312678023"/>
      <w:bookmarkStart w:id="617" w:name="_Toc303539141"/>
      <w:bookmarkStart w:id="618" w:name="_Toc304295561"/>
      <w:bookmarkStart w:id="619" w:name="_Toc297123535"/>
      <w:bookmarkStart w:id="620" w:name="_Toc300934984"/>
      <w:bookmarkStart w:id="621" w:name="_Toc312677497"/>
      <w:bookmarkStart w:id="622" w:name="_Toc297216194"/>
      <w:bookmarkStart w:id="623" w:name="_Toc318581174"/>
      <w:r>
        <w:rPr>
          <w:rFonts w:ascii="宋体" w:hAnsi="宋体" w:eastAsia="宋体" w:cs="Times New Roman"/>
          <w:color w:val="auto"/>
          <w:szCs w:val="21"/>
          <w:highlight w:val="none"/>
        </w:rPr>
        <w:t xml:space="preserve">.1.2 </w:t>
      </w:r>
      <w:r>
        <w:rPr>
          <w:rFonts w:hint="eastAsia" w:ascii="宋体" w:hAnsi="宋体" w:eastAsia="宋体" w:cs="宋体"/>
          <w:color w:val="auto"/>
          <w:szCs w:val="21"/>
          <w:highlight w:val="none"/>
        </w:rPr>
        <w:t>试验设备</w:t>
      </w:r>
    </w:p>
    <w:p w14:paraId="264C5249">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施工现场需要配置的试验场所：</w:t>
      </w:r>
      <w:bookmarkEnd w:id="616"/>
      <w:bookmarkEnd w:id="617"/>
      <w:bookmarkEnd w:id="618"/>
      <w:bookmarkEnd w:id="619"/>
      <w:bookmarkEnd w:id="620"/>
      <w:bookmarkEnd w:id="621"/>
      <w:bookmarkEnd w:id="622"/>
      <w:bookmarkStart w:id="624" w:name="_Toc312678024"/>
      <w:bookmarkStart w:id="625" w:name="_Toc297216195"/>
      <w:bookmarkStart w:id="626" w:name="_Toc303539142"/>
      <w:bookmarkStart w:id="627" w:name="_Toc304295562"/>
      <w:bookmarkStart w:id="628" w:name="_Toc300934985"/>
      <w:bookmarkStart w:id="629" w:name="_Toc297123536"/>
      <w:bookmarkStart w:id="630" w:name="_Toc312677498"/>
      <w:r>
        <w:rPr>
          <w:rFonts w:ascii="宋体" w:hAnsi="宋体" w:eastAsia="宋体" w:cs="Times New Roman"/>
          <w:color w:val="auto"/>
          <w:szCs w:val="24"/>
          <w:highlight w:val="none"/>
          <w:u w:val="single"/>
        </w:rPr>
        <w:t xml:space="preserve">     </w:t>
      </w:r>
      <w:bookmarkStart w:id="631" w:name="_Hlk115382445"/>
      <w:r>
        <w:rPr>
          <w:rFonts w:hint="eastAsia" w:ascii="宋体" w:hAnsi="宋体" w:eastAsia="宋体" w:cs="Times New Roman"/>
          <w:color w:val="auto"/>
          <w:szCs w:val="24"/>
          <w:highlight w:val="none"/>
          <w:u w:val="single"/>
        </w:rPr>
        <w:t>无</w:t>
      </w:r>
      <w:bookmarkEnd w:id="631"/>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58FD8692">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施工现场需要配备的试验设备：</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无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112076E5">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施工现场需要具备的其他试验条件：</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无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257DD93A">
      <w:pPr>
        <w:keepNext/>
        <w:keepLines/>
        <w:spacing w:line="360" w:lineRule="auto"/>
        <w:outlineLvl w:val="2"/>
        <w:rPr>
          <w:rFonts w:ascii="宋体" w:hAnsi="宋体" w:eastAsia="宋体" w:cs="Times New Roman"/>
          <w:b/>
          <w:bCs/>
          <w:color w:val="auto"/>
          <w:sz w:val="32"/>
          <w:szCs w:val="32"/>
          <w:highlight w:val="none"/>
          <w:lang w:val="zh-CN"/>
        </w:rPr>
      </w:pPr>
      <w:bookmarkStart w:id="632" w:name="_Toc78449826"/>
      <w:bookmarkStart w:id="633" w:name="_Toc407135240"/>
      <w:bookmarkStart w:id="634" w:name="_Toc389065304"/>
      <w:bookmarkStart w:id="635" w:name="_Toc2012255079"/>
      <w:bookmarkStart w:id="636" w:name="_Toc373478385"/>
      <w:bookmarkStart w:id="637" w:name="_Toc373227738"/>
      <w:r>
        <w:rPr>
          <w:rFonts w:ascii="宋体" w:hAnsi="宋体" w:eastAsia="宋体" w:cs="Times New Roman"/>
          <w:b/>
          <w:bCs/>
          <w:color w:val="auto"/>
          <w:sz w:val="32"/>
          <w:szCs w:val="32"/>
          <w:highlight w:val="none"/>
          <w:lang w:val="zh-CN"/>
        </w:rPr>
        <w:t xml:space="preserve">9.4 </w:t>
      </w:r>
      <w:r>
        <w:rPr>
          <w:rFonts w:hint="eastAsia" w:ascii="宋体" w:hAnsi="宋体" w:eastAsia="宋体" w:cs="黑体"/>
          <w:b/>
          <w:bCs/>
          <w:color w:val="auto"/>
          <w:sz w:val="32"/>
          <w:szCs w:val="32"/>
          <w:highlight w:val="none"/>
          <w:lang w:val="zh-CN"/>
        </w:rPr>
        <w:t>现场工艺试验</w:t>
      </w:r>
      <w:bookmarkEnd w:id="632"/>
      <w:bookmarkEnd w:id="633"/>
      <w:bookmarkEnd w:id="634"/>
      <w:bookmarkEnd w:id="635"/>
      <w:bookmarkEnd w:id="636"/>
      <w:bookmarkEnd w:id="637"/>
      <w:r>
        <w:rPr>
          <w:rFonts w:ascii="宋体" w:hAnsi="宋体" w:eastAsia="宋体" w:cs="Times New Roman"/>
          <w:b/>
          <w:bCs/>
          <w:color w:val="auto"/>
          <w:sz w:val="32"/>
          <w:szCs w:val="32"/>
          <w:highlight w:val="none"/>
          <w:lang w:val="zh-CN"/>
        </w:rPr>
        <w:t xml:space="preserve"> </w:t>
      </w:r>
    </w:p>
    <w:p w14:paraId="68035C1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现场工艺试验的有关约定：</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无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63F0A5E9">
      <w:pPr>
        <w:keepNext/>
        <w:keepLines/>
        <w:spacing w:line="360" w:lineRule="auto"/>
        <w:outlineLvl w:val="2"/>
        <w:rPr>
          <w:rFonts w:ascii="宋体" w:hAnsi="宋体" w:eastAsia="宋体" w:cs="Times New Roman"/>
          <w:b/>
          <w:bCs/>
          <w:color w:val="auto"/>
          <w:sz w:val="32"/>
          <w:szCs w:val="32"/>
          <w:highlight w:val="none"/>
          <w:lang w:val="zh-CN"/>
        </w:rPr>
      </w:pPr>
      <w:bookmarkStart w:id="638" w:name="_Toc78449827"/>
      <w:bookmarkStart w:id="639" w:name="_Toc393419678"/>
      <w:bookmarkStart w:id="640" w:name="_Toc407135241"/>
      <w:bookmarkStart w:id="641" w:name="OLE_LINK1"/>
      <w:r>
        <w:rPr>
          <w:rFonts w:ascii="宋体" w:hAnsi="宋体" w:eastAsia="宋体" w:cs="Times New Roman"/>
          <w:b/>
          <w:bCs/>
          <w:color w:val="auto"/>
          <w:sz w:val="32"/>
          <w:szCs w:val="32"/>
          <w:highlight w:val="none"/>
          <w:lang w:val="zh-CN"/>
        </w:rPr>
        <w:t xml:space="preserve">9.5 </w:t>
      </w:r>
      <w:r>
        <w:rPr>
          <w:rFonts w:hint="eastAsia" w:ascii="宋体" w:hAnsi="宋体" w:eastAsia="宋体" w:cs="黑体"/>
          <w:b/>
          <w:bCs/>
          <w:color w:val="auto"/>
          <w:sz w:val="32"/>
          <w:szCs w:val="32"/>
          <w:highlight w:val="none"/>
          <w:lang w:val="zh-CN"/>
        </w:rPr>
        <w:t>检验费用</w:t>
      </w:r>
      <w:bookmarkEnd w:id="638"/>
      <w:bookmarkEnd w:id="639"/>
      <w:bookmarkEnd w:id="640"/>
    </w:p>
    <w:p w14:paraId="2219C765">
      <w:pPr>
        <w:spacing w:line="360" w:lineRule="auto"/>
        <w:ind w:firstLine="411" w:firstLineChars="196"/>
        <w:rPr>
          <w:rFonts w:ascii="宋体" w:hAnsi="宋体" w:eastAsia="宋体" w:cs="Times New Roman"/>
          <w:color w:val="auto"/>
          <w:szCs w:val="21"/>
          <w:highlight w:val="none"/>
        </w:rPr>
      </w:pPr>
      <w:r>
        <w:rPr>
          <w:rFonts w:hint="eastAsia" w:ascii="宋体" w:hAnsi="宋体" w:eastAsia="宋体" w:cs="宋体"/>
          <w:color w:val="auto"/>
          <w:szCs w:val="21"/>
          <w:highlight w:val="none"/>
        </w:rPr>
        <w:t>根据《建设工程质量检测管理办法》（建设部令第</w:t>
      </w:r>
      <w:r>
        <w:rPr>
          <w:rFonts w:ascii="宋体" w:hAnsi="宋体" w:eastAsia="宋体" w:cs="Times New Roman"/>
          <w:color w:val="auto"/>
          <w:szCs w:val="21"/>
          <w:highlight w:val="none"/>
        </w:rPr>
        <w:t>141</w:t>
      </w:r>
      <w:r>
        <w:rPr>
          <w:rFonts w:hint="eastAsia" w:ascii="宋体" w:hAnsi="宋体" w:eastAsia="宋体" w:cs="宋体"/>
          <w:color w:val="auto"/>
          <w:szCs w:val="21"/>
          <w:highlight w:val="none"/>
        </w:rPr>
        <w:t>号）以及《广西壮族自治区建设工程质量检测管理规定》（桂建管〔</w:t>
      </w:r>
      <w:r>
        <w:rPr>
          <w:rFonts w:ascii="宋体" w:hAnsi="宋体" w:eastAsia="宋体" w:cs="Times New Roman"/>
          <w:color w:val="auto"/>
          <w:szCs w:val="21"/>
          <w:highlight w:val="none"/>
        </w:rPr>
        <w:t>2013</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11</w:t>
      </w:r>
      <w:r>
        <w:rPr>
          <w:rFonts w:hint="eastAsia" w:ascii="宋体" w:hAnsi="宋体" w:eastAsia="宋体" w:cs="宋体"/>
          <w:color w:val="auto"/>
          <w:szCs w:val="21"/>
          <w:highlight w:val="none"/>
        </w:rPr>
        <w:t>号）规定，工程质量检测业务由发包人委托有相应资质的检测机构检测。费用从发包人的项目建设经费中支出并直接支付给检测机构，不计入合同价款内。</w:t>
      </w:r>
    </w:p>
    <w:bookmarkEnd w:id="623"/>
    <w:bookmarkEnd w:id="624"/>
    <w:bookmarkEnd w:id="625"/>
    <w:bookmarkEnd w:id="626"/>
    <w:bookmarkEnd w:id="627"/>
    <w:bookmarkEnd w:id="628"/>
    <w:bookmarkEnd w:id="629"/>
    <w:bookmarkEnd w:id="630"/>
    <w:bookmarkEnd w:id="641"/>
    <w:p w14:paraId="520328CF">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642" w:name="_Toc407135242"/>
      <w:bookmarkStart w:id="643" w:name="_Toc351203642"/>
      <w:bookmarkStart w:id="644" w:name="_Toc389065305"/>
      <w:bookmarkStart w:id="645" w:name="_Toc603662032"/>
      <w:bookmarkStart w:id="646" w:name="_Toc373227739"/>
      <w:bookmarkStart w:id="647" w:name="_Toc373478386"/>
      <w:bookmarkStart w:id="648" w:name="_Toc78449828"/>
      <w:r>
        <w:rPr>
          <w:rFonts w:ascii="宋体" w:hAnsi="宋体" w:eastAsia="宋体" w:cs="Times New Roman"/>
          <w:b/>
          <w:bCs/>
          <w:color w:val="auto"/>
          <w:sz w:val="32"/>
          <w:szCs w:val="32"/>
          <w:highlight w:val="none"/>
          <w:lang w:val="zh-CN"/>
        </w:rPr>
        <w:t>1</w:t>
      </w:r>
      <w:bookmarkEnd w:id="591"/>
      <w:bookmarkEnd w:id="592"/>
      <w:bookmarkEnd w:id="593"/>
      <w:bookmarkEnd w:id="594"/>
      <w:bookmarkEnd w:id="595"/>
      <w:bookmarkEnd w:id="596"/>
      <w:bookmarkEnd w:id="597"/>
      <w:bookmarkEnd w:id="598"/>
      <w:bookmarkEnd w:id="599"/>
      <w:bookmarkEnd w:id="600"/>
      <w:bookmarkEnd w:id="601"/>
      <w:bookmarkEnd w:id="602"/>
      <w:bookmarkStart w:id="649" w:name="_Toc304295566"/>
      <w:bookmarkStart w:id="650" w:name="_Toc303539146"/>
      <w:bookmarkStart w:id="651" w:name="_Toc296944532"/>
      <w:bookmarkStart w:id="652" w:name="_Toc296891233"/>
      <w:bookmarkStart w:id="653" w:name="_Toc296891021"/>
      <w:bookmarkStart w:id="654" w:name="_Toc297216199"/>
      <w:bookmarkStart w:id="655" w:name="_Toc300934989"/>
      <w:bookmarkStart w:id="656" w:name="_Toc296503193"/>
      <w:bookmarkStart w:id="657" w:name="_Toc292559903"/>
      <w:bookmarkStart w:id="658" w:name="_Toc297048379"/>
      <w:bookmarkStart w:id="659" w:name="_Toc297123540"/>
      <w:bookmarkStart w:id="660" w:name="_Toc296347192"/>
      <w:bookmarkStart w:id="661" w:name="_Toc292559398"/>
      <w:bookmarkStart w:id="662" w:name="_Toc297120493"/>
      <w:bookmarkStart w:id="663" w:name="_Toc296346694"/>
      <w:bookmarkStart w:id="664" w:name="_Toc312677499"/>
      <w:bookmarkStart w:id="665" w:name="_Toc312678025"/>
      <w:bookmarkStart w:id="666" w:name="_Toc267251439"/>
      <w:bookmarkStart w:id="667" w:name="_Toc267251435"/>
      <w:bookmarkStart w:id="668" w:name="_Toc267251441"/>
      <w:bookmarkStart w:id="669" w:name="_Toc267251437"/>
      <w:bookmarkStart w:id="670" w:name="_Toc267251440"/>
      <w:bookmarkStart w:id="671" w:name="_Toc267251433"/>
      <w:bookmarkStart w:id="672" w:name="_Toc267251442"/>
      <w:r>
        <w:rPr>
          <w:rFonts w:ascii="宋体" w:hAnsi="宋体" w:eastAsia="宋体" w:cs="Times New Roman"/>
          <w:b/>
          <w:bCs/>
          <w:color w:val="auto"/>
          <w:sz w:val="32"/>
          <w:szCs w:val="32"/>
          <w:highlight w:val="none"/>
          <w:lang w:val="zh-CN"/>
        </w:rPr>
        <w:t xml:space="preserve">0. </w:t>
      </w:r>
      <w:r>
        <w:rPr>
          <w:rFonts w:hint="eastAsia" w:ascii="宋体" w:hAnsi="宋体" w:eastAsia="宋体" w:cs="黑体"/>
          <w:b/>
          <w:bCs/>
          <w:color w:val="auto"/>
          <w:sz w:val="32"/>
          <w:szCs w:val="32"/>
          <w:highlight w:val="none"/>
          <w:lang w:val="zh-CN"/>
        </w:rPr>
        <w:t>变更</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bookmarkEnd w:id="664"/>
    <w:bookmarkEnd w:id="665"/>
    <w:p w14:paraId="5E41731A">
      <w:pPr>
        <w:keepNext/>
        <w:keepLines/>
        <w:spacing w:line="360" w:lineRule="auto"/>
        <w:outlineLvl w:val="2"/>
        <w:rPr>
          <w:rFonts w:ascii="宋体" w:hAnsi="宋体" w:eastAsia="宋体" w:cs="Times New Roman"/>
          <w:b/>
          <w:bCs/>
          <w:color w:val="auto"/>
          <w:sz w:val="32"/>
          <w:szCs w:val="32"/>
          <w:highlight w:val="none"/>
          <w:lang w:val="zh-CN"/>
        </w:rPr>
      </w:pPr>
      <w:bookmarkStart w:id="673" w:name="_Toc389065306"/>
      <w:bookmarkStart w:id="674" w:name="_Toc78449829"/>
      <w:bookmarkStart w:id="675" w:name="_Toc407135243"/>
      <w:bookmarkStart w:id="676" w:name="_Toc373478387"/>
      <w:bookmarkStart w:id="677" w:name="_Toc373227740"/>
      <w:bookmarkStart w:id="678" w:name="_Toc1890371558"/>
      <w:r>
        <w:rPr>
          <w:rFonts w:ascii="宋体" w:hAnsi="宋体" w:eastAsia="宋体" w:cs="Times New Roman"/>
          <w:b/>
          <w:bCs/>
          <w:color w:val="auto"/>
          <w:sz w:val="32"/>
          <w:szCs w:val="32"/>
          <w:highlight w:val="none"/>
          <w:lang w:val="zh-CN"/>
        </w:rPr>
        <w:t>1</w:t>
      </w:r>
      <w:bookmarkStart w:id="679" w:name="_Toc292559904"/>
      <w:bookmarkStart w:id="680" w:name="_Toc296503194"/>
      <w:bookmarkStart w:id="681" w:name="_Toc296346695"/>
      <w:bookmarkStart w:id="682" w:name="_Toc312677500"/>
      <w:bookmarkStart w:id="683" w:name="_Toc304295567"/>
      <w:bookmarkStart w:id="684" w:name="_Toc312678026"/>
      <w:bookmarkStart w:id="685" w:name="_Toc296891234"/>
      <w:bookmarkStart w:id="686" w:name="_Toc296891022"/>
      <w:bookmarkStart w:id="687" w:name="_Toc297123541"/>
      <w:bookmarkStart w:id="688" w:name="_Toc292559399"/>
      <w:bookmarkStart w:id="689" w:name="_Toc297120494"/>
      <w:bookmarkStart w:id="690" w:name="_Toc297216200"/>
      <w:bookmarkStart w:id="691" w:name="_Toc303539147"/>
      <w:bookmarkStart w:id="692" w:name="_Toc300934990"/>
      <w:bookmarkStart w:id="693" w:name="_Toc297048380"/>
      <w:bookmarkStart w:id="694" w:name="_Toc296347193"/>
      <w:bookmarkStart w:id="695" w:name="_Toc296944533"/>
      <w:r>
        <w:rPr>
          <w:rFonts w:ascii="宋体" w:hAnsi="宋体" w:eastAsia="宋体" w:cs="Times New Roman"/>
          <w:b/>
          <w:bCs/>
          <w:color w:val="auto"/>
          <w:sz w:val="32"/>
          <w:szCs w:val="32"/>
          <w:highlight w:val="none"/>
          <w:lang w:val="zh-CN"/>
        </w:rPr>
        <w:t xml:space="preserve">0.1 </w:t>
      </w:r>
      <w:r>
        <w:rPr>
          <w:rFonts w:hint="eastAsia" w:ascii="宋体" w:hAnsi="宋体" w:eastAsia="宋体" w:cs="黑体"/>
          <w:b/>
          <w:bCs/>
          <w:color w:val="auto"/>
          <w:sz w:val="32"/>
          <w:szCs w:val="32"/>
          <w:highlight w:val="none"/>
          <w:lang w:val="zh-CN"/>
        </w:rPr>
        <w:t>变更的范围</w:t>
      </w:r>
      <w:bookmarkEnd w:id="673"/>
      <w:bookmarkEnd w:id="674"/>
      <w:bookmarkEnd w:id="675"/>
      <w:bookmarkEnd w:id="676"/>
      <w:bookmarkEnd w:id="677"/>
      <w:bookmarkEnd w:id="678"/>
    </w:p>
    <w:p w14:paraId="0FE9877D">
      <w:pPr>
        <w:spacing w:line="360" w:lineRule="auto"/>
        <w:ind w:firstLine="426"/>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关于变更的范围的约定：</w:t>
      </w:r>
      <w:r>
        <w:rPr>
          <w:rFonts w:hint="eastAsia" w:ascii="宋体" w:hAnsi="宋体" w:eastAsia="宋体" w:cs="Times New Roman"/>
          <w:color w:val="auto"/>
          <w:szCs w:val="21"/>
          <w:highlight w:val="none"/>
          <w:u w:val="single"/>
        </w:rPr>
        <w:t>按</w:t>
      </w:r>
      <w:r>
        <w:rPr>
          <w:rFonts w:ascii="宋体" w:hAnsi="宋体" w:eastAsia="宋体" w:cs="Times New Roman"/>
          <w:color w:val="auto"/>
          <w:szCs w:val="24"/>
          <w:highlight w:val="none"/>
          <w:u w:val="single"/>
        </w:rPr>
        <w:t>通</w:t>
      </w:r>
      <w:r>
        <w:rPr>
          <w:rFonts w:ascii="宋体" w:hAnsi="宋体" w:eastAsia="宋体" w:cs="Times New Roman"/>
          <w:color w:val="auto"/>
          <w:spacing w:val="-3"/>
          <w:szCs w:val="24"/>
          <w:highlight w:val="none"/>
          <w:u w:val="single"/>
        </w:rPr>
        <w:t>用</w:t>
      </w:r>
      <w:r>
        <w:rPr>
          <w:rFonts w:ascii="宋体" w:hAnsi="宋体" w:eastAsia="宋体" w:cs="Times New Roman"/>
          <w:color w:val="auto"/>
          <w:szCs w:val="24"/>
          <w:highlight w:val="none"/>
          <w:u w:val="single"/>
        </w:rPr>
        <w:t>条</w:t>
      </w:r>
      <w:r>
        <w:rPr>
          <w:rFonts w:ascii="宋体" w:hAnsi="宋体" w:eastAsia="宋体" w:cs="Times New Roman"/>
          <w:color w:val="auto"/>
          <w:spacing w:val="-3"/>
          <w:szCs w:val="24"/>
          <w:highlight w:val="none"/>
          <w:u w:val="single"/>
        </w:rPr>
        <w:t>款</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4"/>
          <w:highlight w:val="none"/>
          <w:u w:val="single"/>
        </w:rPr>
        <w:t>，并经发包人书面确认</w:t>
      </w:r>
      <w:r>
        <w:rPr>
          <w:rFonts w:hint="eastAsia" w:ascii="宋体" w:hAnsi="宋体" w:eastAsia="宋体" w:cs="宋体"/>
          <w:color w:val="auto"/>
          <w:szCs w:val="21"/>
          <w:highlight w:val="none"/>
        </w:rPr>
        <w:t>。</w:t>
      </w:r>
    </w:p>
    <w:p w14:paraId="0CFF6E20">
      <w:pPr>
        <w:keepNext/>
        <w:keepLines/>
        <w:spacing w:line="360" w:lineRule="auto"/>
        <w:outlineLvl w:val="2"/>
        <w:rPr>
          <w:rFonts w:ascii="宋体" w:hAnsi="宋体" w:eastAsia="宋体" w:cs="Times New Roman"/>
          <w:b/>
          <w:bCs/>
          <w:color w:val="auto"/>
          <w:sz w:val="32"/>
          <w:szCs w:val="32"/>
          <w:highlight w:val="none"/>
          <w:lang w:val="zh-CN"/>
        </w:rPr>
      </w:pPr>
      <w:bookmarkStart w:id="696" w:name="_Toc373478388"/>
      <w:bookmarkStart w:id="697" w:name="_Toc407135244"/>
      <w:bookmarkStart w:id="698" w:name="_Toc78449830"/>
      <w:bookmarkStart w:id="699" w:name="_Toc373227741"/>
      <w:bookmarkStart w:id="700" w:name="_Toc450749207"/>
      <w:bookmarkStart w:id="701" w:name="_Toc389065307"/>
      <w:r>
        <w:rPr>
          <w:rFonts w:ascii="宋体" w:hAnsi="宋体" w:eastAsia="宋体" w:cs="Times New Roman"/>
          <w:b/>
          <w:bCs/>
          <w:color w:val="auto"/>
          <w:sz w:val="32"/>
          <w:szCs w:val="32"/>
          <w:highlight w:val="none"/>
          <w:lang w:val="zh-CN"/>
        </w:rPr>
        <w:t xml:space="preserve">10.3 </w:t>
      </w:r>
      <w:r>
        <w:rPr>
          <w:rFonts w:hint="eastAsia" w:ascii="宋体" w:hAnsi="宋体" w:eastAsia="宋体" w:cs="黑体"/>
          <w:b/>
          <w:bCs/>
          <w:color w:val="auto"/>
          <w:sz w:val="32"/>
          <w:szCs w:val="32"/>
          <w:highlight w:val="none"/>
          <w:lang w:val="zh-CN"/>
        </w:rPr>
        <w:t>变更程序</w:t>
      </w:r>
      <w:bookmarkEnd w:id="696"/>
      <w:bookmarkEnd w:id="697"/>
      <w:bookmarkEnd w:id="698"/>
      <w:bookmarkEnd w:id="699"/>
      <w:bookmarkEnd w:id="700"/>
      <w:bookmarkEnd w:id="701"/>
    </w:p>
    <w:p w14:paraId="3E307F71">
      <w:pPr>
        <w:spacing w:line="360" w:lineRule="auto"/>
        <w:ind w:firstLine="441" w:firstLineChars="210"/>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10.3.1</w:t>
      </w:r>
      <w:r>
        <w:rPr>
          <w:rFonts w:hint="eastAsia" w:ascii="宋体" w:hAnsi="宋体" w:eastAsia="宋体" w:cs="Times New Roman"/>
          <w:color w:val="auto"/>
          <w:szCs w:val="21"/>
          <w:highlight w:val="none"/>
        </w:rPr>
        <w:t>国有投资项目：</w:t>
      </w:r>
    </w:p>
    <w:p w14:paraId="6595E645">
      <w:pPr>
        <w:spacing w:line="360" w:lineRule="auto"/>
        <w:ind w:firstLine="441" w:firstLineChars="21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（1）设计变更和工程签证，按各市政府或相关部门的规定办理。属不可抗力（自然灾害、突发事件等）造成变更的，按特事特办原则予以办理。</w:t>
      </w:r>
    </w:p>
    <w:p w14:paraId="42AFC533">
      <w:pPr>
        <w:spacing w:line="360" w:lineRule="auto"/>
        <w:ind w:firstLine="441" w:firstLineChars="21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（2）建设单位在实施项目过程中，若发生单价变动，由发包人、承包人、监理或造价咨询等单位共同商定并签字确认。</w:t>
      </w:r>
    </w:p>
    <w:p w14:paraId="6C2D1116">
      <w:pPr>
        <w:spacing w:line="360" w:lineRule="auto"/>
        <w:ind w:firstLine="441" w:firstLineChars="21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（3）当合同规定的合同价款调整情况发生后，承包人未在规定时间内通知发包人，或者未在规定时间内提出调整报告，发包人可以根据有关资料，决定是否调整和调整的金额，并书面通知承包人。</w:t>
      </w:r>
    </w:p>
    <w:p w14:paraId="17F577D9">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10.3.2 </w:t>
      </w:r>
      <w:r>
        <w:rPr>
          <w:rFonts w:hint="eastAsia" w:ascii="宋体" w:hAnsi="宋体" w:eastAsia="宋体" w:cs="宋体"/>
          <w:color w:val="auto"/>
          <w:szCs w:val="21"/>
          <w:highlight w:val="none"/>
        </w:rPr>
        <w:t>非国有投资项目：</w:t>
      </w:r>
      <w:r>
        <w:rPr>
          <w:rFonts w:hint="eastAsia" w:ascii="宋体" w:hAnsi="宋体" w:eastAsia="宋体" w:cs="Times New Roman"/>
          <w:color w:val="auto"/>
          <w:szCs w:val="21"/>
          <w:highlight w:val="none"/>
          <w:u w:val="single"/>
        </w:rPr>
        <w:t>按10.3.1国有投资项目变更程序执行</w:t>
      </w:r>
      <w:r>
        <w:rPr>
          <w:rFonts w:hint="eastAsia" w:ascii="宋体" w:hAnsi="宋体" w:eastAsia="宋体" w:cs="宋体"/>
          <w:color w:val="auto"/>
          <w:szCs w:val="21"/>
          <w:highlight w:val="none"/>
        </w:rPr>
        <w:t>。</w:t>
      </w:r>
    </w:p>
    <w:p w14:paraId="3F03873D">
      <w:pPr>
        <w:keepNext/>
        <w:keepLines/>
        <w:spacing w:line="360" w:lineRule="auto"/>
        <w:outlineLvl w:val="2"/>
        <w:rPr>
          <w:rFonts w:ascii="宋体" w:hAnsi="宋体" w:eastAsia="宋体" w:cs="Times New Roman"/>
          <w:b/>
          <w:bCs/>
          <w:color w:val="auto"/>
          <w:sz w:val="32"/>
          <w:szCs w:val="32"/>
          <w:highlight w:val="none"/>
          <w:lang w:val="zh-CN"/>
        </w:rPr>
      </w:pPr>
      <w:bookmarkStart w:id="702" w:name="_Toc1645711468"/>
      <w:bookmarkStart w:id="703" w:name="_Toc373227742"/>
      <w:bookmarkStart w:id="704" w:name="_Toc373478389"/>
      <w:bookmarkStart w:id="705" w:name="_Toc407135245"/>
      <w:bookmarkStart w:id="706" w:name="_Toc78449831"/>
      <w:bookmarkStart w:id="707" w:name="_Toc389065308"/>
      <w:r>
        <w:rPr>
          <w:rFonts w:ascii="宋体" w:hAnsi="宋体" w:eastAsia="宋体" w:cs="Times New Roman"/>
          <w:b/>
          <w:bCs/>
          <w:color w:val="auto"/>
          <w:sz w:val="32"/>
          <w:szCs w:val="32"/>
          <w:highlight w:val="none"/>
          <w:lang w:val="zh-CN"/>
        </w:rPr>
        <w:t xml:space="preserve">10.4 </w:t>
      </w:r>
      <w:r>
        <w:rPr>
          <w:rFonts w:hint="eastAsia" w:ascii="宋体" w:hAnsi="宋体" w:eastAsia="宋体" w:cs="黑体"/>
          <w:b/>
          <w:bCs/>
          <w:color w:val="auto"/>
          <w:sz w:val="32"/>
          <w:szCs w:val="32"/>
          <w:highlight w:val="none"/>
          <w:lang w:val="zh-CN"/>
        </w:rPr>
        <w:t>变更估价</w:t>
      </w:r>
      <w:bookmarkEnd w:id="702"/>
      <w:bookmarkEnd w:id="703"/>
      <w:bookmarkEnd w:id="704"/>
      <w:bookmarkEnd w:id="705"/>
      <w:bookmarkEnd w:id="706"/>
      <w:bookmarkEnd w:id="707"/>
    </w:p>
    <w:p w14:paraId="05680CF9">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10.4.1 </w:t>
      </w:r>
      <w:r>
        <w:rPr>
          <w:rFonts w:hint="eastAsia" w:ascii="宋体" w:hAnsi="宋体" w:eastAsia="宋体" w:cs="宋体"/>
          <w:color w:val="auto"/>
          <w:szCs w:val="21"/>
          <w:highlight w:val="none"/>
        </w:rPr>
        <w:t>变更估价原则</w:t>
      </w:r>
    </w:p>
    <w:p w14:paraId="03C66FD2">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关于变更估价的约定</w:t>
      </w:r>
      <w:r>
        <w:rPr>
          <w:rFonts w:ascii="宋体" w:hAnsi="宋体" w:eastAsia="宋体" w:cs="Times New Roman"/>
          <w:color w:val="auto"/>
          <w:szCs w:val="21"/>
          <w:highlight w:val="none"/>
        </w:rPr>
        <w:t xml:space="preserve">: </w:t>
      </w:r>
      <w:bookmarkStart w:id="708" w:name="_Toc251051742"/>
      <w:r>
        <w:rPr>
          <w:rFonts w:hint="eastAsia" w:ascii="宋体" w:hAnsi="宋体" w:eastAsia="宋体" w:cs="宋体"/>
          <w:color w:val="auto"/>
          <w:szCs w:val="21"/>
          <w:highlight w:val="none"/>
          <w:u w:val="single"/>
        </w:rPr>
        <w:t>工程变更合同价款按下列方法进行：（</w:t>
      </w:r>
      <w:r>
        <w:rPr>
          <w:rFonts w:ascii="宋体" w:hAnsi="宋体" w:eastAsia="宋体" w:cs="Times New Roman"/>
          <w:color w:val="auto"/>
          <w:szCs w:val="21"/>
          <w:highlight w:val="none"/>
          <w:u w:val="single"/>
        </w:rPr>
        <w:t>1</w:t>
      </w:r>
      <w:r>
        <w:rPr>
          <w:rFonts w:hint="eastAsia" w:ascii="宋体" w:hAnsi="宋体" w:eastAsia="宋体" w:cs="宋体"/>
          <w:color w:val="auto"/>
          <w:szCs w:val="21"/>
          <w:highlight w:val="none"/>
          <w:u w:val="single"/>
        </w:rPr>
        <w:t>）合同中已有相同清单项目的，按合同该清单项目价格进行计算；（</w:t>
      </w:r>
      <w:r>
        <w:rPr>
          <w:rFonts w:ascii="宋体" w:hAnsi="宋体" w:eastAsia="宋体" w:cs="Times New Roman"/>
          <w:color w:val="auto"/>
          <w:szCs w:val="21"/>
          <w:highlight w:val="none"/>
          <w:u w:val="single"/>
        </w:rPr>
        <w:t>2</w:t>
      </w:r>
      <w:r>
        <w:rPr>
          <w:rFonts w:hint="eastAsia" w:ascii="宋体" w:hAnsi="宋体" w:eastAsia="宋体" w:cs="宋体"/>
          <w:color w:val="auto"/>
          <w:szCs w:val="21"/>
          <w:highlight w:val="none"/>
          <w:u w:val="single"/>
        </w:rPr>
        <w:t>）合同中只有类似清单项目的，参照该类似清单项目价格进行计算；（</w:t>
      </w:r>
      <w:r>
        <w:rPr>
          <w:rFonts w:ascii="宋体" w:hAnsi="宋体" w:eastAsia="宋体" w:cs="Times New Roman"/>
          <w:color w:val="auto"/>
          <w:szCs w:val="21"/>
          <w:highlight w:val="none"/>
          <w:u w:val="single"/>
        </w:rPr>
        <w:t>3</w:t>
      </w:r>
      <w:r>
        <w:rPr>
          <w:rFonts w:hint="eastAsia" w:ascii="宋体" w:hAnsi="宋体" w:eastAsia="宋体" w:cs="宋体"/>
          <w:color w:val="auto"/>
          <w:szCs w:val="21"/>
          <w:highlight w:val="none"/>
          <w:u w:val="single"/>
        </w:rPr>
        <w:t>）合同中没有适用或类似清单项目的价格计算方法：有定额的套定额，并（</w:t>
      </w:r>
      <w:r>
        <w:rPr>
          <w:rFonts w:ascii="Segoe UI Symbol" w:hAnsi="Segoe UI Symbol" w:eastAsia="宋体" w:cs="Segoe UI Symbol"/>
          <w:b/>
          <w:bCs/>
          <w:color w:val="auto"/>
          <w:szCs w:val="21"/>
          <w:highlight w:val="none"/>
        </w:rPr>
        <w:t>☑</w:t>
      </w:r>
      <w:r>
        <w:rPr>
          <w:rFonts w:hint="eastAsia" w:ascii="宋体" w:hAnsi="宋体" w:eastAsia="宋体" w:cs="宋体"/>
          <w:color w:val="auto"/>
          <w:szCs w:val="21"/>
          <w:highlight w:val="none"/>
          <w:u w:val="single"/>
        </w:rPr>
        <w:t>乘以下浮系数</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u w:val="single"/>
        </w:rPr>
        <w:t>，</w:t>
      </w:r>
      <w:r>
        <w:rPr>
          <w:rFonts w:hint="eastAsia" w:ascii="宋体" w:hAnsi="宋体" w:eastAsia="宋体" w:cs="宋体"/>
          <w:b/>
          <w:bCs/>
          <w:color w:val="auto"/>
          <w:szCs w:val="21"/>
          <w:highlight w:val="none"/>
        </w:rPr>
        <w:t>□</w:t>
      </w:r>
      <w:r>
        <w:rPr>
          <w:rFonts w:hint="eastAsia" w:ascii="宋体" w:hAnsi="宋体" w:eastAsia="宋体" w:cs="宋体"/>
          <w:color w:val="auto"/>
          <w:szCs w:val="21"/>
          <w:highlight w:val="none"/>
          <w:u w:val="single"/>
        </w:rPr>
        <w:t>不乘下浮系数）计算，其中：材料设备价格</w:t>
      </w:r>
      <w:r>
        <w:rPr>
          <w:rFonts w:hint="eastAsia" w:ascii="宋体" w:hAnsi="宋体" w:eastAsia="宋体" w:cs="宋体"/>
          <w:color w:val="auto"/>
          <w:szCs w:val="21"/>
          <w:highlight w:val="none"/>
          <w:u w:val="single"/>
        </w:rPr>
        <w:t>按《桂林市建设工程造价信息》2025年第5期中的资源县材料信息价计取，资源县没有的按桂林市或参照广西其他市县计取，信息价上没有的材料价格按市场询价</w:t>
      </w:r>
      <w:r>
        <w:rPr>
          <w:rFonts w:hint="eastAsia" w:ascii="宋体" w:hAnsi="宋体" w:eastAsia="宋体" w:cs="宋体"/>
          <w:color w:val="auto"/>
          <w:szCs w:val="21"/>
          <w:highlight w:val="none"/>
          <w:u w:val="single"/>
        </w:rPr>
        <w:t>；无定额可套的，由建设单位、施工单位、监理单位或造价咨询单位根据市场行情协商确定包含除税金以外所有费用的税前综合价格</w:t>
      </w:r>
      <w:bookmarkEnd w:id="708"/>
      <w:r>
        <w:rPr>
          <w:rFonts w:hint="eastAsia" w:ascii="宋体" w:hAnsi="宋体" w:eastAsia="宋体" w:cs="宋体"/>
          <w:color w:val="auto"/>
          <w:szCs w:val="21"/>
          <w:highlight w:val="none"/>
        </w:rPr>
        <w:t>。以上约定同时适用于招标工程量清单缺项以及工程量清单项目特征与图纸不符时的价款确定。</w:t>
      </w:r>
    </w:p>
    <w:p w14:paraId="6EBC8A14">
      <w:pPr>
        <w:spacing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工程变更导致实际完成的变更工程量与已标价清单或预算书中列明的该项目工程量有偏差时，其综合单价的确定按专用条款“</w:t>
      </w:r>
      <w:r>
        <w:rPr>
          <w:rFonts w:ascii="宋体" w:hAnsi="宋体" w:eastAsia="宋体" w:cs="Times New Roman"/>
          <w:color w:val="auto"/>
          <w:szCs w:val="21"/>
          <w:highlight w:val="none"/>
          <w:u w:val="single"/>
        </w:rPr>
        <w:t>1.13</w:t>
      </w:r>
      <w:r>
        <w:rPr>
          <w:rFonts w:hint="eastAsia" w:ascii="宋体" w:hAnsi="宋体" w:eastAsia="宋体" w:cs="宋体"/>
          <w:color w:val="auto"/>
          <w:szCs w:val="21"/>
          <w:highlight w:val="none"/>
          <w:u w:val="single"/>
        </w:rPr>
        <w:t>工程量清单错误的修正”执行。</w:t>
      </w:r>
    </w:p>
    <w:p w14:paraId="520A0359">
      <w:pPr>
        <w:keepNext/>
        <w:keepLines/>
        <w:spacing w:line="360" w:lineRule="auto"/>
        <w:outlineLvl w:val="2"/>
        <w:rPr>
          <w:rFonts w:ascii="宋体" w:hAnsi="宋体" w:eastAsia="宋体" w:cs="Times New Roman"/>
          <w:b/>
          <w:bCs/>
          <w:color w:val="auto"/>
          <w:sz w:val="32"/>
          <w:szCs w:val="32"/>
          <w:highlight w:val="none"/>
          <w:lang w:val="zh-CN"/>
        </w:rPr>
      </w:pPr>
      <w:bookmarkStart w:id="709" w:name="_Toc373478390"/>
      <w:bookmarkStart w:id="710" w:name="_Toc407135246"/>
      <w:bookmarkStart w:id="711" w:name="_Toc373227743"/>
      <w:bookmarkStart w:id="712" w:name="_Toc389065309"/>
      <w:bookmarkStart w:id="713" w:name="_Toc78449832"/>
      <w:bookmarkStart w:id="714" w:name="_Toc650800266"/>
      <w:r>
        <w:rPr>
          <w:rFonts w:ascii="宋体" w:hAnsi="宋体" w:eastAsia="宋体" w:cs="Times New Roman"/>
          <w:b/>
          <w:bCs/>
          <w:color w:val="auto"/>
          <w:sz w:val="32"/>
          <w:szCs w:val="32"/>
          <w:highlight w:val="none"/>
          <w:lang w:val="zh-CN"/>
        </w:rPr>
        <w:t>1</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715" w:name="_Toc297216203"/>
      <w:bookmarkStart w:id="716" w:name="_Toc296891237"/>
      <w:bookmarkStart w:id="717" w:name="_Toc296944536"/>
      <w:bookmarkStart w:id="718" w:name="_Toc303539150"/>
      <w:bookmarkStart w:id="719" w:name="_Toc292559402"/>
      <w:bookmarkStart w:id="720" w:name="_Toc296891025"/>
      <w:bookmarkStart w:id="721" w:name="_Toc296503197"/>
      <w:bookmarkStart w:id="722" w:name="_Toc292559907"/>
      <w:bookmarkStart w:id="723" w:name="_Toc297048383"/>
      <w:bookmarkStart w:id="724" w:name="_Toc296346698"/>
      <w:bookmarkStart w:id="725" w:name="_Toc296347196"/>
      <w:bookmarkStart w:id="726" w:name="_Toc297120497"/>
      <w:bookmarkStart w:id="727" w:name="_Toc300934993"/>
      <w:bookmarkStart w:id="728" w:name="_Toc297123544"/>
      <w:bookmarkStart w:id="729" w:name="_Toc312677503"/>
      <w:bookmarkStart w:id="730" w:name="_Toc312678029"/>
      <w:bookmarkStart w:id="731" w:name="_Toc304295570"/>
      <w:r>
        <w:rPr>
          <w:rFonts w:ascii="宋体" w:hAnsi="宋体" w:eastAsia="宋体" w:cs="Times New Roman"/>
          <w:b/>
          <w:bCs/>
          <w:color w:val="auto"/>
          <w:sz w:val="32"/>
          <w:szCs w:val="32"/>
          <w:highlight w:val="none"/>
          <w:lang w:val="zh-CN"/>
        </w:rPr>
        <w:t xml:space="preserve">0.5 </w:t>
      </w:r>
      <w:r>
        <w:rPr>
          <w:rFonts w:hint="eastAsia" w:ascii="宋体" w:hAnsi="宋体" w:eastAsia="宋体" w:cs="黑体"/>
          <w:b/>
          <w:bCs/>
          <w:color w:val="auto"/>
          <w:sz w:val="32"/>
          <w:szCs w:val="32"/>
          <w:highlight w:val="none"/>
          <w:lang w:val="zh-CN"/>
        </w:rPr>
        <w:t>承</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Start w:id="732" w:name="_Toc292559408"/>
      <w:bookmarkStart w:id="733" w:name="_Toc297123545"/>
      <w:bookmarkStart w:id="734" w:name="_Toc296346704"/>
      <w:bookmarkStart w:id="735" w:name="_Toc296891243"/>
      <w:bookmarkStart w:id="736" w:name="_Toc297120503"/>
      <w:bookmarkStart w:id="737" w:name="_Toc297048389"/>
      <w:bookmarkStart w:id="738" w:name="_Toc296347202"/>
      <w:bookmarkStart w:id="739" w:name="_Toc303539151"/>
      <w:bookmarkStart w:id="740" w:name="_Toc296503203"/>
      <w:bookmarkStart w:id="741" w:name="_Toc296891031"/>
      <w:bookmarkStart w:id="742" w:name="_Toc300934994"/>
      <w:bookmarkStart w:id="743" w:name="_Toc296944542"/>
      <w:bookmarkStart w:id="744" w:name="_Toc297216204"/>
      <w:bookmarkStart w:id="745" w:name="_Toc292559913"/>
      <w:r>
        <w:rPr>
          <w:rFonts w:hint="eastAsia" w:ascii="宋体" w:hAnsi="宋体" w:eastAsia="宋体" w:cs="黑体"/>
          <w:b/>
          <w:bCs/>
          <w:color w:val="auto"/>
          <w:sz w:val="32"/>
          <w:szCs w:val="32"/>
          <w:highlight w:val="none"/>
          <w:lang w:val="zh-CN"/>
        </w:rPr>
        <w:t>包人的合理化建议</w:t>
      </w:r>
      <w:bookmarkEnd w:id="709"/>
      <w:bookmarkEnd w:id="710"/>
      <w:bookmarkEnd w:id="711"/>
      <w:bookmarkEnd w:id="712"/>
      <w:bookmarkEnd w:id="713"/>
      <w:bookmarkEnd w:id="714"/>
    </w:p>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14:paraId="652F3E5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监理人审查承包人合理化建议的期限：</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607703E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发包人审批承包人合理化建议的期限：</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50DE1B52">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承</w:t>
      </w:r>
      <w:bookmarkStart w:id="746" w:name="_Toc312677504"/>
      <w:bookmarkStart w:id="747" w:name="_Toc297216205"/>
      <w:bookmarkStart w:id="748" w:name="_Toc296347203"/>
      <w:bookmarkStart w:id="749" w:name="_Toc296503204"/>
      <w:bookmarkStart w:id="750" w:name="_Toc312678030"/>
      <w:bookmarkStart w:id="751" w:name="_Toc297048390"/>
      <w:bookmarkStart w:id="752" w:name="_Toc296346705"/>
      <w:bookmarkStart w:id="753" w:name="_Toc296891244"/>
      <w:bookmarkStart w:id="754" w:name="_Toc300934995"/>
      <w:bookmarkStart w:id="755" w:name="_Toc304295571"/>
      <w:bookmarkStart w:id="756" w:name="_Toc303539152"/>
      <w:bookmarkStart w:id="757" w:name="_Toc292559914"/>
      <w:bookmarkStart w:id="758" w:name="_Toc296944543"/>
      <w:bookmarkStart w:id="759" w:name="_Toc296891032"/>
      <w:bookmarkStart w:id="760" w:name="_Toc297123546"/>
      <w:bookmarkStart w:id="761" w:name="_Toc292559409"/>
      <w:bookmarkStart w:id="762" w:name="_Toc318581175"/>
      <w:bookmarkStart w:id="763" w:name="_Toc297120504"/>
      <w:r>
        <w:rPr>
          <w:rFonts w:hint="eastAsia" w:ascii="宋体" w:hAnsi="宋体" w:eastAsia="宋体" w:cs="宋体"/>
          <w:color w:val="auto"/>
          <w:szCs w:val="21"/>
          <w:highlight w:val="none"/>
        </w:rPr>
        <w:t>包人提出的合理化建议降低了合同价格或者提高了工程经济效益的奖励的方法和金额为：</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无</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14:paraId="73CB0788">
      <w:pPr>
        <w:keepNext/>
        <w:keepLines/>
        <w:spacing w:line="360" w:lineRule="auto"/>
        <w:outlineLvl w:val="2"/>
        <w:rPr>
          <w:rFonts w:ascii="宋体" w:hAnsi="宋体" w:eastAsia="宋体" w:cs="Times New Roman"/>
          <w:b/>
          <w:bCs/>
          <w:color w:val="auto"/>
          <w:sz w:val="32"/>
          <w:szCs w:val="32"/>
          <w:highlight w:val="none"/>
          <w:lang w:val="zh-CN"/>
        </w:rPr>
      </w:pPr>
      <w:bookmarkStart w:id="764" w:name="_Toc78449833"/>
      <w:bookmarkStart w:id="765" w:name="_Toc389065310"/>
      <w:bookmarkStart w:id="766" w:name="_Toc2045792355"/>
      <w:bookmarkStart w:id="767" w:name="_Toc407135247"/>
      <w:bookmarkStart w:id="768" w:name="_Toc373227744"/>
      <w:bookmarkStart w:id="769" w:name="_Toc373478391"/>
      <w:r>
        <w:rPr>
          <w:rFonts w:ascii="宋体" w:hAnsi="宋体" w:eastAsia="宋体" w:cs="Times New Roman"/>
          <w:b/>
          <w:bCs/>
          <w:color w:val="auto"/>
          <w:sz w:val="32"/>
          <w:szCs w:val="32"/>
          <w:highlight w:val="none"/>
          <w:lang w:val="zh-CN"/>
        </w:rPr>
        <w:t>1</w:t>
      </w:r>
      <w:bookmarkStart w:id="770" w:name="_Toc296347198"/>
      <w:bookmarkStart w:id="771" w:name="_Toc292559404"/>
      <w:bookmarkStart w:id="772" w:name="_Toc312678033"/>
      <w:bookmarkStart w:id="773" w:name="_Toc296891027"/>
      <w:bookmarkStart w:id="774" w:name="_Toc297048385"/>
      <w:bookmarkStart w:id="775" w:name="_Toc292559909"/>
      <w:bookmarkStart w:id="776" w:name="_Toc304295574"/>
      <w:bookmarkStart w:id="777" w:name="_Toc296346700"/>
      <w:bookmarkStart w:id="778" w:name="_Toc297123548"/>
      <w:bookmarkStart w:id="779" w:name="_Toc312677507"/>
      <w:bookmarkStart w:id="780" w:name="_Toc296503199"/>
      <w:bookmarkStart w:id="781" w:name="_Toc297216207"/>
      <w:bookmarkStart w:id="782" w:name="_Toc303539154"/>
      <w:bookmarkStart w:id="783" w:name="_Toc300934997"/>
      <w:bookmarkStart w:id="784" w:name="_Toc296891239"/>
      <w:bookmarkStart w:id="785" w:name="_Toc296944538"/>
      <w:bookmarkStart w:id="786" w:name="_Toc297120499"/>
      <w:r>
        <w:rPr>
          <w:rFonts w:ascii="宋体" w:hAnsi="宋体" w:eastAsia="宋体" w:cs="Times New Roman"/>
          <w:b/>
          <w:bCs/>
          <w:color w:val="auto"/>
          <w:sz w:val="32"/>
          <w:szCs w:val="32"/>
          <w:highlight w:val="none"/>
          <w:lang w:val="zh-CN"/>
        </w:rPr>
        <w:t xml:space="preserve">0.7 </w:t>
      </w:r>
      <w:r>
        <w:rPr>
          <w:rFonts w:hint="eastAsia" w:ascii="宋体" w:hAnsi="宋体" w:eastAsia="宋体" w:cs="黑体"/>
          <w:b/>
          <w:bCs/>
          <w:color w:val="auto"/>
          <w:sz w:val="32"/>
          <w:szCs w:val="32"/>
          <w:highlight w:val="none"/>
          <w:lang w:val="zh-CN"/>
        </w:rPr>
        <w:t>暂估价</w:t>
      </w:r>
      <w:bookmarkEnd w:id="764"/>
      <w:bookmarkEnd w:id="765"/>
      <w:bookmarkEnd w:id="766"/>
      <w:bookmarkEnd w:id="767"/>
      <w:bookmarkEnd w:id="768"/>
      <w:bookmarkEnd w:id="769"/>
    </w:p>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14:paraId="4EECD81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暂</w:t>
      </w:r>
      <w:bookmarkStart w:id="787" w:name="_Toc318581176"/>
      <w:bookmarkStart w:id="788" w:name="_Toc312678034"/>
      <w:bookmarkStart w:id="789" w:name="_Toc312677508"/>
      <w:r>
        <w:rPr>
          <w:rFonts w:hint="eastAsia" w:ascii="宋体" w:hAnsi="宋体" w:eastAsia="宋体" w:cs="宋体"/>
          <w:color w:val="auto"/>
          <w:kern w:val="0"/>
          <w:szCs w:val="21"/>
          <w:highlight w:val="none"/>
        </w:rPr>
        <w:t>估价材料和工程设备的明细详见已标价工程量清单《</w:t>
      </w:r>
      <w:r>
        <w:rPr>
          <w:rFonts w:hint="eastAsia" w:ascii="宋体" w:hAnsi="宋体" w:eastAsia="宋体" w:cs="宋体"/>
          <w:color w:val="auto"/>
          <w:szCs w:val="21"/>
          <w:highlight w:val="none"/>
        </w:rPr>
        <w:t>材料（工程设备）暂估价格及调整表》</w:t>
      </w:r>
      <w:r>
        <w:rPr>
          <w:rFonts w:hint="eastAsia" w:ascii="宋体" w:hAnsi="宋体" w:eastAsia="宋体" w:cs="宋体"/>
          <w:color w:val="auto"/>
          <w:kern w:val="0"/>
          <w:szCs w:val="21"/>
          <w:highlight w:val="none"/>
        </w:rPr>
        <w:t>（表</w:t>
      </w:r>
      <w:r>
        <w:rPr>
          <w:rFonts w:ascii="宋体" w:hAnsi="宋体" w:eastAsia="宋体" w:cs="Times New Roman"/>
          <w:color w:val="auto"/>
          <w:kern w:val="0"/>
          <w:szCs w:val="21"/>
          <w:highlight w:val="none"/>
        </w:rPr>
        <w:t>12-2</w:t>
      </w:r>
      <w:r>
        <w:rPr>
          <w:rFonts w:hint="eastAsia" w:ascii="宋体" w:hAnsi="宋体" w:eastAsia="宋体" w:cs="宋体"/>
          <w:color w:val="auto"/>
          <w:kern w:val="0"/>
          <w:szCs w:val="21"/>
          <w:highlight w:val="none"/>
        </w:rPr>
        <w:t>）和《</w:t>
      </w:r>
      <w:r>
        <w:rPr>
          <w:rFonts w:hint="eastAsia" w:ascii="宋体" w:hAnsi="宋体" w:eastAsia="宋体" w:cs="宋体"/>
          <w:color w:val="auto"/>
          <w:szCs w:val="21"/>
          <w:highlight w:val="none"/>
        </w:rPr>
        <w:t>专业工程暂估价表》（</w:t>
      </w:r>
      <w:r>
        <w:rPr>
          <w:rFonts w:hint="eastAsia" w:ascii="宋体" w:hAnsi="宋体" w:eastAsia="宋体" w:cs="宋体"/>
          <w:color w:val="auto"/>
          <w:kern w:val="0"/>
          <w:szCs w:val="21"/>
          <w:highlight w:val="none"/>
        </w:rPr>
        <w:t>表</w:t>
      </w:r>
      <w:r>
        <w:rPr>
          <w:rFonts w:ascii="宋体" w:hAnsi="宋体" w:eastAsia="宋体" w:cs="Times New Roman"/>
          <w:color w:val="auto"/>
          <w:kern w:val="0"/>
          <w:szCs w:val="21"/>
          <w:highlight w:val="none"/>
        </w:rPr>
        <w:t>12-3</w:t>
      </w:r>
      <w:r>
        <w:rPr>
          <w:rFonts w:hint="eastAsia" w:ascii="宋体" w:hAnsi="宋体" w:eastAsia="宋体" w:cs="宋体"/>
          <w:color w:val="auto"/>
          <w:kern w:val="0"/>
          <w:szCs w:val="21"/>
          <w:highlight w:val="none"/>
        </w:rPr>
        <w:t>）。</w:t>
      </w:r>
    </w:p>
    <w:bookmarkEnd w:id="787"/>
    <w:bookmarkEnd w:id="788"/>
    <w:bookmarkEnd w:id="789"/>
    <w:p w14:paraId="6F2A51DA">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w:t>
      </w:r>
      <w:bookmarkStart w:id="790" w:name="_Toc312678035"/>
      <w:bookmarkStart w:id="791" w:name="_Toc312677509"/>
      <w:bookmarkStart w:id="792" w:name="_Toc318581177"/>
      <w:r>
        <w:rPr>
          <w:rFonts w:ascii="宋体" w:hAnsi="宋体" w:eastAsia="宋体" w:cs="Times New Roman"/>
          <w:color w:val="auto"/>
          <w:szCs w:val="21"/>
          <w:highlight w:val="none"/>
        </w:rPr>
        <w:t xml:space="preserve">0.7.1 </w:t>
      </w:r>
      <w:r>
        <w:rPr>
          <w:rFonts w:hint="eastAsia" w:ascii="宋体" w:hAnsi="宋体" w:eastAsia="宋体" w:cs="宋体"/>
          <w:color w:val="auto"/>
          <w:szCs w:val="21"/>
          <w:highlight w:val="none"/>
        </w:rPr>
        <w:t>依法必须招标的暂估价项目</w:t>
      </w:r>
    </w:p>
    <w:bookmarkEnd w:id="790"/>
    <w:bookmarkEnd w:id="791"/>
    <w:bookmarkEnd w:id="792"/>
    <w:p w14:paraId="45930930">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对于依法必须招标的暂估价项目的确认和批准采取第</w:t>
      </w:r>
      <w:r>
        <w:rPr>
          <w:rFonts w:ascii="宋体" w:hAnsi="宋体" w:eastAsia="宋体" w:cs="Times New Roman"/>
          <w:color w:val="auto"/>
          <w:szCs w:val="21"/>
          <w:highlight w:val="none"/>
          <w:u w:val="single"/>
        </w:rPr>
        <w:t>3</w:t>
      </w:r>
      <w:r>
        <w:rPr>
          <w:rFonts w:hint="eastAsia" w:ascii="宋体" w:hAnsi="宋体" w:eastAsia="宋体" w:cs="宋体"/>
          <w:color w:val="auto"/>
          <w:szCs w:val="21"/>
          <w:highlight w:val="none"/>
        </w:rPr>
        <w:t>种方式确定。</w:t>
      </w:r>
    </w:p>
    <w:p w14:paraId="34D44CFB">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10.7.2 </w:t>
      </w:r>
      <w:r>
        <w:rPr>
          <w:rFonts w:hint="eastAsia" w:ascii="宋体" w:hAnsi="宋体" w:eastAsia="宋体" w:cs="宋体"/>
          <w:color w:val="auto"/>
          <w:szCs w:val="21"/>
          <w:highlight w:val="none"/>
        </w:rPr>
        <w:t>不属于依法必须招标的暂估价项目</w:t>
      </w:r>
    </w:p>
    <w:p w14:paraId="4F9A0B2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对于不属于依法必须招标的暂估价项目的确认和批准采取第</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种方式确定。</w:t>
      </w:r>
    </w:p>
    <w:p w14:paraId="63AACC6E">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szCs w:val="21"/>
          <w:highlight w:val="none"/>
        </w:rPr>
        <w:t>第</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种方式：</w:t>
      </w:r>
      <w:r>
        <w:rPr>
          <w:rFonts w:hint="eastAsia" w:ascii="宋体" w:hAnsi="宋体" w:eastAsia="宋体" w:cs="宋体"/>
          <w:color w:val="auto"/>
          <w:kern w:val="0"/>
          <w:szCs w:val="21"/>
          <w:highlight w:val="none"/>
        </w:rPr>
        <w:t>承包人直接实施的暂估价项目</w:t>
      </w:r>
    </w:p>
    <w:p w14:paraId="2A717C1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承包人直接实施的暂估价项目的约定：</w:t>
      </w:r>
      <w:r>
        <w:rPr>
          <w:rFonts w:hint="eastAsia" w:ascii="宋体" w:hAnsi="宋体" w:eastAsia="宋体" w:cs="Times New Roman"/>
          <w:color w:val="auto"/>
          <w:szCs w:val="24"/>
          <w:highlight w:val="none"/>
          <w:u w:val="single"/>
        </w:rPr>
        <w:t>承包人具备实施暂估价项目的资格和条件的，经发包人和承包人协商一致后，可由承包人自行实施暂估价项目，报批流程按发包人要求执行</w:t>
      </w:r>
      <w:r>
        <w:rPr>
          <w:rFonts w:hint="eastAsia" w:ascii="宋体" w:hAnsi="宋体" w:eastAsia="宋体" w:cs="宋体"/>
          <w:color w:val="auto"/>
          <w:szCs w:val="21"/>
          <w:highlight w:val="none"/>
        </w:rPr>
        <w:t>。</w:t>
      </w:r>
    </w:p>
    <w:p w14:paraId="5EB1656D">
      <w:pPr>
        <w:keepNext/>
        <w:keepLines/>
        <w:spacing w:line="360" w:lineRule="auto"/>
        <w:outlineLvl w:val="2"/>
        <w:rPr>
          <w:rFonts w:ascii="宋体" w:hAnsi="宋体" w:eastAsia="宋体" w:cs="Times New Roman"/>
          <w:b/>
          <w:bCs/>
          <w:color w:val="auto"/>
          <w:sz w:val="32"/>
          <w:szCs w:val="32"/>
          <w:highlight w:val="none"/>
          <w:lang w:val="zh-CN"/>
        </w:rPr>
      </w:pPr>
      <w:bookmarkStart w:id="793" w:name="_Toc373478392"/>
      <w:bookmarkStart w:id="794" w:name="_Toc78449834"/>
      <w:bookmarkStart w:id="795" w:name="_Toc373227745"/>
      <w:bookmarkStart w:id="796" w:name="_Toc389065311"/>
      <w:bookmarkStart w:id="797" w:name="_Toc407135248"/>
      <w:bookmarkStart w:id="798" w:name="_Toc2032108729"/>
      <w:r>
        <w:rPr>
          <w:rFonts w:ascii="宋体" w:hAnsi="宋体" w:eastAsia="宋体" w:cs="Times New Roman"/>
          <w:b/>
          <w:bCs/>
          <w:color w:val="auto"/>
          <w:sz w:val="32"/>
          <w:szCs w:val="32"/>
          <w:highlight w:val="none"/>
          <w:lang w:val="zh-CN"/>
        </w:rPr>
        <w:t xml:space="preserve">10.8 </w:t>
      </w:r>
      <w:r>
        <w:rPr>
          <w:rFonts w:hint="eastAsia" w:ascii="宋体" w:hAnsi="宋体" w:eastAsia="宋体" w:cs="黑体"/>
          <w:b/>
          <w:bCs/>
          <w:color w:val="auto"/>
          <w:sz w:val="32"/>
          <w:szCs w:val="32"/>
          <w:highlight w:val="none"/>
          <w:lang w:val="zh-CN"/>
        </w:rPr>
        <w:t>暂列金额</w:t>
      </w:r>
      <w:bookmarkEnd w:id="793"/>
      <w:bookmarkEnd w:id="794"/>
      <w:bookmarkEnd w:id="795"/>
      <w:bookmarkEnd w:id="796"/>
      <w:bookmarkEnd w:id="797"/>
      <w:bookmarkEnd w:id="798"/>
    </w:p>
    <w:p w14:paraId="568CEADA">
      <w:pPr>
        <w:autoSpaceDE w:val="0"/>
        <w:autoSpaceDN w:val="0"/>
        <w:adjustRightInd w:val="0"/>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合同当事人关于暂列金额使用的约定：</w:t>
      </w:r>
      <w:r>
        <w:rPr>
          <w:rFonts w:hint="eastAsia" w:ascii="宋体" w:hAnsi="宋体" w:eastAsia="宋体" w:cs="Times New Roman"/>
          <w:color w:val="auto"/>
          <w:kern w:val="0"/>
          <w:szCs w:val="21"/>
          <w:highlight w:val="none"/>
          <w:u w:val="single"/>
        </w:rPr>
        <w:t>暂列金额只能按照监理人的指示使用，结算时减去工程价款调整与索赔、现场签证金额计算，如有余额归发包人，如出现差额则由发包人补足并反映在相应的价款中</w:t>
      </w:r>
      <w:r>
        <w:rPr>
          <w:rFonts w:hint="eastAsia" w:ascii="宋体" w:hAnsi="宋体" w:eastAsia="宋体" w:cs="宋体"/>
          <w:color w:val="auto"/>
          <w:kern w:val="0"/>
          <w:szCs w:val="21"/>
          <w:highlight w:val="none"/>
        </w:rPr>
        <w:t>。</w:t>
      </w:r>
    </w:p>
    <w:p w14:paraId="771A8861">
      <w:pPr>
        <w:keepNext/>
        <w:keepLines/>
        <w:numPr>
          <w:ilvl w:val="0"/>
          <w:numId w:val="7"/>
        </w:numPr>
        <w:spacing w:before="60" w:after="60" w:line="413" w:lineRule="auto"/>
        <w:outlineLvl w:val="1"/>
        <w:rPr>
          <w:rFonts w:ascii="宋体" w:hAnsi="宋体" w:eastAsia="宋体" w:cs="Times New Roman"/>
          <w:b/>
          <w:bCs/>
          <w:color w:val="auto"/>
          <w:sz w:val="32"/>
          <w:szCs w:val="32"/>
          <w:highlight w:val="none"/>
          <w:lang w:val="zh-CN"/>
        </w:rPr>
      </w:pPr>
      <w:bookmarkStart w:id="799" w:name="_Toc373227746"/>
      <w:bookmarkStart w:id="800" w:name="_Toc1190723452"/>
      <w:bookmarkStart w:id="801" w:name="_Toc389065312"/>
      <w:bookmarkStart w:id="802" w:name="_Toc407135249"/>
      <w:bookmarkStart w:id="803" w:name="_Toc351203643"/>
      <w:bookmarkStart w:id="804" w:name="_Toc78449835"/>
      <w:bookmarkStart w:id="805" w:name="_Toc373478393"/>
      <w:r>
        <w:rPr>
          <w:rFonts w:hint="eastAsia" w:ascii="宋体" w:hAnsi="宋体" w:eastAsia="宋体" w:cs="黑体"/>
          <w:b/>
          <w:bCs/>
          <w:color w:val="auto"/>
          <w:sz w:val="32"/>
          <w:szCs w:val="32"/>
          <w:highlight w:val="none"/>
          <w:lang w:val="zh-CN"/>
        </w:rPr>
        <w:t>价格调整</w:t>
      </w:r>
      <w:bookmarkEnd w:id="799"/>
      <w:bookmarkEnd w:id="800"/>
      <w:bookmarkEnd w:id="801"/>
      <w:bookmarkEnd w:id="802"/>
      <w:bookmarkEnd w:id="803"/>
      <w:bookmarkEnd w:id="804"/>
      <w:bookmarkEnd w:id="805"/>
    </w:p>
    <w:p w14:paraId="4FEEF39D">
      <w:pPr>
        <w:keepNext/>
        <w:keepLines/>
        <w:spacing w:line="360" w:lineRule="auto"/>
        <w:outlineLvl w:val="2"/>
        <w:rPr>
          <w:rFonts w:ascii="宋体" w:hAnsi="宋体" w:eastAsia="宋体" w:cs="Times New Roman"/>
          <w:b/>
          <w:bCs/>
          <w:color w:val="auto"/>
          <w:sz w:val="32"/>
          <w:szCs w:val="32"/>
          <w:highlight w:val="none"/>
          <w:lang w:val="zh-CN"/>
        </w:rPr>
      </w:pPr>
      <w:bookmarkStart w:id="806" w:name="_Toc407135250"/>
      <w:bookmarkStart w:id="807" w:name="_Toc373227747"/>
      <w:bookmarkStart w:id="808" w:name="_Toc373478394"/>
      <w:bookmarkStart w:id="809" w:name="_Toc1501386015"/>
      <w:bookmarkStart w:id="810" w:name="_Toc78449836"/>
      <w:bookmarkStart w:id="811" w:name="_Toc389065313"/>
      <w:bookmarkStart w:id="812" w:name="_Toc296891241"/>
      <w:bookmarkStart w:id="813" w:name="_Toc300935000"/>
      <w:bookmarkStart w:id="814" w:name="_Toc297048387"/>
      <w:bookmarkStart w:id="815" w:name="_Toc304295577"/>
      <w:bookmarkStart w:id="816" w:name="_Toc296347200"/>
      <w:bookmarkStart w:id="817" w:name="_Toc297216209"/>
      <w:bookmarkStart w:id="818" w:name="_Toc292559911"/>
      <w:bookmarkStart w:id="819" w:name="_Toc292559406"/>
      <w:bookmarkStart w:id="820" w:name="_Toc296503201"/>
      <w:bookmarkStart w:id="821" w:name="_Toc296944540"/>
      <w:bookmarkStart w:id="822" w:name="_Toc296891029"/>
      <w:bookmarkStart w:id="823" w:name="_Toc312678039"/>
      <w:bookmarkStart w:id="824" w:name="_Toc303539157"/>
      <w:bookmarkStart w:id="825" w:name="_Toc297120501"/>
      <w:bookmarkStart w:id="826" w:name="_Toc296346702"/>
      <w:bookmarkStart w:id="827" w:name="_Toc297123550"/>
      <w:r>
        <w:rPr>
          <w:rFonts w:ascii="宋体" w:hAnsi="宋体" w:eastAsia="宋体" w:cs="Times New Roman"/>
          <w:b/>
          <w:bCs/>
          <w:color w:val="auto"/>
          <w:sz w:val="32"/>
          <w:szCs w:val="32"/>
          <w:highlight w:val="none"/>
          <w:lang w:val="zh-CN"/>
        </w:rPr>
        <w:t xml:space="preserve">11.1 </w:t>
      </w:r>
      <w:r>
        <w:rPr>
          <w:rFonts w:hint="eastAsia" w:ascii="宋体" w:hAnsi="宋体" w:eastAsia="宋体" w:cs="黑体"/>
          <w:b/>
          <w:bCs/>
          <w:color w:val="auto"/>
          <w:sz w:val="32"/>
          <w:szCs w:val="32"/>
          <w:highlight w:val="none"/>
          <w:lang w:val="zh-CN"/>
        </w:rPr>
        <w:t>市场价格波动引起的调整</w:t>
      </w:r>
      <w:bookmarkEnd w:id="806"/>
      <w:bookmarkEnd w:id="807"/>
      <w:bookmarkEnd w:id="808"/>
      <w:bookmarkEnd w:id="809"/>
      <w:bookmarkEnd w:id="810"/>
      <w:bookmarkEnd w:id="811"/>
    </w:p>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14:paraId="1D04A9F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市场价格波动是否调整合同价格的约定：</w:t>
      </w:r>
      <w:r>
        <w:rPr>
          <w:rFonts w:hint="eastAsia" w:ascii="宋体" w:hAnsi="宋体" w:eastAsia="宋体" w:cs="Times New Roman"/>
          <w:color w:val="auto"/>
          <w:szCs w:val="21"/>
          <w:highlight w:val="none"/>
          <w:u w:val="single"/>
        </w:rPr>
        <w:t xml:space="preserve">非施工单位原因造成的主要材料价差在 </w:t>
      </w:r>
      <w:r>
        <w:rPr>
          <w:rFonts w:ascii="宋体" w:hAnsi="宋体" w:eastAsia="宋体" w:cs="Times New Roman"/>
          <w:color w:val="auto"/>
          <w:szCs w:val="21"/>
          <w:highlight w:val="none"/>
          <w:u w:val="single"/>
        </w:rPr>
        <w:t>5</w:t>
      </w:r>
      <w:r>
        <w:rPr>
          <w:rFonts w:hint="eastAsia" w:ascii="宋体" w:hAnsi="宋体" w:eastAsia="宋体" w:cs="Times New Roman"/>
          <w:color w:val="auto"/>
          <w:szCs w:val="21"/>
          <w:highlight w:val="none"/>
          <w:u w:val="single"/>
        </w:rPr>
        <w:t xml:space="preserve">%以内（含 </w:t>
      </w:r>
      <w:r>
        <w:rPr>
          <w:rFonts w:ascii="宋体" w:hAnsi="宋体" w:eastAsia="宋体" w:cs="Times New Roman"/>
          <w:color w:val="auto"/>
          <w:szCs w:val="21"/>
          <w:highlight w:val="none"/>
          <w:u w:val="single"/>
        </w:rPr>
        <w:t>5</w:t>
      </w:r>
      <w:r>
        <w:rPr>
          <w:rFonts w:hint="eastAsia" w:ascii="宋体" w:hAnsi="宋体" w:eastAsia="宋体" w:cs="Times New Roman"/>
          <w:color w:val="auto"/>
          <w:szCs w:val="21"/>
          <w:highlight w:val="none"/>
          <w:u w:val="single"/>
        </w:rPr>
        <w:t>%）的，由施工单位承担；超过</w:t>
      </w:r>
      <w:r>
        <w:rPr>
          <w:rFonts w:ascii="宋体" w:hAnsi="宋体" w:eastAsia="宋体" w:cs="Times New Roman"/>
          <w:color w:val="auto"/>
          <w:szCs w:val="21"/>
          <w:highlight w:val="none"/>
          <w:u w:val="single"/>
        </w:rPr>
        <w:t>5</w:t>
      </w:r>
      <w:r>
        <w:rPr>
          <w:rFonts w:hint="eastAsia" w:ascii="宋体" w:hAnsi="宋体" w:eastAsia="宋体" w:cs="Times New Roman"/>
          <w:color w:val="auto"/>
          <w:szCs w:val="21"/>
          <w:highlight w:val="none"/>
          <w:u w:val="single"/>
        </w:rPr>
        <w:t>%部分的价差，由发包人承担</w:t>
      </w:r>
      <w:r>
        <w:rPr>
          <w:rFonts w:hint="eastAsia" w:ascii="宋体" w:hAnsi="宋体" w:eastAsia="宋体" w:cs="宋体"/>
          <w:color w:val="auto"/>
          <w:szCs w:val="21"/>
          <w:highlight w:val="none"/>
        </w:rPr>
        <w:t>。</w:t>
      </w:r>
    </w:p>
    <w:p w14:paraId="56F98A6D">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因市场价格波动调整合同价格，采用以下第</w:t>
      </w:r>
      <w:r>
        <w:rPr>
          <w:rFonts w:ascii="宋体" w:hAnsi="宋体" w:eastAsia="宋体" w:cs="Times New Roman"/>
          <w:color w:val="auto"/>
          <w:szCs w:val="21"/>
          <w:highlight w:val="none"/>
          <w:u w:val="single"/>
        </w:rPr>
        <w:t xml:space="preserve">  2  </w:t>
      </w:r>
      <w:r>
        <w:rPr>
          <w:rFonts w:hint="eastAsia" w:ascii="宋体" w:hAnsi="宋体" w:eastAsia="宋体" w:cs="宋体"/>
          <w:color w:val="auto"/>
          <w:szCs w:val="21"/>
          <w:highlight w:val="none"/>
        </w:rPr>
        <w:t>种方式对合同价格进行调整：</w:t>
      </w:r>
    </w:p>
    <w:p w14:paraId="3E4050B0">
      <w:pPr>
        <w:spacing w:line="360" w:lineRule="auto"/>
        <w:ind w:firstLine="420" w:firstLineChars="200"/>
        <w:jc w:val="left"/>
        <w:outlineLvl w:val="3"/>
        <w:rPr>
          <w:rFonts w:ascii="宋体" w:hAnsi="宋体" w:eastAsia="宋体" w:cs="Times New Roman"/>
          <w:color w:val="auto"/>
          <w:szCs w:val="21"/>
          <w:highlight w:val="none"/>
        </w:rPr>
      </w:pPr>
      <w:r>
        <w:rPr>
          <w:rFonts w:hint="eastAsia" w:ascii="宋体" w:hAnsi="宋体" w:eastAsia="宋体" w:cs="宋体"/>
          <w:color w:val="auto"/>
          <w:szCs w:val="21"/>
          <w:highlight w:val="none"/>
        </w:rPr>
        <w:t>第</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种方式：采用价格指数进行价格调整。</w:t>
      </w:r>
    </w:p>
    <w:p w14:paraId="446448A7">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关于各可调因子、定值和变值权重，以及基本价格指数及其来源的约定：</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 xml:space="preserve">  </w:t>
      </w:r>
    </w:p>
    <w:p w14:paraId="56440AE7">
      <w:pPr>
        <w:spacing w:line="360" w:lineRule="auto"/>
        <w:ind w:firstLine="420" w:firstLineChars="200"/>
        <w:jc w:val="left"/>
        <w:outlineLvl w:val="3"/>
        <w:rPr>
          <w:rFonts w:ascii="宋体" w:hAnsi="宋体" w:eastAsia="宋体" w:cs="Times New Roman"/>
          <w:color w:val="auto"/>
          <w:szCs w:val="21"/>
          <w:highlight w:val="none"/>
        </w:rPr>
      </w:pPr>
      <w:r>
        <w:rPr>
          <w:rFonts w:hint="eastAsia" w:ascii="宋体" w:hAnsi="宋体" w:eastAsia="宋体" w:cs="宋体"/>
          <w:color w:val="auto"/>
          <w:szCs w:val="21"/>
          <w:highlight w:val="none"/>
        </w:rPr>
        <w:t>第</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种方式：采用造价信息进行价格调整。</w:t>
      </w:r>
    </w:p>
    <w:p w14:paraId="0B6330C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）允许调整主要材料和</w:t>
      </w:r>
      <w:r>
        <w:rPr>
          <w:rFonts w:ascii="宋体" w:hAnsi="宋体" w:eastAsia="宋体" w:cs="宋体"/>
          <w:color w:val="auto"/>
          <w:szCs w:val="21"/>
          <w:highlight w:val="none"/>
          <w:lang w:val="en"/>
        </w:rPr>
        <w:t>工程</w:t>
      </w:r>
      <w:r>
        <w:rPr>
          <w:rFonts w:hint="eastAsia" w:ascii="宋体" w:hAnsi="宋体" w:eastAsia="宋体" w:cs="宋体"/>
          <w:color w:val="auto"/>
          <w:szCs w:val="21"/>
          <w:highlight w:val="none"/>
        </w:rPr>
        <w:t>设备、基期价格、风险系数、投标报价详见《</w:t>
      </w:r>
      <w:r>
        <w:rPr>
          <w:rFonts w:ascii="宋体" w:hAnsi="宋体" w:eastAsia="宋体" w:cs="宋体"/>
          <w:color w:val="auto"/>
          <w:szCs w:val="21"/>
          <w:highlight w:val="none"/>
          <w:lang w:val="en"/>
        </w:rPr>
        <w:t>允许调整</w:t>
      </w:r>
      <w:r>
        <w:rPr>
          <w:rFonts w:hint="eastAsia" w:ascii="宋体" w:hAnsi="宋体" w:eastAsia="宋体" w:cs="宋体"/>
          <w:color w:val="auto"/>
          <w:szCs w:val="21"/>
          <w:highlight w:val="none"/>
        </w:rPr>
        <w:t>主要材料和</w:t>
      </w:r>
      <w:r>
        <w:rPr>
          <w:rFonts w:ascii="宋体" w:hAnsi="宋体" w:eastAsia="宋体" w:cs="宋体"/>
          <w:color w:val="auto"/>
          <w:szCs w:val="21"/>
          <w:highlight w:val="none"/>
          <w:lang w:val="en"/>
        </w:rPr>
        <w:t>工程</w:t>
      </w:r>
      <w:r>
        <w:rPr>
          <w:rFonts w:hint="eastAsia" w:ascii="宋体" w:hAnsi="宋体" w:eastAsia="宋体" w:cs="宋体"/>
          <w:color w:val="auto"/>
          <w:szCs w:val="21"/>
          <w:highlight w:val="none"/>
        </w:rPr>
        <w:t>设备一览表》</w:t>
      </w:r>
      <w:r>
        <w:rPr>
          <w:rFonts w:hint="eastAsia" w:ascii="宋体" w:hAnsi="宋体" w:eastAsia="宋体" w:cs="Times New Roman"/>
          <w:color w:val="auto"/>
          <w:kern w:val="0"/>
          <w:sz w:val="20"/>
          <w:szCs w:val="21"/>
          <w:highlight w:val="none"/>
        </w:rPr>
        <w:t>（表</w:t>
      </w:r>
      <w:r>
        <w:rPr>
          <w:rFonts w:ascii="宋体" w:hAnsi="宋体" w:eastAsia="宋体" w:cs="Times New Roman"/>
          <w:color w:val="auto"/>
          <w:kern w:val="0"/>
          <w:sz w:val="20"/>
          <w:szCs w:val="21"/>
          <w:highlight w:val="none"/>
        </w:rPr>
        <w:t>-22</w:t>
      </w:r>
      <w:r>
        <w:rPr>
          <w:rFonts w:hint="eastAsia" w:ascii="宋体" w:hAnsi="宋体" w:eastAsia="宋体" w:cs="Times New Roman"/>
          <w:color w:val="auto"/>
          <w:kern w:val="0"/>
          <w:sz w:val="20"/>
          <w:szCs w:val="21"/>
          <w:highlight w:val="none"/>
        </w:rPr>
        <w:t>）</w:t>
      </w:r>
      <w:r>
        <w:rPr>
          <w:rFonts w:hint="eastAsia" w:ascii="宋体" w:hAnsi="宋体" w:eastAsia="宋体" w:cs="宋体"/>
          <w:color w:val="auto"/>
          <w:szCs w:val="21"/>
          <w:highlight w:val="none"/>
        </w:rPr>
        <w:t>,价</w:t>
      </w:r>
      <w:r>
        <w:rPr>
          <w:rFonts w:ascii="宋体" w:hAnsi="宋体" w:eastAsia="宋体" w:cs="宋体"/>
          <w:color w:val="auto"/>
          <w:szCs w:val="21"/>
          <w:highlight w:val="none"/>
        </w:rPr>
        <w:t>差</w:t>
      </w:r>
      <w:r>
        <w:rPr>
          <w:rFonts w:hint="eastAsia" w:ascii="宋体" w:hAnsi="宋体" w:eastAsia="宋体" w:cs="宋体"/>
          <w:color w:val="auto"/>
          <w:szCs w:val="21"/>
          <w:highlight w:val="none"/>
        </w:rPr>
        <w:t>调整部分仅计算税金，除此表列明的材料、设备外，其余材料设备价差原则上不予调整。</w:t>
      </w:r>
    </w:p>
    <w:p w14:paraId="7752717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）主要材料和</w:t>
      </w:r>
      <w:r>
        <w:rPr>
          <w:rFonts w:ascii="宋体" w:hAnsi="宋体" w:eastAsia="宋体" w:cs="宋体"/>
          <w:color w:val="auto"/>
          <w:szCs w:val="21"/>
          <w:highlight w:val="none"/>
          <w:lang w:val="en"/>
        </w:rPr>
        <w:t>工程</w:t>
      </w:r>
      <w:r>
        <w:rPr>
          <w:rFonts w:hint="eastAsia" w:ascii="宋体" w:hAnsi="宋体" w:eastAsia="宋体" w:cs="宋体"/>
          <w:color w:val="auto"/>
          <w:szCs w:val="21"/>
          <w:highlight w:val="none"/>
        </w:rPr>
        <w:t>设备确认价：</w:t>
      </w:r>
      <w:r>
        <w:rPr>
          <w:rFonts w:hint="eastAsia" w:ascii="宋体" w:hAnsi="宋体" w:eastAsia="宋体" w:cs="宋体"/>
          <w:bCs/>
          <w:color w:val="auto"/>
          <w:szCs w:val="24"/>
          <w:highlight w:val="none"/>
        </w:rPr>
        <w:t>按</w:t>
      </w:r>
      <w:r>
        <w:rPr>
          <w:rFonts w:hint="eastAsia" w:ascii="宋体" w:hAnsi="宋体" w:eastAsia="宋体" w:cs="宋体"/>
          <w:color w:val="auto"/>
          <w:szCs w:val="24"/>
          <w:highlight w:val="none"/>
        </w:rPr>
        <w:t>《桂林市建设工程造价信息》2025年第5期中的资源县材料信息价计取，资源县没有的按桂林市或参照广西其他市县计取，信息价上没有的材料价格按市场询价</w:t>
      </w:r>
      <w:r>
        <w:rPr>
          <w:rFonts w:hint="eastAsia" w:ascii="宋体" w:hAnsi="宋体" w:eastAsia="宋体" w:cs="宋体"/>
          <w:color w:val="auto"/>
          <w:szCs w:val="21"/>
          <w:highlight w:val="none"/>
        </w:rPr>
        <w:t>。</w:t>
      </w:r>
    </w:p>
    <w:p w14:paraId="30D6FCA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）价差计算方法：</w:t>
      </w:r>
    </w:p>
    <w:p w14:paraId="42A67AA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①《</w:t>
      </w:r>
      <w:r>
        <w:rPr>
          <w:rFonts w:ascii="宋体" w:hAnsi="宋体" w:eastAsia="宋体" w:cs="宋体"/>
          <w:color w:val="auto"/>
          <w:szCs w:val="21"/>
          <w:highlight w:val="none"/>
          <w:lang w:val="en"/>
        </w:rPr>
        <w:t>允许调整</w:t>
      </w:r>
      <w:r>
        <w:rPr>
          <w:rFonts w:hint="eastAsia" w:ascii="宋体" w:hAnsi="宋体" w:eastAsia="宋体" w:cs="宋体"/>
          <w:color w:val="auto"/>
          <w:szCs w:val="21"/>
          <w:highlight w:val="none"/>
        </w:rPr>
        <w:t>主要材料和工程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07BBAA5E">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②承包人在《</w:t>
      </w:r>
      <w:r>
        <w:rPr>
          <w:rFonts w:ascii="宋体" w:hAnsi="宋体" w:eastAsia="宋体" w:cs="宋体"/>
          <w:color w:val="auto"/>
          <w:szCs w:val="21"/>
          <w:highlight w:val="none"/>
          <w:lang w:val="en"/>
        </w:rPr>
        <w:t>允许调整</w:t>
      </w:r>
      <w:r>
        <w:rPr>
          <w:rFonts w:hint="eastAsia" w:ascii="宋体" w:hAnsi="宋体" w:eastAsia="宋体" w:cs="宋体"/>
          <w:color w:val="auto"/>
          <w:szCs w:val="21"/>
          <w:highlight w:val="none"/>
        </w:rPr>
        <w:t>主要材料和工程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458381E2">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③承包人在《</w:t>
      </w:r>
      <w:r>
        <w:rPr>
          <w:rFonts w:ascii="宋体" w:hAnsi="宋体" w:eastAsia="宋体" w:cs="宋体"/>
          <w:color w:val="auto"/>
          <w:szCs w:val="21"/>
          <w:highlight w:val="none"/>
          <w:lang w:val="en"/>
        </w:rPr>
        <w:t>允许调整</w:t>
      </w:r>
      <w:r>
        <w:rPr>
          <w:rFonts w:hint="eastAsia" w:ascii="宋体" w:hAnsi="宋体" w:eastAsia="宋体" w:cs="宋体"/>
          <w:color w:val="auto"/>
          <w:szCs w:val="21"/>
          <w:highlight w:val="none"/>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11A9B9C">
      <w:pPr>
        <w:spacing w:line="360" w:lineRule="auto"/>
        <w:ind w:firstLine="645"/>
        <w:jc w:val="left"/>
        <w:outlineLvl w:val="3"/>
        <w:rPr>
          <w:rFonts w:ascii="宋体" w:hAnsi="宋体" w:eastAsia="宋体" w:cs="Times New Roman"/>
          <w:color w:val="auto"/>
          <w:szCs w:val="21"/>
          <w:highlight w:val="none"/>
        </w:rPr>
      </w:pPr>
      <w:r>
        <w:rPr>
          <w:rFonts w:hint="eastAsia" w:ascii="宋体" w:hAnsi="宋体" w:eastAsia="宋体" w:cs="宋体"/>
          <w:color w:val="auto"/>
          <w:szCs w:val="21"/>
          <w:highlight w:val="none"/>
        </w:rPr>
        <w:t>第</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种方式：</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bookmarkEnd w:id="666"/>
    <w:bookmarkEnd w:id="667"/>
    <w:bookmarkEnd w:id="668"/>
    <w:bookmarkEnd w:id="669"/>
    <w:bookmarkEnd w:id="670"/>
    <w:bookmarkEnd w:id="671"/>
    <w:p w14:paraId="54D087B6">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828" w:name="_Toc296891033"/>
      <w:bookmarkStart w:id="829" w:name="_Toc296944544"/>
      <w:bookmarkStart w:id="830" w:name="_Toc292559915"/>
      <w:bookmarkStart w:id="831" w:name="_Toc297048391"/>
      <w:bookmarkStart w:id="832" w:name="_Toc296346706"/>
      <w:bookmarkStart w:id="833" w:name="_Toc292559410"/>
      <w:bookmarkStart w:id="834" w:name="_Toc296347204"/>
      <w:bookmarkStart w:id="835" w:name="_Toc296891245"/>
      <w:bookmarkStart w:id="836" w:name="_Toc297120505"/>
      <w:bookmarkStart w:id="837" w:name="_Toc296503205"/>
      <w:bookmarkStart w:id="838" w:name="_Toc1720046426"/>
      <w:bookmarkStart w:id="839" w:name="_Toc407135251"/>
      <w:bookmarkStart w:id="840" w:name="_Toc351203644"/>
      <w:bookmarkStart w:id="841" w:name="_Toc78449837"/>
      <w:bookmarkStart w:id="842" w:name="_Toc373478395"/>
      <w:bookmarkStart w:id="843" w:name="_Toc373227748"/>
      <w:bookmarkStart w:id="844" w:name="_Toc304295579"/>
      <w:bookmarkStart w:id="845" w:name="_Toc312678040"/>
      <w:bookmarkStart w:id="846" w:name="_Toc297123552"/>
      <w:bookmarkStart w:id="847" w:name="_Toc303539159"/>
      <w:bookmarkStart w:id="848" w:name="_Toc297216211"/>
      <w:bookmarkStart w:id="849" w:name="_Toc300935002"/>
      <w:r>
        <w:rPr>
          <w:rFonts w:ascii="宋体" w:hAnsi="宋体" w:eastAsia="宋体" w:cs="Times New Roman"/>
          <w:b/>
          <w:bCs/>
          <w:color w:val="auto"/>
          <w:sz w:val="32"/>
          <w:szCs w:val="32"/>
          <w:highlight w:val="none"/>
          <w:lang w:val="zh-CN"/>
        </w:rPr>
        <w:t xml:space="preserve">12. </w:t>
      </w:r>
      <w:bookmarkEnd w:id="828"/>
      <w:bookmarkEnd w:id="829"/>
      <w:bookmarkEnd w:id="830"/>
      <w:bookmarkEnd w:id="831"/>
      <w:bookmarkEnd w:id="832"/>
      <w:bookmarkEnd w:id="833"/>
      <w:bookmarkEnd w:id="834"/>
      <w:bookmarkEnd w:id="835"/>
      <w:bookmarkEnd w:id="836"/>
      <w:bookmarkEnd w:id="837"/>
      <w:r>
        <w:rPr>
          <w:rFonts w:hint="eastAsia" w:ascii="宋体" w:hAnsi="宋体" w:eastAsia="宋体" w:cs="黑体"/>
          <w:b/>
          <w:bCs/>
          <w:color w:val="auto"/>
          <w:sz w:val="32"/>
          <w:szCs w:val="32"/>
          <w:highlight w:val="none"/>
          <w:lang w:val="zh-CN"/>
        </w:rPr>
        <w:t>合同价格、计量与支付</w:t>
      </w:r>
      <w:bookmarkEnd w:id="838"/>
      <w:bookmarkEnd w:id="839"/>
      <w:bookmarkEnd w:id="840"/>
      <w:bookmarkEnd w:id="841"/>
      <w:bookmarkEnd w:id="842"/>
      <w:bookmarkEnd w:id="843"/>
    </w:p>
    <w:bookmarkEnd w:id="844"/>
    <w:bookmarkEnd w:id="845"/>
    <w:bookmarkEnd w:id="846"/>
    <w:bookmarkEnd w:id="847"/>
    <w:bookmarkEnd w:id="848"/>
    <w:bookmarkEnd w:id="849"/>
    <w:p w14:paraId="5EF33B5D">
      <w:pPr>
        <w:keepNext/>
        <w:keepLines/>
        <w:spacing w:line="360" w:lineRule="auto"/>
        <w:outlineLvl w:val="2"/>
        <w:rPr>
          <w:rFonts w:ascii="宋体" w:hAnsi="宋体" w:eastAsia="宋体" w:cs="Times New Roman"/>
          <w:b/>
          <w:bCs/>
          <w:color w:val="auto"/>
          <w:sz w:val="32"/>
          <w:szCs w:val="32"/>
          <w:highlight w:val="none"/>
          <w:lang w:val="zh-CN"/>
        </w:rPr>
      </w:pPr>
      <w:bookmarkStart w:id="850" w:name="_Toc267251461"/>
      <w:bookmarkStart w:id="851" w:name="_Toc292559411"/>
      <w:bookmarkStart w:id="852" w:name="_Toc292559916"/>
      <w:bookmarkStart w:id="853" w:name="_Toc296891246"/>
      <w:bookmarkStart w:id="854" w:name="_Toc297120506"/>
      <w:bookmarkStart w:id="855" w:name="_Toc296346707"/>
      <w:bookmarkStart w:id="856" w:name="_Toc297048392"/>
      <w:bookmarkStart w:id="857" w:name="_Toc296891034"/>
      <w:bookmarkStart w:id="858" w:name="_Toc296347205"/>
      <w:bookmarkStart w:id="859" w:name="_Toc296944545"/>
      <w:bookmarkStart w:id="860" w:name="_Toc296503206"/>
      <w:bookmarkStart w:id="861" w:name="_Toc78449838"/>
      <w:bookmarkStart w:id="862" w:name="_Toc373227749"/>
      <w:bookmarkStart w:id="863" w:name="_Toc1894565429"/>
      <w:bookmarkStart w:id="864" w:name="_Toc407135252"/>
      <w:bookmarkStart w:id="865" w:name="_Toc373478396"/>
      <w:bookmarkStart w:id="866" w:name="_Toc389065314"/>
      <w:bookmarkStart w:id="867" w:name="_Toc312678041"/>
      <w:bookmarkStart w:id="868" w:name="_Toc300935003"/>
      <w:bookmarkStart w:id="869" w:name="_Toc297123553"/>
      <w:bookmarkStart w:id="870" w:name="_Toc304295580"/>
      <w:bookmarkStart w:id="871" w:name="_Toc297216212"/>
      <w:bookmarkStart w:id="872" w:name="_Toc303539160"/>
      <w:r>
        <w:rPr>
          <w:rFonts w:ascii="宋体" w:hAnsi="宋体" w:eastAsia="宋体" w:cs="Times New Roman"/>
          <w:b/>
          <w:bCs/>
          <w:color w:val="auto"/>
          <w:sz w:val="32"/>
          <w:szCs w:val="32"/>
          <w:highlight w:val="none"/>
          <w:lang w:val="zh-CN"/>
        </w:rPr>
        <w:t xml:space="preserve">12.1 </w:t>
      </w:r>
      <w:r>
        <w:rPr>
          <w:rFonts w:hint="eastAsia" w:ascii="宋体" w:hAnsi="宋体" w:eastAsia="宋体" w:cs="黑体"/>
          <w:b/>
          <w:bCs/>
          <w:color w:val="auto"/>
          <w:sz w:val="32"/>
          <w:szCs w:val="32"/>
          <w:highlight w:val="none"/>
          <w:lang w:val="zh-CN"/>
        </w:rPr>
        <w:t>合</w:t>
      </w:r>
      <w:bookmarkEnd w:id="850"/>
      <w:bookmarkEnd w:id="851"/>
      <w:bookmarkEnd w:id="852"/>
      <w:r>
        <w:rPr>
          <w:rFonts w:hint="eastAsia" w:ascii="宋体" w:hAnsi="宋体" w:eastAsia="宋体" w:cs="黑体"/>
          <w:b/>
          <w:bCs/>
          <w:color w:val="auto"/>
          <w:sz w:val="32"/>
          <w:szCs w:val="32"/>
          <w:highlight w:val="none"/>
          <w:lang w:val="zh-CN"/>
        </w:rPr>
        <w:t>同价</w:t>
      </w:r>
      <w:bookmarkEnd w:id="853"/>
      <w:bookmarkEnd w:id="854"/>
      <w:bookmarkEnd w:id="855"/>
      <w:bookmarkEnd w:id="856"/>
      <w:bookmarkEnd w:id="857"/>
      <w:bookmarkEnd w:id="858"/>
      <w:bookmarkEnd w:id="859"/>
      <w:bookmarkEnd w:id="860"/>
      <w:r>
        <w:rPr>
          <w:rFonts w:hint="eastAsia" w:ascii="宋体" w:hAnsi="宋体" w:eastAsia="宋体" w:cs="黑体"/>
          <w:b/>
          <w:bCs/>
          <w:color w:val="auto"/>
          <w:sz w:val="32"/>
          <w:szCs w:val="32"/>
          <w:highlight w:val="none"/>
          <w:lang w:val="zh-CN"/>
        </w:rPr>
        <w:t>格形式</w:t>
      </w:r>
      <w:bookmarkEnd w:id="861"/>
      <w:bookmarkEnd w:id="862"/>
      <w:bookmarkEnd w:id="863"/>
      <w:bookmarkEnd w:id="864"/>
      <w:bookmarkEnd w:id="865"/>
      <w:bookmarkEnd w:id="866"/>
    </w:p>
    <w:bookmarkEnd w:id="867"/>
    <w:bookmarkEnd w:id="868"/>
    <w:bookmarkEnd w:id="869"/>
    <w:bookmarkEnd w:id="870"/>
    <w:bookmarkEnd w:id="871"/>
    <w:bookmarkEnd w:id="872"/>
    <w:p w14:paraId="34394E5B">
      <w:pPr>
        <w:spacing w:line="360" w:lineRule="auto"/>
        <w:ind w:firstLine="420" w:firstLineChars="200"/>
        <w:jc w:val="left"/>
        <w:rPr>
          <w:rFonts w:ascii="宋体" w:hAnsi="宋体" w:eastAsia="宋体" w:cs="Times New Roman"/>
          <w:color w:val="auto"/>
          <w:szCs w:val="21"/>
          <w:highlight w:val="none"/>
        </w:rPr>
      </w:pPr>
      <w:bookmarkStart w:id="873" w:name="_Toc373478397"/>
      <w:bookmarkStart w:id="874" w:name="_Toc389065315"/>
      <w:bookmarkStart w:id="875" w:name="_Toc373227750"/>
      <w:bookmarkStart w:id="876" w:name="_Toc304295581"/>
      <w:bookmarkStart w:id="877" w:name="_Toc300935004"/>
      <w:bookmarkStart w:id="878" w:name="_Toc297123554"/>
      <w:bookmarkStart w:id="879" w:name="_Toc303539161"/>
      <w:bookmarkStart w:id="880" w:name="_Toc312678042"/>
      <w:bookmarkStart w:id="881" w:name="_Toc297216213"/>
      <w:bookmarkStart w:id="882" w:name="_Toc292559412"/>
      <w:bookmarkStart w:id="883" w:name="_Toc296891035"/>
      <w:bookmarkStart w:id="884" w:name="_Toc296347206"/>
      <w:bookmarkStart w:id="885" w:name="_Toc296346708"/>
      <w:bookmarkStart w:id="886" w:name="_Toc296891247"/>
      <w:bookmarkStart w:id="887" w:name="_Toc296503207"/>
      <w:bookmarkStart w:id="888" w:name="_Toc297120507"/>
      <w:bookmarkStart w:id="889" w:name="_Toc296944546"/>
      <w:bookmarkStart w:id="890" w:name="_Toc297048393"/>
      <w:bookmarkStart w:id="891" w:name="_Toc292559917"/>
      <w:r>
        <w:rPr>
          <w:rFonts w:hint="eastAsia" w:ascii="宋体" w:hAnsi="宋体" w:eastAsia="宋体" w:cs="宋体"/>
          <w:color w:val="auto"/>
          <w:szCs w:val="21"/>
          <w:highlight w:val="none"/>
        </w:rPr>
        <w:t>本工程采用</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固定综合单价</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合同价格形式，合同价格包含增值税，本工程计价时采用的增值税计税方法为：</w:t>
      </w:r>
      <w:r>
        <w:rPr>
          <w:rFonts w:ascii="Segoe UI Symbol" w:hAnsi="Segoe UI Symbol" w:eastAsia="宋体" w:cs="Segoe UI Symbol"/>
          <w:color w:val="auto"/>
          <w:szCs w:val="21"/>
          <w:highlight w:val="none"/>
        </w:rPr>
        <w:t>☑</w:t>
      </w:r>
      <w:r>
        <w:rPr>
          <w:rFonts w:hint="eastAsia" w:ascii="宋体" w:hAnsi="宋体" w:eastAsia="宋体" w:cs="宋体"/>
          <w:color w:val="auto"/>
          <w:szCs w:val="21"/>
          <w:highlight w:val="none"/>
        </w:rPr>
        <w:t>一般计税法   □简易计税法。</w:t>
      </w:r>
    </w:p>
    <w:p w14:paraId="157FBE4C">
      <w:pPr>
        <w:spacing w:line="360" w:lineRule="auto"/>
        <w:ind w:firstLine="420" w:firstLineChars="200"/>
        <w:jc w:val="left"/>
        <w:outlineLvl w:val="3"/>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）单价合同。</w:t>
      </w:r>
    </w:p>
    <w:p w14:paraId="60B416CA">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采用综合单价合同方式时，工程量按建设单位、监理单位、施工单位三方确认的竣工图结算。</w:t>
      </w:r>
    </w:p>
    <w:p w14:paraId="77DB318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综合单价包含的风险范围：</w:t>
      </w:r>
      <w:r>
        <w:rPr>
          <w:rFonts w:hint="eastAsia" w:ascii="宋体" w:hAnsi="宋体" w:eastAsia="宋体" w:cs="宋体"/>
          <w:color w:val="auto"/>
          <w:szCs w:val="21"/>
          <w:highlight w:val="none"/>
          <w:u w:val="single"/>
        </w:rPr>
        <w:t>除工程变更、项目特征不符、工程量清单缺项、工程量偏差、政策性调整、</w:t>
      </w:r>
      <w:r>
        <w:rPr>
          <w:rFonts w:hint="eastAsia" w:ascii="宋体" w:hAnsi="宋体" w:eastAsia="宋体" w:cs="宋体"/>
          <w:color w:val="auto"/>
          <w:szCs w:val="24"/>
          <w:highlight w:val="none"/>
          <w:u w:val="single"/>
          <w:lang w:bidi="ar"/>
        </w:rPr>
        <w:t>本工程《承包人提供主要材料和设备一览表》中约定的材料和设备价格变动风险以外的其他风险因素</w:t>
      </w:r>
      <w:r>
        <w:rPr>
          <w:rFonts w:hint="eastAsia" w:ascii="宋体" w:hAnsi="宋体" w:eastAsia="宋体" w:cs="宋体"/>
          <w:color w:val="auto"/>
          <w:szCs w:val="21"/>
          <w:highlight w:val="none"/>
          <w:u w:val="single"/>
        </w:rPr>
        <w:t>。</w:t>
      </w:r>
    </w:p>
    <w:p w14:paraId="2F07E255">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风险范围以外合同价格的调整方法：</w:t>
      </w:r>
    </w:p>
    <w:p w14:paraId="5C82AC12">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①工程变更、项目特征不符、工程量清单缺项：按</w:t>
      </w:r>
      <w:r>
        <w:rPr>
          <w:rFonts w:ascii="宋体" w:hAnsi="宋体" w:eastAsia="宋体" w:cs="宋体"/>
          <w:color w:val="auto"/>
          <w:szCs w:val="21"/>
          <w:highlight w:val="none"/>
        </w:rPr>
        <w:t>10.4.1</w:t>
      </w:r>
      <w:r>
        <w:rPr>
          <w:rFonts w:hint="eastAsia" w:ascii="宋体" w:hAnsi="宋体" w:eastAsia="宋体" w:cs="宋体"/>
          <w:color w:val="auto"/>
          <w:szCs w:val="21"/>
          <w:highlight w:val="none"/>
        </w:rPr>
        <w:t>变更估价原则的约定调整。</w:t>
      </w:r>
    </w:p>
    <w:p w14:paraId="1C101C89">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②工程量偏差：按1.13工程量清单错误修正的约定调整。</w:t>
      </w:r>
    </w:p>
    <w:p w14:paraId="3123801F">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③政策性调整：</w:t>
      </w:r>
      <w:r>
        <w:rPr>
          <w:rFonts w:hint="eastAsia" w:ascii="宋体" w:hAnsi="宋体" w:eastAsia="宋体" w:cs="Times New Roman"/>
          <w:color w:val="auto"/>
          <w:szCs w:val="21"/>
          <w:highlight w:val="none"/>
        </w:rPr>
        <w:t>按国家、自治区住房城乡建设厅或工程所在地市级住房城乡建设主管部门颁布的文件执行</w:t>
      </w:r>
      <w:r>
        <w:rPr>
          <w:rFonts w:hint="eastAsia" w:ascii="宋体" w:hAnsi="宋体" w:eastAsia="宋体" w:cs="宋体"/>
          <w:color w:val="auto"/>
          <w:szCs w:val="21"/>
          <w:highlight w:val="none"/>
        </w:rPr>
        <w:t>。</w:t>
      </w:r>
    </w:p>
    <w:p w14:paraId="39F702A0">
      <w:pPr>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关于结算咨询费的约定：承包人送审结算价超过第三方造价咨询单位审定结算价的5%以外部分的咨询服务收费，由承包人支付，费用在所得的工程款中扣除，咨询费依据桂价协字[2019]15 号《关于印发&lt;广西建设工程造价咨询服务行业收费参考标准&gt;的通知》，计费按收费标准表序号6.1计算工程结算审核效益费，收费的费率为5%。</w:t>
      </w:r>
    </w:p>
    <w:p w14:paraId="542C740A">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④市场波动引起的调整：按</w:t>
      </w:r>
      <w:r>
        <w:rPr>
          <w:rFonts w:ascii="宋体" w:hAnsi="宋体" w:eastAsia="宋体" w:cs="宋体"/>
          <w:color w:val="auto"/>
          <w:szCs w:val="21"/>
          <w:highlight w:val="none"/>
        </w:rPr>
        <w:t>11.1</w:t>
      </w:r>
      <w:r>
        <w:rPr>
          <w:rFonts w:hint="eastAsia" w:ascii="宋体" w:hAnsi="宋体" w:eastAsia="宋体" w:cs="宋体"/>
          <w:color w:val="auto"/>
          <w:szCs w:val="21"/>
          <w:highlight w:val="none"/>
        </w:rPr>
        <w:t>的约定调整。</w:t>
      </w:r>
    </w:p>
    <w:p w14:paraId="486C7B2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⑤其它：</w:t>
      </w:r>
      <w:r>
        <w:rPr>
          <w:rFonts w:ascii="宋体" w:hAnsi="宋体" w:eastAsia="宋体" w:cs="Times New Roman"/>
          <w:color w:val="auto"/>
          <w:szCs w:val="21"/>
          <w:highlight w:val="none"/>
          <w:u w:val="single"/>
        </w:rPr>
        <w:t xml:space="preserve">   /   </w:t>
      </w:r>
      <w:r>
        <w:rPr>
          <w:rFonts w:hint="eastAsia" w:ascii="宋体" w:hAnsi="宋体" w:eastAsia="宋体" w:cs="宋体"/>
          <w:color w:val="auto"/>
          <w:szCs w:val="21"/>
          <w:highlight w:val="none"/>
        </w:rPr>
        <w:t>。</w:t>
      </w:r>
    </w:p>
    <w:p w14:paraId="04BD40A4">
      <w:pPr>
        <w:spacing w:line="360" w:lineRule="auto"/>
        <w:ind w:firstLine="420" w:firstLineChars="200"/>
        <w:jc w:val="left"/>
        <w:outlineLvl w:val="3"/>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）总价合同。</w:t>
      </w:r>
    </w:p>
    <w:p w14:paraId="6B65934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总价包含的风险范围：包含除工程变更、政策性调整、</w:t>
      </w:r>
      <w:r>
        <w:rPr>
          <w:rFonts w:hint="eastAsia" w:ascii="宋体" w:hAnsi="宋体" w:eastAsia="宋体" w:cs="宋体"/>
          <w:color w:val="auto"/>
          <w:szCs w:val="21"/>
          <w:highlight w:val="none"/>
          <w:u w:val="single"/>
        </w:rPr>
        <w:t>市场价格波动。除工程变更外，结算时不再对招标施工图对应的工程量重新计量</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32CF80AE">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风险范围以外合同价格的调整方法：</w:t>
      </w:r>
    </w:p>
    <w:p w14:paraId="5D88591E">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①工程变更：按</w:t>
      </w:r>
      <w:r>
        <w:rPr>
          <w:rFonts w:ascii="宋体" w:hAnsi="宋体" w:eastAsia="宋体" w:cs="宋体"/>
          <w:color w:val="auto"/>
          <w:szCs w:val="21"/>
          <w:highlight w:val="none"/>
        </w:rPr>
        <w:t>10.4.1</w:t>
      </w:r>
      <w:r>
        <w:rPr>
          <w:rFonts w:hint="eastAsia" w:ascii="宋体" w:hAnsi="宋体" w:eastAsia="宋体" w:cs="宋体"/>
          <w:color w:val="auto"/>
          <w:szCs w:val="21"/>
          <w:highlight w:val="none"/>
        </w:rPr>
        <w:t>变更估价原则的约定调整。</w:t>
      </w:r>
    </w:p>
    <w:p w14:paraId="52CFBFCB">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②政策性调整：</w:t>
      </w:r>
      <w:r>
        <w:rPr>
          <w:rFonts w:hint="eastAsia" w:ascii="宋体" w:hAnsi="宋体" w:eastAsia="宋体" w:cs="Times New Roman"/>
          <w:color w:val="auto"/>
          <w:szCs w:val="21"/>
          <w:highlight w:val="none"/>
        </w:rPr>
        <w:t>按国</w:t>
      </w:r>
      <w:r>
        <w:rPr>
          <w:rFonts w:ascii="宋体" w:hAnsi="宋体" w:eastAsia="宋体" w:cs="Times New Roman"/>
          <w:color w:val="auto"/>
          <w:szCs w:val="21"/>
          <w:highlight w:val="none"/>
        </w:rPr>
        <w:t>家、</w:t>
      </w:r>
      <w:r>
        <w:rPr>
          <w:rFonts w:hint="eastAsia" w:ascii="宋体" w:hAnsi="宋体" w:eastAsia="宋体" w:cs="Times New Roman"/>
          <w:color w:val="auto"/>
          <w:szCs w:val="21"/>
          <w:highlight w:val="none"/>
        </w:rPr>
        <w:t>自治区住房城乡建设厅或工程所在地市级住房城乡建设主管部门颁布的文件执行</w:t>
      </w:r>
      <w:r>
        <w:rPr>
          <w:rFonts w:hint="eastAsia" w:ascii="宋体" w:hAnsi="宋体" w:eastAsia="宋体" w:cs="宋体"/>
          <w:color w:val="auto"/>
          <w:szCs w:val="21"/>
          <w:highlight w:val="none"/>
        </w:rPr>
        <w:t>。</w:t>
      </w:r>
    </w:p>
    <w:p w14:paraId="06FDBE2B">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③市场波动引起的调整：按</w:t>
      </w:r>
      <w:r>
        <w:rPr>
          <w:rFonts w:ascii="宋体" w:hAnsi="宋体" w:eastAsia="宋体" w:cs="宋体"/>
          <w:color w:val="auto"/>
          <w:szCs w:val="21"/>
          <w:highlight w:val="none"/>
        </w:rPr>
        <w:t>11.1</w:t>
      </w:r>
      <w:r>
        <w:rPr>
          <w:rFonts w:hint="eastAsia" w:ascii="宋体" w:hAnsi="宋体" w:eastAsia="宋体" w:cs="宋体"/>
          <w:color w:val="auto"/>
          <w:szCs w:val="21"/>
          <w:highlight w:val="none"/>
        </w:rPr>
        <w:t>的约定调整。</w:t>
      </w:r>
    </w:p>
    <w:p w14:paraId="4F752EEB">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宋体"/>
          <w:color w:val="auto"/>
          <w:szCs w:val="21"/>
          <w:highlight w:val="none"/>
        </w:rPr>
        <w:fldChar w:fldCharType="begin"/>
      </w:r>
      <w:r>
        <w:rPr>
          <w:rFonts w:ascii="宋体" w:hAnsi="宋体" w:eastAsia="宋体" w:cs="宋体"/>
          <w:color w:val="auto"/>
          <w:szCs w:val="21"/>
          <w:highlight w:val="none"/>
        </w:rPr>
        <w:instrText xml:space="preserve"> </w:instrText>
      </w:r>
      <w:r>
        <w:rPr>
          <w:rFonts w:hint="eastAsia" w:ascii="宋体" w:hAnsi="宋体" w:eastAsia="宋体" w:cs="宋体"/>
          <w:color w:val="auto"/>
          <w:szCs w:val="21"/>
          <w:highlight w:val="none"/>
        </w:rPr>
        <w:instrText xml:space="preserve">= 4 \* GB3</w:instrText>
      </w:r>
      <w:r>
        <w:rPr>
          <w:rFonts w:ascii="宋体" w:hAnsi="宋体" w:eastAsia="宋体" w:cs="宋体"/>
          <w:color w:val="auto"/>
          <w:szCs w:val="21"/>
          <w:highlight w:val="none"/>
        </w:rPr>
        <w:instrText xml:space="preserve"> </w:instrText>
      </w:r>
      <w:r>
        <w:rPr>
          <w:rFonts w:ascii="宋体" w:hAnsi="宋体" w:eastAsia="宋体" w:cs="宋体"/>
          <w:color w:val="auto"/>
          <w:szCs w:val="21"/>
          <w:highlight w:val="none"/>
        </w:rPr>
        <w:fldChar w:fldCharType="separate"/>
      </w:r>
      <w:r>
        <w:rPr>
          <w:rFonts w:hint="eastAsia" w:ascii="宋体" w:hAnsi="宋体" w:eastAsia="宋体" w:cs="宋体"/>
          <w:color w:val="auto"/>
          <w:szCs w:val="21"/>
          <w:highlight w:val="none"/>
        </w:rPr>
        <w:t>4</w:t>
      </w:r>
      <w:r>
        <w:rPr>
          <w:rFonts w:ascii="宋体" w:hAnsi="宋体" w:eastAsia="宋体" w:cs="宋体"/>
          <w:color w:val="auto"/>
          <w:szCs w:val="21"/>
          <w:highlight w:val="none"/>
        </w:rPr>
        <w:fldChar w:fldCharType="end"/>
      </w:r>
      <w:r>
        <w:rPr>
          <w:rFonts w:hint="eastAsia" w:ascii="宋体" w:hAnsi="宋体" w:eastAsia="宋体" w:cs="宋体"/>
          <w:color w:val="auto"/>
          <w:szCs w:val="21"/>
          <w:highlight w:val="none"/>
        </w:rPr>
        <w:t>其它：</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D95C92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）其他价格方式：</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652F0ED">
      <w:pPr>
        <w:keepNext/>
        <w:keepLines/>
        <w:spacing w:line="360" w:lineRule="auto"/>
        <w:outlineLvl w:val="2"/>
        <w:rPr>
          <w:rFonts w:ascii="宋体" w:hAnsi="宋体" w:eastAsia="宋体" w:cs="Times New Roman"/>
          <w:b/>
          <w:bCs/>
          <w:color w:val="auto"/>
          <w:sz w:val="32"/>
          <w:szCs w:val="32"/>
          <w:highlight w:val="none"/>
          <w:lang w:val="zh-CN"/>
        </w:rPr>
      </w:pPr>
      <w:bookmarkStart w:id="892" w:name="_Toc407135253"/>
      <w:bookmarkStart w:id="893" w:name="_Toc1681900246"/>
      <w:bookmarkStart w:id="894" w:name="_Toc78449839"/>
      <w:r>
        <w:rPr>
          <w:rFonts w:ascii="宋体" w:hAnsi="宋体" w:eastAsia="宋体" w:cs="Times New Roman"/>
          <w:b/>
          <w:bCs/>
          <w:color w:val="auto"/>
          <w:sz w:val="32"/>
          <w:szCs w:val="32"/>
          <w:highlight w:val="none"/>
          <w:lang w:val="zh-CN"/>
        </w:rPr>
        <w:t xml:space="preserve">12.2 </w:t>
      </w:r>
      <w:r>
        <w:rPr>
          <w:rFonts w:hint="eastAsia" w:ascii="宋体" w:hAnsi="宋体" w:eastAsia="宋体" w:cs="黑体"/>
          <w:b/>
          <w:bCs/>
          <w:color w:val="auto"/>
          <w:sz w:val="32"/>
          <w:szCs w:val="32"/>
          <w:highlight w:val="none"/>
          <w:lang w:val="zh-CN"/>
        </w:rPr>
        <w:t>预付款</w:t>
      </w:r>
      <w:bookmarkEnd w:id="873"/>
      <w:bookmarkEnd w:id="874"/>
      <w:bookmarkEnd w:id="875"/>
      <w:bookmarkEnd w:id="892"/>
      <w:bookmarkEnd w:id="893"/>
      <w:bookmarkEnd w:id="894"/>
    </w:p>
    <w:bookmarkEnd w:id="876"/>
    <w:bookmarkEnd w:id="877"/>
    <w:bookmarkEnd w:id="878"/>
    <w:bookmarkEnd w:id="879"/>
    <w:bookmarkEnd w:id="880"/>
    <w:bookmarkEnd w:id="881"/>
    <w:p w14:paraId="46F1956E">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12.2.1 </w:t>
      </w:r>
      <w:r>
        <w:rPr>
          <w:rFonts w:hint="eastAsia" w:ascii="宋体" w:hAnsi="宋体" w:eastAsia="宋体" w:cs="宋体"/>
          <w:color w:val="auto"/>
          <w:szCs w:val="21"/>
          <w:highlight w:val="none"/>
        </w:rPr>
        <w:t>预付款的支付</w:t>
      </w:r>
    </w:p>
    <w:p w14:paraId="3CFE74ED">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预付款支付比例或金额：</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30%</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u w:val="single"/>
        </w:rPr>
        <w:t>【备注：政府投资项目应严格执行工程预付款制度，工程预付款应不低于合同总价（扣除暂列金额）的30%（最高不超过30%，并与工程进度款分期按约定比例抵扣）】</w:t>
      </w:r>
      <w:r>
        <w:rPr>
          <w:rFonts w:hint="eastAsia" w:ascii="宋体" w:hAnsi="宋体" w:eastAsia="宋体" w:cs="宋体"/>
          <w:color w:val="auto"/>
          <w:szCs w:val="21"/>
          <w:highlight w:val="none"/>
        </w:rPr>
        <w:t>。</w:t>
      </w:r>
    </w:p>
    <w:p w14:paraId="08D88B62">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预付款支付期限：</w:t>
      </w:r>
      <w:r>
        <w:rPr>
          <w:rFonts w:ascii="宋体" w:hAnsi="宋体" w:eastAsia="宋体" w:cs="Times New Roman"/>
          <w:color w:val="auto"/>
          <w:szCs w:val="21"/>
          <w:highlight w:val="none"/>
          <w:u w:val="single"/>
        </w:rPr>
        <w:t xml:space="preserve">   </w:t>
      </w:r>
      <w:r>
        <w:rPr>
          <w:rFonts w:hint="eastAsia" w:ascii="宋体" w:hAnsi="宋体" w:eastAsia="宋体" w:cs="宋体"/>
          <w:bCs/>
          <w:color w:val="auto"/>
          <w:szCs w:val="24"/>
          <w:highlight w:val="none"/>
          <w:u w:val="single"/>
        </w:rPr>
        <w:t>合同签订后15日之内</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7667D590">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预付款扣回的方式：</w:t>
      </w:r>
      <w:r>
        <w:rPr>
          <w:rFonts w:hint="eastAsia" w:ascii="宋体" w:hAnsi="宋体" w:eastAsia="宋体" w:cs="宋体"/>
          <w:bCs/>
          <w:color w:val="auto"/>
          <w:szCs w:val="24"/>
          <w:highlight w:val="none"/>
          <w:u w:val="single"/>
        </w:rPr>
        <w:t xml:space="preserve">     </w:t>
      </w:r>
      <w:r>
        <w:rPr>
          <w:rFonts w:hint="eastAsia" w:ascii="宋体" w:hAnsi="宋体" w:eastAsia="宋体" w:cs="宋体"/>
          <w:color w:val="auto"/>
          <w:szCs w:val="21"/>
          <w:highlight w:val="none"/>
        </w:rPr>
        <w:t>。</w:t>
      </w:r>
    </w:p>
    <w:bookmarkEnd w:id="882"/>
    <w:bookmarkEnd w:id="883"/>
    <w:bookmarkEnd w:id="884"/>
    <w:bookmarkEnd w:id="885"/>
    <w:bookmarkEnd w:id="886"/>
    <w:bookmarkEnd w:id="887"/>
    <w:bookmarkEnd w:id="888"/>
    <w:bookmarkEnd w:id="889"/>
    <w:bookmarkEnd w:id="890"/>
    <w:bookmarkEnd w:id="891"/>
    <w:p w14:paraId="0878E08A">
      <w:pPr>
        <w:keepNext/>
        <w:keepLines/>
        <w:spacing w:line="360" w:lineRule="auto"/>
        <w:outlineLvl w:val="2"/>
        <w:rPr>
          <w:rFonts w:ascii="宋体" w:hAnsi="宋体" w:eastAsia="宋体" w:cs="Times New Roman"/>
          <w:b/>
          <w:bCs/>
          <w:color w:val="auto"/>
          <w:sz w:val="32"/>
          <w:szCs w:val="32"/>
          <w:highlight w:val="none"/>
          <w:lang w:val="zh-CN"/>
        </w:rPr>
      </w:pPr>
      <w:bookmarkStart w:id="895" w:name="_Toc407135254"/>
      <w:bookmarkStart w:id="896" w:name="_Toc78449840"/>
      <w:bookmarkStart w:id="897" w:name="_Toc373478398"/>
      <w:bookmarkStart w:id="898" w:name="_Toc1494831447"/>
      <w:bookmarkStart w:id="899" w:name="_Toc373227751"/>
      <w:bookmarkStart w:id="900" w:name="_Toc389065316"/>
      <w:r>
        <w:rPr>
          <w:rFonts w:ascii="宋体" w:hAnsi="宋体" w:eastAsia="宋体" w:cs="Times New Roman"/>
          <w:b/>
          <w:bCs/>
          <w:color w:val="auto"/>
          <w:sz w:val="32"/>
          <w:szCs w:val="32"/>
          <w:highlight w:val="none"/>
          <w:lang w:val="zh-CN"/>
        </w:rPr>
        <w:t xml:space="preserve">12.3 </w:t>
      </w:r>
      <w:r>
        <w:rPr>
          <w:rFonts w:hint="eastAsia" w:ascii="宋体" w:hAnsi="宋体" w:eastAsia="宋体" w:cs="黑体"/>
          <w:b/>
          <w:bCs/>
          <w:color w:val="auto"/>
          <w:sz w:val="32"/>
          <w:szCs w:val="32"/>
          <w:highlight w:val="none"/>
          <w:lang w:val="zh-CN"/>
        </w:rPr>
        <w:t>计量</w:t>
      </w:r>
      <w:bookmarkEnd w:id="895"/>
      <w:bookmarkEnd w:id="896"/>
      <w:bookmarkEnd w:id="897"/>
      <w:bookmarkEnd w:id="898"/>
      <w:bookmarkEnd w:id="899"/>
      <w:bookmarkEnd w:id="900"/>
    </w:p>
    <w:p w14:paraId="204ABEEA">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12.3.1 </w:t>
      </w:r>
      <w:r>
        <w:rPr>
          <w:rFonts w:hint="eastAsia" w:ascii="宋体" w:hAnsi="宋体" w:eastAsia="宋体" w:cs="宋体"/>
          <w:color w:val="auto"/>
          <w:szCs w:val="21"/>
          <w:highlight w:val="none"/>
        </w:rPr>
        <w:t>计量原则</w:t>
      </w:r>
    </w:p>
    <w:p w14:paraId="6E8AD3FF">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工程量计算规则：</w:t>
      </w:r>
      <w:r>
        <w:rPr>
          <w:rFonts w:hint="eastAsia" w:ascii="宋体" w:hAnsi="宋体" w:eastAsia="宋体" w:cs="宋体"/>
          <w:color w:val="auto"/>
          <w:szCs w:val="21"/>
          <w:highlight w:val="none"/>
          <w:u w:val="single"/>
        </w:rPr>
        <w:t>工程的计量均以《建设工程工程量清单计价规范》（</w:t>
      </w:r>
      <w:r>
        <w:rPr>
          <w:rFonts w:ascii="宋体" w:hAnsi="宋体" w:eastAsia="宋体" w:cs="Times New Roman"/>
          <w:color w:val="auto"/>
          <w:szCs w:val="21"/>
          <w:highlight w:val="none"/>
          <w:u w:val="single"/>
        </w:rPr>
        <w:t>GB50500</w:t>
      </w:r>
      <w:r>
        <w:rPr>
          <w:rFonts w:hint="eastAsia" w:ascii="宋体" w:hAnsi="宋体" w:eastAsia="宋体" w:cs="宋体"/>
          <w:color w:val="auto"/>
          <w:szCs w:val="21"/>
          <w:highlight w:val="none"/>
          <w:u w:val="single"/>
        </w:rPr>
        <w:t>－</w:t>
      </w:r>
      <w:r>
        <w:rPr>
          <w:rFonts w:ascii="宋体" w:hAnsi="宋体" w:eastAsia="宋体" w:cs="Times New Roman"/>
          <w:color w:val="auto"/>
          <w:szCs w:val="21"/>
          <w:highlight w:val="none"/>
          <w:u w:val="single"/>
        </w:rPr>
        <w:t>2013</w:t>
      </w:r>
      <w:r>
        <w:rPr>
          <w:rFonts w:hint="eastAsia" w:ascii="宋体" w:hAnsi="宋体" w:eastAsia="宋体" w:cs="宋体"/>
          <w:color w:val="auto"/>
          <w:szCs w:val="21"/>
          <w:highlight w:val="none"/>
          <w:u w:val="single"/>
        </w:rPr>
        <w:t>）及广西壮族自治区实施细则、《建设工程工程量清单计算规范》（</w:t>
      </w:r>
      <w:r>
        <w:rPr>
          <w:rFonts w:ascii="宋体" w:hAnsi="宋体" w:eastAsia="宋体" w:cs="Times New Roman"/>
          <w:color w:val="auto"/>
          <w:szCs w:val="21"/>
          <w:highlight w:val="none"/>
          <w:u w:val="single"/>
        </w:rPr>
        <w:t>GB50854~50862</w:t>
      </w:r>
      <w:r>
        <w:rPr>
          <w:rFonts w:hint="eastAsia" w:ascii="宋体" w:hAnsi="宋体" w:eastAsia="宋体" w:cs="宋体"/>
          <w:color w:val="auto"/>
          <w:szCs w:val="21"/>
          <w:highlight w:val="none"/>
          <w:u w:val="single"/>
        </w:rPr>
        <w:t>－</w:t>
      </w:r>
      <w:r>
        <w:rPr>
          <w:rFonts w:ascii="宋体" w:hAnsi="宋体" w:eastAsia="宋体" w:cs="Times New Roman"/>
          <w:color w:val="auto"/>
          <w:szCs w:val="21"/>
          <w:highlight w:val="none"/>
          <w:u w:val="single"/>
        </w:rPr>
        <w:t>2013</w:t>
      </w:r>
      <w:r>
        <w:rPr>
          <w:rFonts w:hint="eastAsia" w:ascii="宋体" w:hAnsi="宋体" w:eastAsia="宋体" w:cs="宋体"/>
          <w:color w:val="auto"/>
          <w:szCs w:val="21"/>
          <w:highlight w:val="none"/>
          <w:u w:val="single"/>
        </w:rPr>
        <w:t>）及广西实施细则、本工程补充项目清单为准。</w:t>
      </w:r>
    </w:p>
    <w:p w14:paraId="5EF3D84B">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12.3.2 </w:t>
      </w:r>
      <w:r>
        <w:rPr>
          <w:rFonts w:hint="eastAsia" w:ascii="宋体" w:hAnsi="宋体" w:eastAsia="宋体" w:cs="宋体"/>
          <w:color w:val="auto"/>
          <w:szCs w:val="21"/>
          <w:highlight w:val="none"/>
        </w:rPr>
        <w:t>计量周期</w:t>
      </w:r>
    </w:p>
    <w:p w14:paraId="4BBD9C6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关于计量周期的约定：</w:t>
      </w:r>
      <w:r>
        <w:rPr>
          <w:rFonts w:hint="eastAsia" w:ascii="宋体" w:hAnsi="宋体" w:eastAsia="宋体" w:cs="宋体"/>
          <w:color w:val="auto"/>
          <w:szCs w:val="21"/>
          <w:highlight w:val="none"/>
          <w:u w:val="single"/>
        </w:rPr>
        <w:t>每月</w:t>
      </w:r>
      <w:r>
        <w:rPr>
          <w:rFonts w:ascii="宋体" w:hAnsi="宋体" w:eastAsia="宋体" w:cs="Times New Roman"/>
          <w:color w:val="auto"/>
          <w:szCs w:val="21"/>
          <w:highlight w:val="none"/>
          <w:u w:val="single"/>
        </w:rPr>
        <w:t>25</w:t>
      </w:r>
      <w:r>
        <w:rPr>
          <w:rFonts w:hint="eastAsia" w:ascii="宋体" w:hAnsi="宋体" w:eastAsia="宋体" w:cs="宋体"/>
          <w:color w:val="auto"/>
          <w:szCs w:val="21"/>
          <w:highlight w:val="none"/>
          <w:u w:val="single"/>
        </w:rPr>
        <w:t>日前</w:t>
      </w:r>
      <w:r>
        <w:rPr>
          <w:rFonts w:hint="eastAsia" w:ascii="宋体" w:hAnsi="宋体" w:eastAsia="宋体" w:cs="宋体"/>
          <w:color w:val="auto"/>
          <w:szCs w:val="21"/>
          <w:highlight w:val="none"/>
        </w:rPr>
        <w:t>。</w:t>
      </w:r>
    </w:p>
    <w:p w14:paraId="4426B9A5">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12.3.3 </w:t>
      </w:r>
      <w:r>
        <w:rPr>
          <w:rFonts w:hint="eastAsia" w:ascii="宋体" w:hAnsi="宋体" w:eastAsia="宋体" w:cs="宋体"/>
          <w:color w:val="auto"/>
          <w:szCs w:val="21"/>
          <w:highlight w:val="none"/>
        </w:rPr>
        <w:t>单价合同的计量</w:t>
      </w:r>
    </w:p>
    <w:p w14:paraId="1CACC3B0">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关于单价合同计量的约定：</w:t>
      </w:r>
    </w:p>
    <w:p w14:paraId="2ADBFB20">
      <w:pPr>
        <w:spacing w:line="360" w:lineRule="auto"/>
        <w:ind w:firstLine="441" w:firstLineChars="21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 </w:t>
      </w:r>
      <w:r>
        <w:rPr>
          <w:rFonts w:hint="eastAsia" w:ascii="宋体" w:hAnsi="宋体" w:eastAsia="宋体" w:cs="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43DB957">
      <w:pPr>
        <w:spacing w:line="360" w:lineRule="auto"/>
        <w:ind w:firstLine="441" w:firstLineChars="210"/>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 </w:t>
      </w:r>
      <w:r>
        <w:rPr>
          <w:rFonts w:hint="eastAsia" w:ascii="宋体" w:hAnsi="宋体" w:eastAsia="宋体" w:cs="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5EFC19B7">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12.3.4 </w:t>
      </w:r>
      <w:r>
        <w:rPr>
          <w:rFonts w:hint="eastAsia" w:ascii="宋体" w:hAnsi="宋体" w:eastAsia="宋体" w:cs="宋体"/>
          <w:color w:val="auto"/>
          <w:szCs w:val="21"/>
          <w:highlight w:val="none"/>
        </w:rPr>
        <w:t>总价合同的计量</w:t>
      </w:r>
    </w:p>
    <w:p w14:paraId="08737CE4">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（1）总价合同计量约定：进度款按支付分解表支付</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支付分解表在招标完成后签合同之前制定，具体详见本专用合同条款12.4.6。</w:t>
      </w:r>
    </w:p>
    <w:p w14:paraId="518AF086">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12.3.6 </w:t>
      </w:r>
      <w:r>
        <w:rPr>
          <w:rFonts w:hint="eastAsia" w:ascii="宋体" w:hAnsi="宋体" w:eastAsia="宋体" w:cs="宋体"/>
          <w:color w:val="auto"/>
          <w:szCs w:val="21"/>
          <w:highlight w:val="none"/>
        </w:rPr>
        <w:t>其他价格形式合同的计量</w:t>
      </w:r>
    </w:p>
    <w:p w14:paraId="5A3A1946">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其他价格形式的计量方式和程序：</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无 </w:t>
      </w:r>
      <w:r>
        <w:rPr>
          <w:rFonts w:ascii="宋体" w:hAnsi="宋体" w:eastAsia="宋体" w:cs="Times New Roman"/>
          <w:color w:val="auto"/>
          <w:szCs w:val="24"/>
          <w:highlight w:val="none"/>
          <w:u w:val="single"/>
        </w:rPr>
        <w:t xml:space="preserve">      </w:t>
      </w:r>
      <w:r>
        <w:rPr>
          <w:rFonts w:hint="eastAsia" w:ascii="宋体" w:hAnsi="宋体" w:eastAsia="宋体" w:cs="宋体"/>
          <w:color w:val="auto"/>
          <w:szCs w:val="21"/>
          <w:highlight w:val="none"/>
        </w:rPr>
        <w:t>。</w:t>
      </w:r>
    </w:p>
    <w:p w14:paraId="01E86F0C">
      <w:pPr>
        <w:keepNext/>
        <w:keepLines/>
        <w:spacing w:line="360" w:lineRule="auto"/>
        <w:outlineLvl w:val="2"/>
        <w:rPr>
          <w:rFonts w:ascii="宋体" w:hAnsi="宋体" w:eastAsia="宋体" w:cs="Times New Roman"/>
          <w:b/>
          <w:bCs/>
          <w:color w:val="auto"/>
          <w:sz w:val="32"/>
          <w:szCs w:val="32"/>
          <w:highlight w:val="none"/>
          <w:lang w:val="zh-CN"/>
        </w:rPr>
      </w:pPr>
      <w:bookmarkStart w:id="901" w:name="_Toc407135255"/>
      <w:bookmarkStart w:id="902" w:name="_Toc78449841"/>
      <w:bookmarkStart w:id="903" w:name="_Toc373478399"/>
      <w:bookmarkStart w:id="904" w:name="_Toc373227752"/>
      <w:bookmarkStart w:id="905" w:name="_Toc1155368667"/>
      <w:bookmarkStart w:id="906" w:name="_Toc389065317"/>
      <w:r>
        <w:rPr>
          <w:rFonts w:ascii="宋体" w:hAnsi="宋体" w:eastAsia="宋体" w:cs="Times New Roman"/>
          <w:b/>
          <w:bCs/>
          <w:color w:val="auto"/>
          <w:sz w:val="32"/>
          <w:szCs w:val="32"/>
          <w:highlight w:val="none"/>
          <w:lang w:val="zh-CN"/>
        </w:rPr>
        <w:t xml:space="preserve">12.4 </w:t>
      </w:r>
      <w:r>
        <w:rPr>
          <w:rFonts w:hint="eastAsia" w:ascii="宋体" w:hAnsi="宋体" w:eastAsia="宋体" w:cs="黑体"/>
          <w:b/>
          <w:bCs/>
          <w:color w:val="auto"/>
          <w:sz w:val="32"/>
          <w:szCs w:val="32"/>
          <w:highlight w:val="none"/>
          <w:lang w:val="zh-CN"/>
        </w:rPr>
        <w:t>工程进度款支付</w:t>
      </w:r>
      <w:bookmarkEnd w:id="901"/>
      <w:bookmarkEnd w:id="902"/>
      <w:bookmarkEnd w:id="903"/>
      <w:bookmarkEnd w:id="904"/>
      <w:bookmarkEnd w:id="905"/>
      <w:bookmarkEnd w:id="906"/>
    </w:p>
    <w:p w14:paraId="4CF8BFF4">
      <w:pPr>
        <w:spacing w:line="360" w:lineRule="auto"/>
        <w:ind w:firstLine="420" w:firstLineChars="200"/>
        <w:jc w:val="left"/>
        <w:outlineLvl w:val="3"/>
        <w:rPr>
          <w:rFonts w:ascii="宋体" w:hAnsi="宋体" w:eastAsia="宋体" w:cs="Times New Roman"/>
          <w:color w:val="auto"/>
          <w:szCs w:val="21"/>
          <w:highlight w:val="none"/>
        </w:rPr>
      </w:pPr>
      <w:bookmarkStart w:id="907" w:name="_Toc296891039"/>
      <w:bookmarkStart w:id="908" w:name="_Toc297216215"/>
      <w:bookmarkStart w:id="909" w:name="_Toc297048397"/>
      <w:bookmarkStart w:id="910" w:name="_Toc292559921"/>
      <w:bookmarkStart w:id="911" w:name="_Toc303539163"/>
      <w:bookmarkStart w:id="912" w:name="_Toc296346712"/>
      <w:bookmarkStart w:id="913" w:name="_Toc300935006"/>
      <w:bookmarkStart w:id="914" w:name="_Toc297123556"/>
      <w:bookmarkStart w:id="915" w:name="_Toc292559416"/>
      <w:bookmarkStart w:id="916" w:name="_Toc296503211"/>
      <w:bookmarkStart w:id="917" w:name="_Toc296347210"/>
      <w:bookmarkStart w:id="918" w:name="_Toc297120511"/>
      <w:bookmarkStart w:id="919" w:name="_Toc296891251"/>
      <w:bookmarkStart w:id="920" w:name="_Toc296944550"/>
      <w:r>
        <w:rPr>
          <w:rFonts w:ascii="宋体" w:hAnsi="宋体" w:eastAsia="宋体" w:cs="Times New Roman"/>
          <w:color w:val="auto"/>
          <w:szCs w:val="21"/>
          <w:highlight w:val="none"/>
        </w:rPr>
        <w:t xml:space="preserve">12.4.1 </w:t>
      </w:r>
      <w:r>
        <w:rPr>
          <w:rFonts w:hint="eastAsia" w:ascii="宋体" w:hAnsi="宋体" w:eastAsia="宋体" w:cs="宋体"/>
          <w:color w:val="auto"/>
          <w:szCs w:val="21"/>
          <w:highlight w:val="none"/>
        </w:rPr>
        <w:t>付款周期</w:t>
      </w:r>
    </w:p>
    <w:p w14:paraId="7DE8CE0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u w:val="single"/>
        </w:rPr>
        <w:t>工程款按进度支付，合同内进度款支付限额为已完成工程价款的80%，工程变更部分进度款支付限额为已完成工程价款的60%；工程完工验收达到质量要求，累计支付额度以不超合同总额90%为上限（不含暂列金额、专业工程暂估价）；结算经桂林市资源县财政评审中心审定，并提交完整合格的竣工备案资料给发包人后，工程款支付至结算总价的 97%（含已支付的）；发包人按工程价款结算总额的3%预留工程质量保修金，待工程质量保修期满后返还，工程保修期满后退还给承包人（无息）。付款前承包人需开具的有效普通增值税发票给发包人，发包人收到发票后30天内支付相应进度款。</w:t>
      </w:r>
    </w:p>
    <w:p w14:paraId="6733EF73">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12.4.2 </w:t>
      </w:r>
      <w:r>
        <w:rPr>
          <w:rFonts w:hint="eastAsia" w:ascii="宋体" w:hAnsi="宋体" w:eastAsia="宋体" w:cs="宋体"/>
          <w:color w:val="auto"/>
          <w:szCs w:val="21"/>
          <w:highlight w:val="none"/>
        </w:rPr>
        <w:t>进度付款申请单的编制</w:t>
      </w:r>
    </w:p>
    <w:p w14:paraId="4E760EFB">
      <w:pPr>
        <w:spacing w:line="360" w:lineRule="auto"/>
        <w:ind w:firstLine="420" w:firstLineChars="200"/>
        <w:rPr>
          <w:rFonts w:ascii="宋体" w:hAnsi="宋体" w:eastAsia="宋体" w:cs="Times New Roman"/>
          <w:b/>
          <w:color w:val="auto"/>
          <w:szCs w:val="21"/>
          <w:highlight w:val="none"/>
          <w:u w:val="single"/>
        </w:rPr>
      </w:pPr>
      <w:r>
        <w:rPr>
          <w:rFonts w:hint="eastAsia" w:ascii="宋体" w:hAnsi="宋体" w:eastAsia="宋体" w:cs="宋体"/>
          <w:color w:val="auto"/>
          <w:szCs w:val="21"/>
          <w:highlight w:val="none"/>
        </w:rPr>
        <w:t>关于进度付款申请单编制的约定：</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222984DC">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Pr>
          <w:rFonts w:ascii="宋体" w:hAnsi="宋体" w:eastAsia="宋体" w:cs="Times New Roman"/>
          <w:color w:val="auto"/>
          <w:szCs w:val="21"/>
          <w:highlight w:val="none"/>
        </w:rPr>
        <w:t xml:space="preserve">2.4.3 </w:t>
      </w:r>
      <w:r>
        <w:rPr>
          <w:rFonts w:hint="eastAsia" w:ascii="宋体" w:hAnsi="宋体" w:eastAsia="宋体" w:cs="宋体"/>
          <w:color w:val="auto"/>
          <w:szCs w:val="21"/>
          <w:highlight w:val="none"/>
        </w:rPr>
        <w:t>进度付款申请单的提交</w:t>
      </w:r>
    </w:p>
    <w:p w14:paraId="2DDA9EF3">
      <w:pPr>
        <w:spacing w:line="360" w:lineRule="auto"/>
        <w:ind w:firstLine="420" w:firstLineChars="200"/>
        <w:jc w:val="left"/>
        <w:rPr>
          <w:rFonts w:ascii="宋体" w:hAnsi="宋体" w:eastAsia="宋体" w:cs="Times New Roman"/>
          <w:b/>
          <w:bCs/>
          <w:color w:val="auto"/>
          <w:szCs w:val="21"/>
          <w:highlight w:val="none"/>
          <w:u w:val="singl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）单价合同进度付款申请单提交的约定：</w:t>
      </w:r>
      <w:r>
        <w:rPr>
          <w:rFonts w:hint="eastAsia" w:ascii="宋体" w:hAnsi="宋体" w:eastAsia="宋体" w:cs="Times New Roman"/>
          <w:color w:val="auto"/>
          <w:szCs w:val="21"/>
          <w:highlight w:val="none"/>
          <w:u w:val="single"/>
        </w:rPr>
        <w:t>按照发包人要求</w:t>
      </w:r>
      <w:r>
        <w:rPr>
          <w:rFonts w:hint="eastAsia" w:ascii="宋体" w:hAnsi="宋体" w:eastAsia="宋体" w:cs="宋体"/>
          <w:color w:val="auto"/>
          <w:szCs w:val="21"/>
          <w:highlight w:val="none"/>
        </w:rPr>
        <w:t>。</w:t>
      </w:r>
    </w:p>
    <w:p w14:paraId="37109E81">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）总价合同进度付款申请单提交的约定：</w:t>
      </w:r>
      <w:r>
        <w:rPr>
          <w:rFonts w:hint="eastAsia" w:ascii="宋体" w:hAnsi="宋体" w:eastAsia="宋体" w:cs="Times New Roman"/>
          <w:color w:val="auto"/>
          <w:szCs w:val="21"/>
          <w:highlight w:val="none"/>
          <w:u w:val="single"/>
        </w:rPr>
        <w:t>按照发包人要求</w:t>
      </w:r>
      <w:r>
        <w:rPr>
          <w:rFonts w:hint="eastAsia" w:ascii="宋体" w:hAnsi="宋体" w:eastAsia="宋体" w:cs="宋体"/>
          <w:color w:val="auto"/>
          <w:szCs w:val="21"/>
          <w:highlight w:val="none"/>
        </w:rPr>
        <w:t>。</w:t>
      </w:r>
    </w:p>
    <w:p w14:paraId="139D869E">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）其他价格形式合同进度付款申请单提交的约定：</w:t>
      </w:r>
      <w:r>
        <w:rPr>
          <w:rFonts w:hint="eastAsia" w:ascii="宋体" w:hAnsi="宋体" w:eastAsia="宋体" w:cs="Times New Roman"/>
          <w:color w:val="auto"/>
          <w:szCs w:val="21"/>
          <w:highlight w:val="none"/>
          <w:u w:val="single"/>
        </w:rPr>
        <w:t>按照发包人要求</w:t>
      </w:r>
      <w:r>
        <w:rPr>
          <w:rFonts w:hint="eastAsia" w:ascii="宋体" w:hAnsi="宋体" w:eastAsia="宋体" w:cs="宋体"/>
          <w:color w:val="auto"/>
          <w:szCs w:val="21"/>
          <w:highlight w:val="none"/>
        </w:rPr>
        <w:t>。</w:t>
      </w:r>
    </w:p>
    <w:p w14:paraId="1D422761">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12.4.4 </w:t>
      </w:r>
      <w:r>
        <w:rPr>
          <w:rFonts w:hint="eastAsia" w:ascii="宋体" w:hAnsi="宋体" w:eastAsia="宋体" w:cs="宋体"/>
          <w:color w:val="auto"/>
          <w:szCs w:val="21"/>
          <w:highlight w:val="none"/>
        </w:rPr>
        <w:t>进度款审核和支付</w:t>
      </w:r>
    </w:p>
    <w:p w14:paraId="0DED6EC3">
      <w:pPr>
        <w:spacing w:line="360" w:lineRule="auto"/>
        <w:ind w:firstLine="420" w:firstLineChars="200"/>
        <w:jc w:val="left"/>
        <w:outlineLvl w:val="4"/>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）监理人审查并报送发包人的期限：</w:t>
      </w:r>
      <w:r>
        <w:rPr>
          <w:rFonts w:hint="eastAsia" w:ascii="宋体" w:hAnsi="宋体" w:eastAsia="宋体" w:cs="Times New Roman"/>
          <w:color w:val="auto"/>
          <w:szCs w:val="21"/>
          <w:highlight w:val="none"/>
          <w:u w:val="single"/>
        </w:rPr>
        <w:t>按照通用条款执行</w:t>
      </w:r>
      <w:r>
        <w:rPr>
          <w:rFonts w:hint="eastAsia" w:ascii="宋体" w:hAnsi="宋体" w:eastAsia="宋体" w:cs="宋体"/>
          <w:color w:val="auto"/>
          <w:szCs w:val="21"/>
          <w:highlight w:val="none"/>
        </w:rPr>
        <w:t>。</w:t>
      </w:r>
    </w:p>
    <w:p w14:paraId="68BEDCFE">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发包人完成审批并签发进度款支付证书的期限：</w:t>
      </w:r>
      <w:r>
        <w:rPr>
          <w:rFonts w:hint="eastAsia" w:ascii="宋体" w:hAnsi="宋体" w:eastAsia="宋体" w:cs="Times New Roman"/>
          <w:color w:val="auto"/>
          <w:szCs w:val="21"/>
          <w:highlight w:val="none"/>
          <w:u w:val="single"/>
        </w:rPr>
        <w:t>按照通用条款执行</w:t>
      </w:r>
      <w:r>
        <w:rPr>
          <w:rFonts w:hint="eastAsia" w:ascii="宋体" w:hAnsi="宋体" w:eastAsia="宋体" w:cs="宋体"/>
          <w:color w:val="auto"/>
          <w:szCs w:val="21"/>
          <w:highlight w:val="none"/>
        </w:rPr>
        <w:t>。</w:t>
      </w:r>
    </w:p>
    <w:p w14:paraId="7D30F847">
      <w:pPr>
        <w:spacing w:line="360" w:lineRule="auto"/>
        <w:ind w:firstLine="420" w:firstLineChars="200"/>
        <w:jc w:val="left"/>
        <w:outlineLvl w:val="4"/>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）发包人支付进度款的期限：</w:t>
      </w:r>
      <w:r>
        <w:rPr>
          <w:rFonts w:hint="eastAsia" w:ascii="宋体" w:hAnsi="宋体" w:eastAsia="宋体" w:cs="Times New Roman"/>
          <w:color w:val="auto"/>
          <w:szCs w:val="21"/>
          <w:highlight w:val="none"/>
          <w:u w:val="single"/>
        </w:rPr>
        <w:t>30日历天</w:t>
      </w:r>
      <w:r>
        <w:rPr>
          <w:rFonts w:hint="eastAsia" w:ascii="宋体" w:hAnsi="宋体" w:eastAsia="宋体" w:cs="宋体"/>
          <w:color w:val="auto"/>
          <w:szCs w:val="21"/>
          <w:highlight w:val="none"/>
        </w:rPr>
        <w:t>。</w:t>
      </w:r>
    </w:p>
    <w:p w14:paraId="5AB1AD3C">
      <w:pPr>
        <w:spacing w:line="360" w:lineRule="auto"/>
        <w:ind w:firstLine="525" w:firstLineChars="25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发包人逾期支付进度款的违约金的计算方式：</w:t>
      </w:r>
      <w:r>
        <w:rPr>
          <w:rFonts w:hint="eastAsia" w:ascii="宋体" w:hAnsi="宋体" w:eastAsia="宋体" w:cs="Times New Roman"/>
          <w:color w:val="auto"/>
          <w:szCs w:val="21"/>
          <w:highlight w:val="none"/>
          <w:u w:val="single"/>
        </w:rPr>
        <w:t>按照通用条款执行</w:t>
      </w:r>
      <w:r>
        <w:rPr>
          <w:rFonts w:hint="eastAsia" w:ascii="宋体" w:hAnsi="宋体" w:eastAsia="宋体" w:cs="宋体"/>
          <w:color w:val="auto"/>
          <w:szCs w:val="21"/>
          <w:highlight w:val="none"/>
        </w:rPr>
        <w:t>。</w:t>
      </w:r>
    </w:p>
    <w:p w14:paraId="6D4FB0EF">
      <w:pPr>
        <w:spacing w:line="360" w:lineRule="auto"/>
        <w:ind w:firstLine="630" w:firstLineChars="300"/>
        <w:rPr>
          <w:rFonts w:ascii="宋体" w:hAnsi="宋体" w:eastAsia="宋体" w:cs="宋体"/>
          <w:color w:val="auto"/>
          <w:szCs w:val="21"/>
          <w:highlight w:val="none"/>
        </w:rPr>
      </w:pPr>
      <w:r>
        <w:rPr>
          <w:rFonts w:hint="eastAsia" w:ascii="宋体" w:hAnsi="宋体" w:eastAsia="宋体" w:cs="宋体"/>
          <w:color w:val="auto"/>
          <w:szCs w:val="21"/>
          <w:highlight w:val="none"/>
        </w:rPr>
        <w:t>进度款支付方式：</w:t>
      </w:r>
      <w:r>
        <w:rPr>
          <w:rFonts w:hint="eastAsia" w:ascii="宋体" w:hAnsi="宋体" w:eastAsia="宋体" w:cs="宋体"/>
          <w:color w:val="auto"/>
          <w:szCs w:val="21"/>
          <w:highlight w:val="none"/>
          <w:u w:val="single"/>
        </w:rPr>
        <w:t>银行转账</w:t>
      </w:r>
      <w:r>
        <w:rPr>
          <w:rFonts w:hint="eastAsia" w:ascii="宋体" w:hAnsi="宋体" w:eastAsia="宋体" w:cs="宋体"/>
          <w:color w:val="auto"/>
          <w:szCs w:val="21"/>
          <w:highlight w:val="none"/>
        </w:rPr>
        <w:t>。</w:t>
      </w:r>
      <w:r>
        <w:rPr>
          <w:rFonts w:hint="eastAsia" w:ascii="宋体" w:hAnsi="宋体" w:eastAsia="宋体" w:cs="Times New Roman"/>
          <w:color w:val="auto"/>
          <w:szCs w:val="21"/>
          <w:highlight w:val="none"/>
        </w:rPr>
        <w:t>进度款支付申请（核准）表见合同附件11。</w:t>
      </w:r>
    </w:p>
    <w:p w14:paraId="2543AE5F">
      <w:pPr>
        <w:spacing w:line="360" w:lineRule="auto"/>
        <w:ind w:firstLine="525" w:firstLineChars="250"/>
        <w:jc w:val="left"/>
        <w:outlineLvl w:val="4"/>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 农民工工资支付</w:t>
      </w:r>
    </w:p>
    <w:p w14:paraId="30853B91">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024B0757">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人工费应与工程进度款分账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账出来的人工费转入承包人农民工工资支付专用账户，转入农民工工资支付专用账户环节必须有银行流水凭证。</w:t>
      </w:r>
    </w:p>
    <w:p w14:paraId="13654A08">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3）发包人依据工程进度，审核承包人申报的工程进度款，按照与承包人约定的人工费支付比例</w:t>
      </w:r>
      <w:r>
        <w:rPr>
          <w:rFonts w:hint="eastAsia" w:ascii="宋体" w:hAnsi="宋体" w:eastAsia="宋体" w:cs="宋体"/>
          <w:color w:val="auto"/>
          <w:kern w:val="0"/>
          <w:szCs w:val="21"/>
          <w:highlight w:val="none"/>
          <w:u w:val="single"/>
        </w:rPr>
        <w:t xml:space="preserve">  </w:t>
      </w:r>
      <w:r>
        <w:rPr>
          <w:rFonts w:ascii="宋体" w:hAnsi="宋体" w:eastAsia="宋体" w:cs="宋体"/>
          <w:color w:val="auto"/>
          <w:kern w:val="0"/>
          <w:szCs w:val="21"/>
          <w:highlight w:val="none"/>
          <w:u w:val="single"/>
        </w:rPr>
        <w:t>20</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%（房建项目不少于20%，市政项目不少于15%），将人工费及时足额拨付至承包人的农民工工资专用账户，其余工程进度款项由发包人支付到承包人的单位基本户。</w:t>
      </w:r>
    </w:p>
    <w:p w14:paraId="2FD5DBF1">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4）工程建设领域总包单位对农民工工资支付负总责，推行分包单位农民工工资委托总包单位代发制度（以下简称总包代发制度）。工程建设项目实行总包代发制度的，总包单位与分包单位签订委托工资支付协议。 </w:t>
      </w:r>
    </w:p>
    <w:p w14:paraId="3A637E86">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5）凡未向付款单位提供农民工工资专用账户的，或者请款单位在申请工程进度款时未将人工费单列的，付款单位有权拒绝支付工程进度款。</w:t>
      </w:r>
    </w:p>
    <w:p w14:paraId="15F9A995">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6）人工费使用要求：专款专用，除发放农民工工资外，不得用于其他用途。</w:t>
      </w:r>
    </w:p>
    <w:p w14:paraId="25EB76DF">
      <w:pPr>
        <w:spacing w:line="360" w:lineRule="auto"/>
        <w:ind w:firstLine="525" w:firstLine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7）承包人将人工费支付情况定期报告发包人和监理单位，并提供相应的材料接受建设行政主管部门和劳动保障行政主管部门对此事项监管。</w:t>
      </w:r>
    </w:p>
    <w:p w14:paraId="553C1643">
      <w:pPr>
        <w:spacing w:line="360" w:lineRule="auto"/>
        <w:ind w:firstLine="600" w:firstLineChars="25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8）</w:t>
      </w:r>
      <w:r>
        <w:rPr>
          <w:rFonts w:hint="eastAsia" w:ascii="宋体" w:hAnsi="宋体" w:eastAsia="宋体" w:cs="宋体"/>
          <w:color w:val="auto"/>
          <w:szCs w:val="24"/>
          <w:highlight w:val="none"/>
          <w:lang w:bidi="ar"/>
        </w:rPr>
        <w:t>农民工工资支付</w:t>
      </w:r>
    </w:p>
    <w:p w14:paraId="7D2EEC97">
      <w:pPr>
        <w:spacing w:line="360" w:lineRule="auto"/>
        <w:ind w:firstLine="525" w:firstLineChars="25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a.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0C375E69">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b</w:t>
      </w:r>
      <w:r>
        <w:rPr>
          <w:rFonts w:hint="eastAsia" w:ascii="宋体" w:hAnsi="宋体" w:eastAsia="宋体" w:cs="宋体"/>
          <w:color w:val="auto"/>
          <w:kern w:val="0"/>
          <w:szCs w:val="24"/>
          <w:highlight w:val="none"/>
          <w:lang w:bidi="ar"/>
        </w:rPr>
        <w:t>.人工费应与工程进度款分账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账出来的人工费转入承包人农民工工资支付专用账户，转入农民工工资支付专用账户环节必须有银行流水凭证。</w:t>
      </w:r>
    </w:p>
    <w:p w14:paraId="432D97DE">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c</w:t>
      </w:r>
      <w:r>
        <w:rPr>
          <w:rFonts w:hint="eastAsia" w:ascii="宋体" w:hAnsi="宋体" w:eastAsia="宋体" w:cs="宋体"/>
          <w:color w:val="auto"/>
          <w:kern w:val="0"/>
          <w:szCs w:val="24"/>
          <w:highlight w:val="none"/>
          <w:lang w:bidi="ar"/>
        </w:rPr>
        <w:t>.发包人依据工程进度，审核承包人申报的工程进度款，按照与承包人约定的人工费支付比例20%（房建项目不少于20%，市政项目不少于15%），将人工费及时足额拨付至承包人的农民工工资专用账户，其余工程进度款项由发包人支付到承包人的单位基本户。</w:t>
      </w:r>
    </w:p>
    <w:p w14:paraId="4728028E">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d</w:t>
      </w:r>
      <w:r>
        <w:rPr>
          <w:rFonts w:hint="eastAsia" w:ascii="宋体" w:hAnsi="宋体" w:eastAsia="宋体" w:cs="宋体"/>
          <w:color w:val="auto"/>
          <w:kern w:val="0"/>
          <w:szCs w:val="24"/>
          <w:highlight w:val="none"/>
          <w:lang w:bidi="ar"/>
        </w:rPr>
        <w:t xml:space="preserve">.工程建设领域总包单位对农民工工资支付负总责，推行分包单位农民工工资委托总包单位代发制度（以下简称总包代发制度）。工程建设项目实行总包代发制度的，总包单位与分包单位签订委托工资支付协议。 </w:t>
      </w:r>
    </w:p>
    <w:p w14:paraId="64F6D26E">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e</w:t>
      </w:r>
      <w:r>
        <w:rPr>
          <w:rFonts w:hint="eastAsia" w:ascii="宋体" w:hAnsi="宋体" w:eastAsia="宋体" w:cs="宋体"/>
          <w:color w:val="auto"/>
          <w:kern w:val="0"/>
          <w:szCs w:val="24"/>
          <w:highlight w:val="none"/>
          <w:lang w:bidi="ar"/>
        </w:rPr>
        <w:t>.凡未向付款单位提供农民工工资专用账户的，或者请款单位在申请工程进度款时未将人工费单列的，付款单位有权拒绝支付工程进度款。</w:t>
      </w:r>
    </w:p>
    <w:p w14:paraId="6BF3C5C9">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f</w:t>
      </w:r>
      <w:r>
        <w:rPr>
          <w:rFonts w:hint="eastAsia" w:ascii="宋体" w:hAnsi="宋体" w:eastAsia="宋体" w:cs="宋体"/>
          <w:color w:val="auto"/>
          <w:kern w:val="0"/>
          <w:szCs w:val="24"/>
          <w:highlight w:val="none"/>
          <w:lang w:bidi="ar"/>
        </w:rPr>
        <w:t>.人工费使用要求：专款专用，除发放农民工工资外，不得用于其他用途。</w:t>
      </w:r>
    </w:p>
    <w:p w14:paraId="01F7AB95">
      <w:pPr>
        <w:spacing w:line="360" w:lineRule="auto"/>
        <w:ind w:firstLine="525" w:firstLineChars="250"/>
        <w:jc w:val="left"/>
        <w:rPr>
          <w:rFonts w:ascii="宋体" w:hAnsi="宋体" w:eastAsia="宋体" w:cs="宋体"/>
          <w:color w:val="auto"/>
          <w:kern w:val="0"/>
          <w:sz w:val="24"/>
          <w:szCs w:val="24"/>
          <w:highlight w:val="none"/>
        </w:rPr>
      </w:pPr>
      <w:r>
        <w:rPr>
          <w:rFonts w:ascii="宋体" w:hAnsi="宋体" w:eastAsia="宋体" w:cs="宋体"/>
          <w:color w:val="auto"/>
          <w:kern w:val="0"/>
          <w:szCs w:val="24"/>
          <w:highlight w:val="none"/>
          <w:lang w:bidi="ar"/>
        </w:rPr>
        <w:t>g</w:t>
      </w:r>
      <w:r>
        <w:rPr>
          <w:rFonts w:hint="eastAsia" w:ascii="宋体" w:hAnsi="宋体" w:eastAsia="宋体" w:cs="宋体"/>
          <w:color w:val="auto"/>
          <w:kern w:val="0"/>
          <w:szCs w:val="24"/>
          <w:highlight w:val="none"/>
          <w:lang w:bidi="ar"/>
        </w:rPr>
        <w:t>.承包人将人工费支付情况定期报告发包人和监理单位，并提供相应的材料接受建设行政主管部门和劳动保障行政主管部门对此事项监管。</w:t>
      </w:r>
    </w:p>
    <w:p w14:paraId="157E147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t>h</w:t>
      </w:r>
      <w:r>
        <w:rPr>
          <w:rFonts w:hint="eastAsia" w:ascii="宋体" w:hAnsi="宋体" w:eastAsia="宋体" w:cs="宋体"/>
          <w:color w:val="auto"/>
          <w:kern w:val="0"/>
          <w:szCs w:val="21"/>
          <w:highlight w:val="none"/>
        </w:rPr>
        <w:t>.人工费支付专用账户：××××公司农民工工资支付专用账户。账号：</w:t>
      </w:r>
      <w:r>
        <w:rPr>
          <w:rFonts w:hint="eastAsia" w:ascii="宋体" w:hAnsi="宋体" w:eastAsia="宋体" w:cs="宋体"/>
          <w:color w:val="auto"/>
          <w:kern w:val="0"/>
          <w:szCs w:val="21"/>
          <w:highlight w:val="none"/>
          <w:u w:val="singl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 xml:space="preserve">  </w:t>
      </w:r>
      <w:r>
        <w:rPr>
          <w:rFonts w:ascii="宋体" w:hAnsi="宋体" w:eastAsia="宋体" w:cs="宋体"/>
          <w:color w:val="auto"/>
          <w:kern w:val="0"/>
          <w:szCs w:val="21"/>
          <w:highlight w:val="none"/>
        </w:rPr>
        <w:t>。</w:t>
      </w:r>
    </w:p>
    <w:p w14:paraId="20E43948">
      <w:pPr>
        <w:spacing w:line="360" w:lineRule="auto"/>
        <w:ind w:firstLine="525" w:firstLineChars="25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12.4.6 </w:t>
      </w:r>
      <w:r>
        <w:rPr>
          <w:rFonts w:hint="eastAsia" w:ascii="宋体" w:hAnsi="宋体" w:eastAsia="宋体" w:cs="宋体"/>
          <w:color w:val="auto"/>
          <w:szCs w:val="21"/>
          <w:highlight w:val="none"/>
        </w:rPr>
        <w:t>支付分解表的编制</w:t>
      </w:r>
    </w:p>
    <w:p w14:paraId="6E764908">
      <w:pPr>
        <w:spacing w:line="360" w:lineRule="auto"/>
        <w:ind w:firstLine="525" w:firstLineChars="25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1</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 xml:space="preserve"> </w:t>
      </w:r>
      <w:r>
        <w:rPr>
          <w:rFonts w:hint="eastAsia" w:ascii="宋体" w:hAnsi="宋体" w:eastAsia="宋体" w:cs="宋体"/>
          <w:color w:val="auto"/>
          <w:szCs w:val="21"/>
          <w:highlight w:val="none"/>
        </w:rPr>
        <w:t>总价合同支付分解表的编制与审批：</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总价合同支付分解表在招标完成后由发包人和承包人共同编制，发包人审批，并作为本合同内容，具体详见合同附件14。</w:t>
      </w:r>
    </w:p>
    <w:p w14:paraId="4ADCBBDB">
      <w:pPr>
        <w:spacing w:line="360" w:lineRule="auto"/>
        <w:ind w:firstLine="525" w:firstLineChars="25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（2）</w:t>
      </w:r>
      <w:r>
        <w:rPr>
          <w:rFonts w:hint="eastAsia" w:ascii="宋体" w:hAnsi="宋体" w:eastAsia="宋体" w:cs="宋体"/>
          <w:color w:val="auto"/>
          <w:szCs w:val="21"/>
          <w:highlight w:val="none"/>
        </w:rPr>
        <w:t>单价合同的总价项目支付分解表的编制与审批：总价项目不采用支付分解表的方式计算，而按《建设工程工程量清单计价规范（</w:t>
      </w:r>
      <w:r>
        <w:rPr>
          <w:rFonts w:ascii="宋体" w:hAnsi="宋体" w:eastAsia="宋体" w:cs="Times New Roman"/>
          <w:color w:val="auto"/>
          <w:szCs w:val="21"/>
          <w:highlight w:val="none"/>
        </w:rPr>
        <w:t>GB50500-2013</w:t>
      </w:r>
      <w:r>
        <w:rPr>
          <w:rFonts w:hint="eastAsia" w:ascii="宋体" w:hAnsi="宋体" w:eastAsia="宋体" w:cs="宋体"/>
          <w:color w:val="auto"/>
          <w:szCs w:val="21"/>
          <w:highlight w:val="none"/>
        </w:rPr>
        <w:t>）广西壮族自治区实施细则》的规定执行。</w:t>
      </w:r>
    </w:p>
    <w:bookmarkEnd w:id="672"/>
    <w:p w14:paraId="111F9575">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921" w:name="_Toc373227753"/>
      <w:bookmarkStart w:id="922" w:name="_Toc407135256"/>
      <w:bookmarkStart w:id="923" w:name="_Toc373478400"/>
      <w:bookmarkStart w:id="924" w:name="_Toc351203645"/>
      <w:bookmarkStart w:id="925" w:name="_Toc728899116"/>
      <w:bookmarkStart w:id="926" w:name="_Toc78449842"/>
      <w:bookmarkStart w:id="927" w:name="_Toc389065318"/>
      <w:bookmarkStart w:id="928" w:name="_Toc296347218"/>
      <w:bookmarkStart w:id="929" w:name="_Toc300935015"/>
      <w:bookmarkStart w:id="930" w:name="_Toc297120519"/>
      <w:bookmarkStart w:id="931" w:name="_Toc292559929"/>
      <w:bookmarkStart w:id="932" w:name="_Toc296891047"/>
      <w:bookmarkStart w:id="933" w:name="_Toc297048405"/>
      <w:bookmarkStart w:id="934" w:name="_Toc292559424"/>
      <w:bookmarkStart w:id="935" w:name="_Toc304295593"/>
      <w:bookmarkStart w:id="936" w:name="_Toc297216223"/>
      <w:bookmarkStart w:id="937" w:name="_Toc296346720"/>
      <w:bookmarkStart w:id="938" w:name="_Toc296891259"/>
      <w:bookmarkStart w:id="939" w:name="_Toc296503219"/>
      <w:bookmarkStart w:id="940" w:name="_Toc303539172"/>
      <w:bookmarkStart w:id="941" w:name="_Toc312678053"/>
      <w:bookmarkStart w:id="942" w:name="_Toc296944558"/>
      <w:bookmarkStart w:id="943" w:name="_Toc297123564"/>
      <w:r>
        <w:rPr>
          <w:rFonts w:ascii="宋体" w:hAnsi="宋体" w:eastAsia="宋体" w:cs="Times New Roman"/>
          <w:b/>
          <w:bCs/>
          <w:color w:val="auto"/>
          <w:sz w:val="32"/>
          <w:szCs w:val="32"/>
          <w:highlight w:val="none"/>
          <w:lang w:val="zh-CN"/>
        </w:rPr>
        <w:t xml:space="preserve">13. </w:t>
      </w:r>
      <w:r>
        <w:rPr>
          <w:rFonts w:hint="eastAsia" w:ascii="宋体" w:hAnsi="宋体" w:eastAsia="宋体" w:cs="黑体"/>
          <w:b/>
          <w:bCs/>
          <w:color w:val="auto"/>
          <w:sz w:val="32"/>
          <w:szCs w:val="32"/>
          <w:highlight w:val="none"/>
          <w:lang w:val="zh-CN"/>
        </w:rPr>
        <w:t>验收和工程试车</w:t>
      </w:r>
      <w:bookmarkEnd w:id="921"/>
      <w:bookmarkEnd w:id="922"/>
      <w:bookmarkEnd w:id="923"/>
      <w:bookmarkEnd w:id="924"/>
      <w:bookmarkEnd w:id="925"/>
      <w:bookmarkEnd w:id="926"/>
      <w:bookmarkEnd w:id="927"/>
    </w:p>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14:paraId="03B55544">
      <w:pPr>
        <w:keepNext/>
        <w:keepLines/>
        <w:spacing w:line="360" w:lineRule="auto"/>
        <w:outlineLvl w:val="2"/>
        <w:rPr>
          <w:rFonts w:ascii="宋体" w:hAnsi="宋体" w:eastAsia="宋体" w:cs="Times New Roman"/>
          <w:b/>
          <w:bCs/>
          <w:color w:val="auto"/>
          <w:sz w:val="32"/>
          <w:szCs w:val="32"/>
          <w:highlight w:val="none"/>
          <w:lang w:val="zh-CN"/>
        </w:rPr>
      </w:pPr>
      <w:bookmarkStart w:id="944" w:name="_Toc373478401"/>
      <w:bookmarkStart w:id="945" w:name="_Toc389065319"/>
      <w:bookmarkStart w:id="946" w:name="_Toc740353520"/>
      <w:bookmarkStart w:id="947" w:name="_Toc407135257"/>
      <w:bookmarkStart w:id="948" w:name="_Toc78449843"/>
      <w:bookmarkStart w:id="949" w:name="_Toc373227754"/>
      <w:r>
        <w:rPr>
          <w:rFonts w:ascii="宋体" w:hAnsi="宋体" w:eastAsia="宋体" w:cs="Times New Roman"/>
          <w:b/>
          <w:bCs/>
          <w:color w:val="auto"/>
          <w:sz w:val="32"/>
          <w:szCs w:val="32"/>
          <w:highlight w:val="none"/>
          <w:lang w:val="zh-CN"/>
        </w:rPr>
        <w:t xml:space="preserve">13.1 </w:t>
      </w:r>
      <w:r>
        <w:rPr>
          <w:rFonts w:hint="eastAsia" w:ascii="宋体" w:hAnsi="宋体" w:eastAsia="宋体" w:cs="黑体"/>
          <w:b/>
          <w:bCs/>
          <w:color w:val="auto"/>
          <w:sz w:val="32"/>
          <w:szCs w:val="32"/>
          <w:highlight w:val="none"/>
          <w:lang w:val="zh-CN"/>
        </w:rPr>
        <w:t>分部分项工程验收</w:t>
      </w:r>
      <w:bookmarkEnd w:id="944"/>
      <w:bookmarkEnd w:id="945"/>
      <w:bookmarkEnd w:id="946"/>
      <w:bookmarkEnd w:id="947"/>
      <w:bookmarkEnd w:id="948"/>
      <w:bookmarkEnd w:id="949"/>
    </w:p>
    <w:p w14:paraId="5E94C82D">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13.1.2</w:t>
      </w:r>
      <w:r>
        <w:rPr>
          <w:rFonts w:hint="eastAsia" w:ascii="宋体" w:hAnsi="宋体" w:eastAsia="宋体" w:cs="宋体"/>
          <w:color w:val="auto"/>
          <w:szCs w:val="21"/>
          <w:highlight w:val="none"/>
        </w:rPr>
        <w:t>监理人不能按时进行验收时，应提前</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24</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小时提交书面延期要求。</w:t>
      </w:r>
    </w:p>
    <w:p w14:paraId="0CD04237">
      <w:pPr>
        <w:spacing w:line="360" w:lineRule="auto"/>
        <w:ind w:firstLine="420" w:firstLineChars="200"/>
        <w:jc w:val="left"/>
        <w:rPr>
          <w:rFonts w:ascii="宋体" w:hAnsi="宋体" w:eastAsia="宋体" w:cs="Times New Roman"/>
          <w:b/>
          <w:bCs/>
          <w:color w:val="auto"/>
          <w:szCs w:val="21"/>
          <w:highlight w:val="none"/>
        </w:rPr>
      </w:pPr>
      <w:r>
        <w:rPr>
          <w:rFonts w:hint="eastAsia" w:ascii="宋体" w:hAnsi="宋体" w:eastAsia="宋体" w:cs="宋体"/>
          <w:color w:val="auto"/>
          <w:szCs w:val="21"/>
          <w:highlight w:val="none"/>
        </w:rPr>
        <w:t>关于延期最长不得超过：</w:t>
      </w:r>
      <w:r>
        <w:rPr>
          <w:rFonts w:ascii="宋体" w:hAnsi="宋体" w:eastAsia="宋体" w:cs="Times New Roman"/>
          <w:color w:val="auto"/>
          <w:szCs w:val="21"/>
          <w:highlight w:val="none"/>
          <w:u w:val="single"/>
        </w:rPr>
        <w:t xml:space="preserve">  48  </w:t>
      </w:r>
      <w:r>
        <w:rPr>
          <w:rFonts w:hint="eastAsia" w:ascii="宋体" w:hAnsi="宋体" w:eastAsia="宋体" w:cs="宋体"/>
          <w:color w:val="auto"/>
          <w:szCs w:val="21"/>
          <w:highlight w:val="none"/>
        </w:rPr>
        <w:t>小时。</w:t>
      </w:r>
    </w:p>
    <w:p w14:paraId="2C88DF9E">
      <w:pPr>
        <w:keepNext/>
        <w:keepLines/>
        <w:spacing w:line="360" w:lineRule="auto"/>
        <w:outlineLvl w:val="2"/>
        <w:rPr>
          <w:rFonts w:ascii="宋体" w:hAnsi="宋体" w:eastAsia="宋体" w:cs="Times New Roman"/>
          <w:b/>
          <w:bCs/>
          <w:color w:val="auto"/>
          <w:sz w:val="32"/>
          <w:szCs w:val="32"/>
          <w:highlight w:val="none"/>
          <w:lang w:val="zh-CN"/>
        </w:rPr>
      </w:pPr>
      <w:bookmarkStart w:id="950" w:name="_Toc407135258"/>
      <w:bookmarkStart w:id="951" w:name="_Toc78449844"/>
      <w:bookmarkStart w:id="952" w:name="_Toc1578431234"/>
      <w:bookmarkStart w:id="953" w:name="_Toc373227755"/>
      <w:bookmarkStart w:id="954" w:name="_Toc373478402"/>
      <w:bookmarkStart w:id="955" w:name="_Toc389065320"/>
      <w:bookmarkStart w:id="956" w:name="_Toc297123565"/>
      <w:bookmarkStart w:id="957" w:name="_Toc297048409"/>
      <w:bookmarkStart w:id="958" w:name="_Toc296503223"/>
      <w:bookmarkStart w:id="959" w:name="_Toc312678056"/>
      <w:bookmarkStart w:id="960" w:name="_Toc296347222"/>
      <w:bookmarkStart w:id="961" w:name="_Toc304295596"/>
      <w:bookmarkStart w:id="962" w:name="_Toc296891263"/>
      <w:bookmarkStart w:id="963" w:name="_Toc300935016"/>
      <w:bookmarkStart w:id="964" w:name="_Toc297120523"/>
      <w:bookmarkStart w:id="965" w:name="_Toc296891051"/>
      <w:bookmarkStart w:id="966" w:name="_Toc297216224"/>
      <w:bookmarkStart w:id="967" w:name="_Toc303539173"/>
      <w:bookmarkStart w:id="968" w:name="_Toc296944562"/>
      <w:bookmarkStart w:id="969" w:name="_Toc292559933"/>
      <w:bookmarkStart w:id="970" w:name="_Toc292559428"/>
      <w:bookmarkStart w:id="971" w:name="_Toc296346724"/>
      <w:bookmarkStart w:id="972" w:name="_Toc267251473"/>
      <w:bookmarkStart w:id="973" w:name="_Toc267251471"/>
      <w:bookmarkStart w:id="974" w:name="_Toc267251474"/>
      <w:bookmarkStart w:id="975" w:name="_Toc267251470"/>
      <w:bookmarkStart w:id="976" w:name="_Toc267251472"/>
      <w:bookmarkStart w:id="977" w:name="_Toc267251475"/>
      <w:bookmarkStart w:id="978" w:name="_Toc267251476"/>
      <w:r>
        <w:rPr>
          <w:rFonts w:ascii="宋体" w:hAnsi="宋体" w:eastAsia="宋体" w:cs="Times New Roman"/>
          <w:b/>
          <w:bCs/>
          <w:color w:val="auto"/>
          <w:sz w:val="32"/>
          <w:szCs w:val="32"/>
          <w:highlight w:val="none"/>
          <w:lang w:val="zh-CN"/>
        </w:rPr>
        <w:t xml:space="preserve">13.2 </w:t>
      </w:r>
      <w:r>
        <w:rPr>
          <w:rFonts w:hint="eastAsia" w:ascii="宋体" w:hAnsi="宋体" w:eastAsia="宋体" w:cs="黑体"/>
          <w:b/>
          <w:bCs/>
          <w:color w:val="auto"/>
          <w:sz w:val="32"/>
          <w:szCs w:val="32"/>
          <w:highlight w:val="none"/>
          <w:lang w:val="zh-CN"/>
        </w:rPr>
        <w:t>竣工验收</w:t>
      </w:r>
      <w:bookmarkEnd w:id="950"/>
      <w:bookmarkEnd w:id="951"/>
      <w:bookmarkEnd w:id="952"/>
      <w:bookmarkEnd w:id="953"/>
      <w:bookmarkEnd w:id="954"/>
      <w:bookmarkEnd w:id="955"/>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14:paraId="19F78D9D">
      <w:pPr>
        <w:spacing w:line="360" w:lineRule="auto"/>
        <w:ind w:firstLine="420" w:firstLineChars="200"/>
        <w:jc w:val="left"/>
        <w:outlineLvl w:val="3"/>
        <w:rPr>
          <w:rFonts w:ascii="宋体" w:hAnsi="宋体" w:eastAsia="宋体" w:cs="Times New Roman"/>
          <w:color w:val="auto"/>
          <w:szCs w:val="21"/>
          <w:highlight w:val="none"/>
        </w:rPr>
      </w:pPr>
      <w:bookmarkStart w:id="979" w:name="_Toc280868704"/>
      <w:bookmarkStart w:id="980" w:name="_Toc280868705"/>
      <w:bookmarkStart w:id="981" w:name="_Toc280868706"/>
      <w:bookmarkStart w:id="982" w:name="_Toc280868707"/>
      <w:bookmarkStart w:id="983" w:name="_Toc280868708"/>
      <w:bookmarkStart w:id="984" w:name="_Toc280868709"/>
      <w:r>
        <w:rPr>
          <w:rFonts w:ascii="宋体" w:hAnsi="宋体" w:eastAsia="宋体" w:cs="Times New Roman"/>
          <w:color w:val="auto"/>
          <w:szCs w:val="21"/>
          <w:highlight w:val="none"/>
        </w:rPr>
        <w:t>13.2.1</w:t>
      </w:r>
      <w:r>
        <w:rPr>
          <w:rFonts w:hint="eastAsia" w:ascii="宋体" w:hAnsi="宋体" w:eastAsia="宋体" w:cs="宋体"/>
          <w:color w:val="auto"/>
          <w:szCs w:val="21"/>
          <w:highlight w:val="none"/>
        </w:rPr>
        <w:t>竣工验收条件</w:t>
      </w:r>
    </w:p>
    <w:p w14:paraId="49007203">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）承包人负责整理和提交的竣工验收资料应当符合工程所在地建设行政主管部门和</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或</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城市建设档案管理机构有关施工资料的要求，具体内容包括：</w:t>
      </w:r>
      <w:r>
        <w:rPr>
          <w:rFonts w:hint="eastAsia" w:ascii="宋体" w:hAnsi="宋体" w:eastAsia="宋体" w:cs="Times New Roman"/>
          <w:color w:val="auto"/>
          <w:szCs w:val="21"/>
          <w:highlight w:val="none"/>
          <w:u w:val="single"/>
        </w:rPr>
        <w:t>按《建筑工程施工质量验收统一标准》（GB50300-2013）的竣工验收报告格式和市政工程相关专业施工及质量验收标准的竣工验收报告格式，在预验收合格后7天内提交。完整竣工资料属于承包人应提交范围的竣工资料，工程竣工验收合格后30天内，按当地城建档案馆的相关要求和格式</w:t>
      </w:r>
      <w:r>
        <w:rPr>
          <w:rFonts w:hint="eastAsia" w:ascii="宋体" w:hAnsi="宋体" w:eastAsia="宋体" w:cs="宋体"/>
          <w:color w:val="auto"/>
          <w:szCs w:val="21"/>
          <w:highlight w:val="none"/>
        </w:rPr>
        <w:t>。</w:t>
      </w:r>
    </w:p>
    <w:p w14:paraId="3122BCD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竣工验收资料的份数：</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6</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1CB3AFE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承包人提供竣工图的约定：</w:t>
      </w:r>
      <w:r>
        <w:rPr>
          <w:rFonts w:ascii="宋体" w:hAnsi="宋体" w:eastAsia="宋体" w:cs="Times New Roman"/>
          <w:color w:val="auto"/>
          <w:szCs w:val="21"/>
          <w:highlight w:val="none"/>
          <w:u w:val="single"/>
        </w:rPr>
        <w:t>6</w:t>
      </w:r>
      <w:r>
        <w:rPr>
          <w:rFonts w:hint="eastAsia" w:ascii="宋体" w:hAnsi="宋体" w:eastAsia="宋体" w:cs="宋体"/>
          <w:color w:val="auto"/>
          <w:szCs w:val="21"/>
          <w:highlight w:val="none"/>
          <w:u w:val="single"/>
        </w:rPr>
        <w:t>套。</w:t>
      </w:r>
    </w:p>
    <w:p w14:paraId="3470911B">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13.2.2</w:t>
      </w:r>
      <w:r>
        <w:rPr>
          <w:rFonts w:hint="eastAsia" w:ascii="宋体" w:hAnsi="宋体" w:eastAsia="宋体" w:cs="宋体"/>
          <w:color w:val="auto"/>
          <w:szCs w:val="21"/>
          <w:highlight w:val="none"/>
        </w:rPr>
        <w:t>竣工验收程序</w:t>
      </w:r>
    </w:p>
    <w:bookmarkEnd w:id="979"/>
    <w:p w14:paraId="5D7B7E44">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关于竣工验收程序的约定：</w:t>
      </w:r>
      <w:r>
        <w:rPr>
          <w:rFonts w:hint="eastAsia" w:ascii="宋体" w:hAnsi="宋体" w:eastAsia="宋体" w:cs="Times New Roman"/>
          <w:color w:val="auto"/>
          <w:szCs w:val="21"/>
          <w:highlight w:val="none"/>
          <w:u w:val="single"/>
        </w:rPr>
        <w:t>承包人负责取得相关验收合格证后以书面形式向监理人提出申请，由监理人以书面形式向发包人提出验收申请，最后由监理人组织各相关单位进行验收</w:t>
      </w:r>
      <w:r>
        <w:rPr>
          <w:rFonts w:hint="eastAsia" w:ascii="宋体" w:hAnsi="宋体" w:eastAsia="宋体" w:cs="宋体"/>
          <w:color w:val="auto"/>
          <w:szCs w:val="21"/>
          <w:highlight w:val="none"/>
        </w:rPr>
        <w:t>。</w:t>
      </w:r>
    </w:p>
    <w:p w14:paraId="65A7DF27">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发包人不按照本项约定组织竣工验收、颁发工程接收证书的违约金的计算方法：</w:t>
      </w:r>
      <w:r>
        <w:rPr>
          <w:rFonts w:hint="eastAsia" w:ascii="宋体" w:hAnsi="宋体" w:eastAsia="宋体" w:cs="Times New Roman"/>
          <w:color w:val="auto"/>
          <w:szCs w:val="24"/>
          <w:highlight w:val="none"/>
          <w:u w:val="single"/>
        </w:rPr>
        <w:t>按通用条款执行</w:t>
      </w:r>
      <w:r>
        <w:rPr>
          <w:rFonts w:hint="eastAsia" w:ascii="宋体" w:hAnsi="宋体" w:eastAsia="宋体" w:cs="宋体"/>
          <w:color w:val="auto"/>
          <w:szCs w:val="21"/>
          <w:highlight w:val="none"/>
        </w:rPr>
        <w:t>。</w:t>
      </w:r>
    </w:p>
    <w:bookmarkEnd w:id="980"/>
    <w:p w14:paraId="7428BCF2">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13.2.5</w:t>
      </w:r>
      <w:r>
        <w:rPr>
          <w:rFonts w:hint="eastAsia" w:ascii="宋体" w:hAnsi="宋体" w:eastAsia="宋体" w:cs="宋体"/>
          <w:color w:val="auto"/>
          <w:szCs w:val="21"/>
          <w:highlight w:val="none"/>
        </w:rPr>
        <w:t>移交、接收全部与分工程</w:t>
      </w:r>
    </w:p>
    <w:bookmarkEnd w:id="981"/>
    <w:p w14:paraId="59E591B0">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承包人向发包人移交工程的期限：</w:t>
      </w:r>
      <w:r>
        <w:rPr>
          <w:rFonts w:hint="eastAsia" w:ascii="宋体" w:hAnsi="宋体" w:eastAsia="宋体" w:cs="Times New Roman"/>
          <w:color w:val="auto"/>
          <w:szCs w:val="21"/>
          <w:highlight w:val="none"/>
          <w:u w:val="single"/>
        </w:rPr>
        <w:t>由双方另行协商确定</w:t>
      </w:r>
      <w:r>
        <w:rPr>
          <w:rFonts w:hint="eastAsia" w:ascii="宋体" w:hAnsi="宋体" w:eastAsia="宋体" w:cs="宋体"/>
          <w:color w:val="auto"/>
          <w:szCs w:val="21"/>
          <w:highlight w:val="none"/>
        </w:rPr>
        <w:t>。</w:t>
      </w:r>
    </w:p>
    <w:p w14:paraId="5712FDDA">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发包人未按本合同约定接收全部或部分工程的，违约金的计算方法为：</w:t>
      </w:r>
      <w:r>
        <w:rPr>
          <w:rFonts w:hint="eastAsia" w:ascii="宋体" w:hAnsi="宋体" w:eastAsia="宋体" w:cs="Times New Roman"/>
          <w:color w:val="auto"/>
          <w:szCs w:val="24"/>
          <w:highlight w:val="none"/>
          <w:u w:val="single"/>
        </w:rPr>
        <w:t>每天赔偿金额为合同总价款的万分之四</w:t>
      </w:r>
      <w:r>
        <w:rPr>
          <w:rFonts w:hint="eastAsia" w:ascii="宋体" w:hAnsi="宋体" w:eastAsia="宋体" w:cs="宋体"/>
          <w:color w:val="auto"/>
          <w:szCs w:val="21"/>
          <w:highlight w:val="none"/>
        </w:rPr>
        <w:t>。</w:t>
      </w:r>
    </w:p>
    <w:bookmarkEnd w:id="982"/>
    <w:p w14:paraId="0EA18A23">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承包人未按时移交工程的，违约金的计算方法为：</w:t>
      </w:r>
      <w:r>
        <w:rPr>
          <w:rFonts w:hint="eastAsia" w:ascii="宋体" w:hAnsi="宋体" w:eastAsia="宋体" w:cs="Times New Roman"/>
          <w:color w:val="auto"/>
          <w:szCs w:val="24"/>
          <w:highlight w:val="none"/>
          <w:u w:val="single"/>
        </w:rPr>
        <w:t>每天赔偿金额为合同总价款的万分之四</w:t>
      </w:r>
      <w:r>
        <w:rPr>
          <w:rFonts w:hint="eastAsia" w:ascii="宋体" w:hAnsi="宋体" w:eastAsia="宋体" w:cs="宋体"/>
          <w:color w:val="auto"/>
          <w:szCs w:val="21"/>
          <w:highlight w:val="none"/>
        </w:rPr>
        <w:t>。</w:t>
      </w:r>
    </w:p>
    <w:p w14:paraId="663D1071">
      <w:pPr>
        <w:keepNext/>
        <w:keepLines/>
        <w:spacing w:line="360" w:lineRule="auto"/>
        <w:outlineLvl w:val="2"/>
        <w:rPr>
          <w:rFonts w:ascii="宋体" w:hAnsi="宋体" w:eastAsia="宋体" w:cs="Times New Roman"/>
          <w:b/>
          <w:bCs/>
          <w:color w:val="auto"/>
          <w:sz w:val="32"/>
          <w:szCs w:val="32"/>
          <w:highlight w:val="none"/>
          <w:lang w:val="zh-CN"/>
        </w:rPr>
      </w:pPr>
      <w:bookmarkStart w:id="985" w:name="_Toc407135259"/>
      <w:bookmarkStart w:id="986" w:name="_Toc389065321"/>
      <w:bookmarkStart w:id="987" w:name="_Toc78449845"/>
      <w:bookmarkStart w:id="988" w:name="_Toc373478403"/>
      <w:bookmarkStart w:id="989" w:name="_Toc373227756"/>
      <w:bookmarkStart w:id="990" w:name="_Toc1470255881"/>
      <w:r>
        <w:rPr>
          <w:rFonts w:ascii="宋体" w:hAnsi="宋体" w:eastAsia="宋体" w:cs="Times New Roman"/>
          <w:b/>
          <w:bCs/>
          <w:color w:val="auto"/>
          <w:sz w:val="32"/>
          <w:szCs w:val="32"/>
          <w:highlight w:val="none"/>
          <w:lang w:val="zh-CN"/>
        </w:rPr>
        <w:t xml:space="preserve">13.3 </w:t>
      </w:r>
      <w:r>
        <w:rPr>
          <w:rFonts w:hint="eastAsia" w:ascii="宋体" w:hAnsi="宋体" w:eastAsia="宋体" w:cs="黑体"/>
          <w:b/>
          <w:bCs/>
          <w:color w:val="auto"/>
          <w:sz w:val="32"/>
          <w:szCs w:val="32"/>
          <w:highlight w:val="none"/>
          <w:lang w:val="zh-CN"/>
        </w:rPr>
        <w:t>工程试车</w:t>
      </w:r>
      <w:bookmarkEnd w:id="985"/>
      <w:bookmarkEnd w:id="986"/>
      <w:bookmarkEnd w:id="987"/>
      <w:bookmarkEnd w:id="988"/>
      <w:bookmarkEnd w:id="989"/>
      <w:bookmarkEnd w:id="990"/>
    </w:p>
    <w:bookmarkEnd w:id="983"/>
    <w:p w14:paraId="4FACB3F0">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13.3.1 </w:t>
      </w:r>
      <w:r>
        <w:rPr>
          <w:rFonts w:hint="eastAsia" w:ascii="宋体" w:hAnsi="宋体" w:eastAsia="宋体" w:cs="宋体"/>
          <w:color w:val="auto"/>
          <w:kern w:val="0"/>
          <w:szCs w:val="21"/>
          <w:highlight w:val="none"/>
        </w:rPr>
        <w:t>试车程序</w:t>
      </w:r>
    </w:p>
    <w:p w14:paraId="2F7FE5D1">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工程试车内容：</w:t>
      </w:r>
      <w:r>
        <w:rPr>
          <w:rFonts w:hint="eastAsia" w:ascii="宋体" w:hAnsi="宋体" w:eastAsia="宋体" w:cs="Times New Roman"/>
          <w:color w:val="auto"/>
          <w:szCs w:val="24"/>
          <w:highlight w:val="none"/>
          <w:u w:val="single"/>
        </w:rPr>
        <w:t>按通用条款执行</w:t>
      </w:r>
      <w:r>
        <w:rPr>
          <w:rFonts w:hint="eastAsia" w:ascii="宋体" w:hAnsi="宋体" w:eastAsia="宋体" w:cs="宋体"/>
          <w:color w:val="auto"/>
          <w:szCs w:val="21"/>
          <w:highlight w:val="none"/>
        </w:rPr>
        <w:t>。</w:t>
      </w:r>
    </w:p>
    <w:p w14:paraId="58A03E6B">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）单机无负荷试车费用由</w:t>
      </w:r>
      <w:r>
        <w:rPr>
          <w:rFonts w:ascii="宋体" w:hAnsi="宋体" w:eastAsia="宋体" w:cs="Times New Roman"/>
          <w:color w:val="auto"/>
          <w:szCs w:val="21"/>
          <w:highlight w:val="none"/>
          <w:u w:val="single"/>
        </w:rPr>
        <w:t xml:space="preserve">   /   </w:t>
      </w:r>
      <w:r>
        <w:rPr>
          <w:rFonts w:hint="eastAsia" w:ascii="宋体" w:hAnsi="宋体" w:eastAsia="宋体" w:cs="宋体"/>
          <w:color w:val="auto"/>
          <w:kern w:val="0"/>
          <w:szCs w:val="21"/>
          <w:highlight w:val="none"/>
        </w:rPr>
        <w:t>承担；</w:t>
      </w:r>
    </w:p>
    <w:p w14:paraId="16877141">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）无负荷联动试车费用由</w:t>
      </w:r>
      <w:r>
        <w:rPr>
          <w:rFonts w:ascii="宋体" w:hAnsi="宋体" w:eastAsia="宋体" w:cs="Times New Roman"/>
          <w:color w:val="auto"/>
          <w:szCs w:val="21"/>
          <w:highlight w:val="none"/>
          <w:u w:val="single"/>
        </w:rPr>
        <w:t xml:space="preserve">   /   </w:t>
      </w:r>
      <w:r>
        <w:rPr>
          <w:rFonts w:hint="eastAsia" w:ascii="宋体" w:hAnsi="宋体" w:eastAsia="宋体" w:cs="宋体"/>
          <w:color w:val="auto"/>
          <w:kern w:val="0"/>
          <w:szCs w:val="21"/>
          <w:highlight w:val="none"/>
        </w:rPr>
        <w:t>承担。</w:t>
      </w:r>
    </w:p>
    <w:p w14:paraId="6510910B">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13.3.3 </w:t>
      </w:r>
      <w:r>
        <w:rPr>
          <w:rFonts w:hint="eastAsia" w:ascii="宋体" w:hAnsi="宋体" w:eastAsia="宋体" w:cs="宋体"/>
          <w:color w:val="auto"/>
          <w:kern w:val="0"/>
          <w:szCs w:val="21"/>
          <w:highlight w:val="none"/>
        </w:rPr>
        <w:t>投料试车</w:t>
      </w:r>
    </w:p>
    <w:p w14:paraId="4799494F">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关于投料试车相关事项的约定：</w:t>
      </w:r>
      <w:r>
        <w:rPr>
          <w:rFonts w:ascii="宋体" w:hAnsi="宋体" w:eastAsia="宋体" w:cs="Times New Roman"/>
          <w:color w:val="auto"/>
          <w:szCs w:val="21"/>
          <w:highlight w:val="none"/>
          <w:u w:val="single"/>
        </w:rPr>
        <w:t xml:space="preserve">   /   </w:t>
      </w:r>
      <w:r>
        <w:rPr>
          <w:rFonts w:hint="eastAsia" w:ascii="宋体" w:hAnsi="宋体" w:eastAsia="宋体" w:cs="宋体"/>
          <w:color w:val="auto"/>
          <w:szCs w:val="21"/>
          <w:highlight w:val="none"/>
        </w:rPr>
        <w:t>。</w:t>
      </w:r>
    </w:p>
    <w:p w14:paraId="5E9E2E45">
      <w:pPr>
        <w:keepNext/>
        <w:keepLines/>
        <w:spacing w:line="360" w:lineRule="auto"/>
        <w:outlineLvl w:val="2"/>
        <w:rPr>
          <w:rFonts w:ascii="宋体" w:hAnsi="宋体" w:eastAsia="宋体" w:cs="Times New Roman"/>
          <w:b/>
          <w:bCs/>
          <w:color w:val="auto"/>
          <w:sz w:val="32"/>
          <w:szCs w:val="32"/>
          <w:highlight w:val="none"/>
          <w:lang w:val="zh-CN"/>
        </w:rPr>
      </w:pPr>
      <w:bookmarkStart w:id="991" w:name="_Toc373478404"/>
      <w:bookmarkStart w:id="992" w:name="_Toc373227757"/>
      <w:bookmarkStart w:id="993" w:name="_Toc78449846"/>
      <w:bookmarkStart w:id="994" w:name="_Toc407135260"/>
      <w:bookmarkStart w:id="995" w:name="_Toc389065322"/>
      <w:bookmarkStart w:id="996" w:name="_Toc10307455"/>
      <w:r>
        <w:rPr>
          <w:rFonts w:ascii="宋体" w:hAnsi="宋体" w:eastAsia="宋体" w:cs="Times New Roman"/>
          <w:b/>
          <w:bCs/>
          <w:color w:val="auto"/>
          <w:sz w:val="32"/>
          <w:szCs w:val="32"/>
          <w:highlight w:val="none"/>
          <w:lang w:val="zh-CN"/>
        </w:rPr>
        <w:t xml:space="preserve">13.6 </w:t>
      </w:r>
      <w:r>
        <w:rPr>
          <w:rFonts w:hint="eastAsia" w:ascii="宋体" w:hAnsi="宋体" w:eastAsia="宋体" w:cs="黑体"/>
          <w:b/>
          <w:bCs/>
          <w:color w:val="auto"/>
          <w:sz w:val="32"/>
          <w:szCs w:val="32"/>
          <w:highlight w:val="none"/>
          <w:lang w:val="zh-CN"/>
        </w:rPr>
        <w:t>竣工退场</w:t>
      </w:r>
      <w:bookmarkEnd w:id="991"/>
      <w:bookmarkEnd w:id="992"/>
      <w:bookmarkEnd w:id="993"/>
      <w:bookmarkEnd w:id="994"/>
      <w:bookmarkEnd w:id="995"/>
      <w:bookmarkEnd w:id="996"/>
    </w:p>
    <w:p w14:paraId="7561ED59">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13.6.1 </w:t>
      </w:r>
      <w:r>
        <w:rPr>
          <w:rFonts w:hint="eastAsia" w:ascii="宋体" w:hAnsi="宋体" w:eastAsia="宋体" w:cs="宋体"/>
          <w:color w:val="auto"/>
          <w:kern w:val="0"/>
          <w:szCs w:val="21"/>
          <w:highlight w:val="none"/>
        </w:rPr>
        <w:t>竣工退场</w:t>
      </w:r>
    </w:p>
    <w:p w14:paraId="48DB58D5">
      <w:pPr>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承包人完成竣工退场的期限：</w:t>
      </w:r>
      <w:r>
        <w:rPr>
          <w:rFonts w:hint="eastAsia" w:ascii="宋体" w:hAnsi="宋体" w:eastAsia="宋体" w:cs="Times New Roman"/>
          <w:color w:val="auto"/>
          <w:szCs w:val="24"/>
          <w:highlight w:val="none"/>
          <w:u w:val="single"/>
        </w:rPr>
        <w:t>发包人签发工程接收证后，承包人应在30天内完成竣工退场工作</w:t>
      </w:r>
      <w:r>
        <w:rPr>
          <w:rFonts w:hint="eastAsia" w:ascii="宋体" w:hAnsi="宋体" w:eastAsia="宋体" w:cs="宋体"/>
          <w:color w:val="auto"/>
          <w:kern w:val="0"/>
          <w:szCs w:val="21"/>
          <w:highlight w:val="none"/>
        </w:rPr>
        <w:t>。</w:t>
      </w:r>
    </w:p>
    <w:p w14:paraId="21EBB3A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颁发工程接收证书后，承包人应按以下要求对施工现场进行清理：</w:t>
      </w:r>
    </w:p>
    <w:p w14:paraId="6A56EF9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（1）施工现场内残留的垃圾已全部清除出场；</w:t>
      </w:r>
    </w:p>
    <w:p w14:paraId="243183D7">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（2）临时工程已拆除，场地已进行清理、平整或复原；</w:t>
      </w:r>
    </w:p>
    <w:p w14:paraId="1A9B93BE">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（3）按合同约定应撤离的人员、承包人施工设备和剩余的材料，包括废弃的施工设备和材料，已按计划撤离施工现场；</w:t>
      </w:r>
    </w:p>
    <w:p w14:paraId="5D7FA22F">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（4）施工现场周边及其附近道路、河道的施工堆积物，已全部清理；</w:t>
      </w:r>
    </w:p>
    <w:p w14:paraId="047DCDD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（5）施工现场其他场地清理工作已全部完成。</w:t>
      </w:r>
    </w:p>
    <w:p w14:paraId="694DEEF1">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6DD484D7">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997" w:name="_Toc373478405"/>
      <w:bookmarkStart w:id="998" w:name="_Toc389065323"/>
      <w:bookmarkStart w:id="999" w:name="_Toc373227758"/>
      <w:bookmarkStart w:id="1000" w:name="_Toc407135261"/>
      <w:bookmarkStart w:id="1001" w:name="_Toc78449847"/>
      <w:bookmarkStart w:id="1002" w:name="_Toc351203646"/>
      <w:bookmarkStart w:id="1003" w:name="_Toc1385490858"/>
      <w:r>
        <w:rPr>
          <w:rFonts w:ascii="宋体" w:hAnsi="宋体" w:eastAsia="宋体" w:cs="Times New Roman"/>
          <w:b/>
          <w:bCs/>
          <w:color w:val="auto"/>
          <w:sz w:val="32"/>
          <w:szCs w:val="32"/>
          <w:highlight w:val="none"/>
          <w:lang w:val="zh-CN"/>
        </w:rPr>
        <w:t xml:space="preserve">14. </w:t>
      </w:r>
      <w:r>
        <w:rPr>
          <w:rFonts w:hint="eastAsia" w:ascii="宋体" w:hAnsi="宋体" w:eastAsia="宋体" w:cs="黑体"/>
          <w:b/>
          <w:bCs/>
          <w:color w:val="auto"/>
          <w:sz w:val="32"/>
          <w:szCs w:val="32"/>
          <w:highlight w:val="none"/>
          <w:lang w:val="zh-CN"/>
        </w:rPr>
        <w:t>竣工结算</w:t>
      </w:r>
      <w:bookmarkEnd w:id="997"/>
      <w:bookmarkEnd w:id="998"/>
      <w:bookmarkEnd w:id="999"/>
      <w:bookmarkEnd w:id="1000"/>
      <w:bookmarkEnd w:id="1001"/>
      <w:bookmarkEnd w:id="1002"/>
      <w:bookmarkEnd w:id="1003"/>
    </w:p>
    <w:p w14:paraId="0CF91E86">
      <w:pPr>
        <w:keepNext/>
        <w:keepLines/>
        <w:spacing w:line="360" w:lineRule="auto"/>
        <w:outlineLvl w:val="2"/>
        <w:rPr>
          <w:rFonts w:ascii="宋体" w:hAnsi="宋体" w:eastAsia="宋体" w:cs="Times New Roman"/>
          <w:b/>
          <w:bCs/>
          <w:color w:val="auto"/>
          <w:sz w:val="32"/>
          <w:szCs w:val="32"/>
          <w:highlight w:val="none"/>
          <w:lang w:val="zh-CN"/>
        </w:rPr>
      </w:pPr>
      <w:bookmarkStart w:id="1004" w:name="_Toc78449848"/>
      <w:bookmarkStart w:id="1005" w:name="_Toc407135262"/>
      <w:bookmarkStart w:id="1006" w:name="_Toc373227759"/>
      <w:bookmarkStart w:id="1007" w:name="_Toc174652718"/>
      <w:bookmarkStart w:id="1008" w:name="_Toc389065324"/>
      <w:bookmarkStart w:id="1009" w:name="_Toc373478406"/>
      <w:r>
        <w:rPr>
          <w:rFonts w:ascii="宋体" w:hAnsi="宋体" w:eastAsia="宋体" w:cs="Times New Roman"/>
          <w:b/>
          <w:bCs/>
          <w:color w:val="auto"/>
          <w:sz w:val="32"/>
          <w:szCs w:val="32"/>
          <w:highlight w:val="none"/>
          <w:lang w:val="zh-CN"/>
        </w:rPr>
        <w:t xml:space="preserve">14.1 </w:t>
      </w:r>
      <w:r>
        <w:rPr>
          <w:rFonts w:hint="eastAsia" w:ascii="宋体" w:hAnsi="宋体" w:eastAsia="宋体" w:cs="黑体"/>
          <w:b/>
          <w:bCs/>
          <w:color w:val="auto"/>
          <w:sz w:val="32"/>
          <w:szCs w:val="32"/>
          <w:highlight w:val="none"/>
          <w:lang w:val="zh-CN"/>
        </w:rPr>
        <w:t>竣工付款申请</w:t>
      </w:r>
      <w:bookmarkEnd w:id="1004"/>
      <w:bookmarkEnd w:id="1005"/>
      <w:bookmarkEnd w:id="1006"/>
      <w:bookmarkEnd w:id="1007"/>
      <w:bookmarkEnd w:id="1008"/>
      <w:bookmarkEnd w:id="1009"/>
    </w:p>
    <w:p w14:paraId="4C14BC3E">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承包人提交竣工付款申请单的期限：</w:t>
      </w:r>
      <w:r>
        <w:rPr>
          <w:rFonts w:hint="eastAsia" w:ascii="宋体" w:hAnsi="宋体" w:eastAsia="宋体" w:cs="Times New Roman"/>
          <w:color w:val="auto"/>
          <w:szCs w:val="24"/>
          <w:highlight w:val="none"/>
          <w:u w:val="single"/>
          <w:shd w:val="clear" w:color="auto" w:fill="FFFFFF"/>
        </w:rPr>
        <w:t>工程竣工验收合格，结算完成且配合发包人完成城建档案移交并取得移档证明后28日内</w:t>
      </w:r>
      <w:r>
        <w:rPr>
          <w:rFonts w:hint="eastAsia" w:ascii="宋体" w:hAnsi="宋体" w:eastAsia="宋体" w:cs="Times New Roman"/>
          <w:color w:val="auto"/>
          <w:szCs w:val="24"/>
          <w:highlight w:val="none"/>
        </w:rPr>
        <w:t>。承包人逾期提交结算资料的，逾期一日按合同价款的万分之四承担逾期结算违约金 。逾期达 7 天的，发包人有权以发包人自行审定的结算金额作为双方最终结算金额</w:t>
      </w:r>
      <w:r>
        <w:rPr>
          <w:rFonts w:hint="eastAsia" w:ascii="宋体" w:hAnsi="宋体" w:eastAsia="宋体" w:cs="宋体"/>
          <w:color w:val="auto"/>
          <w:szCs w:val="21"/>
          <w:highlight w:val="none"/>
        </w:rPr>
        <w:t>。</w:t>
      </w:r>
    </w:p>
    <w:p w14:paraId="52866DE4">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竣工付款申请单应包括的内容：</w:t>
      </w:r>
      <w:r>
        <w:rPr>
          <w:rFonts w:hint="eastAsia" w:ascii="宋体" w:hAnsi="宋体" w:eastAsia="宋体" w:cs="Times New Roman"/>
          <w:color w:val="auto"/>
          <w:szCs w:val="24"/>
          <w:highlight w:val="none"/>
          <w:u w:val="single"/>
        </w:rPr>
        <w:t>按照通用条款执行，同时需提交城建档案移档证明</w:t>
      </w:r>
      <w:r>
        <w:rPr>
          <w:rFonts w:hint="eastAsia" w:ascii="宋体" w:hAnsi="宋体" w:eastAsia="宋体" w:cs="宋体"/>
          <w:color w:val="auto"/>
          <w:szCs w:val="21"/>
          <w:highlight w:val="none"/>
        </w:rPr>
        <w:t>。竣工结算款支付申请（核准）表见合同附件12。</w:t>
      </w:r>
    </w:p>
    <w:p w14:paraId="0A3295BA">
      <w:pPr>
        <w:keepNext/>
        <w:keepLines/>
        <w:spacing w:line="360" w:lineRule="auto"/>
        <w:outlineLvl w:val="2"/>
        <w:rPr>
          <w:rFonts w:ascii="宋体" w:hAnsi="宋体" w:eastAsia="宋体" w:cs="Times New Roman"/>
          <w:b/>
          <w:bCs/>
          <w:color w:val="auto"/>
          <w:sz w:val="32"/>
          <w:szCs w:val="32"/>
          <w:highlight w:val="none"/>
          <w:lang w:val="zh-CN"/>
        </w:rPr>
      </w:pPr>
      <w:bookmarkStart w:id="1010" w:name="_Toc407135263"/>
      <w:bookmarkStart w:id="1011" w:name="_Toc667492935"/>
      <w:bookmarkStart w:id="1012" w:name="_Toc373227760"/>
      <w:bookmarkStart w:id="1013" w:name="_Toc373478407"/>
      <w:bookmarkStart w:id="1014" w:name="_Toc78449849"/>
      <w:bookmarkStart w:id="1015" w:name="_Toc389065325"/>
      <w:r>
        <w:rPr>
          <w:rFonts w:ascii="宋体" w:hAnsi="宋体" w:eastAsia="宋体" w:cs="Times New Roman"/>
          <w:b/>
          <w:bCs/>
          <w:color w:val="auto"/>
          <w:sz w:val="32"/>
          <w:szCs w:val="32"/>
          <w:highlight w:val="none"/>
          <w:lang w:val="zh-CN"/>
        </w:rPr>
        <w:t xml:space="preserve">14.2 </w:t>
      </w:r>
      <w:r>
        <w:rPr>
          <w:rFonts w:hint="eastAsia" w:ascii="宋体" w:hAnsi="宋体" w:eastAsia="宋体" w:cs="黑体"/>
          <w:b/>
          <w:bCs/>
          <w:color w:val="auto"/>
          <w:sz w:val="32"/>
          <w:szCs w:val="32"/>
          <w:highlight w:val="none"/>
          <w:lang w:val="zh-CN"/>
        </w:rPr>
        <w:t>竣工结算审核</w:t>
      </w:r>
      <w:bookmarkEnd w:id="1010"/>
      <w:bookmarkEnd w:id="1011"/>
      <w:bookmarkEnd w:id="1012"/>
      <w:bookmarkEnd w:id="1013"/>
      <w:bookmarkEnd w:id="1014"/>
      <w:bookmarkEnd w:id="1015"/>
    </w:p>
    <w:p w14:paraId="51A6C880">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发包人审批竣工付款申请单的期限：</w:t>
      </w:r>
    </w:p>
    <w:tbl>
      <w:tblPr>
        <w:tblStyle w:val="4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14E3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666BEBB">
            <w:pPr>
              <w:spacing w:line="360" w:lineRule="auto"/>
              <w:rPr>
                <w:rFonts w:ascii="宋体" w:hAnsi="宋体" w:eastAsia="宋体" w:cs="Times New Roman"/>
                <w:color w:val="auto"/>
                <w:szCs w:val="21"/>
                <w:highlight w:val="none"/>
              </w:rPr>
            </w:pPr>
          </w:p>
        </w:tc>
        <w:tc>
          <w:tcPr>
            <w:tcW w:w="2466" w:type="dxa"/>
            <w:vAlign w:val="center"/>
          </w:tcPr>
          <w:p w14:paraId="2EAFB273">
            <w:pPr>
              <w:spacing w:line="360" w:lineRule="auto"/>
              <w:ind w:firstLine="27" w:firstLineChars="13"/>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工程竣工结算报告金额</w:t>
            </w:r>
          </w:p>
        </w:tc>
        <w:tc>
          <w:tcPr>
            <w:tcW w:w="5967" w:type="dxa"/>
            <w:vAlign w:val="center"/>
          </w:tcPr>
          <w:p w14:paraId="255DA731">
            <w:pPr>
              <w:spacing w:line="360" w:lineRule="auto"/>
              <w:ind w:firstLine="441" w:firstLineChars="210"/>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发包人审查时间</w:t>
            </w:r>
          </w:p>
        </w:tc>
      </w:tr>
      <w:tr w14:paraId="7709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21ECD94">
            <w:pPr>
              <w:spacing w:line="36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1</w:t>
            </w:r>
          </w:p>
        </w:tc>
        <w:tc>
          <w:tcPr>
            <w:tcW w:w="2466" w:type="dxa"/>
            <w:vAlign w:val="center"/>
          </w:tcPr>
          <w:p w14:paraId="72C14795">
            <w:pPr>
              <w:spacing w:line="360" w:lineRule="auto"/>
              <w:ind w:firstLine="27" w:firstLineChars="13"/>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500</w:t>
            </w:r>
            <w:r>
              <w:rPr>
                <w:rFonts w:hint="eastAsia" w:ascii="宋体" w:hAnsi="宋体" w:eastAsia="宋体" w:cs="宋体"/>
                <w:color w:val="auto"/>
                <w:szCs w:val="21"/>
                <w:highlight w:val="none"/>
              </w:rPr>
              <w:t>万元以下</w:t>
            </w:r>
          </w:p>
        </w:tc>
        <w:tc>
          <w:tcPr>
            <w:tcW w:w="5967" w:type="dxa"/>
            <w:vAlign w:val="center"/>
          </w:tcPr>
          <w:p w14:paraId="7BE40E65">
            <w:pPr>
              <w:spacing w:line="360" w:lineRule="auto"/>
              <w:ind w:firstLine="441" w:firstLineChars="210"/>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从接到竣工结算报告和完整的竣工结算资料之日起</w:t>
            </w:r>
            <w:r>
              <w:rPr>
                <w:rFonts w:ascii="宋体" w:hAnsi="宋体" w:eastAsia="宋体" w:cs="Times New Roman"/>
                <w:color w:val="auto"/>
                <w:szCs w:val="21"/>
                <w:highlight w:val="none"/>
              </w:rPr>
              <w:t>20</w:t>
            </w:r>
            <w:r>
              <w:rPr>
                <w:rFonts w:hint="eastAsia" w:ascii="宋体" w:hAnsi="宋体" w:eastAsia="宋体" w:cs="宋体"/>
                <w:color w:val="auto"/>
                <w:szCs w:val="21"/>
                <w:highlight w:val="none"/>
              </w:rPr>
              <w:t>天</w:t>
            </w:r>
          </w:p>
        </w:tc>
      </w:tr>
      <w:tr w14:paraId="7183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9C6E4B2">
            <w:pPr>
              <w:spacing w:line="36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2</w:t>
            </w:r>
          </w:p>
        </w:tc>
        <w:tc>
          <w:tcPr>
            <w:tcW w:w="2466" w:type="dxa"/>
            <w:vAlign w:val="center"/>
          </w:tcPr>
          <w:p w14:paraId="1E404ED1">
            <w:pPr>
              <w:spacing w:line="360" w:lineRule="auto"/>
              <w:ind w:firstLine="27" w:firstLineChars="13"/>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500</w:t>
            </w:r>
            <w:r>
              <w:rPr>
                <w:rFonts w:hint="eastAsia" w:ascii="宋体" w:hAnsi="宋体" w:eastAsia="宋体" w:cs="宋体"/>
                <w:color w:val="auto"/>
                <w:szCs w:val="21"/>
                <w:highlight w:val="none"/>
              </w:rPr>
              <w:t>万元</w:t>
            </w:r>
            <w:r>
              <w:rPr>
                <w:rFonts w:ascii="宋体" w:hAnsi="宋体" w:eastAsia="宋体" w:cs="Times New Roman"/>
                <w:color w:val="auto"/>
                <w:szCs w:val="21"/>
                <w:highlight w:val="none"/>
              </w:rPr>
              <w:t>-2000</w:t>
            </w:r>
            <w:r>
              <w:rPr>
                <w:rFonts w:hint="eastAsia" w:ascii="宋体" w:hAnsi="宋体" w:eastAsia="宋体" w:cs="宋体"/>
                <w:color w:val="auto"/>
                <w:szCs w:val="21"/>
                <w:highlight w:val="none"/>
              </w:rPr>
              <w:t>万元</w:t>
            </w:r>
          </w:p>
        </w:tc>
        <w:tc>
          <w:tcPr>
            <w:tcW w:w="5967" w:type="dxa"/>
            <w:vAlign w:val="center"/>
          </w:tcPr>
          <w:p w14:paraId="241C6CB6">
            <w:pPr>
              <w:spacing w:line="360" w:lineRule="auto"/>
              <w:ind w:firstLine="441" w:firstLineChars="210"/>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从接到竣工结算报告和完整的竣工结算资料之日起</w:t>
            </w:r>
            <w:r>
              <w:rPr>
                <w:rFonts w:ascii="宋体" w:hAnsi="宋体" w:eastAsia="宋体" w:cs="Times New Roman"/>
                <w:color w:val="auto"/>
                <w:szCs w:val="21"/>
                <w:highlight w:val="none"/>
              </w:rPr>
              <w:t>30</w:t>
            </w:r>
            <w:r>
              <w:rPr>
                <w:rFonts w:hint="eastAsia" w:ascii="宋体" w:hAnsi="宋体" w:eastAsia="宋体" w:cs="宋体"/>
                <w:color w:val="auto"/>
                <w:szCs w:val="21"/>
                <w:highlight w:val="none"/>
              </w:rPr>
              <w:t>天</w:t>
            </w:r>
          </w:p>
        </w:tc>
      </w:tr>
      <w:tr w14:paraId="3A04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5F5E87D">
            <w:pPr>
              <w:spacing w:line="36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3</w:t>
            </w:r>
          </w:p>
        </w:tc>
        <w:tc>
          <w:tcPr>
            <w:tcW w:w="2466" w:type="dxa"/>
            <w:vAlign w:val="center"/>
          </w:tcPr>
          <w:p w14:paraId="55E4DB73">
            <w:pPr>
              <w:spacing w:line="360" w:lineRule="auto"/>
              <w:ind w:firstLine="27" w:firstLineChars="13"/>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2000</w:t>
            </w:r>
            <w:r>
              <w:rPr>
                <w:rFonts w:hint="eastAsia" w:ascii="宋体" w:hAnsi="宋体" w:eastAsia="宋体" w:cs="宋体"/>
                <w:color w:val="auto"/>
                <w:szCs w:val="21"/>
                <w:highlight w:val="none"/>
              </w:rPr>
              <w:t>万元</w:t>
            </w:r>
            <w:r>
              <w:rPr>
                <w:rFonts w:ascii="宋体" w:hAnsi="宋体" w:eastAsia="宋体" w:cs="Times New Roman"/>
                <w:color w:val="auto"/>
                <w:szCs w:val="21"/>
                <w:highlight w:val="none"/>
              </w:rPr>
              <w:t>-5000</w:t>
            </w:r>
            <w:r>
              <w:rPr>
                <w:rFonts w:hint="eastAsia" w:ascii="宋体" w:hAnsi="宋体" w:eastAsia="宋体" w:cs="宋体"/>
                <w:color w:val="auto"/>
                <w:szCs w:val="21"/>
                <w:highlight w:val="none"/>
              </w:rPr>
              <w:t>万元</w:t>
            </w:r>
          </w:p>
        </w:tc>
        <w:tc>
          <w:tcPr>
            <w:tcW w:w="5967" w:type="dxa"/>
            <w:vAlign w:val="center"/>
          </w:tcPr>
          <w:p w14:paraId="47C3B507">
            <w:pPr>
              <w:spacing w:line="360" w:lineRule="auto"/>
              <w:ind w:firstLine="441" w:firstLineChars="210"/>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从接到竣工结算报告和完整的竣工结算资料之日起</w:t>
            </w:r>
            <w:r>
              <w:rPr>
                <w:rFonts w:ascii="宋体" w:hAnsi="宋体" w:eastAsia="宋体" w:cs="Times New Roman"/>
                <w:color w:val="auto"/>
                <w:szCs w:val="21"/>
                <w:highlight w:val="none"/>
              </w:rPr>
              <w:t>45</w:t>
            </w:r>
            <w:r>
              <w:rPr>
                <w:rFonts w:hint="eastAsia" w:ascii="宋体" w:hAnsi="宋体" w:eastAsia="宋体" w:cs="宋体"/>
                <w:color w:val="auto"/>
                <w:szCs w:val="21"/>
                <w:highlight w:val="none"/>
              </w:rPr>
              <w:t>天</w:t>
            </w:r>
          </w:p>
        </w:tc>
      </w:tr>
      <w:tr w14:paraId="6B3E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D1808FB">
            <w:pPr>
              <w:spacing w:line="36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4</w:t>
            </w:r>
          </w:p>
        </w:tc>
        <w:tc>
          <w:tcPr>
            <w:tcW w:w="2466" w:type="dxa"/>
            <w:vAlign w:val="center"/>
          </w:tcPr>
          <w:p w14:paraId="7E1D7F17">
            <w:pPr>
              <w:spacing w:line="360" w:lineRule="auto"/>
              <w:ind w:firstLine="27" w:firstLineChars="13"/>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5000</w:t>
            </w:r>
            <w:r>
              <w:rPr>
                <w:rFonts w:hint="eastAsia" w:ascii="宋体" w:hAnsi="宋体" w:eastAsia="宋体" w:cs="宋体"/>
                <w:color w:val="auto"/>
                <w:szCs w:val="21"/>
                <w:highlight w:val="none"/>
              </w:rPr>
              <w:t>万元以上</w:t>
            </w:r>
          </w:p>
        </w:tc>
        <w:tc>
          <w:tcPr>
            <w:tcW w:w="5967" w:type="dxa"/>
            <w:vAlign w:val="center"/>
          </w:tcPr>
          <w:p w14:paraId="4CA18380">
            <w:pPr>
              <w:spacing w:line="360" w:lineRule="auto"/>
              <w:ind w:firstLine="441" w:firstLineChars="210"/>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从接到竣工结算报告和完整的竣工结算资料之日起</w:t>
            </w:r>
            <w:r>
              <w:rPr>
                <w:rFonts w:ascii="宋体" w:hAnsi="宋体" w:eastAsia="宋体" w:cs="Times New Roman"/>
                <w:color w:val="auto"/>
                <w:szCs w:val="21"/>
                <w:highlight w:val="none"/>
              </w:rPr>
              <w:t>60</w:t>
            </w:r>
            <w:r>
              <w:rPr>
                <w:rFonts w:hint="eastAsia" w:ascii="宋体" w:hAnsi="宋体" w:eastAsia="宋体" w:cs="宋体"/>
                <w:color w:val="auto"/>
                <w:szCs w:val="21"/>
                <w:highlight w:val="none"/>
              </w:rPr>
              <w:t>天</w:t>
            </w:r>
          </w:p>
        </w:tc>
      </w:tr>
      <w:tr w14:paraId="3083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C8A9D3E">
            <w:pPr>
              <w:spacing w:line="360" w:lineRule="auto"/>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w:t>
            </w:r>
          </w:p>
        </w:tc>
        <w:tc>
          <w:tcPr>
            <w:tcW w:w="2466" w:type="dxa"/>
            <w:vAlign w:val="center"/>
          </w:tcPr>
          <w:p w14:paraId="4CBF3275">
            <w:pPr>
              <w:spacing w:line="360" w:lineRule="auto"/>
              <w:ind w:firstLine="27" w:firstLineChars="13"/>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5000万以上每增加</w:t>
            </w:r>
            <w:r>
              <w:rPr>
                <w:rFonts w:ascii="宋体" w:hAnsi="宋体" w:eastAsia="宋体" w:cs="Times New Roman"/>
                <w:color w:val="auto"/>
                <w:szCs w:val="21"/>
                <w:highlight w:val="none"/>
              </w:rPr>
              <w:t>0.5</w:t>
            </w:r>
            <w:r>
              <w:rPr>
                <w:rFonts w:hint="eastAsia" w:ascii="宋体" w:hAnsi="宋体" w:eastAsia="宋体" w:cs="Times New Roman"/>
                <w:color w:val="auto"/>
                <w:szCs w:val="21"/>
                <w:highlight w:val="none"/>
              </w:rPr>
              <w:t>亿（不足0.5亿不增加）</w:t>
            </w:r>
          </w:p>
        </w:tc>
        <w:tc>
          <w:tcPr>
            <w:tcW w:w="5967" w:type="dxa"/>
            <w:vAlign w:val="center"/>
          </w:tcPr>
          <w:p w14:paraId="5DFF91A9">
            <w:pPr>
              <w:spacing w:line="360" w:lineRule="auto"/>
              <w:ind w:firstLine="441" w:firstLineChars="21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增加10天</w:t>
            </w:r>
          </w:p>
        </w:tc>
      </w:tr>
    </w:tbl>
    <w:p w14:paraId="5146143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因承包人提供的结算资料不完整而需要补充或承包人不按时对账耽误时间时，审查时间应相应顺延</w:t>
      </w:r>
      <w:r>
        <w:rPr>
          <w:rFonts w:hint="eastAsia" w:ascii="宋体" w:hAnsi="宋体" w:eastAsia="宋体" w:cs="宋体"/>
          <w:b/>
          <w:bCs/>
          <w:color w:val="auto"/>
          <w:szCs w:val="24"/>
          <w:highlight w:val="none"/>
          <w:lang w:bidi="ar"/>
        </w:rPr>
        <w:t>（承包人不按要求提供广联达文件、博奥文件、相关工程量计算式亦视为资料不完整）</w:t>
      </w:r>
      <w:r>
        <w:rPr>
          <w:rFonts w:hint="eastAsia" w:ascii="宋体" w:hAnsi="宋体" w:eastAsia="宋体" w:cs="宋体"/>
          <w:color w:val="auto"/>
          <w:szCs w:val="21"/>
          <w:highlight w:val="none"/>
        </w:rPr>
        <w:t>。</w:t>
      </w:r>
    </w:p>
    <w:p w14:paraId="0881F7B8">
      <w:pPr>
        <w:spacing w:line="360" w:lineRule="auto"/>
        <w:ind w:firstLine="422" w:firstLineChars="200"/>
        <w:jc w:val="left"/>
        <w:rPr>
          <w:rFonts w:ascii="宋体" w:hAnsi="宋体" w:eastAsia="宋体" w:cs="宋体"/>
          <w:b/>
          <w:bCs/>
          <w:color w:val="auto"/>
          <w:kern w:val="0"/>
          <w:sz w:val="24"/>
          <w:szCs w:val="24"/>
          <w:highlight w:val="none"/>
        </w:rPr>
      </w:pPr>
      <w:r>
        <w:rPr>
          <w:rFonts w:hint="eastAsia" w:ascii="宋体" w:hAnsi="宋体" w:eastAsia="宋体" w:cs="宋体"/>
          <w:b/>
          <w:bCs/>
          <w:color w:val="auto"/>
          <w:szCs w:val="24"/>
          <w:highlight w:val="none"/>
          <w:lang w:bidi="ar"/>
        </w:rPr>
        <w:t>发包人与造价咨询单位结算审核期限不做累加,发包人结算审核期限同上表。承包人提供的工程联系单、签证等结算资料不符合《设计变更、工程指令及签证办理实施细则》的相关要求则不作为结算依据。</w:t>
      </w:r>
    </w:p>
    <w:p w14:paraId="7D0905BD">
      <w:pPr>
        <w:spacing w:line="400" w:lineRule="exact"/>
        <w:ind w:firstLine="411" w:firstLineChars="196"/>
        <w:rPr>
          <w:rFonts w:ascii="宋体" w:hAnsi="宋体" w:eastAsia="宋体" w:cs="宋体"/>
          <w:color w:val="auto"/>
          <w:szCs w:val="21"/>
          <w:highlight w:val="none"/>
        </w:rPr>
      </w:pPr>
      <w:bookmarkStart w:id="1016" w:name="_Toc373478408"/>
      <w:bookmarkStart w:id="1017" w:name="_Toc540165641"/>
      <w:bookmarkStart w:id="1018" w:name="_Toc78449850"/>
      <w:bookmarkStart w:id="1019" w:name="_Toc373227761"/>
      <w:bookmarkStart w:id="1020" w:name="_Toc407135264"/>
      <w:bookmarkStart w:id="1021" w:name="_Toc389065326"/>
      <w:r>
        <w:rPr>
          <w:rFonts w:hint="eastAsia" w:ascii="宋体" w:hAnsi="宋体" w:eastAsia="宋体" w:cs="Times New Roman"/>
          <w:color w:val="auto"/>
          <w:szCs w:val="21"/>
          <w:highlight w:val="none"/>
        </w:rPr>
        <w:t>本工程竣工结算最终审核机构为：</w:t>
      </w:r>
      <w:r>
        <w:rPr>
          <w:rFonts w:hint="eastAsia" w:ascii="宋体" w:hAnsi="宋体" w:eastAsia="宋体" w:cs="Times New Roman"/>
          <w:color w:val="auto"/>
          <w:szCs w:val="21"/>
          <w:highlight w:val="none"/>
          <w:u w:val="single"/>
        </w:rPr>
        <w:t xml:space="preserve"> 发包人审计部门 </w:t>
      </w:r>
      <w:r>
        <w:rPr>
          <w:rFonts w:hint="eastAsia" w:ascii="宋体" w:hAnsi="宋体" w:eastAsia="宋体" w:cs="Times New Roman"/>
          <w:color w:val="auto"/>
          <w:szCs w:val="21"/>
          <w:highlight w:val="none"/>
        </w:rPr>
        <w:t>。最终竣工结算审核机构对已签发的进度款支付证书</w:t>
      </w:r>
      <w:r>
        <w:rPr>
          <w:rFonts w:hint="eastAsia" w:ascii="宋体" w:hAnsi="宋体" w:eastAsia="宋体" w:cs="宋体"/>
          <w:color w:val="auto"/>
          <w:szCs w:val="21"/>
          <w:highlight w:val="none"/>
        </w:rPr>
        <w:t>进行汇总和复核中发现错误、遗漏或重复的有权提出修正。</w:t>
      </w:r>
    </w:p>
    <w:p w14:paraId="5E2E10D4">
      <w:pPr>
        <w:spacing w:line="400" w:lineRule="exact"/>
        <w:ind w:firstLine="411" w:firstLineChars="196"/>
        <w:rPr>
          <w:rFonts w:ascii="宋体" w:hAnsi="宋体" w:eastAsia="宋体" w:cs="宋体"/>
          <w:color w:val="auto"/>
          <w:szCs w:val="21"/>
          <w:highlight w:val="none"/>
        </w:rPr>
      </w:pPr>
      <w:r>
        <w:rPr>
          <w:rFonts w:hint="eastAsia" w:ascii="宋体" w:hAnsi="宋体" w:eastAsia="宋体" w:cs="宋体"/>
          <w:color w:val="auto"/>
          <w:szCs w:val="21"/>
          <w:highlight w:val="none"/>
        </w:rPr>
        <w:t>本工程最终结算价以发包人审计部门审核并经三方（发包人审计部门、发包人实施部门、承包人）确认的竣工结算价为准。结算审核约定：工程项目竣工验收合格后，由承包人在合同约定的时间内提供完整的结算资料及结算书，经发包人实施部门对资料的真实性、有效性和完整性进行审核并由部门领导签字确认后报送发包人审计部门审计→发包人审计部门与承包人对数→承包人根据审核结果修改、补充相关材料→三方确认（发包人审计部门、发包人实施部门、承包人）。竣工结算审定单盖章程序为：承包人→发包人实施部门→发包人审计部门→发包人。</w:t>
      </w:r>
    </w:p>
    <w:p w14:paraId="284887E2">
      <w:pPr>
        <w:spacing w:line="400" w:lineRule="exact"/>
        <w:ind w:firstLine="411" w:firstLineChars="196"/>
        <w:rPr>
          <w:rFonts w:ascii="宋体" w:hAnsi="宋体" w:eastAsia="宋体" w:cs="宋体"/>
          <w:color w:val="auto"/>
          <w:szCs w:val="21"/>
          <w:highlight w:val="none"/>
        </w:rPr>
      </w:pPr>
      <w:r>
        <w:rPr>
          <w:rFonts w:hint="eastAsia" w:ascii="宋体" w:hAnsi="宋体" w:eastAsia="宋体" w:cs="宋体"/>
          <w:color w:val="auto"/>
          <w:szCs w:val="21"/>
          <w:highlight w:val="none"/>
        </w:rPr>
        <w:t>发包人完成竣工付款的期限：</w:t>
      </w:r>
      <w:r>
        <w:rPr>
          <w:rFonts w:hint="eastAsia" w:ascii="宋体" w:hAnsi="宋体" w:eastAsia="宋体" w:cs="宋体"/>
          <w:color w:val="auto"/>
          <w:szCs w:val="21"/>
          <w:highlight w:val="none"/>
          <w:u w:val="single"/>
        </w:rPr>
        <w:t xml:space="preserve"> 签发竣工付款证书后28天内 </w:t>
      </w:r>
      <w:r>
        <w:rPr>
          <w:rFonts w:hint="eastAsia" w:ascii="宋体" w:hAnsi="宋体" w:eastAsia="宋体" w:cs="宋体"/>
          <w:color w:val="auto"/>
          <w:szCs w:val="21"/>
          <w:highlight w:val="none"/>
        </w:rPr>
        <w:t>。</w:t>
      </w:r>
    </w:p>
    <w:p w14:paraId="0191AE0A">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关于竣工付款证书异议部分复核的方式和程序：</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承包人对发包人签认的竣工付款证书有异议的，对于有异议部分应在收到发包人签认的竣工付款证书后7天内提出异议，并由合同当事人按照专用合同条件约定的方式和程序进行复核，或按照[争议解决]约定处理。对于无异议部分，发包人应签发临时竣工付款证书，并按约定完成付款。承包人逾期未提出异议的，视为认可发包人的审批结果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w:t>
      </w:r>
    </w:p>
    <w:p w14:paraId="4CCE6D4E">
      <w:pPr>
        <w:spacing w:line="360" w:lineRule="auto"/>
        <w:ind w:firstLine="420" w:firstLineChars="200"/>
        <w:outlineLvl w:val="2"/>
        <w:rPr>
          <w:rFonts w:ascii="宋体" w:hAnsi="宋体" w:eastAsia="宋体" w:cs="Times New Roman"/>
          <w:color w:val="auto"/>
          <w:szCs w:val="21"/>
          <w:highlight w:val="none"/>
        </w:rPr>
      </w:pPr>
      <w:r>
        <w:rPr>
          <w:rFonts w:ascii="宋体" w:hAnsi="宋体" w:eastAsia="宋体" w:cs="Times New Roman"/>
          <w:color w:val="auto"/>
          <w:szCs w:val="21"/>
          <w:highlight w:val="none"/>
        </w:rPr>
        <w:t>14.4 最终结清</w:t>
      </w:r>
    </w:p>
    <w:p w14:paraId="2644219B">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14.4.1 最终结清申请单</w:t>
      </w:r>
    </w:p>
    <w:p w14:paraId="1EC9F534">
      <w:pPr>
        <w:spacing w:line="360" w:lineRule="auto"/>
        <w:ind w:firstLine="420" w:firstLineChars="20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承包人提交最终结清申请单的份数：</w:t>
      </w:r>
      <w:bookmarkStart w:id="1022" w:name="_Hlk115383523"/>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4"/>
          <w:highlight w:val="none"/>
          <w:u w:val="single"/>
        </w:rPr>
        <w:t>一式 陆 份</w:t>
      </w:r>
      <w:r>
        <w:rPr>
          <w:rFonts w:ascii="宋体" w:hAnsi="宋体" w:eastAsia="宋体" w:cs="Times New Roman"/>
          <w:color w:val="auto"/>
          <w:szCs w:val="21"/>
          <w:highlight w:val="none"/>
          <w:u w:val="single"/>
        </w:rPr>
        <w:t xml:space="preserve"> </w:t>
      </w:r>
      <w:bookmarkEnd w:id="1022"/>
      <w:r>
        <w:rPr>
          <w:rFonts w:ascii="宋体" w:hAnsi="宋体" w:eastAsia="宋体" w:cs="Times New Roman"/>
          <w:color w:val="auto"/>
          <w:szCs w:val="21"/>
          <w:highlight w:val="none"/>
        </w:rPr>
        <w:t>。</w:t>
      </w:r>
    </w:p>
    <w:p w14:paraId="44D080B7">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kern w:val="0"/>
          <w:szCs w:val="21"/>
          <w:highlight w:val="none"/>
        </w:rPr>
        <w:t>承包人提交最终结算申请单的期限：</w:t>
      </w:r>
      <w:r>
        <w:rPr>
          <w:rFonts w:ascii="宋体" w:hAnsi="宋体" w:eastAsia="宋体" w:cs="Times New Roman"/>
          <w:color w:val="auto"/>
          <w:szCs w:val="21"/>
          <w:highlight w:val="none"/>
          <w:u w:val="single"/>
        </w:rPr>
        <w:t xml:space="preserve"> </w:t>
      </w:r>
      <w:bookmarkStart w:id="1023" w:name="_Hlk115383532"/>
      <w:r>
        <w:rPr>
          <w:rFonts w:hint="eastAsia" w:ascii="宋体" w:hAnsi="宋体" w:eastAsia="宋体" w:cs="Times New Roman"/>
          <w:color w:val="auto"/>
          <w:szCs w:val="24"/>
          <w:highlight w:val="none"/>
          <w:u w:val="single"/>
        </w:rPr>
        <w:t>按照通用条款执行</w:t>
      </w:r>
      <w:bookmarkEnd w:id="1023"/>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p>
    <w:p w14:paraId="0DE6C87F">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14.4.2 最终结清证书和支付</w:t>
      </w:r>
    </w:p>
    <w:p w14:paraId="69A665B5">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（1）发包人完成最终结清申请单的</w:t>
      </w:r>
      <w:r>
        <w:rPr>
          <w:rFonts w:hint="eastAsia" w:ascii="宋体" w:hAnsi="宋体" w:eastAsia="宋体" w:cs="Times New Roman"/>
          <w:color w:val="auto"/>
          <w:szCs w:val="21"/>
          <w:highlight w:val="none"/>
        </w:rPr>
        <w:t>审批</w:t>
      </w:r>
      <w:r>
        <w:rPr>
          <w:rFonts w:ascii="宋体" w:hAnsi="宋体" w:eastAsia="宋体" w:cs="Times New Roman"/>
          <w:color w:val="auto"/>
          <w:szCs w:val="21"/>
          <w:highlight w:val="none"/>
        </w:rPr>
        <w:t>并颁发最终结清证书的期限：</w:t>
      </w:r>
      <w:r>
        <w:rPr>
          <w:rFonts w:ascii="宋体" w:hAnsi="宋体" w:eastAsia="宋体" w:cs="Times New Roman"/>
          <w:color w:val="auto"/>
          <w:szCs w:val="21"/>
          <w:highlight w:val="none"/>
          <w:u w:val="single"/>
        </w:rPr>
        <w:t xml:space="preserve"> </w:t>
      </w:r>
      <w:bookmarkStart w:id="1024" w:name="_Hlk115383542"/>
      <w:r>
        <w:rPr>
          <w:rFonts w:hint="eastAsia" w:ascii="宋体" w:hAnsi="宋体" w:eastAsia="宋体" w:cs="Times New Roman"/>
          <w:color w:val="auto"/>
          <w:szCs w:val="24"/>
          <w:highlight w:val="none"/>
          <w:u w:val="single"/>
        </w:rPr>
        <w:t>按照通用条款执行</w:t>
      </w:r>
      <w:bookmarkEnd w:id="1024"/>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w:t>
      </w:r>
    </w:p>
    <w:p w14:paraId="2F98CC16">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（2）发包人完成支付的期限：</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w:t>
      </w:r>
    </w:p>
    <w:p w14:paraId="13DA411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（3）结算送审误差超过6%部分产生的审核费从承包人结算款中扣出。</w:t>
      </w:r>
    </w:p>
    <w:p w14:paraId="36FF9B58">
      <w:pPr>
        <w:keepNext/>
        <w:keepLines/>
        <w:spacing w:line="360" w:lineRule="auto"/>
        <w:outlineLvl w:val="2"/>
        <w:rPr>
          <w:rFonts w:ascii="宋体" w:hAnsi="宋体" w:eastAsia="宋体" w:cs="Times New Roman"/>
          <w:b/>
          <w:bCs/>
          <w:color w:val="auto"/>
          <w:sz w:val="32"/>
          <w:szCs w:val="32"/>
          <w:highlight w:val="none"/>
          <w:lang w:val="zh-CN"/>
        </w:rPr>
      </w:pPr>
      <w:r>
        <w:rPr>
          <w:rFonts w:ascii="宋体" w:hAnsi="宋体" w:eastAsia="宋体" w:cs="Times New Roman"/>
          <w:b/>
          <w:bCs/>
          <w:color w:val="auto"/>
          <w:sz w:val="32"/>
          <w:szCs w:val="32"/>
          <w:highlight w:val="none"/>
          <w:lang w:val="zh-CN"/>
        </w:rPr>
        <w:t xml:space="preserve">14.4 </w:t>
      </w:r>
      <w:r>
        <w:rPr>
          <w:rFonts w:hint="eastAsia" w:ascii="宋体" w:hAnsi="宋体" w:eastAsia="宋体" w:cs="黑体"/>
          <w:b/>
          <w:bCs/>
          <w:color w:val="auto"/>
          <w:sz w:val="32"/>
          <w:szCs w:val="32"/>
          <w:highlight w:val="none"/>
          <w:lang w:val="zh-CN"/>
        </w:rPr>
        <w:t>最终结清</w:t>
      </w:r>
      <w:bookmarkEnd w:id="1016"/>
      <w:bookmarkEnd w:id="1017"/>
      <w:bookmarkEnd w:id="1018"/>
      <w:bookmarkEnd w:id="1019"/>
      <w:bookmarkEnd w:id="1020"/>
      <w:bookmarkEnd w:id="1021"/>
    </w:p>
    <w:p w14:paraId="06F75B36">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14.4.1 </w:t>
      </w:r>
      <w:r>
        <w:rPr>
          <w:rFonts w:hint="eastAsia" w:ascii="宋体" w:hAnsi="宋体" w:eastAsia="宋体" w:cs="宋体"/>
          <w:color w:val="auto"/>
          <w:kern w:val="0"/>
          <w:szCs w:val="21"/>
          <w:highlight w:val="none"/>
        </w:rPr>
        <w:t>最终结清申请单</w:t>
      </w:r>
    </w:p>
    <w:p w14:paraId="5A72CABB">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承包人提交最终结清申请单的份数：</w:t>
      </w:r>
      <w:r>
        <w:rPr>
          <w:rFonts w:hint="eastAsia" w:ascii="宋体" w:hAnsi="宋体" w:eastAsia="宋体" w:cs="Times New Roman"/>
          <w:color w:val="auto"/>
          <w:szCs w:val="24"/>
          <w:highlight w:val="none"/>
          <w:u w:val="single"/>
        </w:rPr>
        <w:t>一式 陆 份</w:t>
      </w:r>
      <w:r>
        <w:rPr>
          <w:rFonts w:hint="eastAsia" w:ascii="宋体" w:hAnsi="宋体" w:eastAsia="宋体" w:cs="宋体"/>
          <w:color w:val="auto"/>
          <w:szCs w:val="21"/>
          <w:highlight w:val="none"/>
        </w:rPr>
        <w:t>。</w:t>
      </w:r>
    </w:p>
    <w:p w14:paraId="00D856E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承包人提交最终结算申请单的期限：</w:t>
      </w:r>
      <w:r>
        <w:rPr>
          <w:rFonts w:hint="eastAsia" w:ascii="宋体" w:hAnsi="宋体" w:eastAsia="宋体" w:cs="Times New Roman"/>
          <w:color w:val="auto"/>
          <w:szCs w:val="24"/>
          <w:highlight w:val="none"/>
          <w:u w:val="single"/>
        </w:rPr>
        <w:t>按照通用条款执行</w:t>
      </w:r>
      <w:r>
        <w:rPr>
          <w:rFonts w:hint="eastAsia" w:ascii="宋体" w:hAnsi="宋体" w:eastAsia="宋体" w:cs="宋体"/>
          <w:color w:val="auto"/>
          <w:szCs w:val="21"/>
          <w:highlight w:val="none"/>
        </w:rPr>
        <w:t>。</w:t>
      </w:r>
      <w:r>
        <w:rPr>
          <w:rFonts w:ascii="宋体" w:hAnsi="宋体" w:eastAsia="宋体" w:cs="Times New Roman"/>
          <w:color w:val="auto"/>
          <w:szCs w:val="21"/>
          <w:highlight w:val="none"/>
        </w:rPr>
        <w:t xml:space="preserve"> </w:t>
      </w:r>
    </w:p>
    <w:p w14:paraId="068AB62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最终结算款支付申请（核准）表见合同附件13。</w:t>
      </w:r>
    </w:p>
    <w:p w14:paraId="127A0482">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14.4.2 </w:t>
      </w:r>
      <w:r>
        <w:rPr>
          <w:rFonts w:hint="eastAsia" w:ascii="宋体" w:hAnsi="宋体" w:eastAsia="宋体" w:cs="宋体"/>
          <w:color w:val="auto"/>
          <w:szCs w:val="21"/>
          <w:highlight w:val="none"/>
        </w:rPr>
        <w:t>最终结清证书和支付</w:t>
      </w:r>
    </w:p>
    <w:p w14:paraId="6E0B9924">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）发包人完成最终结清申请单的审批并颁发最终结清证书的期限：</w:t>
      </w:r>
      <w:r>
        <w:rPr>
          <w:rFonts w:hint="eastAsia" w:ascii="宋体" w:hAnsi="宋体" w:eastAsia="宋体" w:cs="Times New Roman"/>
          <w:color w:val="auto"/>
          <w:szCs w:val="24"/>
          <w:highlight w:val="none"/>
          <w:u w:val="single"/>
        </w:rPr>
        <w:t>按照通用条款执行</w:t>
      </w:r>
      <w:r>
        <w:rPr>
          <w:rFonts w:hint="eastAsia" w:ascii="宋体" w:hAnsi="宋体" w:eastAsia="宋体" w:cs="宋体"/>
          <w:color w:val="auto"/>
          <w:szCs w:val="21"/>
          <w:highlight w:val="none"/>
        </w:rPr>
        <w:t>。</w:t>
      </w:r>
    </w:p>
    <w:p w14:paraId="4DFEF790">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）发包人完成支付的期限：</w:t>
      </w:r>
      <w:r>
        <w:rPr>
          <w:rFonts w:hint="eastAsia" w:ascii="宋体" w:hAnsi="宋体" w:eastAsia="宋体" w:cs="Times New Roman"/>
          <w:color w:val="auto"/>
          <w:szCs w:val="24"/>
          <w:highlight w:val="none"/>
          <w:u w:val="single"/>
        </w:rPr>
        <w:t>按照通用条款执行</w:t>
      </w:r>
      <w:r>
        <w:rPr>
          <w:rFonts w:hint="eastAsia" w:ascii="宋体" w:hAnsi="宋体" w:eastAsia="宋体" w:cs="宋体"/>
          <w:color w:val="auto"/>
          <w:szCs w:val="21"/>
          <w:highlight w:val="none"/>
        </w:rPr>
        <w:t>。</w:t>
      </w:r>
    </w:p>
    <w:bookmarkEnd w:id="972"/>
    <w:bookmarkEnd w:id="973"/>
    <w:bookmarkEnd w:id="974"/>
    <w:bookmarkEnd w:id="975"/>
    <w:bookmarkEnd w:id="976"/>
    <w:bookmarkEnd w:id="977"/>
    <w:bookmarkEnd w:id="978"/>
    <w:bookmarkEnd w:id="984"/>
    <w:p w14:paraId="496C3A89">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1025" w:name="_Toc373227762"/>
      <w:bookmarkStart w:id="1026" w:name="_Toc351203647"/>
      <w:bookmarkStart w:id="1027" w:name="_Toc389065327"/>
      <w:bookmarkStart w:id="1028" w:name="_Toc1294213766"/>
      <w:bookmarkStart w:id="1029" w:name="_Toc78449851"/>
      <w:bookmarkStart w:id="1030" w:name="_Toc373478409"/>
      <w:bookmarkStart w:id="1031" w:name="_Toc407135265"/>
      <w:bookmarkStart w:id="1032" w:name="_Toc267251483"/>
      <w:bookmarkStart w:id="1033" w:name="_Toc267251484"/>
      <w:bookmarkStart w:id="1034" w:name="_Toc267251482"/>
      <w:bookmarkStart w:id="1035" w:name="_Toc267251485"/>
      <w:bookmarkStart w:id="1036" w:name="_Toc267251490"/>
      <w:bookmarkStart w:id="1037" w:name="_Toc267251486"/>
      <w:bookmarkStart w:id="1038" w:name="_Toc267251488"/>
      <w:bookmarkStart w:id="1039" w:name="_Toc267251489"/>
      <w:bookmarkStart w:id="1040" w:name="_Toc267251495"/>
      <w:bookmarkStart w:id="1041" w:name="_Toc267251498"/>
      <w:bookmarkStart w:id="1042" w:name="_Toc267251496"/>
      <w:bookmarkStart w:id="1043" w:name="_Toc267251499"/>
      <w:bookmarkStart w:id="1044" w:name="_Toc267251493"/>
      <w:bookmarkStart w:id="1045" w:name="_Toc267251502"/>
      <w:bookmarkStart w:id="1046" w:name="_Toc267251491"/>
      <w:bookmarkStart w:id="1047" w:name="_Toc267251501"/>
      <w:bookmarkStart w:id="1048" w:name="_Toc267251503"/>
      <w:bookmarkStart w:id="1049" w:name="_Toc267251492"/>
      <w:bookmarkStart w:id="1050" w:name="_Toc267251494"/>
      <w:bookmarkStart w:id="1051" w:name="_Toc267251497"/>
      <w:bookmarkStart w:id="1052" w:name="_Toc267251506"/>
      <w:bookmarkStart w:id="1053" w:name="_Toc267251504"/>
      <w:bookmarkStart w:id="1054" w:name="_Toc267251507"/>
      <w:bookmarkStart w:id="1055" w:name="_Toc267251508"/>
      <w:bookmarkStart w:id="1056" w:name="_Toc267251511"/>
      <w:bookmarkStart w:id="1057" w:name="_Toc267251515"/>
      <w:bookmarkStart w:id="1058" w:name="_Toc267251513"/>
      <w:bookmarkStart w:id="1059" w:name="_Toc267251509"/>
      <w:bookmarkStart w:id="1060" w:name="_Toc267251510"/>
      <w:bookmarkStart w:id="1061" w:name="_Toc267251514"/>
      <w:r>
        <w:rPr>
          <w:rFonts w:ascii="宋体" w:hAnsi="宋体" w:eastAsia="宋体" w:cs="Times New Roman"/>
          <w:b/>
          <w:bCs/>
          <w:color w:val="auto"/>
          <w:sz w:val="32"/>
          <w:szCs w:val="32"/>
          <w:highlight w:val="none"/>
          <w:lang w:val="zh-CN"/>
        </w:rPr>
        <w:t xml:space="preserve">15. </w:t>
      </w:r>
      <w:r>
        <w:rPr>
          <w:rFonts w:hint="eastAsia" w:ascii="宋体" w:hAnsi="宋体" w:eastAsia="宋体" w:cs="黑体"/>
          <w:b/>
          <w:bCs/>
          <w:color w:val="auto"/>
          <w:sz w:val="32"/>
          <w:szCs w:val="32"/>
          <w:highlight w:val="none"/>
          <w:lang w:val="zh-CN"/>
        </w:rPr>
        <w:t>缺陷责任期与保修</w:t>
      </w:r>
      <w:bookmarkEnd w:id="1025"/>
      <w:bookmarkEnd w:id="1026"/>
      <w:bookmarkEnd w:id="1027"/>
      <w:bookmarkEnd w:id="1028"/>
      <w:bookmarkEnd w:id="1029"/>
      <w:bookmarkEnd w:id="1030"/>
      <w:bookmarkEnd w:id="1031"/>
    </w:p>
    <w:p w14:paraId="580E70D6">
      <w:pPr>
        <w:keepNext/>
        <w:keepLines/>
        <w:spacing w:line="360" w:lineRule="auto"/>
        <w:outlineLvl w:val="2"/>
        <w:rPr>
          <w:rFonts w:ascii="宋体" w:hAnsi="宋体" w:eastAsia="宋体" w:cs="Times New Roman"/>
          <w:b/>
          <w:bCs/>
          <w:color w:val="auto"/>
          <w:sz w:val="32"/>
          <w:szCs w:val="32"/>
          <w:highlight w:val="none"/>
          <w:lang w:val="zh-CN"/>
        </w:rPr>
      </w:pPr>
      <w:bookmarkStart w:id="1062" w:name="_Toc407135266"/>
      <w:bookmarkStart w:id="1063" w:name="_Toc389065328"/>
      <w:bookmarkStart w:id="1064" w:name="_Toc373227763"/>
      <w:bookmarkStart w:id="1065" w:name="_Toc1468458868"/>
      <w:bookmarkStart w:id="1066" w:name="_Toc78449852"/>
      <w:bookmarkStart w:id="1067" w:name="_Toc373478410"/>
      <w:r>
        <w:rPr>
          <w:rFonts w:ascii="宋体" w:hAnsi="宋体" w:eastAsia="宋体" w:cs="Times New Roman"/>
          <w:b/>
          <w:bCs/>
          <w:color w:val="auto"/>
          <w:sz w:val="32"/>
          <w:szCs w:val="32"/>
          <w:highlight w:val="none"/>
          <w:lang w:val="zh-CN"/>
        </w:rPr>
        <w:t xml:space="preserve">15.2 </w:t>
      </w:r>
      <w:r>
        <w:rPr>
          <w:rFonts w:hint="eastAsia" w:ascii="宋体" w:hAnsi="宋体" w:eastAsia="宋体" w:cs="黑体"/>
          <w:b/>
          <w:bCs/>
          <w:color w:val="auto"/>
          <w:sz w:val="32"/>
          <w:szCs w:val="32"/>
          <w:highlight w:val="none"/>
          <w:lang w:val="zh-CN"/>
        </w:rPr>
        <w:t>缺陷责任期</w:t>
      </w:r>
      <w:bookmarkEnd w:id="1032"/>
      <w:bookmarkEnd w:id="1062"/>
      <w:bookmarkEnd w:id="1063"/>
      <w:bookmarkEnd w:id="1064"/>
      <w:bookmarkEnd w:id="1065"/>
      <w:bookmarkEnd w:id="1066"/>
      <w:bookmarkEnd w:id="1067"/>
    </w:p>
    <w:p w14:paraId="3D0B9E21">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缺陷责任期的具体期限：</w:t>
      </w:r>
      <w:r>
        <w:rPr>
          <w:rFonts w:hint="eastAsia" w:ascii="宋体" w:hAnsi="宋体" w:eastAsia="宋体" w:cs="Times New Roman"/>
          <w:color w:val="auto"/>
          <w:szCs w:val="24"/>
          <w:highlight w:val="none"/>
          <w:u w:val="single"/>
        </w:rPr>
        <w:t>竣工验收合格后24个月</w:t>
      </w:r>
      <w:r>
        <w:rPr>
          <w:rFonts w:hint="eastAsia" w:ascii="宋体" w:hAnsi="宋体" w:eastAsia="宋体" w:cs="宋体"/>
          <w:color w:val="auto"/>
          <w:szCs w:val="21"/>
          <w:highlight w:val="none"/>
        </w:rPr>
        <w:t>。</w:t>
      </w:r>
    </w:p>
    <w:p w14:paraId="01BE3068">
      <w:pPr>
        <w:keepNext/>
        <w:keepLines/>
        <w:spacing w:line="360" w:lineRule="auto"/>
        <w:outlineLvl w:val="2"/>
        <w:rPr>
          <w:rFonts w:ascii="宋体" w:hAnsi="宋体" w:eastAsia="宋体" w:cs="Times New Roman"/>
          <w:b/>
          <w:bCs/>
          <w:color w:val="auto"/>
          <w:sz w:val="32"/>
          <w:szCs w:val="32"/>
          <w:highlight w:val="none"/>
          <w:lang w:val="zh-CN"/>
        </w:rPr>
      </w:pPr>
      <w:bookmarkStart w:id="1068" w:name="_Toc666080472"/>
      <w:bookmarkStart w:id="1069" w:name="_Toc373227764"/>
      <w:bookmarkStart w:id="1070" w:name="_Toc407135267"/>
      <w:bookmarkStart w:id="1071" w:name="_Toc389065329"/>
      <w:bookmarkStart w:id="1072" w:name="_Toc373478411"/>
      <w:bookmarkStart w:id="1073" w:name="_Toc78449853"/>
      <w:r>
        <w:rPr>
          <w:rFonts w:ascii="宋体" w:hAnsi="宋体" w:eastAsia="宋体" w:cs="Times New Roman"/>
          <w:b/>
          <w:bCs/>
          <w:color w:val="auto"/>
          <w:sz w:val="32"/>
          <w:szCs w:val="32"/>
          <w:highlight w:val="none"/>
          <w:lang w:val="zh-CN"/>
        </w:rPr>
        <w:t xml:space="preserve">15.3 </w:t>
      </w:r>
      <w:r>
        <w:rPr>
          <w:rFonts w:hint="eastAsia" w:ascii="宋体" w:hAnsi="宋体" w:eastAsia="宋体" w:cs="黑体"/>
          <w:b/>
          <w:bCs/>
          <w:color w:val="auto"/>
          <w:sz w:val="32"/>
          <w:szCs w:val="32"/>
          <w:highlight w:val="none"/>
          <w:lang w:val="zh-CN"/>
        </w:rPr>
        <w:t>质量保证金</w:t>
      </w:r>
      <w:bookmarkEnd w:id="1068"/>
      <w:bookmarkEnd w:id="1069"/>
      <w:bookmarkEnd w:id="1070"/>
      <w:bookmarkEnd w:id="1071"/>
      <w:bookmarkEnd w:id="1072"/>
      <w:bookmarkEnd w:id="1073"/>
    </w:p>
    <w:p w14:paraId="7853C624">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关于是否扣留质量保证金的约定：</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4"/>
          <w:highlight w:val="none"/>
          <w:u w:val="single"/>
        </w:rPr>
        <w:t>是</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40E5546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在工程项目竣工前，承包人按专用合同条款第3.7条提供履约担保的，发包人不得同时预留工程质量保证金。</w:t>
      </w:r>
    </w:p>
    <w:p w14:paraId="38E3F7F8">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15.3.1 </w:t>
      </w:r>
      <w:r>
        <w:rPr>
          <w:rFonts w:hint="eastAsia" w:ascii="宋体" w:hAnsi="宋体" w:eastAsia="宋体" w:cs="宋体"/>
          <w:color w:val="auto"/>
          <w:szCs w:val="21"/>
          <w:highlight w:val="none"/>
        </w:rPr>
        <w:t>承包人提供质量保证金的方式</w:t>
      </w:r>
    </w:p>
    <w:p w14:paraId="1CACA4EF">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质量保证金采用以下第</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（3）</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种方式：</w:t>
      </w:r>
    </w:p>
    <w:p w14:paraId="26403560">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）质量保证金保函</w:t>
      </w:r>
      <w:r>
        <w:rPr>
          <w:rFonts w:hint="eastAsia" w:ascii="宋体" w:hAnsi="宋体" w:eastAsia="宋体" w:cs="宋体"/>
          <w:color w:val="auto"/>
          <w:szCs w:val="21"/>
          <w:highlight w:val="none"/>
        </w:rPr>
        <w:t>（银行保函、电子保函、保证保险保函、工程担保保函）</w:t>
      </w:r>
      <w:r>
        <w:rPr>
          <w:rFonts w:hint="eastAsia" w:ascii="宋体" w:hAnsi="宋体" w:eastAsia="宋体" w:cs="宋体"/>
          <w:color w:val="auto"/>
          <w:kern w:val="0"/>
          <w:szCs w:val="21"/>
          <w:highlight w:val="none"/>
        </w:rPr>
        <w:t>，保证金额为：</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w:t>
      </w:r>
    </w:p>
    <w:p w14:paraId="084C6178">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发包人按工程价款结算总额的</w:t>
      </w:r>
      <w:r>
        <w:rPr>
          <w:rFonts w:ascii="宋体" w:hAnsi="宋体" w:eastAsia="宋体" w:cs="Times New Roman"/>
          <w:color w:val="auto"/>
          <w:szCs w:val="21"/>
          <w:highlight w:val="none"/>
          <w:u w:val="single"/>
        </w:rPr>
        <w:t xml:space="preserve">  /  </w:t>
      </w:r>
      <w:r>
        <w:rPr>
          <w:rFonts w:ascii="宋体" w:hAnsi="宋体" w:eastAsia="宋体" w:cs="Times New Roman"/>
          <w:color w:val="auto"/>
          <w:szCs w:val="21"/>
          <w:highlight w:val="none"/>
        </w:rPr>
        <w:t>%</w:t>
      </w:r>
      <w:r>
        <w:rPr>
          <w:rFonts w:hint="eastAsia" w:ascii="宋体" w:hAnsi="宋体" w:eastAsia="宋体" w:cs="宋体"/>
          <w:color w:val="auto"/>
          <w:szCs w:val="21"/>
          <w:highlight w:val="none"/>
        </w:rPr>
        <w:t>（不得超过</w:t>
      </w: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）预留工程质量保证金，待缺陷责任期满后返还，是否付息及利息计算方式为：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0"/>
          <w:szCs w:val="21"/>
          <w:highlight w:val="none"/>
        </w:rPr>
        <w:t>；</w:t>
      </w:r>
    </w:p>
    <w:p w14:paraId="7543F7E8">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）其他方式：</w:t>
      </w:r>
      <w:r>
        <w:rPr>
          <w:rFonts w:hint="eastAsia" w:ascii="宋体" w:hAnsi="宋体" w:eastAsia="宋体" w:cs="宋体"/>
          <w:color w:val="auto"/>
          <w:szCs w:val="24"/>
          <w:highlight w:val="none"/>
          <w:u w:val="single"/>
        </w:rPr>
        <w:t>发包人在支付工程竣工结算总价的100%前，由承包人按工程</w:t>
      </w:r>
      <w:bookmarkStart w:id="1074" w:name="_Hlk170848994"/>
      <w:r>
        <w:rPr>
          <w:rFonts w:hint="eastAsia" w:ascii="宋体" w:hAnsi="宋体" w:eastAsia="宋体" w:cs="宋体"/>
          <w:color w:val="auto"/>
          <w:szCs w:val="24"/>
          <w:highlight w:val="none"/>
          <w:u w:val="single"/>
        </w:rPr>
        <w:t>竣工</w:t>
      </w:r>
      <w:bookmarkEnd w:id="1074"/>
      <w:r>
        <w:rPr>
          <w:rFonts w:hint="eastAsia" w:ascii="宋体" w:hAnsi="宋体" w:eastAsia="宋体" w:cs="宋体"/>
          <w:color w:val="auto"/>
          <w:szCs w:val="24"/>
          <w:highlight w:val="none"/>
          <w:u w:val="single"/>
        </w:rPr>
        <w:t>结算总价的3%向发包人指定账户缴纳工程质量保证金，待</w:t>
      </w:r>
      <w:r>
        <w:rPr>
          <w:rFonts w:hint="eastAsia" w:ascii="宋体" w:hAnsi="宋体" w:eastAsia="宋体" w:cs="宋体"/>
          <w:bCs/>
          <w:color w:val="auto"/>
          <w:szCs w:val="21"/>
          <w:highlight w:val="none"/>
          <w:u w:val="single"/>
        </w:rPr>
        <w:t>工程缺陷责任期</w:t>
      </w:r>
      <w:r>
        <w:rPr>
          <w:rFonts w:hint="eastAsia" w:ascii="宋体" w:hAnsi="宋体" w:eastAsia="宋体" w:cs="宋体"/>
          <w:color w:val="auto"/>
          <w:szCs w:val="24"/>
          <w:highlight w:val="none"/>
          <w:u w:val="single"/>
        </w:rPr>
        <w:t>满后无息返还</w:t>
      </w:r>
      <w:r>
        <w:rPr>
          <w:rFonts w:hint="eastAsia" w:ascii="宋体" w:hAnsi="宋体" w:eastAsia="宋体" w:cs="宋体"/>
          <w:bCs/>
          <w:color w:val="auto"/>
          <w:szCs w:val="24"/>
          <w:highlight w:val="none"/>
          <w:u w:val="single"/>
        </w:rPr>
        <w:t>。</w:t>
      </w:r>
    </w:p>
    <w:p w14:paraId="4B8A6BC7">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15.3.2 </w:t>
      </w:r>
      <w:r>
        <w:rPr>
          <w:rFonts w:hint="eastAsia" w:ascii="宋体" w:hAnsi="宋体" w:eastAsia="宋体" w:cs="宋体"/>
          <w:color w:val="auto"/>
          <w:szCs w:val="21"/>
          <w:highlight w:val="none"/>
        </w:rPr>
        <w:t>质量保证金的扣留</w:t>
      </w:r>
    </w:p>
    <w:p w14:paraId="18558BB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质量保证金的扣留采取以下第</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（3）</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种方式：</w:t>
      </w:r>
    </w:p>
    <w:p w14:paraId="24DE67FE">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）在</w:t>
      </w:r>
      <w:r>
        <w:rPr>
          <w:rFonts w:ascii="宋体" w:hAnsi="宋体" w:eastAsia="宋体" w:cs="宋体"/>
          <w:color w:val="auto"/>
          <w:kern w:val="0"/>
          <w:szCs w:val="21"/>
          <w:highlight w:val="none"/>
        </w:rPr>
        <w:t>不缴纳履</w:t>
      </w:r>
      <w:r>
        <w:rPr>
          <w:rFonts w:hint="eastAsia" w:ascii="宋体" w:hAnsi="宋体" w:eastAsia="宋体" w:cs="宋体"/>
          <w:color w:val="auto"/>
          <w:kern w:val="0"/>
          <w:szCs w:val="21"/>
          <w:highlight w:val="none"/>
        </w:rPr>
        <w:t>约保</w:t>
      </w:r>
      <w:r>
        <w:rPr>
          <w:rFonts w:ascii="宋体" w:hAnsi="宋体" w:eastAsia="宋体" w:cs="宋体"/>
          <w:color w:val="auto"/>
          <w:kern w:val="0"/>
          <w:szCs w:val="21"/>
          <w:highlight w:val="none"/>
        </w:rPr>
        <w:t>证金情况下</w:t>
      </w:r>
      <w:r>
        <w:rPr>
          <w:rFonts w:hint="eastAsia" w:ascii="宋体" w:hAnsi="宋体" w:eastAsia="宋体" w:cs="宋体"/>
          <w:color w:val="auto"/>
          <w:kern w:val="0"/>
          <w:szCs w:val="21"/>
          <w:highlight w:val="none"/>
        </w:rPr>
        <w:t>，按支付工程进度款时逐次扣留，质量保证金的计算基数不包括预付款的支付、扣回以及价格调整的金额；</w:t>
      </w:r>
    </w:p>
    <w:p w14:paraId="034833B3">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）工程竣工结算时，一次性扣留质量保证金，</w:t>
      </w:r>
      <w:r>
        <w:rPr>
          <w:rFonts w:ascii="宋体" w:hAnsi="宋体" w:eastAsia="宋体" w:cs="宋体"/>
          <w:color w:val="auto"/>
          <w:kern w:val="0"/>
          <w:szCs w:val="21"/>
          <w:highlight w:val="none"/>
        </w:rPr>
        <w:t>由承包人以银行保函</w:t>
      </w:r>
      <w:r>
        <w:rPr>
          <w:rFonts w:hint="eastAsia" w:ascii="宋体" w:hAnsi="宋体" w:eastAsia="宋体" w:cs="宋体"/>
          <w:color w:val="auto"/>
          <w:kern w:val="0"/>
          <w:szCs w:val="21"/>
          <w:highlight w:val="none"/>
        </w:rPr>
        <w:t>、保证保险</w:t>
      </w:r>
      <w:r>
        <w:rPr>
          <w:rFonts w:ascii="宋体" w:hAnsi="宋体" w:eastAsia="宋体" w:cs="宋体"/>
          <w:color w:val="auto"/>
          <w:kern w:val="0"/>
          <w:szCs w:val="21"/>
          <w:highlight w:val="none"/>
        </w:rPr>
        <w:t>替代预留</w:t>
      </w:r>
      <w:r>
        <w:rPr>
          <w:rFonts w:hint="eastAsia" w:ascii="宋体" w:hAnsi="宋体" w:eastAsia="宋体" w:cs="宋体"/>
          <w:color w:val="auto"/>
          <w:kern w:val="0"/>
          <w:szCs w:val="21"/>
          <w:highlight w:val="none"/>
        </w:rPr>
        <w:t>质量</w:t>
      </w:r>
      <w:r>
        <w:rPr>
          <w:rFonts w:ascii="宋体" w:hAnsi="宋体" w:eastAsia="宋体" w:cs="宋体"/>
          <w:color w:val="auto"/>
          <w:kern w:val="0"/>
          <w:szCs w:val="21"/>
          <w:highlight w:val="none"/>
        </w:rPr>
        <w:t>保证金</w:t>
      </w: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保函金额不得高</w:t>
      </w:r>
      <w:r>
        <w:rPr>
          <w:rFonts w:hint="eastAsia" w:ascii="宋体" w:hAnsi="宋体" w:eastAsia="宋体" w:cs="宋体"/>
          <w:color w:val="auto"/>
          <w:kern w:val="0"/>
          <w:szCs w:val="21"/>
          <w:highlight w:val="none"/>
        </w:rPr>
        <w:t>于</w:t>
      </w:r>
      <w:r>
        <w:rPr>
          <w:rFonts w:ascii="宋体" w:hAnsi="宋体" w:eastAsia="宋体" w:cs="宋体"/>
          <w:color w:val="auto"/>
          <w:kern w:val="0"/>
          <w:szCs w:val="21"/>
          <w:highlight w:val="none"/>
        </w:rPr>
        <w:t>工程价款结算总额的</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w:t>
      </w:r>
    </w:p>
    <w:p w14:paraId="03F404E4">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）其他扣留方式：</w:t>
      </w:r>
      <w:r>
        <w:rPr>
          <w:rFonts w:hint="eastAsia" w:ascii="宋体" w:hAnsi="宋体" w:eastAsia="宋体" w:cs="宋体"/>
          <w:color w:val="auto"/>
          <w:szCs w:val="24"/>
          <w:highlight w:val="none"/>
          <w:u w:val="single"/>
        </w:rPr>
        <w:t>发包人在支付工程竣工结算总价的100%前，由承包人按工程竣工结算总价的3%向发包人指定账户缴纳工程质量保证金，待</w:t>
      </w:r>
      <w:r>
        <w:rPr>
          <w:rFonts w:hint="eastAsia" w:ascii="宋体" w:hAnsi="宋体" w:eastAsia="宋体" w:cs="宋体"/>
          <w:bCs/>
          <w:color w:val="auto"/>
          <w:szCs w:val="21"/>
          <w:highlight w:val="none"/>
          <w:u w:val="single"/>
        </w:rPr>
        <w:t>工程缺陷责任期</w:t>
      </w:r>
      <w:r>
        <w:rPr>
          <w:rFonts w:hint="eastAsia" w:ascii="宋体" w:hAnsi="宋体" w:eastAsia="宋体" w:cs="宋体"/>
          <w:color w:val="auto"/>
          <w:szCs w:val="24"/>
          <w:highlight w:val="none"/>
          <w:u w:val="single"/>
        </w:rPr>
        <w:t>满后无息返还</w:t>
      </w:r>
      <w:r>
        <w:rPr>
          <w:rFonts w:hint="eastAsia" w:ascii="宋体" w:hAnsi="宋体" w:eastAsia="宋体" w:cs="宋体"/>
          <w:bCs/>
          <w:color w:val="auto"/>
          <w:szCs w:val="24"/>
          <w:highlight w:val="none"/>
          <w:u w:val="single"/>
        </w:rPr>
        <w:t>。</w:t>
      </w:r>
    </w:p>
    <w:p w14:paraId="436C4E69">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宋体"/>
          <w:color w:val="auto"/>
          <w:szCs w:val="21"/>
          <w:highlight w:val="none"/>
        </w:rPr>
        <w:t>关于质量保证金的补充约定：</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无</w:t>
      </w:r>
      <w:r>
        <w:rPr>
          <w:rFonts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w:t>
      </w:r>
    </w:p>
    <w:bookmarkEnd w:id="1033"/>
    <w:bookmarkEnd w:id="1034"/>
    <w:p w14:paraId="2D08E9BA">
      <w:pPr>
        <w:keepNext/>
        <w:keepLines/>
        <w:spacing w:line="360" w:lineRule="auto"/>
        <w:outlineLvl w:val="2"/>
        <w:rPr>
          <w:rFonts w:ascii="宋体" w:hAnsi="宋体" w:eastAsia="宋体" w:cs="Times New Roman"/>
          <w:b/>
          <w:bCs/>
          <w:color w:val="auto"/>
          <w:sz w:val="32"/>
          <w:szCs w:val="32"/>
          <w:highlight w:val="none"/>
          <w:lang w:val="zh-CN"/>
        </w:rPr>
      </w:pPr>
      <w:bookmarkStart w:id="1075" w:name="_Toc196306762"/>
      <w:bookmarkStart w:id="1076" w:name="_Toc373227765"/>
      <w:bookmarkStart w:id="1077" w:name="_Toc389065330"/>
      <w:bookmarkStart w:id="1078" w:name="_Toc407135268"/>
      <w:bookmarkStart w:id="1079" w:name="_Toc373478412"/>
      <w:bookmarkStart w:id="1080" w:name="_Toc78449854"/>
      <w:r>
        <w:rPr>
          <w:rFonts w:ascii="宋体" w:hAnsi="宋体" w:eastAsia="宋体" w:cs="Times New Roman"/>
          <w:b/>
          <w:bCs/>
          <w:color w:val="auto"/>
          <w:sz w:val="32"/>
          <w:szCs w:val="32"/>
          <w:highlight w:val="none"/>
          <w:lang w:val="zh-CN"/>
        </w:rPr>
        <w:t xml:space="preserve">15.4 </w:t>
      </w:r>
      <w:r>
        <w:rPr>
          <w:rFonts w:hint="eastAsia" w:ascii="宋体" w:hAnsi="宋体" w:eastAsia="宋体" w:cs="黑体"/>
          <w:b/>
          <w:bCs/>
          <w:color w:val="auto"/>
          <w:sz w:val="32"/>
          <w:szCs w:val="32"/>
          <w:highlight w:val="none"/>
          <w:lang w:val="zh-CN"/>
        </w:rPr>
        <w:t>保修</w:t>
      </w:r>
      <w:bookmarkEnd w:id="1075"/>
      <w:bookmarkEnd w:id="1076"/>
      <w:bookmarkEnd w:id="1077"/>
      <w:bookmarkEnd w:id="1078"/>
      <w:bookmarkEnd w:id="1079"/>
      <w:bookmarkEnd w:id="1080"/>
    </w:p>
    <w:bookmarkEnd w:id="1035"/>
    <w:p w14:paraId="49FB5C16">
      <w:pPr>
        <w:spacing w:line="360" w:lineRule="auto"/>
        <w:ind w:firstLine="409" w:firstLineChars="195"/>
        <w:jc w:val="left"/>
        <w:outlineLvl w:val="3"/>
        <w:rPr>
          <w:rFonts w:ascii="Times New Roman" w:hAnsi="Times New Roman" w:eastAsia="宋体" w:cs="Times New Roman"/>
          <w:color w:val="auto"/>
          <w:szCs w:val="24"/>
          <w:highlight w:val="none"/>
        </w:rPr>
      </w:pPr>
      <w:r>
        <w:rPr>
          <w:rFonts w:ascii="宋体" w:hAnsi="宋体" w:eastAsia="宋体" w:cs="Times New Roman"/>
          <w:color w:val="auto"/>
          <w:szCs w:val="21"/>
          <w:highlight w:val="none"/>
        </w:rPr>
        <w:t xml:space="preserve">15.4.1 </w:t>
      </w:r>
      <w:r>
        <w:rPr>
          <w:rFonts w:hint="eastAsia" w:ascii="宋体" w:hAnsi="宋体" w:eastAsia="宋体" w:cs="宋体"/>
          <w:color w:val="auto"/>
          <w:szCs w:val="21"/>
          <w:highlight w:val="none"/>
        </w:rPr>
        <w:t>保修责任</w:t>
      </w:r>
    </w:p>
    <w:p w14:paraId="4B0897D3">
      <w:pPr>
        <w:spacing w:line="360" w:lineRule="auto"/>
        <w:ind w:firstLine="409" w:firstLineChars="195"/>
        <w:jc w:val="left"/>
        <w:rPr>
          <w:rFonts w:ascii="宋体" w:hAnsi="宋体" w:eastAsia="宋体" w:cs="Times New Roman"/>
          <w:color w:val="auto"/>
          <w:kern w:val="0"/>
          <w:szCs w:val="21"/>
          <w:highlight w:val="none"/>
        </w:rPr>
      </w:pPr>
      <w:r>
        <w:rPr>
          <w:rFonts w:hint="eastAsia" w:ascii="宋体" w:hAnsi="宋体" w:eastAsia="宋体" w:cs="宋体"/>
          <w:color w:val="auto"/>
          <w:szCs w:val="21"/>
          <w:highlight w:val="none"/>
        </w:rPr>
        <w:t>工程保修期为：</w:t>
      </w:r>
      <w:r>
        <w:rPr>
          <w:rFonts w:hint="eastAsia" w:ascii="宋体" w:hAnsi="宋体" w:eastAsia="宋体" w:cs="Times New Roman"/>
          <w:color w:val="auto"/>
          <w:kern w:val="0"/>
          <w:szCs w:val="24"/>
          <w:highlight w:val="none"/>
          <w:u w:val="single"/>
        </w:rPr>
        <w:t>按工程保修书执行</w:t>
      </w:r>
      <w:r>
        <w:rPr>
          <w:rFonts w:hint="eastAsia" w:ascii="宋体" w:hAnsi="宋体" w:eastAsia="宋体" w:cs="宋体"/>
          <w:color w:val="auto"/>
          <w:kern w:val="0"/>
          <w:szCs w:val="21"/>
          <w:highlight w:val="none"/>
        </w:rPr>
        <w:t>。</w:t>
      </w:r>
    </w:p>
    <w:p w14:paraId="23B55FB5">
      <w:pPr>
        <w:spacing w:line="360" w:lineRule="auto"/>
        <w:ind w:firstLine="409" w:firstLineChars="195"/>
        <w:jc w:val="left"/>
        <w:rPr>
          <w:rFonts w:ascii="宋体" w:hAnsi="宋体" w:eastAsia="宋体" w:cs="Times New Roman"/>
          <w:color w:val="auto"/>
          <w:kern w:val="0"/>
          <w:szCs w:val="21"/>
          <w:highlight w:val="none"/>
          <w:u w:val="single"/>
        </w:rPr>
      </w:pPr>
      <w:r>
        <w:rPr>
          <w:rFonts w:hint="eastAsia" w:ascii="宋体" w:hAnsi="宋体" w:eastAsia="宋体" w:cs="宋体"/>
          <w:color w:val="auto"/>
          <w:szCs w:val="21"/>
          <w:highlight w:val="none"/>
        </w:rPr>
        <w:t>工程保修书具体内容见合同附件2。</w:t>
      </w:r>
    </w:p>
    <w:p w14:paraId="0025655F">
      <w:pPr>
        <w:spacing w:line="360" w:lineRule="auto"/>
        <w:ind w:firstLine="409" w:firstLineChars="195"/>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15.4.3 </w:t>
      </w:r>
      <w:r>
        <w:rPr>
          <w:rFonts w:hint="eastAsia" w:ascii="宋体" w:hAnsi="宋体" w:eastAsia="宋体" w:cs="宋体"/>
          <w:color w:val="auto"/>
          <w:szCs w:val="21"/>
          <w:highlight w:val="none"/>
        </w:rPr>
        <w:t>修复通知</w:t>
      </w:r>
    </w:p>
    <w:p w14:paraId="35AE8CFC">
      <w:pPr>
        <w:spacing w:line="360" w:lineRule="auto"/>
        <w:ind w:firstLine="409" w:firstLineChars="195"/>
        <w:jc w:val="left"/>
        <w:rPr>
          <w:rFonts w:ascii="宋体" w:hAnsi="宋体" w:eastAsia="宋体" w:cs="Times New Roman"/>
          <w:color w:val="auto"/>
          <w:kern w:val="0"/>
          <w:szCs w:val="21"/>
          <w:highlight w:val="none"/>
          <w:u w:val="single"/>
        </w:rPr>
      </w:pPr>
      <w:r>
        <w:rPr>
          <w:rFonts w:hint="eastAsia" w:ascii="宋体" w:hAnsi="宋体" w:eastAsia="宋体" w:cs="宋体"/>
          <w:color w:val="auto"/>
          <w:kern w:val="0"/>
          <w:szCs w:val="21"/>
          <w:highlight w:val="none"/>
        </w:rPr>
        <w:t>承包人收到保修通知并到达工程现场的合理时间：</w:t>
      </w:r>
      <w:r>
        <w:rPr>
          <w:rFonts w:hint="eastAsia" w:ascii="宋体" w:hAnsi="宋体" w:eastAsia="宋体" w:cs="Times New Roman"/>
          <w:color w:val="auto"/>
          <w:kern w:val="0"/>
          <w:szCs w:val="24"/>
          <w:highlight w:val="none"/>
          <w:u w:val="single"/>
        </w:rPr>
        <w:t>按工程保修书执行</w:t>
      </w:r>
      <w:r>
        <w:rPr>
          <w:rFonts w:hint="eastAsia" w:ascii="宋体" w:hAnsi="宋体" w:eastAsia="宋体" w:cs="宋体"/>
          <w:color w:val="auto"/>
          <w:kern w:val="0"/>
          <w:szCs w:val="21"/>
          <w:highlight w:val="none"/>
        </w:rPr>
        <w:t>。</w:t>
      </w:r>
    </w:p>
    <w:bookmarkEnd w:id="1036"/>
    <w:bookmarkEnd w:id="1037"/>
    <w:bookmarkEnd w:id="1038"/>
    <w:bookmarkEnd w:id="1039"/>
    <w:p w14:paraId="04635E1E">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1081" w:name="_Toc1360137061"/>
      <w:bookmarkStart w:id="1082" w:name="_Toc373478413"/>
      <w:bookmarkStart w:id="1083" w:name="_Toc373227766"/>
      <w:bookmarkStart w:id="1084" w:name="_Toc389065331"/>
      <w:bookmarkStart w:id="1085" w:name="_Toc351203648"/>
      <w:bookmarkStart w:id="1086" w:name="_Toc78449855"/>
      <w:bookmarkStart w:id="1087" w:name="_Toc407135269"/>
      <w:bookmarkStart w:id="1088" w:name="_Toc280868717"/>
      <w:bookmarkStart w:id="1089" w:name="_Toc280868718"/>
      <w:r>
        <w:rPr>
          <w:rFonts w:ascii="宋体" w:hAnsi="宋体" w:eastAsia="宋体" w:cs="Times New Roman"/>
          <w:b/>
          <w:bCs/>
          <w:color w:val="auto"/>
          <w:sz w:val="32"/>
          <w:szCs w:val="32"/>
          <w:highlight w:val="none"/>
          <w:lang w:val="zh-CN"/>
        </w:rPr>
        <w:t xml:space="preserve">16. </w:t>
      </w:r>
      <w:r>
        <w:rPr>
          <w:rFonts w:hint="eastAsia" w:ascii="宋体" w:hAnsi="宋体" w:eastAsia="宋体" w:cs="黑体"/>
          <w:b/>
          <w:bCs/>
          <w:color w:val="auto"/>
          <w:sz w:val="32"/>
          <w:szCs w:val="32"/>
          <w:highlight w:val="none"/>
          <w:lang w:val="zh-CN"/>
        </w:rPr>
        <w:t>违约</w:t>
      </w:r>
      <w:bookmarkEnd w:id="1081"/>
      <w:bookmarkEnd w:id="1082"/>
      <w:bookmarkEnd w:id="1083"/>
      <w:bookmarkEnd w:id="1084"/>
      <w:bookmarkEnd w:id="1085"/>
      <w:bookmarkEnd w:id="1086"/>
      <w:bookmarkEnd w:id="1087"/>
    </w:p>
    <w:p w14:paraId="731E5A18">
      <w:pPr>
        <w:keepNext/>
        <w:keepLines/>
        <w:spacing w:line="360" w:lineRule="auto"/>
        <w:outlineLvl w:val="2"/>
        <w:rPr>
          <w:rFonts w:ascii="宋体" w:hAnsi="宋体" w:eastAsia="宋体" w:cs="Times New Roman"/>
          <w:b/>
          <w:bCs/>
          <w:color w:val="auto"/>
          <w:sz w:val="32"/>
          <w:szCs w:val="32"/>
          <w:highlight w:val="none"/>
          <w:lang w:val="zh-CN"/>
        </w:rPr>
      </w:pPr>
      <w:bookmarkStart w:id="1090" w:name="_Toc373227767"/>
      <w:bookmarkStart w:id="1091" w:name="_Toc78449856"/>
      <w:bookmarkStart w:id="1092" w:name="_Toc407135270"/>
      <w:bookmarkStart w:id="1093" w:name="_Toc1973395665"/>
      <w:bookmarkStart w:id="1094" w:name="_Toc389065332"/>
      <w:bookmarkStart w:id="1095" w:name="_Toc373478414"/>
      <w:r>
        <w:rPr>
          <w:rFonts w:ascii="宋体" w:hAnsi="宋体" w:eastAsia="宋体" w:cs="Times New Roman"/>
          <w:b/>
          <w:bCs/>
          <w:color w:val="auto"/>
          <w:sz w:val="32"/>
          <w:szCs w:val="32"/>
          <w:highlight w:val="none"/>
          <w:lang w:val="zh-CN"/>
        </w:rPr>
        <w:t xml:space="preserve">16.1 </w:t>
      </w:r>
      <w:r>
        <w:rPr>
          <w:rFonts w:hint="eastAsia" w:ascii="宋体" w:hAnsi="宋体" w:eastAsia="宋体" w:cs="黑体"/>
          <w:b/>
          <w:bCs/>
          <w:color w:val="auto"/>
          <w:sz w:val="32"/>
          <w:szCs w:val="32"/>
          <w:highlight w:val="none"/>
          <w:lang w:val="zh-CN"/>
        </w:rPr>
        <w:t>发包人违约</w:t>
      </w:r>
      <w:bookmarkEnd w:id="1090"/>
      <w:bookmarkEnd w:id="1091"/>
      <w:bookmarkEnd w:id="1092"/>
      <w:bookmarkEnd w:id="1093"/>
      <w:bookmarkEnd w:id="1094"/>
      <w:bookmarkEnd w:id="1095"/>
    </w:p>
    <w:p w14:paraId="6E734992">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16.1.1</w:t>
      </w:r>
      <w:r>
        <w:rPr>
          <w:rFonts w:hint="eastAsia" w:ascii="宋体" w:hAnsi="宋体" w:eastAsia="宋体" w:cs="宋体"/>
          <w:color w:val="auto"/>
          <w:szCs w:val="21"/>
          <w:highlight w:val="none"/>
        </w:rPr>
        <w:t>发包人违约的情形</w:t>
      </w:r>
    </w:p>
    <w:p w14:paraId="57DA53CF">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发包人违约的其他情形：</w:t>
      </w:r>
      <w:r>
        <w:rPr>
          <w:rFonts w:hint="eastAsia" w:ascii="宋体" w:hAnsi="宋体" w:eastAsia="宋体" w:cs="Times New Roman"/>
          <w:color w:val="auto"/>
          <w:kern w:val="0"/>
          <w:szCs w:val="24"/>
          <w:highlight w:val="none"/>
          <w:u w:val="single"/>
        </w:rPr>
        <w:t>如发生时，另行协商</w:t>
      </w:r>
      <w:r>
        <w:rPr>
          <w:rFonts w:hint="eastAsia" w:ascii="宋体" w:hAnsi="宋体" w:eastAsia="宋体" w:cs="宋体"/>
          <w:color w:val="auto"/>
          <w:kern w:val="0"/>
          <w:szCs w:val="21"/>
          <w:highlight w:val="none"/>
        </w:rPr>
        <w:t>。</w:t>
      </w:r>
    </w:p>
    <w:p w14:paraId="6DCE0A15">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16.1.2 </w:t>
      </w:r>
      <w:r>
        <w:rPr>
          <w:rFonts w:hint="eastAsia" w:ascii="宋体" w:hAnsi="宋体" w:eastAsia="宋体" w:cs="宋体"/>
          <w:color w:val="auto"/>
          <w:kern w:val="0"/>
          <w:szCs w:val="21"/>
          <w:highlight w:val="none"/>
        </w:rPr>
        <w:t>发包人违约的责任</w:t>
      </w:r>
    </w:p>
    <w:p w14:paraId="1465B853">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发包人违约责任的承担方式和计算方法：</w:t>
      </w:r>
    </w:p>
    <w:p w14:paraId="1D5D02D3">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）因发包人原因未能在计划开工日期前</w:t>
      </w:r>
      <w:r>
        <w:rPr>
          <w:rFonts w:ascii="宋体" w:hAnsi="宋体" w:eastAsia="宋体" w:cs="Times New Roman"/>
          <w:color w:val="auto"/>
          <w:kern w:val="0"/>
          <w:szCs w:val="21"/>
          <w:highlight w:val="none"/>
        </w:rPr>
        <w:t>7</w:t>
      </w:r>
      <w:r>
        <w:rPr>
          <w:rFonts w:hint="eastAsia" w:ascii="宋体" w:hAnsi="宋体" w:eastAsia="宋体" w:cs="宋体"/>
          <w:color w:val="auto"/>
          <w:kern w:val="0"/>
          <w:szCs w:val="21"/>
          <w:highlight w:val="none"/>
        </w:rPr>
        <w:t>天内下达开工通知的违约责任：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144214BF">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）因发包人原因未能按合同约定支付合同价款的违约责任：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4622B0CA">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）发包人违反第</w:t>
      </w:r>
      <w:r>
        <w:rPr>
          <w:rFonts w:ascii="宋体" w:hAnsi="宋体" w:eastAsia="宋体" w:cs="Times New Roman"/>
          <w:color w:val="auto"/>
          <w:kern w:val="0"/>
          <w:szCs w:val="21"/>
          <w:highlight w:val="none"/>
        </w:rPr>
        <w:t>10.1</w:t>
      </w:r>
      <w:r>
        <w:rPr>
          <w:rFonts w:hint="eastAsia" w:ascii="宋体" w:hAnsi="宋体" w:eastAsia="宋体" w:cs="宋体"/>
          <w:color w:val="auto"/>
          <w:kern w:val="0"/>
          <w:szCs w:val="21"/>
          <w:highlight w:val="none"/>
        </w:rPr>
        <w:t>款〔变更的范围〕第（</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）项约定，自行实施被取消的工作或转由他人实施的违约责任：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3BE50136">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4</w:t>
      </w:r>
      <w:r>
        <w:rPr>
          <w:rFonts w:hint="eastAsia" w:ascii="宋体" w:hAnsi="宋体" w:eastAsia="宋体" w:cs="宋体"/>
          <w:color w:val="auto"/>
          <w:kern w:val="0"/>
          <w:szCs w:val="21"/>
          <w:highlight w:val="none"/>
        </w:rPr>
        <w:t>）发包人提供的材料、工程设备的规格、数量或质量不符合合同约定，或因发包人原因导致交货日期延误或交货地点变更等情况的违约责任：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5B6C4790">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宋体"/>
          <w:color w:val="auto"/>
          <w:kern w:val="0"/>
          <w:szCs w:val="21"/>
          <w:highlight w:val="none"/>
        </w:rPr>
        <w:t>）因发包人违反合同约定造成暂停施工的违约责任：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64023C12">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6</w:t>
      </w:r>
      <w:r>
        <w:rPr>
          <w:rFonts w:hint="eastAsia" w:ascii="宋体" w:hAnsi="宋体" w:eastAsia="宋体" w:cs="宋体"/>
          <w:color w:val="auto"/>
          <w:kern w:val="0"/>
          <w:szCs w:val="21"/>
          <w:highlight w:val="none"/>
        </w:rPr>
        <w:t>）发包人无正当理由没有在约定期限内发出复工指示，导致承包人无法复工的违约责任：</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44C779CC">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7</w:t>
      </w:r>
      <w:r>
        <w:rPr>
          <w:rFonts w:hint="eastAsia" w:ascii="宋体" w:hAnsi="宋体" w:eastAsia="宋体" w:cs="宋体"/>
          <w:color w:val="auto"/>
          <w:kern w:val="0"/>
          <w:szCs w:val="21"/>
          <w:highlight w:val="none"/>
        </w:rPr>
        <w:t>）其他：</w:t>
      </w:r>
      <w:r>
        <w:rPr>
          <w:rFonts w:hint="eastAsia" w:ascii="宋体" w:hAnsi="宋体" w:eastAsia="宋体" w:cs="Times New Roman"/>
          <w:color w:val="auto"/>
          <w:kern w:val="0"/>
          <w:szCs w:val="21"/>
          <w:highlight w:val="none"/>
          <w:u w:val="single"/>
        </w:rPr>
        <w:t>如有发生时，另行协商</w:t>
      </w:r>
      <w:r>
        <w:rPr>
          <w:rFonts w:hint="eastAsia" w:ascii="宋体" w:hAnsi="宋体" w:eastAsia="宋体" w:cs="宋体"/>
          <w:color w:val="auto"/>
          <w:kern w:val="0"/>
          <w:szCs w:val="21"/>
          <w:highlight w:val="none"/>
        </w:rPr>
        <w:t>。</w:t>
      </w:r>
    </w:p>
    <w:p w14:paraId="3398593B">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16.1.3 </w:t>
      </w:r>
      <w:r>
        <w:rPr>
          <w:rFonts w:hint="eastAsia" w:ascii="宋体" w:hAnsi="宋体" w:eastAsia="宋体" w:cs="宋体"/>
          <w:color w:val="auto"/>
          <w:szCs w:val="21"/>
          <w:highlight w:val="none"/>
        </w:rPr>
        <w:t>因发包人违约解除合同</w:t>
      </w:r>
    </w:p>
    <w:p w14:paraId="76A40944">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承包人按</w:t>
      </w:r>
      <w:r>
        <w:rPr>
          <w:rFonts w:ascii="宋体" w:hAnsi="宋体" w:eastAsia="宋体" w:cs="Times New Roman"/>
          <w:color w:val="auto"/>
          <w:kern w:val="0"/>
          <w:szCs w:val="21"/>
          <w:highlight w:val="none"/>
        </w:rPr>
        <w:t>16.1.1</w:t>
      </w:r>
      <w:r>
        <w:rPr>
          <w:rFonts w:hint="eastAsia" w:ascii="宋体" w:hAnsi="宋体" w:eastAsia="宋体" w:cs="宋体"/>
          <w:color w:val="auto"/>
          <w:kern w:val="0"/>
          <w:szCs w:val="21"/>
          <w:highlight w:val="none"/>
        </w:rPr>
        <w:t>项〔发包人违约的情形〕约定暂停施工满</w:t>
      </w:r>
      <w:r>
        <w:rPr>
          <w:rFonts w:ascii="宋体" w:hAnsi="宋体" w:eastAsia="宋体" w:cs="Times New Roman"/>
          <w:color w:val="auto"/>
          <w:kern w:val="0"/>
          <w:szCs w:val="21"/>
          <w:highlight w:val="none"/>
          <w:u w:val="single"/>
        </w:rPr>
        <w:t xml:space="preserve">  30  </w:t>
      </w:r>
      <w:r>
        <w:rPr>
          <w:rFonts w:hint="eastAsia" w:ascii="宋体" w:hAnsi="宋体" w:eastAsia="宋体" w:cs="宋体"/>
          <w:color w:val="auto"/>
          <w:kern w:val="0"/>
          <w:szCs w:val="21"/>
          <w:highlight w:val="none"/>
        </w:rPr>
        <w:t>天后发包人仍不纠正其违约行为并致使合同目的不能实现的，承包人有权解除合同。</w:t>
      </w:r>
    </w:p>
    <w:p w14:paraId="0E0477EF">
      <w:pPr>
        <w:keepNext/>
        <w:keepLines/>
        <w:spacing w:line="360" w:lineRule="auto"/>
        <w:outlineLvl w:val="2"/>
        <w:rPr>
          <w:rFonts w:ascii="宋体" w:hAnsi="宋体" w:eastAsia="宋体" w:cs="Times New Roman"/>
          <w:b/>
          <w:bCs/>
          <w:color w:val="auto"/>
          <w:sz w:val="32"/>
          <w:szCs w:val="32"/>
          <w:highlight w:val="none"/>
          <w:lang w:val="zh-CN"/>
        </w:rPr>
      </w:pPr>
      <w:bookmarkStart w:id="1096" w:name="_Toc78449857"/>
      <w:bookmarkStart w:id="1097" w:name="_Toc61078193"/>
      <w:bookmarkStart w:id="1098" w:name="_Toc373478415"/>
      <w:bookmarkStart w:id="1099" w:name="_Toc407135271"/>
      <w:bookmarkStart w:id="1100" w:name="_Toc389065333"/>
      <w:bookmarkStart w:id="1101" w:name="_Toc373227768"/>
      <w:r>
        <w:rPr>
          <w:rFonts w:ascii="宋体" w:hAnsi="宋体" w:eastAsia="宋体" w:cs="Times New Roman"/>
          <w:b/>
          <w:bCs/>
          <w:color w:val="auto"/>
          <w:sz w:val="32"/>
          <w:szCs w:val="32"/>
          <w:highlight w:val="none"/>
          <w:lang w:val="zh-CN"/>
        </w:rPr>
        <w:t xml:space="preserve">16.2 </w:t>
      </w:r>
      <w:r>
        <w:rPr>
          <w:rFonts w:hint="eastAsia" w:ascii="宋体" w:hAnsi="宋体" w:eastAsia="宋体" w:cs="黑体"/>
          <w:b/>
          <w:bCs/>
          <w:color w:val="auto"/>
          <w:sz w:val="32"/>
          <w:szCs w:val="32"/>
          <w:highlight w:val="none"/>
          <w:lang w:val="zh-CN"/>
        </w:rPr>
        <w:t>承包人违约</w:t>
      </w:r>
      <w:bookmarkEnd w:id="1096"/>
      <w:bookmarkEnd w:id="1097"/>
      <w:bookmarkEnd w:id="1098"/>
      <w:bookmarkEnd w:id="1099"/>
      <w:bookmarkEnd w:id="1100"/>
      <w:bookmarkEnd w:id="1101"/>
    </w:p>
    <w:p w14:paraId="5C79B39C">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16.2.1 </w:t>
      </w:r>
      <w:r>
        <w:rPr>
          <w:rFonts w:hint="eastAsia" w:ascii="宋体" w:hAnsi="宋体" w:eastAsia="宋体" w:cs="宋体"/>
          <w:color w:val="auto"/>
          <w:kern w:val="0"/>
          <w:szCs w:val="21"/>
          <w:highlight w:val="none"/>
        </w:rPr>
        <w:t>承包人违约的情形</w:t>
      </w:r>
    </w:p>
    <w:p w14:paraId="43EC52D2">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宋体"/>
          <w:color w:val="auto"/>
          <w:kern w:val="0"/>
          <w:szCs w:val="21"/>
          <w:highlight w:val="none"/>
        </w:rPr>
        <w:t>承包人违约的其他情形：</w:t>
      </w:r>
      <w:r>
        <w:rPr>
          <w:rFonts w:hint="eastAsia" w:ascii="宋体" w:hAnsi="宋体" w:eastAsia="宋体" w:cs="Times New Roman"/>
          <w:color w:val="auto"/>
          <w:kern w:val="0"/>
          <w:szCs w:val="21"/>
          <w:highlight w:val="none"/>
          <w:u w:val="single"/>
        </w:rPr>
        <w:t>（1） 承包人在保修期内拒绝按规定进行修复，或经监理人检验认为修复质量不合格而承包人拒绝再进行修补的，发包人将扣除承包人全部质量保修金；</w:t>
      </w:r>
    </w:p>
    <w:p w14:paraId="5C321263">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（2）承包人违约有以下情况之一者，发包人有权采取合同规定的以下措施处理，并视情节轻重予以罚款：</w:t>
      </w:r>
    </w:p>
    <w:p w14:paraId="07F8407A">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a.未经监理工程师审查批准，施工期内自行调走主要施工机械，经发现不及时调回的，视为承包人违约，发包人有权收取违约金，金额为500-1000元（视情节严重而定）。</w:t>
      </w:r>
    </w:p>
    <w:p w14:paraId="59CE39FF">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b.所有违约金金额均在承包人的计量支付款内扣除。监理工程师预先下发含有罚款意向的指令，如承包人不及时采取措施纠正，则在指令下达后15天内下发罚款通知书（不再陈述罚款理由），承包人被罚款后由发包人从最后一次计量支付时扣相应金额。</w:t>
      </w:r>
    </w:p>
    <w:p w14:paraId="5793D5E2">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c.承包人在合同期内完成合同规定的全部工程且质量合格,可于工程竣工验收后15天内申请返还全部或部分罚款，返还金额由监理工程师审核，发包人批准，罚款金额返还时不包括银行利息</w:t>
      </w:r>
      <w:r>
        <w:rPr>
          <w:rFonts w:hint="eastAsia" w:ascii="宋体" w:hAnsi="宋体" w:eastAsia="宋体" w:cs="宋体"/>
          <w:color w:val="auto"/>
          <w:kern w:val="0"/>
          <w:szCs w:val="21"/>
          <w:highlight w:val="none"/>
        </w:rPr>
        <w:t>。</w:t>
      </w:r>
    </w:p>
    <w:p w14:paraId="5D812EAB">
      <w:pPr>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16.2.2</w:t>
      </w:r>
      <w:r>
        <w:rPr>
          <w:rFonts w:hint="eastAsia" w:ascii="宋体" w:hAnsi="宋体" w:eastAsia="宋体" w:cs="宋体"/>
          <w:color w:val="auto"/>
          <w:kern w:val="0"/>
          <w:szCs w:val="21"/>
          <w:highlight w:val="none"/>
        </w:rPr>
        <w:t>承包人违约的责任</w:t>
      </w:r>
    </w:p>
    <w:p w14:paraId="3FE841B8">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承包人违约责任的承担方式和计算方法：</w:t>
      </w:r>
    </w:p>
    <w:p w14:paraId="4C2E0363">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宋体"/>
          <w:color w:val="auto"/>
          <w:kern w:val="0"/>
          <w:szCs w:val="21"/>
          <w:highlight w:val="none"/>
        </w:rPr>
        <w:t>）承包人有本合同通用条款第</w:t>
      </w:r>
      <w:r>
        <w:rPr>
          <w:rFonts w:ascii="宋体" w:hAnsi="宋体" w:eastAsia="宋体" w:cs="Times New Roman"/>
          <w:color w:val="auto"/>
          <w:kern w:val="0"/>
          <w:szCs w:val="21"/>
          <w:highlight w:val="none"/>
        </w:rPr>
        <w:t>16.2.1</w:t>
      </w: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宋体"/>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宋体"/>
          <w:color w:val="auto"/>
          <w:kern w:val="0"/>
          <w:szCs w:val="21"/>
          <w:highlight w:val="none"/>
        </w:rPr>
        <w:t>）条内容情形的，承包人无条件返工处理，修复至工程质量要求并承担相关费用，并在发包人规定的时间内完成返工。</w:t>
      </w:r>
    </w:p>
    <w:p w14:paraId="1C44DB1D">
      <w:pPr>
        <w:spacing w:line="360" w:lineRule="auto"/>
        <w:ind w:firstLine="420" w:firstLineChars="200"/>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Times New Roman"/>
          <w:color w:val="auto"/>
          <w:kern w:val="0"/>
          <w:szCs w:val="21"/>
          <w:highlight w:val="none"/>
          <w:u w:val="single"/>
        </w:rPr>
        <w:t>双方另行协商</w:t>
      </w:r>
      <w:r>
        <w:rPr>
          <w:rFonts w:hint="eastAsia" w:ascii="宋体" w:hAnsi="宋体" w:eastAsia="宋体" w:cs="宋体"/>
          <w:color w:val="auto"/>
          <w:kern w:val="0"/>
          <w:szCs w:val="21"/>
          <w:highlight w:val="none"/>
        </w:rPr>
        <w:t>。</w:t>
      </w:r>
    </w:p>
    <w:p w14:paraId="18969B77">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1102" w:name="_Toc407135272"/>
      <w:bookmarkStart w:id="1103" w:name="_Toc1753556740"/>
      <w:bookmarkStart w:id="1104" w:name="_Toc373478416"/>
      <w:bookmarkStart w:id="1105" w:name="_Toc389065334"/>
      <w:bookmarkStart w:id="1106" w:name="_Toc351203649"/>
      <w:bookmarkStart w:id="1107" w:name="_Toc373227769"/>
      <w:bookmarkStart w:id="1108" w:name="_Toc78449858"/>
      <w:r>
        <w:rPr>
          <w:rFonts w:ascii="宋体" w:hAnsi="宋体" w:eastAsia="宋体" w:cs="Times New Roman"/>
          <w:b/>
          <w:bCs/>
          <w:color w:val="auto"/>
          <w:sz w:val="32"/>
          <w:szCs w:val="32"/>
          <w:highlight w:val="none"/>
          <w:lang w:val="zh-CN"/>
        </w:rPr>
        <w:t xml:space="preserve">17. </w:t>
      </w:r>
      <w:r>
        <w:rPr>
          <w:rFonts w:hint="eastAsia" w:ascii="宋体" w:hAnsi="宋体" w:eastAsia="宋体" w:cs="黑体"/>
          <w:b/>
          <w:bCs/>
          <w:color w:val="auto"/>
          <w:sz w:val="32"/>
          <w:szCs w:val="32"/>
          <w:highlight w:val="none"/>
          <w:lang w:val="zh-CN"/>
        </w:rPr>
        <w:t>不可抗力</w:t>
      </w:r>
      <w:bookmarkEnd w:id="1102"/>
      <w:bookmarkEnd w:id="1103"/>
      <w:bookmarkEnd w:id="1104"/>
      <w:bookmarkEnd w:id="1105"/>
      <w:bookmarkEnd w:id="1106"/>
      <w:bookmarkEnd w:id="1107"/>
      <w:bookmarkEnd w:id="1108"/>
      <w:r>
        <w:rPr>
          <w:rFonts w:ascii="宋体" w:hAnsi="宋体" w:eastAsia="宋体" w:cs="Times New Roman"/>
          <w:b/>
          <w:bCs/>
          <w:color w:val="auto"/>
          <w:sz w:val="32"/>
          <w:szCs w:val="32"/>
          <w:highlight w:val="none"/>
          <w:lang w:val="zh-CN"/>
        </w:rPr>
        <w:t xml:space="preserve"> </w:t>
      </w:r>
      <w:bookmarkEnd w:id="1088"/>
    </w:p>
    <w:p w14:paraId="64D6D2FC">
      <w:pPr>
        <w:keepNext/>
        <w:keepLines/>
        <w:spacing w:line="360" w:lineRule="auto"/>
        <w:outlineLvl w:val="2"/>
        <w:rPr>
          <w:rFonts w:ascii="宋体" w:hAnsi="宋体" w:eastAsia="宋体" w:cs="Times New Roman"/>
          <w:b/>
          <w:bCs/>
          <w:color w:val="auto"/>
          <w:sz w:val="32"/>
          <w:szCs w:val="32"/>
          <w:highlight w:val="none"/>
          <w:lang w:val="zh-CN"/>
        </w:rPr>
      </w:pPr>
      <w:bookmarkStart w:id="1109" w:name="_Toc373227770"/>
      <w:bookmarkStart w:id="1110" w:name="_Toc389065335"/>
      <w:bookmarkStart w:id="1111" w:name="_Toc373478417"/>
      <w:bookmarkStart w:id="1112" w:name="_Toc407135273"/>
      <w:bookmarkStart w:id="1113" w:name="_Toc429574049"/>
      <w:bookmarkStart w:id="1114" w:name="_Toc78449859"/>
      <w:r>
        <w:rPr>
          <w:rFonts w:ascii="宋体" w:hAnsi="宋体" w:eastAsia="宋体" w:cs="Times New Roman"/>
          <w:b/>
          <w:bCs/>
          <w:color w:val="auto"/>
          <w:sz w:val="32"/>
          <w:szCs w:val="32"/>
          <w:highlight w:val="none"/>
          <w:lang w:val="zh-CN"/>
        </w:rPr>
        <w:t xml:space="preserve">17.1 </w:t>
      </w:r>
      <w:r>
        <w:rPr>
          <w:rFonts w:hint="eastAsia" w:ascii="宋体" w:hAnsi="宋体" w:eastAsia="宋体" w:cs="黑体"/>
          <w:b/>
          <w:bCs/>
          <w:color w:val="auto"/>
          <w:sz w:val="32"/>
          <w:szCs w:val="32"/>
          <w:highlight w:val="none"/>
          <w:lang w:val="zh-CN"/>
        </w:rPr>
        <w:t>不可抗力的确认</w:t>
      </w:r>
      <w:bookmarkEnd w:id="1109"/>
      <w:bookmarkEnd w:id="1110"/>
      <w:bookmarkEnd w:id="1111"/>
      <w:bookmarkEnd w:id="1112"/>
      <w:bookmarkEnd w:id="1113"/>
      <w:bookmarkEnd w:id="1114"/>
    </w:p>
    <w:p w14:paraId="2068F493">
      <w:pPr>
        <w:spacing w:line="360" w:lineRule="auto"/>
        <w:ind w:firstLine="420" w:firstLineChars="200"/>
        <w:jc w:val="left"/>
        <w:rPr>
          <w:rFonts w:ascii="宋体" w:hAnsi="宋体" w:eastAsia="宋体" w:cs="Times New Roman"/>
          <w:color w:val="auto"/>
          <w:kern w:val="0"/>
          <w:szCs w:val="21"/>
          <w:highlight w:val="none"/>
          <w:u w:val="single"/>
        </w:rPr>
      </w:pPr>
      <w:r>
        <w:rPr>
          <w:rFonts w:hint="eastAsia" w:ascii="宋体" w:hAnsi="宋体" w:eastAsia="宋体" w:cs="宋体"/>
          <w:color w:val="auto"/>
          <w:szCs w:val="21"/>
          <w:highlight w:val="none"/>
        </w:rPr>
        <w:t>除通用合同条款约定的不可抗力事件之外，视为不可抗力的其他情形：</w:t>
      </w:r>
      <w:r>
        <w:rPr>
          <w:rFonts w:ascii="宋体" w:hAnsi="宋体" w:eastAsia="宋体" w:cs="Times New Roman"/>
          <w:color w:val="auto"/>
          <w:kern w:val="0"/>
          <w:szCs w:val="21"/>
          <w:highlight w:val="none"/>
          <w:u w:val="single"/>
        </w:rPr>
        <w:t xml:space="preserve">  /  </w:t>
      </w:r>
      <w:r>
        <w:rPr>
          <w:rFonts w:hint="eastAsia" w:ascii="宋体" w:hAnsi="宋体" w:eastAsia="宋体" w:cs="宋体"/>
          <w:color w:val="auto"/>
          <w:kern w:val="0"/>
          <w:szCs w:val="21"/>
          <w:highlight w:val="none"/>
        </w:rPr>
        <w:t>。</w:t>
      </w:r>
    </w:p>
    <w:p w14:paraId="757B7BDF">
      <w:pPr>
        <w:keepNext/>
        <w:keepLines/>
        <w:spacing w:line="360" w:lineRule="auto"/>
        <w:outlineLvl w:val="2"/>
        <w:rPr>
          <w:rFonts w:ascii="宋体" w:hAnsi="宋体" w:eastAsia="宋体" w:cs="Times New Roman"/>
          <w:b/>
          <w:bCs/>
          <w:color w:val="auto"/>
          <w:sz w:val="32"/>
          <w:szCs w:val="32"/>
          <w:highlight w:val="none"/>
          <w:lang w:val="zh-CN"/>
        </w:rPr>
      </w:pPr>
      <w:bookmarkStart w:id="1115" w:name="_Toc373227771"/>
      <w:bookmarkStart w:id="1116" w:name="_Toc389065336"/>
      <w:bookmarkStart w:id="1117" w:name="_Toc1951449751"/>
      <w:bookmarkStart w:id="1118" w:name="_Toc373478418"/>
      <w:bookmarkStart w:id="1119" w:name="_Toc78449860"/>
      <w:bookmarkStart w:id="1120" w:name="_Toc407135274"/>
      <w:r>
        <w:rPr>
          <w:rFonts w:ascii="宋体" w:hAnsi="宋体" w:eastAsia="宋体" w:cs="Times New Roman"/>
          <w:b/>
          <w:bCs/>
          <w:color w:val="auto"/>
          <w:sz w:val="32"/>
          <w:szCs w:val="32"/>
          <w:highlight w:val="none"/>
          <w:lang w:val="zh-CN"/>
        </w:rPr>
        <w:t xml:space="preserve">17.4 </w:t>
      </w:r>
      <w:r>
        <w:rPr>
          <w:rFonts w:hint="eastAsia" w:ascii="宋体" w:hAnsi="宋体" w:eastAsia="宋体" w:cs="黑体"/>
          <w:b/>
          <w:bCs/>
          <w:color w:val="auto"/>
          <w:sz w:val="32"/>
          <w:szCs w:val="32"/>
          <w:highlight w:val="none"/>
          <w:lang w:val="zh-CN"/>
        </w:rPr>
        <w:t>因不可抗力解除合同</w:t>
      </w:r>
      <w:bookmarkEnd w:id="1115"/>
      <w:bookmarkEnd w:id="1116"/>
      <w:bookmarkEnd w:id="1117"/>
      <w:bookmarkEnd w:id="1118"/>
      <w:bookmarkEnd w:id="1119"/>
      <w:bookmarkEnd w:id="1120"/>
    </w:p>
    <w:p w14:paraId="1D4C1D5D">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合同解除后，发包人应在商定或确定发包人应支付款项后</w:t>
      </w:r>
      <w:r>
        <w:rPr>
          <w:rFonts w:hint="eastAsia" w:ascii="宋体" w:hAnsi="宋体" w:eastAsia="宋体" w:cs="宋体"/>
          <w:color w:val="auto"/>
          <w:szCs w:val="24"/>
          <w:highlight w:val="none"/>
          <w:u w:val="single"/>
          <w:lang w:bidi="ar"/>
        </w:rPr>
        <w:t>28</w:t>
      </w:r>
      <w:r>
        <w:rPr>
          <w:rFonts w:hint="eastAsia" w:ascii="宋体" w:hAnsi="宋体" w:eastAsia="宋体" w:cs="宋体"/>
          <w:color w:val="auto"/>
          <w:szCs w:val="21"/>
          <w:highlight w:val="none"/>
        </w:rPr>
        <w:t>天内完成款项的支付。</w:t>
      </w:r>
    </w:p>
    <w:p w14:paraId="0C0F3C4D">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1121" w:name="_Toc407135275"/>
      <w:bookmarkStart w:id="1122" w:name="_Toc351203650"/>
      <w:bookmarkStart w:id="1123" w:name="_Toc78449861"/>
      <w:bookmarkStart w:id="1124" w:name="_Toc373478419"/>
      <w:bookmarkStart w:id="1125" w:name="_Toc56822299"/>
      <w:bookmarkStart w:id="1126" w:name="_Toc389065337"/>
      <w:bookmarkStart w:id="1127" w:name="_Toc373227772"/>
      <w:r>
        <w:rPr>
          <w:rFonts w:ascii="宋体" w:hAnsi="宋体" w:eastAsia="宋体" w:cs="Times New Roman"/>
          <w:b/>
          <w:bCs/>
          <w:color w:val="auto"/>
          <w:sz w:val="32"/>
          <w:szCs w:val="32"/>
          <w:highlight w:val="none"/>
          <w:lang w:val="zh-CN"/>
        </w:rPr>
        <w:t xml:space="preserve">18. </w:t>
      </w:r>
      <w:r>
        <w:rPr>
          <w:rFonts w:hint="eastAsia" w:ascii="宋体" w:hAnsi="宋体" w:eastAsia="宋体" w:cs="黑体"/>
          <w:b/>
          <w:bCs/>
          <w:color w:val="auto"/>
          <w:sz w:val="32"/>
          <w:szCs w:val="32"/>
          <w:highlight w:val="none"/>
          <w:lang w:val="zh-CN"/>
        </w:rPr>
        <w:t>保险</w:t>
      </w:r>
      <w:bookmarkEnd w:id="1121"/>
      <w:bookmarkEnd w:id="1122"/>
      <w:bookmarkEnd w:id="1123"/>
      <w:bookmarkEnd w:id="1124"/>
      <w:bookmarkEnd w:id="1125"/>
      <w:bookmarkEnd w:id="1126"/>
      <w:bookmarkEnd w:id="1127"/>
    </w:p>
    <w:bookmarkEnd w:id="1089"/>
    <w:p w14:paraId="3F88FC56">
      <w:pPr>
        <w:keepNext/>
        <w:keepLines/>
        <w:spacing w:line="360" w:lineRule="auto"/>
        <w:outlineLvl w:val="2"/>
        <w:rPr>
          <w:rFonts w:ascii="宋体" w:hAnsi="宋体" w:eastAsia="宋体" w:cs="Times New Roman"/>
          <w:b/>
          <w:bCs/>
          <w:color w:val="auto"/>
          <w:sz w:val="32"/>
          <w:szCs w:val="32"/>
          <w:highlight w:val="none"/>
          <w:lang w:val="zh-CN"/>
        </w:rPr>
      </w:pPr>
      <w:bookmarkStart w:id="1128" w:name="_Toc2075285517"/>
      <w:bookmarkStart w:id="1129" w:name="_Toc78449862"/>
      <w:bookmarkStart w:id="1130" w:name="_Toc407135276"/>
      <w:bookmarkStart w:id="1131" w:name="_Toc389065338"/>
      <w:bookmarkStart w:id="1132" w:name="_Toc373478420"/>
      <w:bookmarkStart w:id="1133" w:name="_Toc373227773"/>
      <w:r>
        <w:rPr>
          <w:rFonts w:ascii="宋体" w:hAnsi="宋体" w:eastAsia="宋体" w:cs="Times New Roman"/>
          <w:b/>
          <w:bCs/>
          <w:color w:val="auto"/>
          <w:sz w:val="32"/>
          <w:szCs w:val="32"/>
          <w:highlight w:val="none"/>
          <w:lang w:val="zh-CN"/>
        </w:rPr>
        <w:t xml:space="preserve">18.1 </w:t>
      </w:r>
      <w:r>
        <w:rPr>
          <w:rFonts w:hint="eastAsia" w:ascii="宋体" w:hAnsi="宋体" w:eastAsia="宋体" w:cs="黑体"/>
          <w:b/>
          <w:bCs/>
          <w:color w:val="auto"/>
          <w:sz w:val="32"/>
          <w:szCs w:val="32"/>
          <w:highlight w:val="none"/>
          <w:lang w:val="zh-CN"/>
        </w:rPr>
        <w:t>工程保险</w:t>
      </w:r>
      <w:bookmarkEnd w:id="1128"/>
      <w:bookmarkEnd w:id="1129"/>
      <w:bookmarkEnd w:id="1130"/>
      <w:bookmarkEnd w:id="1131"/>
      <w:bookmarkEnd w:id="1132"/>
      <w:bookmarkEnd w:id="1133"/>
    </w:p>
    <w:p w14:paraId="0545491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关于工程保险的特别约定：</w:t>
      </w:r>
      <w:r>
        <w:rPr>
          <w:rFonts w:hint="eastAsia" w:ascii="宋体" w:hAnsi="宋体" w:eastAsia="宋体" w:cs="Times New Roman"/>
          <w:color w:val="auto"/>
          <w:szCs w:val="24"/>
          <w:highlight w:val="none"/>
          <w:u w:val="single"/>
        </w:rPr>
        <w:t>发包人可根据需要投保工程质量保险；对已投保的工程项目，承包人应积极配合保险公司开展相关工作</w:t>
      </w:r>
      <w:r>
        <w:rPr>
          <w:rFonts w:hint="eastAsia" w:ascii="宋体" w:hAnsi="宋体" w:eastAsia="宋体" w:cs="宋体"/>
          <w:color w:val="auto"/>
          <w:kern w:val="0"/>
          <w:szCs w:val="21"/>
          <w:highlight w:val="none"/>
        </w:rPr>
        <w:t>。</w:t>
      </w:r>
    </w:p>
    <w:p w14:paraId="4E117C4D">
      <w:pPr>
        <w:keepNext/>
        <w:keepLines/>
        <w:spacing w:line="360" w:lineRule="auto"/>
        <w:outlineLvl w:val="2"/>
        <w:rPr>
          <w:rFonts w:ascii="宋体" w:hAnsi="宋体" w:eastAsia="宋体" w:cs="Times New Roman"/>
          <w:b/>
          <w:bCs/>
          <w:color w:val="auto"/>
          <w:sz w:val="32"/>
          <w:szCs w:val="32"/>
          <w:highlight w:val="none"/>
          <w:lang w:val="zh-CN"/>
        </w:rPr>
      </w:pPr>
      <w:bookmarkStart w:id="1134" w:name="_Toc407135277"/>
      <w:bookmarkStart w:id="1135" w:name="_Toc373227774"/>
      <w:bookmarkStart w:id="1136" w:name="_Toc389065339"/>
      <w:bookmarkStart w:id="1137" w:name="_Toc373478421"/>
      <w:bookmarkStart w:id="1138" w:name="_Toc78449863"/>
      <w:bookmarkStart w:id="1139" w:name="_Toc454766369"/>
      <w:r>
        <w:rPr>
          <w:rFonts w:ascii="宋体" w:hAnsi="宋体" w:eastAsia="宋体" w:cs="Times New Roman"/>
          <w:b/>
          <w:bCs/>
          <w:color w:val="auto"/>
          <w:sz w:val="32"/>
          <w:szCs w:val="32"/>
          <w:highlight w:val="none"/>
          <w:lang w:val="zh-CN"/>
        </w:rPr>
        <w:t xml:space="preserve">18.3 </w:t>
      </w:r>
      <w:r>
        <w:rPr>
          <w:rFonts w:hint="eastAsia" w:ascii="宋体" w:hAnsi="宋体" w:eastAsia="宋体" w:cs="黑体"/>
          <w:b/>
          <w:bCs/>
          <w:color w:val="auto"/>
          <w:sz w:val="32"/>
          <w:szCs w:val="32"/>
          <w:highlight w:val="none"/>
          <w:lang w:val="zh-CN"/>
        </w:rPr>
        <w:t>其他保险</w:t>
      </w:r>
      <w:bookmarkEnd w:id="1134"/>
      <w:bookmarkEnd w:id="1135"/>
      <w:bookmarkEnd w:id="1136"/>
      <w:bookmarkEnd w:id="1137"/>
      <w:bookmarkEnd w:id="1138"/>
      <w:bookmarkEnd w:id="1139"/>
    </w:p>
    <w:p w14:paraId="0FDA6F5E">
      <w:pPr>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宋体"/>
          <w:color w:val="auto"/>
          <w:szCs w:val="21"/>
          <w:highlight w:val="none"/>
        </w:rPr>
        <w:t>关于其他保险的约定：</w:t>
      </w:r>
      <w:r>
        <w:rPr>
          <w:rFonts w:hint="eastAsia" w:ascii="宋体" w:hAnsi="宋体" w:eastAsia="宋体" w:cs="Times New Roman"/>
          <w:color w:val="auto"/>
          <w:szCs w:val="24"/>
          <w:highlight w:val="none"/>
          <w:u w:val="single"/>
        </w:rPr>
        <w:t>承包人必须为施工现场从事施工的所有作业人员和管理人员办理意外伤害保险，并支付保险费</w:t>
      </w:r>
      <w:r>
        <w:rPr>
          <w:rFonts w:hint="eastAsia" w:ascii="宋体" w:hAnsi="宋体" w:eastAsia="宋体" w:cs="宋体"/>
          <w:color w:val="auto"/>
          <w:szCs w:val="21"/>
          <w:highlight w:val="none"/>
        </w:rPr>
        <w:t>。</w:t>
      </w:r>
    </w:p>
    <w:p w14:paraId="49EF1103">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承包人是否应为其施工设备等办理财产保险：</w:t>
      </w:r>
      <w:r>
        <w:rPr>
          <w:rFonts w:hint="eastAsia" w:ascii="宋体" w:hAnsi="宋体" w:eastAsia="宋体" w:cs="Times New Roman"/>
          <w:color w:val="auto"/>
          <w:szCs w:val="24"/>
          <w:highlight w:val="none"/>
          <w:u w:val="single"/>
        </w:rPr>
        <w:t>由承包人自行办理</w:t>
      </w:r>
      <w:r>
        <w:rPr>
          <w:rFonts w:hint="eastAsia" w:ascii="宋体" w:hAnsi="宋体" w:eastAsia="宋体" w:cs="宋体"/>
          <w:color w:val="auto"/>
          <w:szCs w:val="21"/>
          <w:highlight w:val="none"/>
        </w:rPr>
        <w:t>。</w:t>
      </w:r>
    </w:p>
    <w:p w14:paraId="736C6BD7">
      <w:pPr>
        <w:keepNext/>
        <w:keepLines/>
        <w:spacing w:line="360" w:lineRule="auto"/>
        <w:outlineLvl w:val="2"/>
        <w:rPr>
          <w:rFonts w:ascii="宋体" w:hAnsi="宋体" w:eastAsia="宋体" w:cs="Times New Roman"/>
          <w:b/>
          <w:bCs/>
          <w:color w:val="auto"/>
          <w:sz w:val="32"/>
          <w:szCs w:val="32"/>
          <w:highlight w:val="none"/>
          <w:lang w:val="zh-CN"/>
        </w:rPr>
      </w:pPr>
      <w:bookmarkStart w:id="1140" w:name="_Toc389065340"/>
      <w:bookmarkStart w:id="1141" w:name="_Toc373227775"/>
      <w:bookmarkStart w:id="1142" w:name="_Toc373478422"/>
      <w:bookmarkStart w:id="1143" w:name="_Toc2102614655"/>
      <w:bookmarkStart w:id="1144" w:name="_Toc78449864"/>
      <w:bookmarkStart w:id="1145" w:name="_Toc407135278"/>
      <w:r>
        <w:rPr>
          <w:rFonts w:ascii="宋体" w:hAnsi="宋体" w:eastAsia="宋体" w:cs="Times New Roman"/>
          <w:b/>
          <w:bCs/>
          <w:color w:val="auto"/>
          <w:sz w:val="32"/>
          <w:szCs w:val="32"/>
          <w:highlight w:val="none"/>
          <w:lang w:val="zh-CN"/>
        </w:rPr>
        <w:t xml:space="preserve">18.7 </w:t>
      </w:r>
      <w:r>
        <w:rPr>
          <w:rFonts w:hint="eastAsia" w:ascii="宋体" w:hAnsi="宋体" w:eastAsia="宋体" w:cs="黑体"/>
          <w:b/>
          <w:bCs/>
          <w:color w:val="auto"/>
          <w:sz w:val="32"/>
          <w:szCs w:val="32"/>
          <w:highlight w:val="none"/>
          <w:lang w:val="zh-CN"/>
        </w:rPr>
        <w:t>通知义务</w:t>
      </w:r>
      <w:bookmarkEnd w:id="1140"/>
      <w:bookmarkEnd w:id="1141"/>
      <w:bookmarkEnd w:id="1142"/>
      <w:bookmarkEnd w:id="1143"/>
      <w:bookmarkEnd w:id="1144"/>
      <w:bookmarkEnd w:id="1145"/>
    </w:p>
    <w:p w14:paraId="21720973">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kern w:val="0"/>
          <w:szCs w:val="21"/>
          <w:highlight w:val="none"/>
        </w:rPr>
        <w:t>关于变更保险合同时的通知义务的约定：</w:t>
      </w:r>
      <w:r>
        <w:rPr>
          <w:rFonts w:hint="eastAsia" w:ascii="宋体" w:hAnsi="宋体" w:eastAsia="宋体" w:cs="Times New Roman"/>
          <w:color w:val="auto"/>
          <w:kern w:val="0"/>
          <w:szCs w:val="21"/>
          <w:highlight w:val="none"/>
          <w:u w:val="single"/>
        </w:rPr>
        <w:t>按通用条款执行</w:t>
      </w:r>
      <w:r>
        <w:rPr>
          <w:rFonts w:hint="eastAsia" w:ascii="宋体" w:hAnsi="宋体" w:eastAsia="宋体" w:cs="宋体"/>
          <w:color w:val="auto"/>
          <w:szCs w:val="21"/>
          <w:highlight w:val="none"/>
        </w:rPr>
        <w:t>。</w:t>
      </w:r>
    </w:p>
    <w:bookmarkEnd w:id="1040"/>
    <w:bookmarkEnd w:id="1041"/>
    <w:bookmarkEnd w:id="1042"/>
    <w:bookmarkEnd w:id="1043"/>
    <w:bookmarkEnd w:id="1044"/>
    <w:bookmarkEnd w:id="1045"/>
    <w:bookmarkEnd w:id="1046"/>
    <w:bookmarkEnd w:id="1047"/>
    <w:bookmarkEnd w:id="1048"/>
    <w:bookmarkEnd w:id="1049"/>
    <w:bookmarkEnd w:id="1050"/>
    <w:bookmarkEnd w:id="1051"/>
    <w:p w14:paraId="2EE13B73">
      <w:pPr>
        <w:keepNext/>
        <w:keepLines/>
        <w:spacing w:before="60" w:after="60" w:line="413" w:lineRule="auto"/>
        <w:outlineLvl w:val="1"/>
        <w:rPr>
          <w:rFonts w:ascii="宋体" w:hAnsi="宋体" w:eastAsia="宋体" w:cs="Times New Roman"/>
          <w:b/>
          <w:bCs/>
          <w:color w:val="auto"/>
          <w:sz w:val="32"/>
          <w:szCs w:val="32"/>
          <w:highlight w:val="none"/>
          <w:lang w:val="zh-CN"/>
        </w:rPr>
      </w:pPr>
      <w:bookmarkStart w:id="1146" w:name="_Toc389065341"/>
      <w:bookmarkStart w:id="1147" w:name="_Toc373478423"/>
      <w:bookmarkStart w:id="1148" w:name="_Toc78449865"/>
      <w:bookmarkStart w:id="1149" w:name="_Toc407135279"/>
      <w:bookmarkStart w:id="1150" w:name="_Toc373227776"/>
      <w:bookmarkStart w:id="1151" w:name="_Toc351203651"/>
      <w:bookmarkStart w:id="1152" w:name="_Toc1959910599"/>
      <w:r>
        <w:rPr>
          <w:rFonts w:ascii="宋体" w:hAnsi="宋体" w:eastAsia="宋体" w:cs="Times New Roman"/>
          <w:b/>
          <w:bCs/>
          <w:color w:val="auto"/>
          <w:sz w:val="32"/>
          <w:szCs w:val="32"/>
          <w:highlight w:val="none"/>
          <w:lang w:val="zh-CN"/>
        </w:rPr>
        <w:t xml:space="preserve">20. </w:t>
      </w:r>
      <w:r>
        <w:rPr>
          <w:rFonts w:hint="eastAsia" w:ascii="宋体" w:hAnsi="宋体" w:eastAsia="宋体" w:cs="黑体"/>
          <w:b/>
          <w:bCs/>
          <w:color w:val="auto"/>
          <w:sz w:val="32"/>
          <w:szCs w:val="32"/>
          <w:highlight w:val="none"/>
          <w:lang w:val="zh-CN"/>
        </w:rPr>
        <w:t>争议解决</w:t>
      </w:r>
      <w:bookmarkEnd w:id="1146"/>
      <w:bookmarkEnd w:id="1147"/>
      <w:bookmarkEnd w:id="1148"/>
      <w:bookmarkEnd w:id="1149"/>
      <w:bookmarkEnd w:id="1150"/>
      <w:bookmarkEnd w:id="1151"/>
      <w:bookmarkEnd w:id="1152"/>
    </w:p>
    <w:bookmarkEnd w:id="1052"/>
    <w:bookmarkEnd w:id="1053"/>
    <w:p w14:paraId="11B266DF">
      <w:pPr>
        <w:keepNext/>
        <w:keepLines/>
        <w:spacing w:line="360" w:lineRule="auto"/>
        <w:outlineLvl w:val="2"/>
        <w:rPr>
          <w:rFonts w:ascii="宋体" w:hAnsi="宋体" w:eastAsia="宋体" w:cs="Times New Roman"/>
          <w:b/>
          <w:bCs/>
          <w:color w:val="auto"/>
          <w:sz w:val="32"/>
          <w:szCs w:val="32"/>
          <w:highlight w:val="none"/>
          <w:lang w:val="zh-CN"/>
        </w:rPr>
      </w:pPr>
      <w:bookmarkStart w:id="1153" w:name="_Toc1645489822"/>
      <w:bookmarkStart w:id="1154" w:name="_Toc389065342"/>
      <w:bookmarkStart w:id="1155" w:name="_Toc407135280"/>
      <w:bookmarkStart w:id="1156" w:name="_Toc373227777"/>
      <w:bookmarkStart w:id="1157" w:name="_Toc373478424"/>
      <w:bookmarkStart w:id="1158" w:name="_Toc78449866"/>
      <w:r>
        <w:rPr>
          <w:rFonts w:ascii="宋体" w:hAnsi="宋体" w:eastAsia="宋体" w:cs="Times New Roman"/>
          <w:b/>
          <w:bCs/>
          <w:color w:val="auto"/>
          <w:sz w:val="32"/>
          <w:szCs w:val="32"/>
          <w:highlight w:val="none"/>
          <w:lang w:val="zh-CN"/>
        </w:rPr>
        <w:t xml:space="preserve">20.3 </w:t>
      </w:r>
      <w:r>
        <w:rPr>
          <w:rFonts w:hint="eastAsia" w:ascii="宋体" w:hAnsi="宋体" w:eastAsia="宋体" w:cs="黑体"/>
          <w:b/>
          <w:bCs/>
          <w:color w:val="auto"/>
          <w:sz w:val="32"/>
          <w:szCs w:val="32"/>
          <w:highlight w:val="none"/>
          <w:lang w:val="zh-CN"/>
        </w:rPr>
        <w:t>争</w:t>
      </w:r>
      <w:bookmarkEnd w:id="1054"/>
      <w:r>
        <w:rPr>
          <w:rFonts w:hint="eastAsia" w:ascii="宋体" w:hAnsi="宋体" w:eastAsia="宋体" w:cs="黑体"/>
          <w:b/>
          <w:bCs/>
          <w:color w:val="auto"/>
          <w:sz w:val="32"/>
          <w:szCs w:val="32"/>
          <w:highlight w:val="none"/>
          <w:lang w:val="zh-CN"/>
        </w:rPr>
        <w:t>议评审</w:t>
      </w:r>
      <w:bookmarkEnd w:id="1153"/>
      <w:bookmarkEnd w:id="1154"/>
      <w:bookmarkEnd w:id="1155"/>
      <w:bookmarkEnd w:id="1156"/>
      <w:bookmarkEnd w:id="1157"/>
      <w:bookmarkEnd w:id="1158"/>
    </w:p>
    <w:p w14:paraId="0421466B">
      <w:pPr>
        <w:spacing w:line="360" w:lineRule="auto"/>
        <w:ind w:left="149" w:leftChars="71" w:firstLine="315" w:firstLineChars="15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合同当事人是否同意将工程争议提交争议评审小组决定：</w:t>
      </w:r>
      <w:r>
        <w:rPr>
          <w:rFonts w:hint="eastAsia" w:ascii="宋体" w:hAnsi="宋体" w:eastAsia="宋体" w:cs="Times New Roman"/>
          <w:color w:val="auto"/>
          <w:szCs w:val="21"/>
          <w:highlight w:val="none"/>
          <w:u w:val="single"/>
        </w:rPr>
        <w:t>不同意</w:t>
      </w:r>
      <w:r>
        <w:rPr>
          <w:rFonts w:hint="eastAsia" w:ascii="宋体" w:hAnsi="宋体" w:eastAsia="宋体" w:cs="宋体"/>
          <w:color w:val="auto"/>
          <w:szCs w:val="21"/>
          <w:highlight w:val="none"/>
        </w:rPr>
        <w:t>。</w:t>
      </w:r>
    </w:p>
    <w:p w14:paraId="0B971C57">
      <w:pPr>
        <w:spacing w:line="360" w:lineRule="auto"/>
        <w:ind w:firstLine="420" w:firstLineChars="200"/>
        <w:jc w:val="left"/>
        <w:outlineLvl w:val="3"/>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20.3.1 </w:t>
      </w:r>
      <w:r>
        <w:rPr>
          <w:rFonts w:hint="eastAsia" w:ascii="宋体" w:hAnsi="宋体" w:eastAsia="宋体" w:cs="宋体"/>
          <w:color w:val="auto"/>
          <w:szCs w:val="21"/>
          <w:highlight w:val="none"/>
        </w:rPr>
        <w:t>争议评审小组的确定</w:t>
      </w:r>
    </w:p>
    <w:p w14:paraId="3F26E230">
      <w:pPr>
        <w:spacing w:line="360" w:lineRule="auto"/>
        <w:ind w:firstLine="420" w:firstLineChars="200"/>
        <w:jc w:val="left"/>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rPr>
        <w:t>争议评审小组成员的确定：</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无</w:t>
      </w:r>
      <w:r>
        <w:rPr>
          <w:rFonts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1C0283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选定争议评审员的期限：</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无</w:t>
      </w:r>
      <w:r>
        <w:rPr>
          <w:rFonts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53D3016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争议评审小组成员的报酬承担方式：</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无</w:t>
      </w:r>
      <w:r>
        <w:rPr>
          <w:rFonts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60EA5E5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其他事项的约定：</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无</w:t>
      </w:r>
      <w:r>
        <w:rPr>
          <w:rFonts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1A32A5E6">
      <w:pPr>
        <w:autoSpaceDE w:val="0"/>
        <w:autoSpaceDN w:val="0"/>
        <w:adjustRightInd w:val="0"/>
        <w:spacing w:line="360" w:lineRule="auto"/>
        <w:ind w:firstLine="420" w:firstLineChars="200"/>
        <w:jc w:val="left"/>
        <w:outlineLvl w:val="3"/>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20.3.2 </w:t>
      </w:r>
      <w:r>
        <w:rPr>
          <w:rFonts w:hint="eastAsia" w:ascii="宋体" w:hAnsi="宋体" w:eastAsia="宋体" w:cs="宋体"/>
          <w:color w:val="auto"/>
          <w:kern w:val="0"/>
          <w:szCs w:val="21"/>
          <w:highlight w:val="none"/>
        </w:rPr>
        <w:t>争议评审小组的决定</w:t>
      </w:r>
    </w:p>
    <w:p w14:paraId="24131E0E">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合同当事人关于本项的约定：</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无</w:t>
      </w:r>
      <w:r>
        <w:rPr>
          <w:rFonts w:ascii="宋体" w:hAnsi="宋体" w:eastAsia="宋体" w:cs="Times New Roman"/>
          <w:color w:val="auto"/>
          <w:szCs w:val="24"/>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C74CD17">
      <w:pPr>
        <w:keepNext/>
        <w:keepLines/>
        <w:spacing w:line="360" w:lineRule="auto"/>
        <w:outlineLvl w:val="2"/>
        <w:rPr>
          <w:rFonts w:ascii="宋体" w:hAnsi="宋体" w:eastAsia="宋体" w:cs="Times New Roman"/>
          <w:b/>
          <w:bCs/>
          <w:color w:val="auto"/>
          <w:sz w:val="32"/>
          <w:szCs w:val="32"/>
          <w:highlight w:val="none"/>
          <w:lang w:val="zh-CN"/>
        </w:rPr>
      </w:pPr>
      <w:bookmarkStart w:id="1159" w:name="_Toc407135281"/>
      <w:bookmarkStart w:id="1160" w:name="_Toc78449867"/>
      <w:bookmarkStart w:id="1161" w:name="_Toc389065343"/>
      <w:bookmarkStart w:id="1162" w:name="_Toc373227778"/>
      <w:bookmarkStart w:id="1163" w:name="_Toc373478425"/>
      <w:bookmarkStart w:id="1164" w:name="_Toc1456517022"/>
      <w:r>
        <w:rPr>
          <w:rFonts w:ascii="宋体" w:hAnsi="宋体" w:eastAsia="宋体" w:cs="Times New Roman"/>
          <w:b/>
          <w:bCs/>
          <w:color w:val="auto"/>
          <w:sz w:val="32"/>
          <w:szCs w:val="32"/>
          <w:highlight w:val="none"/>
          <w:lang w:val="zh-CN"/>
        </w:rPr>
        <w:t xml:space="preserve">20.4 </w:t>
      </w:r>
      <w:r>
        <w:rPr>
          <w:rFonts w:hint="eastAsia" w:ascii="宋体" w:hAnsi="宋体" w:eastAsia="宋体" w:cs="黑体"/>
          <w:b/>
          <w:bCs/>
          <w:color w:val="auto"/>
          <w:sz w:val="32"/>
          <w:szCs w:val="32"/>
          <w:highlight w:val="none"/>
          <w:lang w:val="zh-CN"/>
        </w:rPr>
        <w:t>仲裁或诉讼</w:t>
      </w:r>
      <w:bookmarkEnd w:id="1055"/>
      <w:bookmarkEnd w:id="1159"/>
      <w:bookmarkEnd w:id="1160"/>
      <w:bookmarkEnd w:id="1161"/>
      <w:bookmarkEnd w:id="1162"/>
      <w:bookmarkEnd w:id="1163"/>
      <w:bookmarkEnd w:id="1164"/>
    </w:p>
    <w:p w14:paraId="77ECA233">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因合同及合同有关事项发生的争议，按下列第</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w:t>
      </w:r>
      <w:r>
        <w:rPr>
          <w:rFonts w:ascii="宋体" w:hAnsi="宋体" w:eastAsia="宋体" w:cs="Times New Roman"/>
          <w:color w:val="auto"/>
          <w:szCs w:val="21"/>
          <w:highlight w:val="none"/>
          <w:u w:val="single"/>
        </w:rPr>
        <w:t>2</w:t>
      </w:r>
      <w:r>
        <w:rPr>
          <w:rFonts w:hint="eastAsia" w:ascii="宋体" w:hAnsi="宋体" w:eastAsia="宋体" w:cs="Times New Roman"/>
          <w:color w:val="auto"/>
          <w:szCs w:val="21"/>
          <w:highlight w:val="none"/>
          <w:u w:val="single"/>
        </w:rPr>
        <w:t>）</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种方式解决：</w:t>
      </w:r>
    </w:p>
    <w:p w14:paraId="4C177D3B">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）提请</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仲裁委员会按照该会仲裁规则进行仲裁，仲裁裁决是终局的，对合同双方均有约束力。</w:t>
      </w:r>
    </w:p>
    <w:p w14:paraId="3C2C2044">
      <w:pPr>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）向</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发包人所在地</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人民法院起诉。</w:t>
      </w:r>
      <w:bookmarkEnd w:id="1056"/>
      <w:bookmarkEnd w:id="1057"/>
      <w:bookmarkEnd w:id="1058"/>
      <w:bookmarkEnd w:id="1059"/>
      <w:bookmarkEnd w:id="1060"/>
      <w:bookmarkEnd w:id="1061"/>
    </w:p>
    <w:p w14:paraId="03DEB6C2">
      <w:pPr>
        <w:keepNext/>
        <w:keepLines/>
        <w:spacing w:line="360" w:lineRule="auto"/>
        <w:outlineLvl w:val="1"/>
        <w:rPr>
          <w:rFonts w:ascii="宋体" w:hAnsi="宋体" w:eastAsia="宋体" w:cs="黑体"/>
          <w:b/>
          <w:bCs/>
          <w:color w:val="auto"/>
          <w:sz w:val="32"/>
          <w:szCs w:val="32"/>
          <w:highlight w:val="none"/>
          <w:lang w:val="zh-CN"/>
        </w:rPr>
      </w:pPr>
      <w:bookmarkStart w:id="1165" w:name="_Toc351203652"/>
      <w:r>
        <w:rPr>
          <w:rFonts w:ascii="宋体" w:hAnsi="宋体" w:eastAsia="宋体" w:cs="黑体"/>
          <w:b/>
          <w:bCs/>
          <w:color w:val="auto"/>
          <w:sz w:val="32"/>
          <w:szCs w:val="32"/>
          <w:highlight w:val="none"/>
          <w:lang w:val="zh-CN"/>
        </w:rPr>
        <w:t>2</w:t>
      </w:r>
      <w:r>
        <w:rPr>
          <w:rFonts w:hint="eastAsia" w:ascii="宋体" w:hAnsi="宋体" w:eastAsia="宋体" w:cs="黑体"/>
          <w:b/>
          <w:bCs/>
          <w:color w:val="auto"/>
          <w:sz w:val="32"/>
          <w:szCs w:val="32"/>
          <w:highlight w:val="none"/>
          <w:lang w:val="zh-CN"/>
        </w:rPr>
        <w:t>1. 补充条款</w:t>
      </w:r>
    </w:p>
    <w:p w14:paraId="1215F317">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color w:val="auto"/>
          <w:szCs w:val="21"/>
          <w:highlight w:val="none"/>
        </w:rPr>
        <w:t xml:space="preserve">  21.1 凡进入本工程工作的妇女应持有计生证、否则不准安排工作，禁止使用童工。</w:t>
      </w:r>
    </w:p>
    <w:p w14:paraId="6F1B7F3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21.2进度款必须专款专用，发包人和监理工程师有权监督进度款的使用，承包人应积极配合发包人和监理工程师在进度款使用上的不定期检查；</w:t>
      </w:r>
    </w:p>
    <w:p w14:paraId="0CEB395F">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21.3承包人自开始施工时起，应做好专业管、线、槽的预留；</w:t>
      </w:r>
    </w:p>
    <w:p w14:paraId="3704986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21.4发包人在施工现场的水电费由承包人承担；</w:t>
      </w:r>
    </w:p>
    <w:p w14:paraId="4657654F">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21.5承包人负责全部施工现场的保安工作，费用自理。</w:t>
      </w:r>
    </w:p>
    <w:p w14:paraId="21D662E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21.</w:t>
      </w:r>
      <w:r>
        <w:rPr>
          <w:rFonts w:ascii="宋体" w:hAnsi="宋体" w:eastAsia="宋体" w:cs="Times New Roman"/>
          <w:color w:val="auto"/>
          <w:szCs w:val="21"/>
          <w:highlight w:val="none"/>
        </w:rPr>
        <w:t>6</w:t>
      </w:r>
      <w:r>
        <w:rPr>
          <w:rFonts w:hint="eastAsia" w:ascii="宋体" w:hAnsi="宋体" w:eastAsia="宋体" w:cs="Times New Roman"/>
          <w:color w:val="auto"/>
          <w:szCs w:val="21"/>
          <w:highlight w:val="none"/>
        </w:rPr>
        <w:t>建筑安装劳动保险费按《广西壮族自治区人民政府关于停止统一收取建筑安装工程劳动保险费的通知》（桂政发〔2019〕20号）、《关于调整建筑安装工程劳动保险费有关规定的通知》（桂造价[2019]13号）中相关规定执行。</w:t>
      </w:r>
    </w:p>
    <w:p w14:paraId="389C7A7A">
      <w:pPr>
        <w:spacing w:line="360" w:lineRule="auto"/>
        <w:jc w:val="left"/>
        <w:rPr>
          <w:rFonts w:ascii="宋体" w:hAnsi="宋体" w:eastAsia="宋体" w:cs="黑体"/>
          <w:b/>
          <w:bCs/>
          <w:color w:val="auto"/>
          <w:szCs w:val="21"/>
          <w:highlight w:val="none"/>
        </w:rPr>
      </w:pPr>
    </w:p>
    <w:p w14:paraId="66137641">
      <w:pPr>
        <w:rPr>
          <w:rFonts w:ascii="Times New Roman" w:hAnsi="Times New Roman" w:eastAsia="宋体" w:cs="Times New Roman"/>
          <w:b/>
          <w:bCs/>
          <w:color w:val="auto"/>
          <w:szCs w:val="24"/>
          <w:highlight w:val="none"/>
        </w:rPr>
      </w:pPr>
      <w:r>
        <w:rPr>
          <w:rFonts w:hint="eastAsia" w:ascii="Times New Roman" w:hAnsi="Times New Roman" w:eastAsia="宋体" w:cs="Times New Roman"/>
          <w:b/>
          <w:bCs/>
          <w:color w:val="auto"/>
          <w:szCs w:val="24"/>
          <w:highlight w:val="none"/>
        </w:rPr>
        <w:t>附件</w:t>
      </w:r>
      <w:bookmarkEnd w:id="1165"/>
    </w:p>
    <w:p w14:paraId="13AC96F3">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附件</w:t>
      </w:r>
      <w:r>
        <w:rPr>
          <w:rFonts w:ascii="宋体" w:hAnsi="宋体" w:eastAsia="宋体" w:cs="宋体"/>
          <w:color w:val="auto"/>
          <w:szCs w:val="21"/>
          <w:highlight w:val="none"/>
        </w:rPr>
        <w:t>1</w:t>
      </w:r>
      <w:r>
        <w:rPr>
          <w:rFonts w:hint="eastAsia" w:ascii="宋体" w:hAnsi="宋体" w:eastAsia="宋体" w:cs="宋体"/>
          <w:color w:val="auto"/>
          <w:szCs w:val="21"/>
          <w:highlight w:val="none"/>
        </w:rPr>
        <w:t>：承包人承揽工程项目一览表</w:t>
      </w:r>
    </w:p>
    <w:p w14:paraId="5F279B01">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附件2：工程质量保修书</w:t>
      </w:r>
    </w:p>
    <w:p w14:paraId="0D724E15">
      <w:pPr>
        <w:spacing w:line="360" w:lineRule="auto"/>
        <w:jc w:val="left"/>
        <w:rPr>
          <w:rFonts w:ascii="宋体" w:hAnsi="宋体" w:eastAsia="宋体" w:cs="宋体"/>
          <w:color w:val="auto"/>
          <w:szCs w:val="21"/>
          <w:highlight w:val="none"/>
        </w:rPr>
      </w:pPr>
      <w:r>
        <w:rPr>
          <w:rFonts w:ascii="宋体" w:hAnsi="宋体" w:eastAsia="宋体" w:cs="宋体"/>
          <w:color w:val="auto"/>
          <w:szCs w:val="21"/>
          <w:highlight w:val="none"/>
        </w:rPr>
        <w:t>附件</w:t>
      </w:r>
      <w:r>
        <w:rPr>
          <w:rFonts w:hint="eastAsia" w:ascii="宋体" w:hAnsi="宋体" w:eastAsia="宋体" w:cs="宋体"/>
          <w:color w:val="auto"/>
          <w:szCs w:val="21"/>
          <w:highlight w:val="none"/>
        </w:rPr>
        <w:t>3</w:t>
      </w:r>
      <w:r>
        <w:rPr>
          <w:rFonts w:ascii="宋体" w:hAnsi="宋体" w:eastAsia="宋体" w:cs="宋体"/>
          <w:color w:val="auto"/>
          <w:szCs w:val="21"/>
          <w:highlight w:val="none"/>
        </w:rPr>
        <w:t>：主要建设工程文件目录</w:t>
      </w:r>
    </w:p>
    <w:p w14:paraId="752A3180">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附件4：承包人用于本工程施工的机械设备表</w:t>
      </w:r>
    </w:p>
    <w:p w14:paraId="6EB9EC57">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附件5：承包人主要施工管理人员表</w:t>
      </w:r>
    </w:p>
    <w:p w14:paraId="6DACB4B9">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附件6：分包人主要施工管理人员表</w:t>
      </w:r>
    </w:p>
    <w:p w14:paraId="159E056F">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附件7：履约担保格式（独立保函、非独立保函）</w:t>
      </w:r>
    </w:p>
    <w:p w14:paraId="6A434046">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附件8：预付款担保格式（独立保函、非独立保函）</w:t>
      </w:r>
    </w:p>
    <w:p w14:paraId="3105AC2D">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附件9：支付担保格式（独立保函、非独立保函）</w:t>
      </w:r>
    </w:p>
    <w:p w14:paraId="41AAFFA8">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附件10：预付款</w:t>
      </w:r>
      <w:r>
        <w:rPr>
          <w:rFonts w:hint="eastAsia" w:ascii="宋体" w:hAnsi="宋体" w:eastAsia="宋体" w:cs="Times New Roman"/>
          <w:color w:val="auto"/>
          <w:szCs w:val="21"/>
          <w:highlight w:val="none"/>
        </w:rPr>
        <w:t>支付申请（核准）表</w:t>
      </w:r>
    </w:p>
    <w:p w14:paraId="581EAA8B">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附件11：</w:t>
      </w:r>
      <w:r>
        <w:rPr>
          <w:rFonts w:hint="eastAsia" w:ascii="宋体" w:hAnsi="宋体" w:eastAsia="宋体" w:cs="Times New Roman"/>
          <w:color w:val="auto"/>
          <w:szCs w:val="21"/>
          <w:highlight w:val="none"/>
        </w:rPr>
        <w:t>进度款支付申请（核准）表</w:t>
      </w:r>
    </w:p>
    <w:p w14:paraId="2B818085">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附件12：竣工结算</w:t>
      </w:r>
      <w:r>
        <w:rPr>
          <w:rFonts w:hint="eastAsia" w:ascii="宋体" w:hAnsi="宋体" w:eastAsia="宋体" w:cs="Times New Roman"/>
          <w:color w:val="auto"/>
          <w:szCs w:val="21"/>
          <w:highlight w:val="none"/>
        </w:rPr>
        <w:t>款支付申请（核准）表</w:t>
      </w:r>
    </w:p>
    <w:p w14:paraId="222C48FB">
      <w:pPr>
        <w:spacing w:line="360" w:lineRule="auto"/>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附件13：最终结算</w:t>
      </w:r>
      <w:r>
        <w:rPr>
          <w:rFonts w:hint="eastAsia" w:ascii="宋体" w:hAnsi="宋体" w:eastAsia="宋体" w:cs="Times New Roman"/>
          <w:color w:val="auto"/>
          <w:szCs w:val="21"/>
          <w:highlight w:val="none"/>
        </w:rPr>
        <w:t>款支付申请（核准）表</w:t>
      </w:r>
    </w:p>
    <w:p w14:paraId="17F896C9">
      <w:pPr>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附件14：总价合同进度款支付分解表</w:t>
      </w:r>
    </w:p>
    <w:p w14:paraId="36BD4914">
      <w:pPr>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附件1</w:t>
      </w:r>
      <w:r>
        <w:rPr>
          <w:rFonts w:ascii="宋体" w:hAnsi="宋体" w:eastAsia="宋体" w:cs="Times New Roman"/>
          <w:color w:val="auto"/>
          <w:szCs w:val="21"/>
          <w:highlight w:val="none"/>
        </w:rPr>
        <w:t>5</w:t>
      </w:r>
      <w:r>
        <w:rPr>
          <w:rFonts w:hint="eastAsia" w:ascii="宋体" w:hAnsi="宋体" w:eastAsia="宋体" w:cs="Times New Roman"/>
          <w:color w:val="auto"/>
          <w:szCs w:val="21"/>
          <w:highlight w:val="none"/>
        </w:rPr>
        <w:t>：工程施工保密协议</w:t>
      </w:r>
    </w:p>
    <w:p w14:paraId="16A9569D">
      <w:pPr>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附件1</w:t>
      </w:r>
      <w:r>
        <w:rPr>
          <w:rFonts w:ascii="宋体" w:hAnsi="宋体" w:eastAsia="宋体" w:cs="Times New Roman"/>
          <w:color w:val="auto"/>
          <w:szCs w:val="21"/>
          <w:highlight w:val="none"/>
        </w:rPr>
        <w:t>6</w:t>
      </w:r>
      <w:r>
        <w:rPr>
          <w:rFonts w:hint="eastAsia" w:ascii="宋体" w:hAnsi="宋体" w:eastAsia="宋体" w:cs="Times New Roman"/>
          <w:color w:val="auto"/>
          <w:szCs w:val="21"/>
          <w:highlight w:val="none"/>
        </w:rPr>
        <w:t>：廉洁协议</w:t>
      </w:r>
    </w:p>
    <w:p w14:paraId="796C9069">
      <w:pPr>
        <w:spacing w:before="156" w:beforeLines="50" w:after="156" w:afterLines="50" w:line="440" w:lineRule="exact"/>
        <w:jc w:val="left"/>
        <w:rPr>
          <w:rFonts w:ascii="宋体" w:hAnsi="宋体" w:eastAsia="宋体" w:cs="仿宋_GB2312"/>
          <w:color w:val="auto"/>
          <w:sz w:val="30"/>
          <w:szCs w:val="30"/>
          <w:highlight w:val="none"/>
        </w:rPr>
      </w:pPr>
    </w:p>
    <w:p w14:paraId="54ED0201">
      <w:pPr>
        <w:spacing w:before="156" w:beforeLines="50" w:after="156" w:afterLines="50" w:line="440" w:lineRule="exact"/>
        <w:jc w:val="left"/>
        <w:rPr>
          <w:rFonts w:ascii="宋体" w:hAnsi="宋体" w:eastAsia="宋体" w:cs="仿宋_GB2312"/>
          <w:color w:val="auto"/>
          <w:sz w:val="30"/>
          <w:szCs w:val="30"/>
          <w:highlight w:val="none"/>
        </w:rPr>
      </w:pPr>
    </w:p>
    <w:p w14:paraId="2372D5EE">
      <w:pPr>
        <w:spacing w:before="156" w:beforeLines="50" w:after="156" w:afterLines="50" w:line="440" w:lineRule="exact"/>
        <w:jc w:val="left"/>
        <w:rPr>
          <w:rFonts w:ascii="宋体" w:hAnsi="宋体" w:eastAsia="宋体" w:cs="仿宋_GB2312"/>
          <w:color w:val="auto"/>
          <w:sz w:val="30"/>
          <w:szCs w:val="30"/>
          <w:highlight w:val="none"/>
        </w:rPr>
      </w:pPr>
    </w:p>
    <w:p w14:paraId="0785BEB7">
      <w:pPr>
        <w:spacing w:before="156" w:beforeLines="50" w:after="156" w:afterLines="50" w:line="440" w:lineRule="exact"/>
        <w:jc w:val="left"/>
        <w:rPr>
          <w:rFonts w:ascii="宋体" w:hAnsi="宋体" w:eastAsia="宋体" w:cs="仿宋_GB2312"/>
          <w:color w:val="auto"/>
          <w:sz w:val="30"/>
          <w:szCs w:val="30"/>
          <w:highlight w:val="none"/>
        </w:rPr>
      </w:pPr>
    </w:p>
    <w:p w14:paraId="30F22F40">
      <w:pPr>
        <w:spacing w:before="156" w:beforeLines="50" w:after="156" w:afterLines="50" w:line="440" w:lineRule="exact"/>
        <w:jc w:val="left"/>
        <w:rPr>
          <w:rFonts w:ascii="宋体" w:hAnsi="宋体" w:eastAsia="宋体" w:cs="仿宋_GB2312"/>
          <w:color w:val="auto"/>
          <w:sz w:val="30"/>
          <w:szCs w:val="30"/>
          <w:highlight w:val="none"/>
        </w:rPr>
      </w:pPr>
    </w:p>
    <w:p w14:paraId="560B69A3">
      <w:pPr>
        <w:spacing w:before="156" w:beforeLines="50" w:after="156" w:afterLines="50" w:line="440" w:lineRule="exact"/>
        <w:jc w:val="left"/>
        <w:rPr>
          <w:rFonts w:ascii="宋体" w:hAnsi="宋体" w:eastAsia="宋体" w:cs="仿宋_GB2312"/>
          <w:color w:val="auto"/>
          <w:sz w:val="30"/>
          <w:szCs w:val="30"/>
          <w:highlight w:val="none"/>
        </w:rPr>
      </w:pPr>
    </w:p>
    <w:p w14:paraId="0EE085AF">
      <w:pPr>
        <w:spacing w:before="156" w:beforeLines="50" w:after="156" w:afterLines="50" w:line="440" w:lineRule="exact"/>
        <w:jc w:val="left"/>
        <w:rPr>
          <w:rFonts w:ascii="宋体" w:hAnsi="宋体" w:eastAsia="宋体" w:cs="仿宋_GB2312"/>
          <w:color w:val="auto"/>
          <w:sz w:val="30"/>
          <w:szCs w:val="30"/>
          <w:highlight w:val="none"/>
        </w:rPr>
      </w:pPr>
    </w:p>
    <w:p w14:paraId="56753A87">
      <w:pPr>
        <w:spacing w:before="156" w:beforeLines="50" w:after="156" w:afterLines="50" w:line="440" w:lineRule="exact"/>
        <w:jc w:val="left"/>
        <w:rPr>
          <w:rFonts w:ascii="宋体" w:hAnsi="宋体" w:eastAsia="宋体" w:cs="仿宋_GB2312"/>
          <w:color w:val="auto"/>
          <w:sz w:val="30"/>
          <w:szCs w:val="30"/>
          <w:highlight w:val="none"/>
        </w:rPr>
      </w:pPr>
    </w:p>
    <w:p w14:paraId="6A533078">
      <w:pPr>
        <w:spacing w:before="156" w:beforeLines="50" w:after="156" w:afterLines="50" w:line="440" w:lineRule="exact"/>
        <w:jc w:val="left"/>
        <w:rPr>
          <w:rFonts w:ascii="宋体" w:hAnsi="宋体" w:eastAsia="宋体" w:cs="仿宋_GB2312"/>
          <w:color w:val="auto"/>
          <w:sz w:val="30"/>
          <w:szCs w:val="30"/>
          <w:highlight w:val="none"/>
        </w:rPr>
      </w:pPr>
    </w:p>
    <w:p w14:paraId="73538815">
      <w:pPr>
        <w:spacing w:before="156" w:beforeLines="50" w:after="156" w:afterLines="50" w:line="440" w:lineRule="exact"/>
        <w:jc w:val="left"/>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附件</w:t>
      </w:r>
      <w:r>
        <w:rPr>
          <w:rFonts w:ascii="宋体" w:hAnsi="宋体" w:eastAsia="宋体" w:cs="仿宋_GB2312"/>
          <w:color w:val="auto"/>
          <w:sz w:val="30"/>
          <w:szCs w:val="30"/>
          <w:highlight w:val="none"/>
        </w:rPr>
        <w:t>1</w:t>
      </w:r>
      <w:r>
        <w:rPr>
          <w:rFonts w:hint="eastAsia" w:ascii="宋体" w:hAnsi="宋体" w:eastAsia="宋体" w:cs="仿宋_GB2312"/>
          <w:color w:val="auto"/>
          <w:sz w:val="30"/>
          <w:szCs w:val="30"/>
          <w:highlight w:val="none"/>
        </w:rPr>
        <w:t>：</w:t>
      </w:r>
    </w:p>
    <w:p w14:paraId="6698921A">
      <w:pPr>
        <w:spacing w:before="156" w:beforeLines="50" w:after="156" w:afterLines="50" w:line="440" w:lineRule="exact"/>
        <w:jc w:val="center"/>
        <w:rPr>
          <w:rFonts w:ascii="宋体" w:hAnsi="宋体" w:eastAsia="宋体" w:cs="Times New Roman"/>
          <w:color w:val="auto"/>
          <w:sz w:val="30"/>
          <w:szCs w:val="30"/>
          <w:highlight w:val="none"/>
        </w:rPr>
      </w:pPr>
      <w:r>
        <w:rPr>
          <w:rFonts w:hint="eastAsia" w:ascii="宋体" w:hAnsi="宋体" w:eastAsia="宋体" w:cs="黑体"/>
          <w:color w:val="auto"/>
          <w:sz w:val="30"/>
          <w:szCs w:val="30"/>
          <w:highlight w:val="none"/>
        </w:rPr>
        <w:t>承包人承揽工程项目一览表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34"/>
        <w:gridCol w:w="805"/>
        <w:gridCol w:w="1543"/>
        <w:gridCol w:w="805"/>
        <w:gridCol w:w="576"/>
        <w:gridCol w:w="805"/>
        <w:gridCol w:w="1034"/>
        <w:gridCol w:w="1480"/>
        <w:gridCol w:w="806"/>
        <w:gridCol w:w="806"/>
      </w:tblGrid>
      <w:tr w14:paraId="572E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0629CEA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单位工程名称</w:t>
            </w:r>
          </w:p>
        </w:tc>
        <w:tc>
          <w:tcPr>
            <w:tcW w:w="0" w:type="auto"/>
            <w:vAlign w:val="center"/>
          </w:tcPr>
          <w:p w14:paraId="0CEABDE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建设规模</w:t>
            </w:r>
          </w:p>
        </w:tc>
        <w:tc>
          <w:tcPr>
            <w:tcW w:w="0" w:type="auto"/>
            <w:vAlign w:val="center"/>
          </w:tcPr>
          <w:p w14:paraId="2483445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建筑面积</w:t>
            </w:r>
            <w:r>
              <w:rPr>
                <w:rFonts w:ascii="宋体" w:hAnsi="宋体" w:eastAsia="宋体" w:cs="Times New Roman"/>
                <w:color w:val="auto"/>
                <w:sz w:val="28"/>
                <w:szCs w:val="28"/>
                <w:highlight w:val="none"/>
              </w:rPr>
              <w:t>（</w:t>
            </w:r>
            <w:r>
              <w:rPr>
                <w:rFonts w:hint="eastAsia" w:ascii="宋体" w:hAnsi="宋体" w:eastAsia="宋体" w:cs="仿宋_GB2312"/>
                <w:color w:val="auto"/>
                <w:sz w:val="28"/>
                <w:szCs w:val="28"/>
                <w:highlight w:val="none"/>
              </w:rPr>
              <w:t>平方米</w:t>
            </w:r>
            <w:r>
              <w:rPr>
                <w:rFonts w:ascii="宋体" w:hAnsi="宋体" w:eastAsia="宋体" w:cs="Times New Roman"/>
                <w:color w:val="auto"/>
                <w:sz w:val="28"/>
                <w:szCs w:val="28"/>
                <w:highlight w:val="none"/>
              </w:rPr>
              <w:t>）</w:t>
            </w:r>
          </w:p>
        </w:tc>
        <w:tc>
          <w:tcPr>
            <w:tcW w:w="0" w:type="auto"/>
            <w:vAlign w:val="center"/>
          </w:tcPr>
          <w:p w14:paraId="5AE0C0A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结构形式</w:t>
            </w:r>
          </w:p>
        </w:tc>
        <w:tc>
          <w:tcPr>
            <w:tcW w:w="0" w:type="auto"/>
            <w:vAlign w:val="center"/>
          </w:tcPr>
          <w:p w14:paraId="7B4A94DC">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层数</w:t>
            </w:r>
          </w:p>
        </w:tc>
        <w:tc>
          <w:tcPr>
            <w:tcW w:w="0" w:type="auto"/>
            <w:vAlign w:val="center"/>
          </w:tcPr>
          <w:p w14:paraId="773DBAD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生产能力</w:t>
            </w:r>
          </w:p>
        </w:tc>
        <w:tc>
          <w:tcPr>
            <w:tcW w:w="0" w:type="auto"/>
            <w:vAlign w:val="center"/>
          </w:tcPr>
          <w:p w14:paraId="16360BA6">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设备安装内容</w:t>
            </w:r>
          </w:p>
        </w:tc>
        <w:tc>
          <w:tcPr>
            <w:tcW w:w="0" w:type="auto"/>
            <w:vAlign w:val="center"/>
          </w:tcPr>
          <w:p w14:paraId="326999AD">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合同价格（元）</w:t>
            </w:r>
          </w:p>
        </w:tc>
        <w:tc>
          <w:tcPr>
            <w:tcW w:w="0" w:type="auto"/>
            <w:vAlign w:val="center"/>
          </w:tcPr>
          <w:p w14:paraId="1839486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开工日期</w:t>
            </w:r>
          </w:p>
        </w:tc>
        <w:tc>
          <w:tcPr>
            <w:tcW w:w="0" w:type="auto"/>
            <w:vAlign w:val="center"/>
          </w:tcPr>
          <w:p w14:paraId="689C81D8">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竣工日期</w:t>
            </w:r>
          </w:p>
        </w:tc>
      </w:tr>
      <w:tr w14:paraId="48F8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216101E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193C38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CC1EBF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68714B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733699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A673C2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57B334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26C055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515918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77CC75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156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059ED35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91E73D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04DF02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9027F6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FDE629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179225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F26EAC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30A7EB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4ACB7F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11AEF2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489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3AB149B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E66BE0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694579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3F07E1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C2304F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68236D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C7DEDE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61BB78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05D0B1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C7E4E2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09C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65BDA86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7F3A6B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94F355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EBD037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43A0DE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233F01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D8EA3C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42D178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0ED606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D9823A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A53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0C5FA5F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C6EFA8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88EDCC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BB9555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00B3B7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9F5879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B5EB41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B30D90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C03FF8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06E80E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CC3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383F2B9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A776E2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2CADB5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B4E53E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6F5ABF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9D24A6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37CB23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1CF058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E13385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2658C4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8E8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2309B36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6347F9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71073E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D3BB59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6B25D0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3A813C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20BE70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DABC02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0F8721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63E8E5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FCF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34A0DAB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19F2B38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EDF471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6B65A6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CB5F0B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AE150A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0E0409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61B52A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13E8A0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74366E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33C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0EB1583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491F3F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E486D1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B8D236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60950F4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177C1E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A55993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0E3FA4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506005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246DA9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D6E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vAlign w:val="center"/>
          </w:tcPr>
          <w:p w14:paraId="30EF17E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5F74400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09CA026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5C9D39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4AC678C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B155ED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3DE4161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22FCB0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2E8D2D4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0" w:type="auto"/>
            <w:vAlign w:val="center"/>
          </w:tcPr>
          <w:p w14:paraId="790FC7C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bl>
    <w:p w14:paraId="54EDC039">
      <w:pPr>
        <w:spacing w:line="460" w:lineRule="exact"/>
        <w:ind w:firstLine="420" w:firstLineChars="200"/>
        <w:rPr>
          <w:rFonts w:ascii="宋体" w:hAnsi="宋体" w:eastAsia="宋体" w:cs="Times New Roman"/>
          <w:color w:val="auto"/>
          <w:szCs w:val="21"/>
          <w:highlight w:val="none"/>
        </w:rPr>
      </w:pPr>
    </w:p>
    <w:p w14:paraId="3FF42957">
      <w:pPr>
        <w:spacing w:line="460" w:lineRule="exact"/>
        <w:ind w:firstLine="420" w:firstLineChars="200"/>
        <w:rPr>
          <w:rFonts w:ascii="宋体" w:hAnsi="宋体" w:eastAsia="宋体" w:cs="Times New Roman"/>
          <w:color w:val="auto"/>
          <w:szCs w:val="21"/>
          <w:highlight w:val="none"/>
        </w:rPr>
      </w:pPr>
    </w:p>
    <w:p w14:paraId="14E2D842">
      <w:pPr>
        <w:spacing w:line="460" w:lineRule="exact"/>
        <w:ind w:firstLine="420" w:firstLineChars="200"/>
        <w:rPr>
          <w:rFonts w:ascii="宋体" w:hAnsi="宋体" w:eastAsia="宋体" w:cs="Times New Roman"/>
          <w:color w:val="auto"/>
          <w:szCs w:val="21"/>
          <w:highlight w:val="none"/>
        </w:rPr>
      </w:pPr>
    </w:p>
    <w:p w14:paraId="5D8F13CC">
      <w:pPr>
        <w:spacing w:line="460" w:lineRule="exact"/>
        <w:ind w:firstLine="420" w:firstLineChars="200"/>
        <w:rPr>
          <w:rFonts w:ascii="宋体" w:hAnsi="宋体" w:eastAsia="宋体" w:cs="Times New Roman"/>
          <w:color w:val="auto"/>
          <w:szCs w:val="21"/>
          <w:highlight w:val="none"/>
        </w:rPr>
      </w:pPr>
    </w:p>
    <w:p w14:paraId="54F75F50">
      <w:pPr>
        <w:spacing w:line="460" w:lineRule="exact"/>
        <w:ind w:firstLine="420" w:firstLineChars="200"/>
        <w:rPr>
          <w:rFonts w:ascii="宋体" w:hAnsi="宋体" w:eastAsia="宋体" w:cs="Times New Roman"/>
          <w:color w:val="auto"/>
          <w:szCs w:val="21"/>
          <w:highlight w:val="none"/>
        </w:rPr>
      </w:pPr>
    </w:p>
    <w:p w14:paraId="3110509D">
      <w:pPr>
        <w:spacing w:line="460" w:lineRule="exact"/>
        <w:ind w:firstLine="420" w:firstLineChars="200"/>
        <w:rPr>
          <w:rFonts w:ascii="宋体" w:hAnsi="宋体" w:eastAsia="宋体" w:cs="Times New Roman"/>
          <w:color w:val="auto"/>
          <w:szCs w:val="21"/>
          <w:highlight w:val="none"/>
        </w:rPr>
      </w:pPr>
    </w:p>
    <w:p w14:paraId="59F154A0">
      <w:pPr>
        <w:spacing w:line="460" w:lineRule="exact"/>
        <w:ind w:firstLine="420" w:firstLineChars="200"/>
        <w:rPr>
          <w:rFonts w:ascii="宋体" w:hAnsi="宋体" w:eastAsia="宋体" w:cs="Times New Roman"/>
          <w:color w:val="auto"/>
          <w:szCs w:val="21"/>
          <w:highlight w:val="none"/>
        </w:rPr>
      </w:pPr>
    </w:p>
    <w:p w14:paraId="1A4863CE">
      <w:pPr>
        <w:spacing w:line="460" w:lineRule="exact"/>
        <w:ind w:firstLine="420" w:firstLineChars="200"/>
        <w:rPr>
          <w:rFonts w:ascii="宋体" w:hAnsi="宋体" w:eastAsia="宋体" w:cs="Times New Roman"/>
          <w:color w:val="auto"/>
          <w:szCs w:val="21"/>
          <w:highlight w:val="none"/>
        </w:rPr>
      </w:pPr>
    </w:p>
    <w:p w14:paraId="66299BF8">
      <w:pPr>
        <w:spacing w:line="460" w:lineRule="exact"/>
        <w:ind w:firstLine="420" w:firstLineChars="200"/>
        <w:rPr>
          <w:rFonts w:ascii="宋体" w:hAnsi="宋体" w:eastAsia="宋体" w:cs="Times New Roman"/>
          <w:color w:val="auto"/>
          <w:szCs w:val="21"/>
          <w:highlight w:val="none"/>
        </w:rPr>
      </w:pPr>
    </w:p>
    <w:p w14:paraId="65515388">
      <w:pPr>
        <w:spacing w:line="460" w:lineRule="exact"/>
        <w:ind w:firstLine="420" w:firstLineChars="200"/>
        <w:rPr>
          <w:rFonts w:ascii="宋体" w:hAnsi="宋体" w:eastAsia="宋体" w:cs="Times New Roman"/>
          <w:color w:val="auto"/>
          <w:szCs w:val="21"/>
          <w:highlight w:val="none"/>
        </w:rPr>
      </w:pPr>
    </w:p>
    <w:p w14:paraId="7BFE6B75">
      <w:pPr>
        <w:spacing w:line="460" w:lineRule="exact"/>
        <w:ind w:firstLine="420" w:firstLineChars="200"/>
        <w:rPr>
          <w:rFonts w:ascii="宋体" w:hAnsi="宋体" w:eastAsia="宋体" w:cs="Times New Roman"/>
          <w:color w:val="auto"/>
          <w:szCs w:val="21"/>
          <w:highlight w:val="none"/>
        </w:rPr>
      </w:pPr>
    </w:p>
    <w:p w14:paraId="6A6D6CA6">
      <w:pPr>
        <w:spacing w:line="460" w:lineRule="exact"/>
        <w:ind w:firstLine="420" w:firstLineChars="200"/>
        <w:rPr>
          <w:rFonts w:ascii="宋体" w:hAnsi="宋体" w:eastAsia="宋体" w:cs="Times New Roman"/>
          <w:color w:val="auto"/>
          <w:szCs w:val="21"/>
          <w:highlight w:val="none"/>
        </w:rPr>
      </w:pPr>
    </w:p>
    <w:p w14:paraId="02EE13F8">
      <w:pPr>
        <w:spacing w:line="460" w:lineRule="exact"/>
        <w:ind w:firstLine="420" w:firstLineChars="200"/>
        <w:rPr>
          <w:rFonts w:ascii="宋体" w:hAnsi="宋体" w:eastAsia="宋体" w:cs="Times New Roman"/>
          <w:color w:val="auto"/>
          <w:szCs w:val="21"/>
          <w:highlight w:val="none"/>
        </w:rPr>
      </w:pPr>
    </w:p>
    <w:p w14:paraId="4D1A11DC">
      <w:pPr>
        <w:spacing w:line="440" w:lineRule="exact"/>
        <w:rPr>
          <w:rFonts w:ascii="宋体" w:hAnsi="宋体" w:eastAsia="宋体" w:cs="Times New Roman"/>
          <w:color w:val="auto"/>
          <w:sz w:val="30"/>
          <w:szCs w:val="30"/>
          <w:highlight w:val="none"/>
        </w:rPr>
      </w:pPr>
      <w:r>
        <w:rPr>
          <w:rFonts w:hint="eastAsia" w:ascii="宋体" w:hAnsi="宋体" w:eastAsia="宋体" w:cs="宋体"/>
          <w:color w:val="auto"/>
          <w:sz w:val="30"/>
          <w:szCs w:val="30"/>
          <w:highlight w:val="none"/>
        </w:rPr>
        <w:t>附件</w:t>
      </w:r>
      <w:r>
        <w:rPr>
          <w:rFonts w:hint="eastAsia" w:ascii="宋体" w:hAnsi="宋体" w:eastAsia="宋体" w:cs="Times New Roman"/>
          <w:color w:val="auto"/>
          <w:sz w:val="30"/>
          <w:szCs w:val="30"/>
          <w:highlight w:val="none"/>
        </w:rPr>
        <w:t>2</w:t>
      </w:r>
      <w:r>
        <w:rPr>
          <w:rFonts w:hint="eastAsia" w:ascii="宋体" w:hAnsi="宋体" w:eastAsia="宋体" w:cs="宋体"/>
          <w:color w:val="auto"/>
          <w:sz w:val="30"/>
          <w:szCs w:val="30"/>
          <w:highlight w:val="none"/>
        </w:rPr>
        <w:t>：</w:t>
      </w:r>
    </w:p>
    <w:p w14:paraId="7C2C14B6">
      <w:pPr>
        <w:spacing w:before="156" w:beforeLines="50" w:after="156" w:afterLines="50" w:line="440" w:lineRule="exact"/>
        <w:jc w:val="center"/>
        <w:rPr>
          <w:rFonts w:ascii="宋体" w:hAnsi="宋体" w:eastAsia="宋体" w:cs="Times New Roman"/>
          <w:color w:val="auto"/>
          <w:sz w:val="32"/>
          <w:szCs w:val="32"/>
          <w:highlight w:val="none"/>
        </w:rPr>
      </w:pPr>
      <w:r>
        <w:rPr>
          <w:rFonts w:hint="eastAsia" w:ascii="宋体" w:hAnsi="宋体" w:eastAsia="宋体" w:cs="黑体"/>
          <w:color w:val="auto"/>
          <w:sz w:val="32"/>
          <w:szCs w:val="32"/>
          <w:highlight w:val="none"/>
        </w:rPr>
        <w:t>工程质量保修书（房屋建筑工程）</w:t>
      </w:r>
    </w:p>
    <w:p w14:paraId="42238A9F">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发包人（全称）：</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p>
    <w:p w14:paraId="6889BD04">
      <w:pPr>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承包人（全称）：</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p>
    <w:p w14:paraId="072538B2">
      <w:pPr>
        <w:spacing w:line="440" w:lineRule="exact"/>
        <w:rPr>
          <w:rFonts w:ascii="宋体" w:hAnsi="宋体" w:eastAsia="宋体" w:cs="Times New Roman"/>
          <w:color w:val="auto"/>
          <w:szCs w:val="21"/>
          <w:highlight w:val="none"/>
        </w:rPr>
      </w:pPr>
    </w:p>
    <w:p w14:paraId="39FCA9E7">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发包人和承包人根据《中华人民共和国建筑法》和《建设工程质量管理条例》，经协商一致就</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（工程全称）签订工程质量保修书。</w:t>
      </w:r>
    </w:p>
    <w:p w14:paraId="2D0EE753">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一、工程质量保修范围和内容</w:t>
      </w:r>
    </w:p>
    <w:p w14:paraId="2FCD1DE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承包人在质量保修期内，按照有关法律规定和合同约定，承担工程质量保修责任。</w:t>
      </w:r>
    </w:p>
    <w:p w14:paraId="6B016DC6">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0DD47FB">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341F362F">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二、质量保修期</w:t>
      </w:r>
    </w:p>
    <w:p w14:paraId="2C6E8649">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根据《建设工程质量管理条例》及有关规定，工程的质量保修期如下：</w:t>
      </w:r>
    </w:p>
    <w:p w14:paraId="272276DD">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．地基基础工程和主体结构工程为设计文件规定的工程合理使用年限；</w:t>
      </w:r>
    </w:p>
    <w:p w14:paraId="7036B5AD">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．屋面防水工程、有防水要求的卫生间、房间和外墙面的防渗为</w:t>
      </w:r>
      <w:r>
        <w:rPr>
          <w:rFonts w:ascii="宋体" w:hAnsi="宋体" w:eastAsia="宋体" w:cs="Times New Roman"/>
          <w:color w:val="auto"/>
          <w:szCs w:val="21"/>
          <w:highlight w:val="none"/>
          <w:u w:val="single"/>
        </w:rPr>
        <w:t xml:space="preserve">   5    </w:t>
      </w:r>
      <w:r>
        <w:rPr>
          <w:rFonts w:hint="eastAsia" w:ascii="宋体" w:hAnsi="宋体" w:eastAsia="宋体" w:cs="宋体"/>
          <w:color w:val="auto"/>
          <w:szCs w:val="21"/>
          <w:highlight w:val="none"/>
        </w:rPr>
        <w:t>年；</w:t>
      </w:r>
    </w:p>
    <w:p w14:paraId="7DE4B34B">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．装修工程为</w:t>
      </w:r>
      <w:r>
        <w:rPr>
          <w:rFonts w:ascii="宋体" w:hAnsi="宋体" w:eastAsia="宋体" w:cs="Times New Roman"/>
          <w:color w:val="auto"/>
          <w:szCs w:val="21"/>
          <w:highlight w:val="none"/>
          <w:u w:val="single"/>
        </w:rPr>
        <w:t xml:space="preserve">   2   </w:t>
      </w:r>
      <w:r>
        <w:rPr>
          <w:rFonts w:hint="eastAsia" w:ascii="宋体" w:hAnsi="宋体" w:eastAsia="宋体" w:cs="宋体"/>
          <w:color w:val="auto"/>
          <w:szCs w:val="21"/>
          <w:highlight w:val="none"/>
        </w:rPr>
        <w:t>年；</w:t>
      </w:r>
    </w:p>
    <w:p w14:paraId="49BF316B">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4</w:t>
      </w:r>
      <w:r>
        <w:rPr>
          <w:rFonts w:hint="eastAsia" w:ascii="宋体" w:hAnsi="宋体" w:eastAsia="宋体" w:cs="宋体"/>
          <w:color w:val="auto"/>
          <w:szCs w:val="21"/>
          <w:highlight w:val="none"/>
        </w:rPr>
        <w:t>．电气管线、给排水管道、设备安装工程为</w:t>
      </w:r>
      <w:r>
        <w:rPr>
          <w:rFonts w:ascii="宋体" w:hAnsi="宋体" w:eastAsia="宋体" w:cs="Times New Roman"/>
          <w:color w:val="auto"/>
          <w:szCs w:val="21"/>
          <w:highlight w:val="none"/>
          <w:u w:val="single"/>
        </w:rPr>
        <w:t xml:space="preserve">   2   </w:t>
      </w:r>
      <w:r>
        <w:rPr>
          <w:rFonts w:hint="eastAsia" w:ascii="宋体" w:hAnsi="宋体" w:eastAsia="宋体" w:cs="宋体"/>
          <w:color w:val="auto"/>
          <w:szCs w:val="21"/>
          <w:highlight w:val="none"/>
        </w:rPr>
        <w:t>年；</w:t>
      </w:r>
    </w:p>
    <w:p w14:paraId="46D7A25F">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5</w:t>
      </w:r>
      <w:r>
        <w:rPr>
          <w:rFonts w:hint="eastAsia" w:ascii="宋体" w:hAnsi="宋体" w:eastAsia="宋体" w:cs="宋体"/>
          <w:color w:val="auto"/>
          <w:szCs w:val="21"/>
          <w:highlight w:val="none"/>
        </w:rPr>
        <w:t>．供热与供冷系统为</w:t>
      </w:r>
      <w:r>
        <w:rPr>
          <w:rFonts w:ascii="宋体" w:hAnsi="宋体" w:eastAsia="宋体" w:cs="Times New Roman"/>
          <w:color w:val="auto"/>
          <w:szCs w:val="21"/>
          <w:highlight w:val="none"/>
          <w:u w:val="single"/>
        </w:rPr>
        <w:t xml:space="preserve">   2   </w:t>
      </w:r>
      <w:r>
        <w:rPr>
          <w:rFonts w:hint="eastAsia" w:ascii="宋体" w:hAnsi="宋体" w:eastAsia="宋体" w:cs="宋体"/>
          <w:color w:val="auto"/>
          <w:szCs w:val="21"/>
          <w:highlight w:val="none"/>
        </w:rPr>
        <w:t>个采暖期、供冷期；</w:t>
      </w:r>
    </w:p>
    <w:p w14:paraId="597D01CF">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6</w:t>
      </w:r>
      <w:r>
        <w:rPr>
          <w:rFonts w:hint="eastAsia" w:ascii="宋体" w:hAnsi="宋体" w:eastAsia="宋体" w:cs="宋体"/>
          <w:color w:val="auto"/>
          <w:szCs w:val="21"/>
          <w:highlight w:val="none"/>
        </w:rPr>
        <w:t>．住宅小区内的给排水设施、道路等配套工程为</w:t>
      </w:r>
      <w:r>
        <w:rPr>
          <w:rFonts w:ascii="宋体" w:hAnsi="宋体" w:eastAsia="宋体" w:cs="Times New Roman"/>
          <w:color w:val="auto"/>
          <w:szCs w:val="21"/>
          <w:highlight w:val="none"/>
          <w:u w:val="single"/>
        </w:rPr>
        <w:t xml:space="preserve">   2   </w:t>
      </w:r>
      <w:r>
        <w:rPr>
          <w:rFonts w:hint="eastAsia" w:ascii="宋体" w:hAnsi="宋体" w:eastAsia="宋体" w:cs="宋体"/>
          <w:color w:val="auto"/>
          <w:szCs w:val="21"/>
          <w:highlight w:val="none"/>
        </w:rPr>
        <w:t>年；</w:t>
      </w:r>
    </w:p>
    <w:p w14:paraId="2BBB403C">
      <w:pPr>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7</w:t>
      </w:r>
      <w:r>
        <w:rPr>
          <w:rFonts w:hint="eastAsia" w:ascii="Times New Roman" w:hAnsi="Times New Roman" w:eastAsia="宋体" w:cs="Times New Roman"/>
          <w:color w:val="auto"/>
          <w:szCs w:val="24"/>
          <w:highlight w:val="none"/>
        </w:rPr>
        <w:t>．其他项目保修期限约定如下：</w:t>
      </w:r>
    </w:p>
    <w:p w14:paraId="499C1610">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04073C9B">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质量保修期自工程竣工验收合格之日起计算。</w:t>
      </w:r>
    </w:p>
    <w:p w14:paraId="24ACC327">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三、缺陷责任期</w:t>
      </w:r>
    </w:p>
    <w:p w14:paraId="12C77587">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工程缺陷责任期为</w:t>
      </w:r>
      <w:r>
        <w:rPr>
          <w:rFonts w:ascii="宋体" w:hAnsi="宋体" w:eastAsia="宋体" w:cs="Times New Roman"/>
          <w:color w:val="auto"/>
          <w:szCs w:val="21"/>
          <w:highlight w:val="none"/>
          <w:u w:val="single"/>
        </w:rPr>
        <w:t xml:space="preserve">  24  </w:t>
      </w:r>
      <w:r>
        <w:rPr>
          <w:rFonts w:hint="eastAsia" w:ascii="宋体" w:hAnsi="宋体" w:eastAsia="宋体" w:cs="宋体"/>
          <w:color w:val="auto"/>
          <w:szCs w:val="21"/>
          <w:highlight w:val="none"/>
        </w:rPr>
        <w:t>个月（最长不超过</w:t>
      </w:r>
      <w:r>
        <w:rPr>
          <w:rFonts w:ascii="宋体" w:hAnsi="宋体" w:eastAsia="宋体" w:cs="Times New Roman"/>
          <w:color w:val="auto"/>
          <w:szCs w:val="21"/>
          <w:highlight w:val="none"/>
        </w:rPr>
        <w:t>24</w:t>
      </w:r>
      <w:r>
        <w:rPr>
          <w:rFonts w:hint="eastAsia" w:ascii="宋体" w:hAnsi="宋体" w:eastAsia="宋体" w:cs="宋体"/>
          <w:color w:val="auto"/>
          <w:szCs w:val="21"/>
          <w:highlight w:val="none"/>
        </w:rPr>
        <w:t>个月），缺陷责任期自工程竣工验收合格之日起计算。单位工程先于全部工程进行验收，单位工程缺陷责任期自单位工程验收合格之日起算。</w:t>
      </w:r>
    </w:p>
    <w:p w14:paraId="08F48507">
      <w:pPr>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缺陷责任期</w:t>
      </w:r>
      <w:r>
        <w:rPr>
          <w:rFonts w:hint="eastAsia" w:ascii="宋体" w:hAnsi="宋体" w:eastAsia="宋体" w:cs="宋体"/>
          <w:color w:val="auto"/>
          <w:szCs w:val="21"/>
          <w:highlight w:val="none"/>
          <w:u w:val="single"/>
        </w:rPr>
        <w:t>满</w:t>
      </w:r>
      <w:r>
        <w:rPr>
          <w:rFonts w:hint="eastAsia" w:ascii="宋体" w:hAnsi="宋体" w:eastAsia="宋体" w:cs="Times New Roman"/>
          <w:color w:val="auto"/>
          <w:szCs w:val="21"/>
          <w:highlight w:val="none"/>
        </w:rPr>
        <w:t>之日起</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天</w:t>
      </w:r>
      <w:r>
        <w:rPr>
          <w:rFonts w:hint="eastAsia" w:ascii="宋体" w:hAnsi="宋体" w:eastAsia="宋体" w:cs="宋体"/>
          <w:color w:val="auto"/>
          <w:szCs w:val="21"/>
          <w:highlight w:val="none"/>
          <w:u w:val="single"/>
        </w:rPr>
        <w:t>（按</w:t>
      </w:r>
      <w:r>
        <w:rPr>
          <w:rFonts w:ascii="宋体" w:hAnsi="宋体" w:eastAsia="宋体" w:cs="宋体"/>
          <w:color w:val="auto"/>
          <w:szCs w:val="21"/>
          <w:highlight w:val="none"/>
          <w:u w:val="single"/>
        </w:rPr>
        <w:t>合同约定期限）</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发包人应退还剩余的质量保证金。</w:t>
      </w:r>
    </w:p>
    <w:p w14:paraId="27A00DE0">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四、质量保修责任</w:t>
      </w:r>
    </w:p>
    <w:p w14:paraId="424103EC">
      <w:pPr>
        <w:spacing w:line="360" w:lineRule="auto"/>
        <w:ind w:left="105" w:leftChars="50" w:firstLine="430" w:firstLineChars="205"/>
        <w:rPr>
          <w:rFonts w:ascii="宋体" w:hAnsi="宋体" w:eastAsia="宋体" w:cs="Times New Roman"/>
          <w:color w:val="auto"/>
          <w:szCs w:val="21"/>
          <w:highlight w:val="none"/>
        </w:rPr>
      </w:pPr>
      <w:r>
        <w:rPr>
          <w:rFonts w:ascii="宋体" w:hAnsi="宋体" w:eastAsia="宋体" w:cs="Times New Roman"/>
          <w:color w:val="auto"/>
          <w:szCs w:val="21"/>
          <w:highlight w:val="none"/>
        </w:rPr>
        <w:t>1</w:t>
      </w:r>
      <w:r>
        <w:rPr>
          <w:rFonts w:hint="eastAsia" w:ascii="宋体" w:hAnsi="宋体" w:eastAsia="宋体" w:cs="宋体"/>
          <w:color w:val="auto"/>
          <w:szCs w:val="21"/>
          <w:highlight w:val="none"/>
        </w:rPr>
        <w:t>．属于保修范围、内容的项目，承包人应当在接到保修通知之日起</w:t>
      </w: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天内派人保修。承包人不在约定期限内派人保修的，发包人可以委托他人修理，修理费用从质量保证金内扣除。</w:t>
      </w:r>
    </w:p>
    <w:p w14:paraId="53403B64">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2</w:t>
      </w:r>
      <w:r>
        <w:rPr>
          <w:rFonts w:hint="eastAsia" w:ascii="宋体" w:hAnsi="宋体" w:eastAsia="宋体" w:cs="宋体"/>
          <w:color w:val="auto"/>
          <w:szCs w:val="21"/>
          <w:highlight w:val="none"/>
        </w:rPr>
        <w:t>．发生紧急事故需抢修的，承包人在接到事故通知后，应当立即到达事故现场抢修。</w:t>
      </w:r>
    </w:p>
    <w:p w14:paraId="6233502E">
      <w:pPr>
        <w:spacing w:line="360" w:lineRule="auto"/>
        <w:ind w:firstLine="420"/>
        <w:rPr>
          <w:rFonts w:ascii="宋体" w:hAnsi="宋体" w:eastAsia="宋体" w:cs="Times New Roman"/>
          <w:color w:val="auto"/>
          <w:szCs w:val="21"/>
          <w:highlight w:val="none"/>
        </w:rPr>
      </w:pPr>
      <w:r>
        <w:rPr>
          <w:rFonts w:ascii="宋体" w:hAnsi="宋体" w:eastAsia="宋体" w:cs="Times New Roman"/>
          <w:color w:val="auto"/>
          <w:szCs w:val="21"/>
          <w:highlight w:val="none"/>
        </w:rPr>
        <w:t>3</w:t>
      </w:r>
      <w:r>
        <w:rPr>
          <w:rFonts w:hint="eastAsia" w:ascii="宋体" w:hAnsi="宋体" w:eastAsia="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597E148">
      <w:pPr>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w:t>
      </w:r>
      <w:r>
        <w:rPr>
          <w:rFonts w:hint="eastAsia" w:ascii="Times New Roman" w:hAnsi="Times New Roman" w:eastAsia="宋体" w:cs="Times New Roman"/>
          <w:color w:val="auto"/>
          <w:szCs w:val="24"/>
          <w:highlight w:val="none"/>
        </w:rPr>
        <w:t>．质量保修完成后，由发包人组织验收。</w:t>
      </w:r>
    </w:p>
    <w:p w14:paraId="0EAA6891">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五、保修费用</w:t>
      </w:r>
    </w:p>
    <w:p w14:paraId="3A7A3B3F">
      <w:pPr>
        <w:tabs>
          <w:tab w:val="left" w:pos="7380"/>
        </w:tabs>
        <w:spacing w:line="360" w:lineRule="auto"/>
        <w:ind w:firstLine="420"/>
        <w:rPr>
          <w:rFonts w:ascii="宋体" w:hAnsi="宋体" w:eastAsia="宋体" w:cs="Times New Roman"/>
          <w:color w:val="auto"/>
          <w:szCs w:val="21"/>
          <w:highlight w:val="none"/>
        </w:rPr>
      </w:pPr>
      <w:r>
        <w:rPr>
          <w:rFonts w:hint="eastAsia" w:ascii="宋体" w:hAnsi="宋体" w:eastAsia="宋体" w:cs="宋体"/>
          <w:color w:val="auto"/>
          <w:szCs w:val="21"/>
          <w:highlight w:val="none"/>
        </w:rPr>
        <w:t>保修费用由造成质量缺陷的责任方承担。</w:t>
      </w:r>
    </w:p>
    <w:p w14:paraId="7E3FBF0B">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六、双方约定的其他工程质量保修事项：</w:t>
      </w:r>
      <w:r>
        <w:rPr>
          <w:rFonts w:ascii="Times New Roman" w:hAnsi="Times New Roman" w:eastAsia="宋体" w:cs="Times New Roman"/>
          <w:color w:val="auto"/>
          <w:szCs w:val="24"/>
          <w:highlight w:val="none"/>
        </w:rPr>
        <w:t xml:space="preserve"> </w:t>
      </w:r>
    </w:p>
    <w:p w14:paraId="6E90FD0F">
      <w:pPr>
        <w:spacing w:line="360" w:lineRule="auto"/>
        <w:ind w:firstLine="420" w:firstLineChars="200"/>
        <w:jc w:val="left"/>
        <w:rPr>
          <w:rFonts w:ascii="宋体" w:hAnsi="宋体" w:eastAsia="宋体" w:cs="Times New Roman"/>
          <w:color w:val="auto"/>
          <w:szCs w:val="21"/>
          <w:highlight w:val="none"/>
        </w:rPr>
      </w:pPr>
      <w:r>
        <w:rPr>
          <w:rFonts w:ascii="宋体" w:hAnsi="宋体" w:eastAsia="宋体" w:cs="Times New Roman"/>
          <w:color w:val="auto"/>
          <w:szCs w:val="21"/>
          <w:highlight w:val="none"/>
          <w:u w:val="single"/>
        </w:rPr>
        <w:t xml:space="preserve">                                                                                                                                                             </w:t>
      </w:r>
      <w:r>
        <w:rPr>
          <w:rFonts w:hint="eastAsia" w:ascii="宋体" w:hAnsi="宋体" w:eastAsia="宋体" w:cs="宋体"/>
          <w:color w:val="auto"/>
          <w:szCs w:val="21"/>
          <w:highlight w:val="none"/>
        </w:rPr>
        <w:t>。</w:t>
      </w:r>
    </w:p>
    <w:p w14:paraId="4B491039">
      <w:pPr>
        <w:spacing w:line="360" w:lineRule="auto"/>
        <w:ind w:firstLine="399" w:firstLineChars="190"/>
        <w:rPr>
          <w:rFonts w:ascii="宋体" w:hAnsi="宋体" w:eastAsia="宋体" w:cs="Times New Roman"/>
          <w:color w:val="auto"/>
          <w:szCs w:val="21"/>
          <w:highlight w:val="none"/>
        </w:rPr>
      </w:pPr>
      <w:r>
        <w:rPr>
          <w:rFonts w:hint="eastAsia" w:ascii="宋体" w:hAnsi="宋体" w:eastAsia="宋体" w:cs="宋体"/>
          <w:color w:val="auto"/>
          <w:szCs w:val="21"/>
          <w:highlight w:val="none"/>
        </w:rPr>
        <w:t>工程质量保修书由发包人、承包人在工程竣工验收前共同签署，作为施工合同附件，其有效期限至保修期满。</w:t>
      </w:r>
    </w:p>
    <w:p w14:paraId="4D004A93">
      <w:pPr>
        <w:spacing w:line="360" w:lineRule="auto"/>
        <w:ind w:firstLine="420"/>
        <w:rPr>
          <w:rFonts w:ascii="宋体" w:hAnsi="宋体" w:eastAsia="宋体" w:cs="Times New Roman"/>
          <w:color w:val="auto"/>
          <w:szCs w:val="21"/>
          <w:highlight w:val="none"/>
        </w:rPr>
      </w:pPr>
    </w:p>
    <w:p w14:paraId="1F39CA83">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发包人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公章</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 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承包人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公章</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w:t>
      </w:r>
    </w:p>
    <w:p w14:paraId="071AC6A8">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地  址：</w:t>
      </w:r>
      <w:r>
        <w:rPr>
          <w:rFonts w:ascii="宋体" w:hAnsi="宋体" w:eastAsia="宋体" w:cs="Times New Roman"/>
          <w:color w:val="auto"/>
          <w:szCs w:val="21"/>
          <w:highlight w:val="none"/>
          <w:u w:val="single"/>
        </w:rPr>
        <w:t xml:space="preserve"> 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地  址：</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2943BDF3">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法定代表人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签字</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法定代表人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签字</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26DADF7B">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委托代理人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签字</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委托代理人</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签字</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35BC411C">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电  话：</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电  话：</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121A9755">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传  真：</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传  真：</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p>
    <w:p w14:paraId="212C4849">
      <w:pPr>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开户银行：</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开户银行：</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3ADDD909">
      <w:pPr>
        <w:tabs>
          <w:tab w:val="left" w:pos="2880"/>
          <w:tab w:val="left" w:pos="3060"/>
          <w:tab w:val="left" w:pos="4500"/>
        </w:tabs>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账  号：</w:t>
      </w:r>
      <w:r>
        <w:rPr>
          <w:rFonts w:ascii="宋体" w:hAnsi="宋体" w:eastAsia="宋体" w:cs="Times New Roman"/>
          <w:color w:val="auto"/>
          <w:szCs w:val="21"/>
          <w:highlight w:val="none"/>
          <w:u w:val="single"/>
        </w:rPr>
        <w:t xml:space="preserve"> 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账  号：</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6BDBF0CE">
      <w:pPr>
        <w:tabs>
          <w:tab w:val="left" w:pos="7200"/>
          <w:tab w:val="left" w:pos="7380"/>
          <w:tab w:val="left" w:pos="7560"/>
        </w:tabs>
        <w:spacing w:line="360" w:lineRule="auto"/>
        <w:rPr>
          <w:rFonts w:ascii="宋体" w:hAnsi="宋体" w:eastAsia="宋体" w:cs="Times New Roman"/>
          <w:color w:val="auto"/>
          <w:szCs w:val="21"/>
          <w:highlight w:val="none"/>
        </w:rPr>
      </w:pPr>
      <w:r>
        <w:rPr>
          <w:rFonts w:ascii="宋体" w:hAnsi="宋体" w:eastAsia="宋体" w:cs="Times New Roman"/>
          <w:color w:val="auto"/>
          <w:szCs w:val="21"/>
          <w:highlight w:val="none"/>
        </w:rPr>
        <w:t>邮政编码：</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邮政编码：</w:t>
      </w:r>
      <w:r>
        <w:rPr>
          <w:rFonts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rPr>
        <w:t xml:space="preserve">   </w:t>
      </w:r>
      <w:r>
        <w:rPr>
          <w:rFonts w:ascii="宋体" w:hAnsi="宋体" w:eastAsia="宋体" w:cs="Times New Roman"/>
          <w:color w:val="auto"/>
          <w:szCs w:val="21"/>
          <w:highlight w:val="none"/>
          <w:u w:val="single"/>
        </w:rPr>
        <w:t></w:t>
      </w:r>
    </w:p>
    <w:p w14:paraId="6FB1F410">
      <w:pPr>
        <w:spacing w:before="156" w:beforeLines="50" w:after="156" w:afterLines="50" w:line="440" w:lineRule="exact"/>
        <w:jc w:val="center"/>
        <w:rPr>
          <w:rFonts w:ascii="宋体" w:hAnsi="宋体" w:eastAsia="宋体" w:cs="Times New Roman"/>
          <w:color w:val="auto"/>
          <w:sz w:val="32"/>
          <w:szCs w:val="32"/>
          <w:highlight w:val="none"/>
        </w:rPr>
      </w:pPr>
    </w:p>
    <w:p w14:paraId="18ECF2F1">
      <w:pPr>
        <w:spacing w:before="156" w:beforeLines="50" w:after="156" w:afterLines="50" w:line="440" w:lineRule="exact"/>
        <w:jc w:val="center"/>
        <w:rPr>
          <w:rFonts w:ascii="宋体" w:hAnsi="宋体" w:eastAsia="宋体" w:cs="Times New Roman"/>
          <w:color w:val="auto"/>
          <w:sz w:val="32"/>
          <w:szCs w:val="32"/>
          <w:highlight w:val="none"/>
        </w:rPr>
      </w:pPr>
    </w:p>
    <w:p w14:paraId="5530B508">
      <w:pPr>
        <w:spacing w:before="156" w:beforeLines="50" w:after="156" w:afterLines="50" w:line="440" w:lineRule="exact"/>
        <w:jc w:val="center"/>
        <w:rPr>
          <w:rFonts w:ascii="宋体" w:hAnsi="宋体" w:eastAsia="宋体" w:cs="Times New Roman"/>
          <w:color w:val="auto"/>
          <w:sz w:val="32"/>
          <w:szCs w:val="32"/>
          <w:highlight w:val="none"/>
        </w:rPr>
      </w:pPr>
    </w:p>
    <w:p w14:paraId="489DD790">
      <w:pPr>
        <w:spacing w:before="156" w:beforeLines="50" w:after="156" w:afterLines="50" w:line="440" w:lineRule="exact"/>
        <w:jc w:val="center"/>
        <w:rPr>
          <w:rFonts w:ascii="宋体" w:hAnsi="宋体" w:eastAsia="宋体" w:cs="Times New Roman"/>
          <w:color w:val="auto"/>
          <w:sz w:val="32"/>
          <w:szCs w:val="32"/>
          <w:highlight w:val="none"/>
        </w:rPr>
      </w:pPr>
    </w:p>
    <w:p w14:paraId="6A63791D">
      <w:pPr>
        <w:spacing w:before="156" w:beforeLines="50" w:after="156" w:afterLines="50" w:line="440" w:lineRule="exact"/>
        <w:jc w:val="center"/>
        <w:rPr>
          <w:rFonts w:ascii="宋体" w:hAnsi="宋体" w:eastAsia="宋体" w:cs="Times New Roman"/>
          <w:color w:val="auto"/>
          <w:sz w:val="32"/>
          <w:szCs w:val="32"/>
          <w:highlight w:val="none"/>
        </w:rPr>
      </w:pPr>
    </w:p>
    <w:p w14:paraId="052A4A85">
      <w:pPr>
        <w:spacing w:before="156" w:beforeLines="50" w:after="156" w:afterLines="50" w:line="440" w:lineRule="exact"/>
        <w:jc w:val="center"/>
        <w:rPr>
          <w:rFonts w:ascii="宋体" w:hAnsi="宋体" w:eastAsia="宋体" w:cs="Times New Roman"/>
          <w:color w:val="auto"/>
          <w:sz w:val="32"/>
          <w:szCs w:val="32"/>
          <w:highlight w:val="none"/>
        </w:rPr>
      </w:pPr>
    </w:p>
    <w:p w14:paraId="427982E5">
      <w:pPr>
        <w:spacing w:before="156" w:beforeLines="50" w:after="156" w:afterLines="50" w:line="440" w:lineRule="exact"/>
        <w:jc w:val="center"/>
        <w:rPr>
          <w:rFonts w:ascii="宋体" w:hAnsi="宋体" w:eastAsia="宋体" w:cs="Times New Roman"/>
          <w:color w:val="auto"/>
          <w:sz w:val="32"/>
          <w:szCs w:val="32"/>
          <w:highlight w:val="none"/>
        </w:rPr>
      </w:pPr>
    </w:p>
    <w:p w14:paraId="4A9F55F8">
      <w:pPr>
        <w:spacing w:line="440" w:lineRule="exact"/>
        <w:rPr>
          <w:rFonts w:ascii="宋体" w:hAnsi="宋体" w:eastAsia="宋体" w:cs="Times New Roman"/>
          <w:color w:val="auto"/>
          <w:sz w:val="30"/>
          <w:szCs w:val="30"/>
          <w:highlight w:val="none"/>
        </w:rPr>
      </w:pPr>
      <w:r>
        <w:rPr>
          <w:rFonts w:ascii="宋体" w:hAnsi="宋体" w:eastAsia="宋体" w:cs="Times New Roman"/>
          <w:color w:val="auto"/>
          <w:sz w:val="30"/>
          <w:szCs w:val="30"/>
          <w:highlight w:val="none"/>
        </w:rPr>
        <w:t>附件</w:t>
      </w:r>
      <w:r>
        <w:rPr>
          <w:rFonts w:hint="eastAsia" w:ascii="宋体" w:hAnsi="宋体" w:eastAsia="宋体" w:cs="Times New Roman"/>
          <w:color w:val="auto"/>
          <w:sz w:val="30"/>
          <w:szCs w:val="30"/>
          <w:highlight w:val="none"/>
        </w:rPr>
        <w:t>3</w:t>
      </w:r>
      <w:r>
        <w:rPr>
          <w:rFonts w:ascii="宋体" w:hAnsi="宋体" w:eastAsia="宋体" w:cs="Times New Roman"/>
          <w:color w:val="auto"/>
          <w:sz w:val="30"/>
          <w:szCs w:val="30"/>
          <w:highlight w:val="none"/>
        </w:rPr>
        <w:t>：</w:t>
      </w:r>
    </w:p>
    <w:p w14:paraId="5DB1EF92">
      <w:pPr>
        <w:jc w:val="center"/>
        <w:rPr>
          <w:rFonts w:ascii="Times New Roman" w:hAnsi="Times New Roman" w:eastAsia="宋体" w:cs="Times New Roman"/>
          <w:color w:val="auto"/>
          <w:sz w:val="30"/>
          <w:szCs w:val="30"/>
          <w:highlight w:val="none"/>
        </w:rPr>
      </w:pPr>
      <w:r>
        <w:rPr>
          <w:rFonts w:ascii="Times New Roman" w:hAnsi="Times New Roman" w:eastAsia="宋体" w:cs="Times New Roman"/>
          <w:color w:val="auto"/>
          <w:sz w:val="30"/>
          <w:szCs w:val="30"/>
          <w:highlight w:val="none"/>
        </w:rPr>
        <w:t>主要建设工程文件目录</w:t>
      </w:r>
    </w:p>
    <w:tbl>
      <w:tblPr>
        <w:tblStyle w:val="46"/>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505FA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0E40A423">
            <w:pPr>
              <w:keepNext/>
              <w:adjustRightInd w:val="0"/>
              <w:spacing w:line="440" w:lineRule="exact"/>
              <w:ind w:left="63" w:leftChars="30" w:right="63" w:rightChars="30"/>
              <w:jc w:val="center"/>
              <w:textAlignment w:val="baseline"/>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文件名称</w:t>
            </w:r>
          </w:p>
        </w:tc>
        <w:tc>
          <w:tcPr>
            <w:tcW w:w="1276" w:type="dxa"/>
            <w:tcBorders>
              <w:top w:val="single" w:color="auto" w:sz="12" w:space="0"/>
              <w:bottom w:val="double" w:color="auto" w:sz="6" w:space="0"/>
            </w:tcBorders>
            <w:vAlign w:val="center"/>
          </w:tcPr>
          <w:p w14:paraId="60E57C00">
            <w:pPr>
              <w:keepNext/>
              <w:adjustRightInd w:val="0"/>
              <w:spacing w:line="440" w:lineRule="exact"/>
              <w:ind w:left="63" w:leftChars="30" w:right="63" w:rightChars="30"/>
              <w:jc w:val="center"/>
              <w:textAlignment w:val="baseline"/>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套数</w:t>
            </w:r>
          </w:p>
        </w:tc>
        <w:tc>
          <w:tcPr>
            <w:tcW w:w="1450" w:type="dxa"/>
            <w:tcBorders>
              <w:top w:val="single" w:color="auto" w:sz="12" w:space="0"/>
              <w:bottom w:val="double" w:color="auto" w:sz="6" w:space="0"/>
            </w:tcBorders>
            <w:vAlign w:val="center"/>
          </w:tcPr>
          <w:p w14:paraId="5ED2E90F">
            <w:pPr>
              <w:keepNext/>
              <w:adjustRightInd w:val="0"/>
              <w:spacing w:line="440" w:lineRule="exact"/>
              <w:ind w:left="63" w:leftChars="30" w:right="63" w:rightChars="30"/>
              <w:jc w:val="center"/>
              <w:textAlignment w:val="baseline"/>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费用</w:t>
            </w:r>
            <w:r>
              <w:rPr>
                <w:rFonts w:hint="eastAsia" w:ascii="宋体" w:hAnsi="宋体" w:eastAsia="宋体" w:cs="Times New Roman"/>
                <w:color w:val="auto"/>
                <w:sz w:val="28"/>
                <w:szCs w:val="30"/>
                <w:highlight w:val="none"/>
              </w:rPr>
              <w:t>（元）</w:t>
            </w:r>
          </w:p>
        </w:tc>
        <w:tc>
          <w:tcPr>
            <w:tcW w:w="1243" w:type="dxa"/>
            <w:tcBorders>
              <w:top w:val="single" w:color="auto" w:sz="12" w:space="0"/>
              <w:bottom w:val="double" w:color="auto" w:sz="6" w:space="0"/>
            </w:tcBorders>
            <w:vAlign w:val="center"/>
          </w:tcPr>
          <w:p w14:paraId="5C43D537">
            <w:pPr>
              <w:keepNext/>
              <w:adjustRightInd w:val="0"/>
              <w:spacing w:line="440" w:lineRule="exact"/>
              <w:ind w:left="63" w:leftChars="30" w:right="63" w:rightChars="30"/>
              <w:jc w:val="center"/>
              <w:textAlignment w:val="baseline"/>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质量</w:t>
            </w:r>
          </w:p>
        </w:tc>
        <w:tc>
          <w:tcPr>
            <w:tcW w:w="1450" w:type="dxa"/>
            <w:tcBorders>
              <w:top w:val="single" w:color="auto" w:sz="12" w:space="0"/>
              <w:bottom w:val="double" w:color="auto" w:sz="6" w:space="0"/>
            </w:tcBorders>
          </w:tcPr>
          <w:p w14:paraId="315786FB">
            <w:pPr>
              <w:spacing w:line="440" w:lineRule="exact"/>
              <w:jc w:val="center"/>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移交时间</w:t>
            </w:r>
          </w:p>
        </w:tc>
        <w:tc>
          <w:tcPr>
            <w:tcW w:w="1667" w:type="dxa"/>
            <w:tcBorders>
              <w:top w:val="single" w:color="auto" w:sz="12" w:space="0"/>
              <w:bottom w:val="double" w:color="auto" w:sz="6" w:space="0"/>
            </w:tcBorders>
          </w:tcPr>
          <w:p w14:paraId="05E22986">
            <w:pPr>
              <w:spacing w:line="440" w:lineRule="exact"/>
              <w:jc w:val="center"/>
              <w:rPr>
                <w:rFonts w:ascii="宋体" w:hAnsi="宋体" w:eastAsia="宋体" w:cs="Times New Roman"/>
                <w:color w:val="auto"/>
                <w:sz w:val="28"/>
                <w:szCs w:val="30"/>
                <w:highlight w:val="none"/>
              </w:rPr>
            </w:pPr>
            <w:r>
              <w:rPr>
                <w:rFonts w:ascii="宋体" w:hAnsi="宋体" w:eastAsia="宋体" w:cs="Times New Roman"/>
                <w:color w:val="auto"/>
                <w:sz w:val="28"/>
                <w:szCs w:val="30"/>
                <w:highlight w:val="none"/>
              </w:rPr>
              <w:t>责任人</w:t>
            </w:r>
          </w:p>
        </w:tc>
      </w:tr>
      <w:tr w14:paraId="3F5CF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7FB3DE0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tcBorders>
              <w:top w:val="double" w:color="auto" w:sz="6" w:space="0"/>
              <w:bottom w:val="single" w:color="auto" w:sz="6" w:space="0"/>
            </w:tcBorders>
            <w:vAlign w:val="center"/>
          </w:tcPr>
          <w:p w14:paraId="325970E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tcBorders>
              <w:top w:val="double" w:color="auto" w:sz="6" w:space="0"/>
              <w:bottom w:val="single" w:color="auto" w:sz="6" w:space="0"/>
            </w:tcBorders>
            <w:vAlign w:val="center"/>
          </w:tcPr>
          <w:p w14:paraId="2C4C6CB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tcBorders>
              <w:top w:val="double" w:color="auto" w:sz="6" w:space="0"/>
              <w:bottom w:val="single" w:color="auto" w:sz="6" w:space="0"/>
            </w:tcBorders>
            <w:vAlign w:val="center"/>
          </w:tcPr>
          <w:p w14:paraId="0AF451F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tcBorders>
              <w:top w:val="double" w:color="auto" w:sz="6" w:space="0"/>
              <w:bottom w:val="single" w:color="auto" w:sz="6" w:space="0"/>
            </w:tcBorders>
            <w:vAlign w:val="center"/>
          </w:tcPr>
          <w:p w14:paraId="59F88F1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tcBorders>
              <w:top w:val="double" w:color="auto" w:sz="6" w:space="0"/>
              <w:bottom w:val="single" w:color="auto" w:sz="6" w:space="0"/>
            </w:tcBorders>
            <w:vAlign w:val="center"/>
          </w:tcPr>
          <w:p w14:paraId="2F96984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554D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CCBE52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tcBorders>
              <w:top w:val="nil"/>
            </w:tcBorders>
            <w:vAlign w:val="center"/>
          </w:tcPr>
          <w:p w14:paraId="652208A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tcBorders>
              <w:top w:val="nil"/>
            </w:tcBorders>
            <w:vAlign w:val="center"/>
          </w:tcPr>
          <w:p w14:paraId="65B34E5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tcBorders>
              <w:top w:val="nil"/>
            </w:tcBorders>
            <w:vAlign w:val="center"/>
          </w:tcPr>
          <w:p w14:paraId="2AD0CDE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tcBorders>
              <w:top w:val="nil"/>
            </w:tcBorders>
            <w:vAlign w:val="center"/>
          </w:tcPr>
          <w:p w14:paraId="2778B5A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tcBorders>
              <w:top w:val="nil"/>
            </w:tcBorders>
            <w:vAlign w:val="center"/>
          </w:tcPr>
          <w:p w14:paraId="5CDE404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2D72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2E9D44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4F80D0C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1BD726B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27F5C11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19FDF53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3EB5E32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DAA3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2AAE48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210EAB2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AC9886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3083CEC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BA1B5C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15C7D10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5B67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FEB6D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47B88B8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0DCE846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46BA37A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70F5485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0CE559E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E705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52C86A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28365CE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896F88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62C8975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4622DE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0588068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9E39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6D1ACB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74DAD0F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098FD60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6E12578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50B3D9F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1EBD940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0B704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A50C81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6819F5B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6F4975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305EDC5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4237D97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739F48C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9A4D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83D5412">
            <w:pPr>
              <w:rPr>
                <w:rFonts w:ascii="宋体" w:hAnsi="宋体" w:eastAsia="宋体" w:cs="Times New Roman"/>
                <w:color w:val="auto"/>
                <w:sz w:val="30"/>
                <w:szCs w:val="30"/>
                <w:highlight w:val="none"/>
              </w:rPr>
            </w:pPr>
          </w:p>
        </w:tc>
        <w:tc>
          <w:tcPr>
            <w:tcW w:w="1276" w:type="dxa"/>
          </w:tcPr>
          <w:p w14:paraId="73CF2415">
            <w:pPr>
              <w:rPr>
                <w:rFonts w:ascii="宋体" w:hAnsi="宋体" w:eastAsia="宋体" w:cs="Times New Roman"/>
                <w:color w:val="auto"/>
                <w:sz w:val="30"/>
                <w:szCs w:val="30"/>
                <w:highlight w:val="none"/>
              </w:rPr>
            </w:pPr>
          </w:p>
        </w:tc>
        <w:tc>
          <w:tcPr>
            <w:tcW w:w="1450" w:type="dxa"/>
          </w:tcPr>
          <w:p w14:paraId="6CA828E5">
            <w:pPr>
              <w:rPr>
                <w:rFonts w:ascii="宋体" w:hAnsi="宋体" w:eastAsia="宋体" w:cs="Times New Roman"/>
                <w:color w:val="auto"/>
                <w:sz w:val="30"/>
                <w:szCs w:val="30"/>
                <w:highlight w:val="none"/>
              </w:rPr>
            </w:pPr>
          </w:p>
        </w:tc>
        <w:tc>
          <w:tcPr>
            <w:tcW w:w="1243" w:type="dxa"/>
          </w:tcPr>
          <w:p w14:paraId="0A35CF5B">
            <w:pPr>
              <w:rPr>
                <w:rFonts w:ascii="宋体" w:hAnsi="宋体" w:eastAsia="宋体" w:cs="Times New Roman"/>
                <w:color w:val="auto"/>
                <w:sz w:val="30"/>
                <w:szCs w:val="30"/>
                <w:highlight w:val="none"/>
              </w:rPr>
            </w:pPr>
          </w:p>
        </w:tc>
        <w:tc>
          <w:tcPr>
            <w:tcW w:w="1450" w:type="dxa"/>
          </w:tcPr>
          <w:p w14:paraId="4D609AC4">
            <w:pPr>
              <w:rPr>
                <w:rFonts w:ascii="宋体" w:hAnsi="宋体" w:eastAsia="宋体" w:cs="Times New Roman"/>
                <w:color w:val="auto"/>
                <w:sz w:val="30"/>
                <w:szCs w:val="30"/>
                <w:highlight w:val="none"/>
              </w:rPr>
            </w:pPr>
          </w:p>
        </w:tc>
        <w:tc>
          <w:tcPr>
            <w:tcW w:w="1667" w:type="dxa"/>
          </w:tcPr>
          <w:p w14:paraId="0E1E40B3">
            <w:pPr>
              <w:rPr>
                <w:rFonts w:ascii="宋体" w:hAnsi="宋体" w:eastAsia="宋体" w:cs="Times New Roman"/>
                <w:color w:val="auto"/>
                <w:sz w:val="30"/>
                <w:szCs w:val="30"/>
                <w:highlight w:val="none"/>
              </w:rPr>
            </w:pPr>
          </w:p>
        </w:tc>
      </w:tr>
      <w:tr w14:paraId="048BB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2FE01E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76" w:type="dxa"/>
            <w:vAlign w:val="center"/>
          </w:tcPr>
          <w:p w14:paraId="659C356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34BA015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243" w:type="dxa"/>
            <w:vAlign w:val="center"/>
          </w:tcPr>
          <w:p w14:paraId="5ED1812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50" w:type="dxa"/>
            <w:vAlign w:val="center"/>
          </w:tcPr>
          <w:p w14:paraId="2654914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667" w:type="dxa"/>
            <w:vAlign w:val="center"/>
          </w:tcPr>
          <w:p w14:paraId="15554D8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D4D0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F24FCB8">
            <w:pPr>
              <w:rPr>
                <w:rFonts w:ascii="宋体" w:hAnsi="宋体" w:eastAsia="宋体" w:cs="Times New Roman"/>
                <w:color w:val="auto"/>
                <w:sz w:val="30"/>
                <w:szCs w:val="30"/>
                <w:highlight w:val="none"/>
              </w:rPr>
            </w:pPr>
          </w:p>
        </w:tc>
        <w:tc>
          <w:tcPr>
            <w:tcW w:w="1276" w:type="dxa"/>
          </w:tcPr>
          <w:p w14:paraId="49001A66">
            <w:pPr>
              <w:rPr>
                <w:rFonts w:ascii="宋体" w:hAnsi="宋体" w:eastAsia="宋体" w:cs="Times New Roman"/>
                <w:color w:val="auto"/>
                <w:sz w:val="30"/>
                <w:szCs w:val="30"/>
                <w:highlight w:val="none"/>
              </w:rPr>
            </w:pPr>
          </w:p>
        </w:tc>
        <w:tc>
          <w:tcPr>
            <w:tcW w:w="1450" w:type="dxa"/>
          </w:tcPr>
          <w:p w14:paraId="2401A920">
            <w:pPr>
              <w:rPr>
                <w:rFonts w:ascii="宋体" w:hAnsi="宋体" w:eastAsia="宋体" w:cs="Times New Roman"/>
                <w:color w:val="auto"/>
                <w:sz w:val="30"/>
                <w:szCs w:val="30"/>
                <w:highlight w:val="none"/>
              </w:rPr>
            </w:pPr>
          </w:p>
        </w:tc>
        <w:tc>
          <w:tcPr>
            <w:tcW w:w="1243" w:type="dxa"/>
          </w:tcPr>
          <w:p w14:paraId="6EC203F1">
            <w:pPr>
              <w:rPr>
                <w:rFonts w:ascii="宋体" w:hAnsi="宋体" w:eastAsia="宋体" w:cs="Times New Roman"/>
                <w:color w:val="auto"/>
                <w:sz w:val="30"/>
                <w:szCs w:val="30"/>
                <w:highlight w:val="none"/>
              </w:rPr>
            </w:pPr>
          </w:p>
        </w:tc>
        <w:tc>
          <w:tcPr>
            <w:tcW w:w="1450" w:type="dxa"/>
          </w:tcPr>
          <w:p w14:paraId="241E3428">
            <w:pPr>
              <w:rPr>
                <w:rFonts w:ascii="宋体" w:hAnsi="宋体" w:eastAsia="宋体" w:cs="Times New Roman"/>
                <w:color w:val="auto"/>
                <w:sz w:val="30"/>
                <w:szCs w:val="30"/>
                <w:highlight w:val="none"/>
              </w:rPr>
            </w:pPr>
          </w:p>
        </w:tc>
        <w:tc>
          <w:tcPr>
            <w:tcW w:w="1667" w:type="dxa"/>
          </w:tcPr>
          <w:p w14:paraId="35C3A2E5">
            <w:pPr>
              <w:rPr>
                <w:rFonts w:ascii="宋体" w:hAnsi="宋体" w:eastAsia="宋体" w:cs="Times New Roman"/>
                <w:color w:val="auto"/>
                <w:sz w:val="30"/>
                <w:szCs w:val="30"/>
                <w:highlight w:val="none"/>
              </w:rPr>
            </w:pPr>
          </w:p>
        </w:tc>
      </w:tr>
      <w:tr w14:paraId="07BA3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EF1F3A2">
            <w:pPr>
              <w:rPr>
                <w:rFonts w:ascii="宋体" w:hAnsi="宋体" w:eastAsia="宋体" w:cs="Times New Roman"/>
                <w:color w:val="auto"/>
                <w:sz w:val="30"/>
                <w:szCs w:val="30"/>
                <w:highlight w:val="none"/>
              </w:rPr>
            </w:pPr>
          </w:p>
        </w:tc>
        <w:tc>
          <w:tcPr>
            <w:tcW w:w="1276" w:type="dxa"/>
          </w:tcPr>
          <w:p w14:paraId="231C9C84">
            <w:pPr>
              <w:rPr>
                <w:rFonts w:ascii="宋体" w:hAnsi="宋体" w:eastAsia="宋体" w:cs="Times New Roman"/>
                <w:color w:val="auto"/>
                <w:sz w:val="30"/>
                <w:szCs w:val="30"/>
                <w:highlight w:val="none"/>
              </w:rPr>
            </w:pPr>
          </w:p>
        </w:tc>
        <w:tc>
          <w:tcPr>
            <w:tcW w:w="1450" w:type="dxa"/>
          </w:tcPr>
          <w:p w14:paraId="1BAD47CD">
            <w:pPr>
              <w:rPr>
                <w:rFonts w:ascii="宋体" w:hAnsi="宋体" w:eastAsia="宋体" w:cs="Times New Roman"/>
                <w:color w:val="auto"/>
                <w:sz w:val="30"/>
                <w:szCs w:val="30"/>
                <w:highlight w:val="none"/>
              </w:rPr>
            </w:pPr>
          </w:p>
        </w:tc>
        <w:tc>
          <w:tcPr>
            <w:tcW w:w="1243" w:type="dxa"/>
          </w:tcPr>
          <w:p w14:paraId="61A840C3">
            <w:pPr>
              <w:rPr>
                <w:rFonts w:ascii="宋体" w:hAnsi="宋体" w:eastAsia="宋体" w:cs="Times New Roman"/>
                <w:color w:val="auto"/>
                <w:sz w:val="30"/>
                <w:szCs w:val="30"/>
                <w:highlight w:val="none"/>
              </w:rPr>
            </w:pPr>
          </w:p>
        </w:tc>
        <w:tc>
          <w:tcPr>
            <w:tcW w:w="1450" w:type="dxa"/>
          </w:tcPr>
          <w:p w14:paraId="0EC96903">
            <w:pPr>
              <w:rPr>
                <w:rFonts w:ascii="宋体" w:hAnsi="宋体" w:eastAsia="宋体" w:cs="Times New Roman"/>
                <w:color w:val="auto"/>
                <w:sz w:val="30"/>
                <w:szCs w:val="30"/>
                <w:highlight w:val="none"/>
              </w:rPr>
            </w:pPr>
          </w:p>
        </w:tc>
        <w:tc>
          <w:tcPr>
            <w:tcW w:w="1667" w:type="dxa"/>
          </w:tcPr>
          <w:p w14:paraId="5FCE4858">
            <w:pPr>
              <w:rPr>
                <w:rFonts w:ascii="宋体" w:hAnsi="宋体" w:eastAsia="宋体" w:cs="Times New Roman"/>
                <w:color w:val="auto"/>
                <w:sz w:val="30"/>
                <w:szCs w:val="30"/>
                <w:highlight w:val="none"/>
              </w:rPr>
            </w:pPr>
          </w:p>
        </w:tc>
      </w:tr>
      <w:tr w14:paraId="7B590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CF3256D">
            <w:pPr>
              <w:rPr>
                <w:rFonts w:ascii="宋体" w:hAnsi="宋体" w:eastAsia="宋体" w:cs="Times New Roman"/>
                <w:color w:val="auto"/>
                <w:sz w:val="30"/>
                <w:szCs w:val="30"/>
                <w:highlight w:val="none"/>
              </w:rPr>
            </w:pPr>
          </w:p>
        </w:tc>
        <w:tc>
          <w:tcPr>
            <w:tcW w:w="1276" w:type="dxa"/>
          </w:tcPr>
          <w:p w14:paraId="66EF84B6">
            <w:pPr>
              <w:rPr>
                <w:rFonts w:ascii="宋体" w:hAnsi="宋体" w:eastAsia="宋体" w:cs="Times New Roman"/>
                <w:color w:val="auto"/>
                <w:sz w:val="30"/>
                <w:szCs w:val="30"/>
                <w:highlight w:val="none"/>
              </w:rPr>
            </w:pPr>
          </w:p>
        </w:tc>
        <w:tc>
          <w:tcPr>
            <w:tcW w:w="1450" w:type="dxa"/>
          </w:tcPr>
          <w:p w14:paraId="0DC32A37">
            <w:pPr>
              <w:rPr>
                <w:rFonts w:ascii="宋体" w:hAnsi="宋体" w:eastAsia="宋体" w:cs="Times New Roman"/>
                <w:color w:val="auto"/>
                <w:sz w:val="30"/>
                <w:szCs w:val="30"/>
                <w:highlight w:val="none"/>
              </w:rPr>
            </w:pPr>
          </w:p>
        </w:tc>
        <w:tc>
          <w:tcPr>
            <w:tcW w:w="1243" w:type="dxa"/>
          </w:tcPr>
          <w:p w14:paraId="13372945">
            <w:pPr>
              <w:rPr>
                <w:rFonts w:ascii="宋体" w:hAnsi="宋体" w:eastAsia="宋体" w:cs="Times New Roman"/>
                <w:color w:val="auto"/>
                <w:sz w:val="30"/>
                <w:szCs w:val="30"/>
                <w:highlight w:val="none"/>
              </w:rPr>
            </w:pPr>
          </w:p>
        </w:tc>
        <w:tc>
          <w:tcPr>
            <w:tcW w:w="1450" w:type="dxa"/>
          </w:tcPr>
          <w:p w14:paraId="4636F2C4">
            <w:pPr>
              <w:rPr>
                <w:rFonts w:ascii="宋体" w:hAnsi="宋体" w:eastAsia="宋体" w:cs="Times New Roman"/>
                <w:color w:val="auto"/>
                <w:sz w:val="30"/>
                <w:szCs w:val="30"/>
                <w:highlight w:val="none"/>
              </w:rPr>
            </w:pPr>
          </w:p>
        </w:tc>
        <w:tc>
          <w:tcPr>
            <w:tcW w:w="1667" w:type="dxa"/>
          </w:tcPr>
          <w:p w14:paraId="450C139B">
            <w:pPr>
              <w:rPr>
                <w:rFonts w:ascii="宋体" w:hAnsi="宋体" w:eastAsia="宋体" w:cs="Times New Roman"/>
                <w:color w:val="auto"/>
                <w:sz w:val="30"/>
                <w:szCs w:val="30"/>
                <w:highlight w:val="none"/>
              </w:rPr>
            </w:pPr>
          </w:p>
        </w:tc>
      </w:tr>
      <w:tr w14:paraId="37FFB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1C6FA09">
            <w:pPr>
              <w:rPr>
                <w:rFonts w:ascii="宋体" w:hAnsi="宋体" w:eastAsia="宋体" w:cs="Times New Roman"/>
                <w:color w:val="auto"/>
                <w:sz w:val="30"/>
                <w:szCs w:val="30"/>
                <w:highlight w:val="none"/>
              </w:rPr>
            </w:pPr>
          </w:p>
        </w:tc>
        <w:tc>
          <w:tcPr>
            <w:tcW w:w="1276" w:type="dxa"/>
          </w:tcPr>
          <w:p w14:paraId="6972F91E">
            <w:pPr>
              <w:rPr>
                <w:rFonts w:ascii="宋体" w:hAnsi="宋体" w:eastAsia="宋体" w:cs="Times New Roman"/>
                <w:color w:val="auto"/>
                <w:sz w:val="30"/>
                <w:szCs w:val="30"/>
                <w:highlight w:val="none"/>
              </w:rPr>
            </w:pPr>
          </w:p>
        </w:tc>
        <w:tc>
          <w:tcPr>
            <w:tcW w:w="1450" w:type="dxa"/>
          </w:tcPr>
          <w:p w14:paraId="7ACBE988">
            <w:pPr>
              <w:rPr>
                <w:rFonts w:ascii="宋体" w:hAnsi="宋体" w:eastAsia="宋体" w:cs="Times New Roman"/>
                <w:color w:val="auto"/>
                <w:sz w:val="30"/>
                <w:szCs w:val="30"/>
                <w:highlight w:val="none"/>
              </w:rPr>
            </w:pPr>
          </w:p>
        </w:tc>
        <w:tc>
          <w:tcPr>
            <w:tcW w:w="1243" w:type="dxa"/>
          </w:tcPr>
          <w:p w14:paraId="7BCB0D59">
            <w:pPr>
              <w:rPr>
                <w:rFonts w:ascii="宋体" w:hAnsi="宋体" w:eastAsia="宋体" w:cs="Times New Roman"/>
                <w:color w:val="auto"/>
                <w:sz w:val="30"/>
                <w:szCs w:val="30"/>
                <w:highlight w:val="none"/>
              </w:rPr>
            </w:pPr>
          </w:p>
        </w:tc>
        <w:tc>
          <w:tcPr>
            <w:tcW w:w="1450" w:type="dxa"/>
          </w:tcPr>
          <w:p w14:paraId="37CC14C8">
            <w:pPr>
              <w:rPr>
                <w:rFonts w:ascii="宋体" w:hAnsi="宋体" w:eastAsia="宋体" w:cs="Times New Roman"/>
                <w:color w:val="auto"/>
                <w:sz w:val="30"/>
                <w:szCs w:val="30"/>
                <w:highlight w:val="none"/>
              </w:rPr>
            </w:pPr>
          </w:p>
        </w:tc>
        <w:tc>
          <w:tcPr>
            <w:tcW w:w="1667" w:type="dxa"/>
          </w:tcPr>
          <w:p w14:paraId="2B460377">
            <w:pPr>
              <w:rPr>
                <w:rFonts w:ascii="宋体" w:hAnsi="宋体" w:eastAsia="宋体" w:cs="Times New Roman"/>
                <w:color w:val="auto"/>
                <w:sz w:val="30"/>
                <w:szCs w:val="30"/>
                <w:highlight w:val="none"/>
              </w:rPr>
            </w:pPr>
          </w:p>
        </w:tc>
      </w:tr>
      <w:tr w14:paraId="4F151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85BE95C">
            <w:pPr>
              <w:rPr>
                <w:rFonts w:ascii="宋体" w:hAnsi="宋体" w:eastAsia="宋体" w:cs="Times New Roman"/>
                <w:color w:val="auto"/>
                <w:sz w:val="30"/>
                <w:szCs w:val="30"/>
                <w:highlight w:val="none"/>
              </w:rPr>
            </w:pPr>
          </w:p>
        </w:tc>
        <w:tc>
          <w:tcPr>
            <w:tcW w:w="1276" w:type="dxa"/>
          </w:tcPr>
          <w:p w14:paraId="29145094">
            <w:pPr>
              <w:rPr>
                <w:rFonts w:ascii="宋体" w:hAnsi="宋体" w:eastAsia="宋体" w:cs="Times New Roman"/>
                <w:color w:val="auto"/>
                <w:sz w:val="30"/>
                <w:szCs w:val="30"/>
                <w:highlight w:val="none"/>
              </w:rPr>
            </w:pPr>
          </w:p>
        </w:tc>
        <w:tc>
          <w:tcPr>
            <w:tcW w:w="1450" w:type="dxa"/>
          </w:tcPr>
          <w:p w14:paraId="0B6415A9">
            <w:pPr>
              <w:rPr>
                <w:rFonts w:ascii="宋体" w:hAnsi="宋体" w:eastAsia="宋体" w:cs="Times New Roman"/>
                <w:color w:val="auto"/>
                <w:sz w:val="30"/>
                <w:szCs w:val="30"/>
                <w:highlight w:val="none"/>
              </w:rPr>
            </w:pPr>
          </w:p>
        </w:tc>
        <w:tc>
          <w:tcPr>
            <w:tcW w:w="1243" w:type="dxa"/>
          </w:tcPr>
          <w:p w14:paraId="199FAA58">
            <w:pPr>
              <w:rPr>
                <w:rFonts w:ascii="宋体" w:hAnsi="宋体" w:eastAsia="宋体" w:cs="Times New Roman"/>
                <w:color w:val="auto"/>
                <w:sz w:val="30"/>
                <w:szCs w:val="30"/>
                <w:highlight w:val="none"/>
              </w:rPr>
            </w:pPr>
          </w:p>
        </w:tc>
        <w:tc>
          <w:tcPr>
            <w:tcW w:w="1450" w:type="dxa"/>
          </w:tcPr>
          <w:p w14:paraId="1D56C36B">
            <w:pPr>
              <w:rPr>
                <w:rFonts w:ascii="宋体" w:hAnsi="宋体" w:eastAsia="宋体" w:cs="Times New Roman"/>
                <w:color w:val="auto"/>
                <w:sz w:val="30"/>
                <w:szCs w:val="30"/>
                <w:highlight w:val="none"/>
              </w:rPr>
            </w:pPr>
          </w:p>
        </w:tc>
        <w:tc>
          <w:tcPr>
            <w:tcW w:w="1667" w:type="dxa"/>
          </w:tcPr>
          <w:p w14:paraId="2493A45C">
            <w:pPr>
              <w:rPr>
                <w:rFonts w:ascii="宋体" w:hAnsi="宋体" w:eastAsia="宋体" w:cs="Times New Roman"/>
                <w:color w:val="auto"/>
                <w:sz w:val="30"/>
                <w:szCs w:val="30"/>
                <w:highlight w:val="none"/>
              </w:rPr>
            </w:pPr>
          </w:p>
        </w:tc>
      </w:tr>
      <w:tr w14:paraId="151F2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652D7EE">
            <w:pPr>
              <w:rPr>
                <w:rFonts w:ascii="宋体" w:hAnsi="宋体" w:eastAsia="宋体" w:cs="Times New Roman"/>
                <w:color w:val="auto"/>
                <w:sz w:val="30"/>
                <w:szCs w:val="30"/>
                <w:highlight w:val="none"/>
              </w:rPr>
            </w:pPr>
          </w:p>
        </w:tc>
        <w:tc>
          <w:tcPr>
            <w:tcW w:w="1276" w:type="dxa"/>
          </w:tcPr>
          <w:p w14:paraId="6332C25D">
            <w:pPr>
              <w:rPr>
                <w:rFonts w:ascii="宋体" w:hAnsi="宋体" w:eastAsia="宋体" w:cs="Times New Roman"/>
                <w:color w:val="auto"/>
                <w:sz w:val="30"/>
                <w:szCs w:val="30"/>
                <w:highlight w:val="none"/>
              </w:rPr>
            </w:pPr>
          </w:p>
        </w:tc>
        <w:tc>
          <w:tcPr>
            <w:tcW w:w="1450" w:type="dxa"/>
          </w:tcPr>
          <w:p w14:paraId="2D576232">
            <w:pPr>
              <w:rPr>
                <w:rFonts w:ascii="宋体" w:hAnsi="宋体" w:eastAsia="宋体" w:cs="Times New Roman"/>
                <w:color w:val="auto"/>
                <w:sz w:val="30"/>
                <w:szCs w:val="30"/>
                <w:highlight w:val="none"/>
              </w:rPr>
            </w:pPr>
          </w:p>
        </w:tc>
        <w:tc>
          <w:tcPr>
            <w:tcW w:w="1243" w:type="dxa"/>
          </w:tcPr>
          <w:p w14:paraId="0C5EEE09">
            <w:pPr>
              <w:rPr>
                <w:rFonts w:ascii="宋体" w:hAnsi="宋体" w:eastAsia="宋体" w:cs="Times New Roman"/>
                <w:color w:val="auto"/>
                <w:sz w:val="30"/>
                <w:szCs w:val="30"/>
                <w:highlight w:val="none"/>
              </w:rPr>
            </w:pPr>
          </w:p>
        </w:tc>
        <w:tc>
          <w:tcPr>
            <w:tcW w:w="1450" w:type="dxa"/>
          </w:tcPr>
          <w:p w14:paraId="30DE88E4">
            <w:pPr>
              <w:rPr>
                <w:rFonts w:ascii="宋体" w:hAnsi="宋体" w:eastAsia="宋体" w:cs="Times New Roman"/>
                <w:color w:val="auto"/>
                <w:sz w:val="30"/>
                <w:szCs w:val="30"/>
                <w:highlight w:val="none"/>
              </w:rPr>
            </w:pPr>
          </w:p>
        </w:tc>
        <w:tc>
          <w:tcPr>
            <w:tcW w:w="1667" w:type="dxa"/>
          </w:tcPr>
          <w:p w14:paraId="64366074">
            <w:pPr>
              <w:rPr>
                <w:rFonts w:ascii="宋体" w:hAnsi="宋体" w:eastAsia="宋体" w:cs="Times New Roman"/>
                <w:color w:val="auto"/>
                <w:sz w:val="30"/>
                <w:szCs w:val="30"/>
                <w:highlight w:val="none"/>
              </w:rPr>
            </w:pPr>
          </w:p>
        </w:tc>
      </w:tr>
      <w:tr w14:paraId="59421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689B1F5">
            <w:pPr>
              <w:rPr>
                <w:rFonts w:ascii="宋体" w:hAnsi="宋体" w:eastAsia="宋体" w:cs="Times New Roman"/>
                <w:color w:val="auto"/>
                <w:sz w:val="30"/>
                <w:szCs w:val="30"/>
                <w:highlight w:val="none"/>
              </w:rPr>
            </w:pPr>
          </w:p>
        </w:tc>
        <w:tc>
          <w:tcPr>
            <w:tcW w:w="1276" w:type="dxa"/>
          </w:tcPr>
          <w:p w14:paraId="4B7CE1E4">
            <w:pPr>
              <w:rPr>
                <w:rFonts w:ascii="宋体" w:hAnsi="宋体" w:eastAsia="宋体" w:cs="Times New Roman"/>
                <w:color w:val="auto"/>
                <w:sz w:val="30"/>
                <w:szCs w:val="30"/>
                <w:highlight w:val="none"/>
              </w:rPr>
            </w:pPr>
          </w:p>
        </w:tc>
        <w:tc>
          <w:tcPr>
            <w:tcW w:w="1450" w:type="dxa"/>
          </w:tcPr>
          <w:p w14:paraId="10F2B229">
            <w:pPr>
              <w:rPr>
                <w:rFonts w:ascii="宋体" w:hAnsi="宋体" w:eastAsia="宋体" w:cs="Times New Roman"/>
                <w:color w:val="auto"/>
                <w:sz w:val="30"/>
                <w:szCs w:val="30"/>
                <w:highlight w:val="none"/>
              </w:rPr>
            </w:pPr>
          </w:p>
        </w:tc>
        <w:tc>
          <w:tcPr>
            <w:tcW w:w="1243" w:type="dxa"/>
          </w:tcPr>
          <w:p w14:paraId="49A98990">
            <w:pPr>
              <w:rPr>
                <w:rFonts w:ascii="宋体" w:hAnsi="宋体" w:eastAsia="宋体" w:cs="Times New Roman"/>
                <w:color w:val="auto"/>
                <w:sz w:val="30"/>
                <w:szCs w:val="30"/>
                <w:highlight w:val="none"/>
              </w:rPr>
            </w:pPr>
          </w:p>
        </w:tc>
        <w:tc>
          <w:tcPr>
            <w:tcW w:w="1450" w:type="dxa"/>
          </w:tcPr>
          <w:p w14:paraId="080F3BC6">
            <w:pPr>
              <w:rPr>
                <w:rFonts w:ascii="宋体" w:hAnsi="宋体" w:eastAsia="宋体" w:cs="Times New Roman"/>
                <w:color w:val="auto"/>
                <w:sz w:val="30"/>
                <w:szCs w:val="30"/>
                <w:highlight w:val="none"/>
              </w:rPr>
            </w:pPr>
          </w:p>
        </w:tc>
        <w:tc>
          <w:tcPr>
            <w:tcW w:w="1667" w:type="dxa"/>
          </w:tcPr>
          <w:p w14:paraId="4B74C1F8">
            <w:pPr>
              <w:rPr>
                <w:rFonts w:ascii="宋体" w:hAnsi="宋体" w:eastAsia="宋体" w:cs="Times New Roman"/>
                <w:color w:val="auto"/>
                <w:sz w:val="30"/>
                <w:szCs w:val="30"/>
                <w:highlight w:val="none"/>
              </w:rPr>
            </w:pPr>
          </w:p>
        </w:tc>
      </w:tr>
      <w:tr w14:paraId="01DFA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6DCBAAE">
            <w:pPr>
              <w:rPr>
                <w:rFonts w:ascii="宋体" w:hAnsi="宋体" w:eastAsia="宋体" w:cs="Times New Roman"/>
                <w:color w:val="auto"/>
                <w:sz w:val="30"/>
                <w:szCs w:val="30"/>
                <w:highlight w:val="none"/>
              </w:rPr>
            </w:pPr>
          </w:p>
        </w:tc>
        <w:tc>
          <w:tcPr>
            <w:tcW w:w="1276" w:type="dxa"/>
          </w:tcPr>
          <w:p w14:paraId="6CF281F8">
            <w:pPr>
              <w:rPr>
                <w:rFonts w:ascii="宋体" w:hAnsi="宋体" w:eastAsia="宋体" w:cs="Times New Roman"/>
                <w:color w:val="auto"/>
                <w:sz w:val="30"/>
                <w:szCs w:val="30"/>
                <w:highlight w:val="none"/>
              </w:rPr>
            </w:pPr>
          </w:p>
        </w:tc>
        <w:tc>
          <w:tcPr>
            <w:tcW w:w="1450" w:type="dxa"/>
          </w:tcPr>
          <w:p w14:paraId="2E71025A">
            <w:pPr>
              <w:rPr>
                <w:rFonts w:ascii="宋体" w:hAnsi="宋体" w:eastAsia="宋体" w:cs="Times New Roman"/>
                <w:color w:val="auto"/>
                <w:sz w:val="30"/>
                <w:szCs w:val="30"/>
                <w:highlight w:val="none"/>
              </w:rPr>
            </w:pPr>
          </w:p>
        </w:tc>
        <w:tc>
          <w:tcPr>
            <w:tcW w:w="1243" w:type="dxa"/>
          </w:tcPr>
          <w:p w14:paraId="407408E4">
            <w:pPr>
              <w:rPr>
                <w:rFonts w:ascii="宋体" w:hAnsi="宋体" w:eastAsia="宋体" w:cs="Times New Roman"/>
                <w:color w:val="auto"/>
                <w:sz w:val="30"/>
                <w:szCs w:val="30"/>
                <w:highlight w:val="none"/>
              </w:rPr>
            </w:pPr>
          </w:p>
        </w:tc>
        <w:tc>
          <w:tcPr>
            <w:tcW w:w="1450" w:type="dxa"/>
          </w:tcPr>
          <w:p w14:paraId="3E85F6A2">
            <w:pPr>
              <w:rPr>
                <w:rFonts w:ascii="宋体" w:hAnsi="宋体" w:eastAsia="宋体" w:cs="Times New Roman"/>
                <w:color w:val="auto"/>
                <w:sz w:val="30"/>
                <w:szCs w:val="30"/>
                <w:highlight w:val="none"/>
              </w:rPr>
            </w:pPr>
          </w:p>
        </w:tc>
        <w:tc>
          <w:tcPr>
            <w:tcW w:w="1667" w:type="dxa"/>
          </w:tcPr>
          <w:p w14:paraId="34537C98">
            <w:pPr>
              <w:rPr>
                <w:rFonts w:ascii="宋体" w:hAnsi="宋体" w:eastAsia="宋体" w:cs="Times New Roman"/>
                <w:color w:val="auto"/>
                <w:sz w:val="30"/>
                <w:szCs w:val="30"/>
                <w:highlight w:val="none"/>
              </w:rPr>
            </w:pPr>
          </w:p>
        </w:tc>
      </w:tr>
      <w:tr w14:paraId="04E87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B471DE8">
            <w:pPr>
              <w:rPr>
                <w:rFonts w:ascii="宋体" w:hAnsi="宋体" w:eastAsia="宋体" w:cs="Times New Roman"/>
                <w:color w:val="auto"/>
                <w:sz w:val="30"/>
                <w:szCs w:val="30"/>
                <w:highlight w:val="none"/>
              </w:rPr>
            </w:pPr>
          </w:p>
        </w:tc>
        <w:tc>
          <w:tcPr>
            <w:tcW w:w="1276" w:type="dxa"/>
          </w:tcPr>
          <w:p w14:paraId="72533761">
            <w:pPr>
              <w:rPr>
                <w:rFonts w:ascii="宋体" w:hAnsi="宋体" w:eastAsia="宋体" w:cs="Times New Roman"/>
                <w:color w:val="auto"/>
                <w:sz w:val="30"/>
                <w:szCs w:val="30"/>
                <w:highlight w:val="none"/>
              </w:rPr>
            </w:pPr>
          </w:p>
        </w:tc>
        <w:tc>
          <w:tcPr>
            <w:tcW w:w="1450" w:type="dxa"/>
          </w:tcPr>
          <w:p w14:paraId="7D807CF2">
            <w:pPr>
              <w:rPr>
                <w:rFonts w:ascii="宋体" w:hAnsi="宋体" w:eastAsia="宋体" w:cs="Times New Roman"/>
                <w:color w:val="auto"/>
                <w:sz w:val="30"/>
                <w:szCs w:val="30"/>
                <w:highlight w:val="none"/>
              </w:rPr>
            </w:pPr>
          </w:p>
        </w:tc>
        <w:tc>
          <w:tcPr>
            <w:tcW w:w="1243" w:type="dxa"/>
          </w:tcPr>
          <w:p w14:paraId="454641BB">
            <w:pPr>
              <w:rPr>
                <w:rFonts w:ascii="宋体" w:hAnsi="宋体" w:eastAsia="宋体" w:cs="Times New Roman"/>
                <w:color w:val="auto"/>
                <w:sz w:val="30"/>
                <w:szCs w:val="30"/>
                <w:highlight w:val="none"/>
              </w:rPr>
            </w:pPr>
          </w:p>
        </w:tc>
        <w:tc>
          <w:tcPr>
            <w:tcW w:w="1450" w:type="dxa"/>
          </w:tcPr>
          <w:p w14:paraId="3354797A">
            <w:pPr>
              <w:rPr>
                <w:rFonts w:ascii="宋体" w:hAnsi="宋体" w:eastAsia="宋体" w:cs="Times New Roman"/>
                <w:color w:val="auto"/>
                <w:sz w:val="30"/>
                <w:szCs w:val="30"/>
                <w:highlight w:val="none"/>
              </w:rPr>
            </w:pPr>
          </w:p>
        </w:tc>
        <w:tc>
          <w:tcPr>
            <w:tcW w:w="1667" w:type="dxa"/>
          </w:tcPr>
          <w:p w14:paraId="4AC50F4B">
            <w:pPr>
              <w:rPr>
                <w:rFonts w:ascii="宋体" w:hAnsi="宋体" w:eastAsia="宋体" w:cs="Times New Roman"/>
                <w:color w:val="auto"/>
                <w:sz w:val="30"/>
                <w:szCs w:val="30"/>
                <w:highlight w:val="none"/>
              </w:rPr>
            </w:pPr>
          </w:p>
        </w:tc>
      </w:tr>
    </w:tbl>
    <w:p w14:paraId="6662928B">
      <w:pPr>
        <w:spacing w:line="440" w:lineRule="exact"/>
        <w:rPr>
          <w:rFonts w:ascii="宋体" w:hAnsi="宋体" w:eastAsia="宋体" w:cs="Times New Roman"/>
          <w:color w:val="auto"/>
          <w:sz w:val="30"/>
          <w:szCs w:val="30"/>
          <w:highlight w:val="none"/>
        </w:rPr>
      </w:pPr>
    </w:p>
    <w:p w14:paraId="6E9CD21C">
      <w:pPr>
        <w:spacing w:line="440" w:lineRule="exact"/>
        <w:rPr>
          <w:rFonts w:ascii="宋体" w:hAnsi="宋体" w:eastAsia="宋体" w:cs="Times New Roman"/>
          <w:color w:val="auto"/>
          <w:sz w:val="30"/>
          <w:szCs w:val="30"/>
          <w:highlight w:val="none"/>
        </w:rPr>
      </w:pPr>
      <w:r>
        <w:rPr>
          <w:rFonts w:ascii="宋体" w:hAnsi="宋体" w:eastAsia="宋体" w:cs="Times New Roman"/>
          <w:color w:val="auto"/>
          <w:sz w:val="30"/>
          <w:szCs w:val="30"/>
          <w:highlight w:val="none"/>
        </w:rPr>
        <w:br w:type="page"/>
      </w:r>
      <w:r>
        <w:rPr>
          <w:rFonts w:hint="eastAsia" w:ascii="宋体" w:hAnsi="宋体" w:eastAsia="宋体" w:cs="仿宋_GB2312"/>
          <w:color w:val="auto"/>
          <w:sz w:val="30"/>
          <w:szCs w:val="30"/>
          <w:highlight w:val="none"/>
        </w:rPr>
        <w:t>附件</w:t>
      </w:r>
      <w:r>
        <w:rPr>
          <w:rFonts w:hint="eastAsia" w:ascii="宋体" w:hAnsi="宋体" w:eastAsia="宋体" w:cs="Times New Roman"/>
          <w:color w:val="auto"/>
          <w:sz w:val="30"/>
          <w:szCs w:val="30"/>
          <w:highlight w:val="none"/>
        </w:rPr>
        <w:t>4</w:t>
      </w:r>
      <w:r>
        <w:rPr>
          <w:rFonts w:hint="eastAsia" w:ascii="宋体" w:hAnsi="宋体" w:eastAsia="宋体" w:cs="仿宋_GB2312"/>
          <w:color w:val="auto"/>
          <w:sz w:val="30"/>
          <w:szCs w:val="30"/>
          <w:highlight w:val="none"/>
        </w:rPr>
        <w:t>：</w:t>
      </w:r>
    </w:p>
    <w:p w14:paraId="1135606E">
      <w:pPr>
        <w:spacing w:before="156" w:beforeLines="50" w:after="156" w:afterLines="50" w:line="440" w:lineRule="exact"/>
        <w:jc w:val="center"/>
        <w:rPr>
          <w:rFonts w:ascii="宋体" w:hAnsi="宋体" w:eastAsia="宋体" w:cs="Times New Roman"/>
          <w:color w:val="auto"/>
          <w:sz w:val="30"/>
          <w:szCs w:val="30"/>
          <w:highlight w:val="none"/>
        </w:rPr>
      </w:pPr>
      <w:r>
        <w:rPr>
          <w:rFonts w:hint="eastAsia" w:ascii="宋体" w:hAnsi="宋体" w:eastAsia="宋体" w:cs="黑体"/>
          <w:color w:val="auto"/>
          <w:sz w:val="30"/>
          <w:szCs w:val="30"/>
          <w:highlight w:val="none"/>
        </w:rPr>
        <w:t>承包人用于本工程施工的机械设备表</w:t>
      </w:r>
    </w:p>
    <w:tbl>
      <w:tblPr>
        <w:tblStyle w:val="46"/>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38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vAlign w:val="center"/>
          </w:tcPr>
          <w:p w14:paraId="47C110E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序号</w:t>
            </w:r>
          </w:p>
        </w:tc>
        <w:tc>
          <w:tcPr>
            <w:tcW w:w="1418" w:type="dxa"/>
            <w:vAlign w:val="center"/>
          </w:tcPr>
          <w:p w14:paraId="54B38AC6">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机械或设备名称</w:t>
            </w:r>
          </w:p>
        </w:tc>
        <w:tc>
          <w:tcPr>
            <w:tcW w:w="850" w:type="dxa"/>
            <w:vAlign w:val="center"/>
          </w:tcPr>
          <w:p w14:paraId="06DFA1A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规格型号</w:t>
            </w:r>
          </w:p>
        </w:tc>
        <w:tc>
          <w:tcPr>
            <w:tcW w:w="1058" w:type="dxa"/>
            <w:vAlign w:val="center"/>
          </w:tcPr>
          <w:p w14:paraId="4C484CD8">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数量</w:t>
            </w:r>
          </w:p>
        </w:tc>
        <w:tc>
          <w:tcPr>
            <w:tcW w:w="880" w:type="dxa"/>
            <w:vAlign w:val="center"/>
          </w:tcPr>
          <w:p w14:paraId="0CB8CC8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产地</w:t>
            </w:r>
          </w:p>
        </w:tc>
        <w:tc>
          <w:tcPr>
            <w:tcW w:w="1020" w:type="dxa"/>
            <w:vAlign w:val="center"/>
          </w:tcPr>
          <w:p w14:paraId="288AB9D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制造年份</w:t>
            </w:r>
          </w:p>
        </w:tc>
        <w:tc>
          <w:tcPr>
            <w:tcW w:w="1480" w:type="dxa"/>
            <w:vAlign w:val="center"/>
          </w:tcPr>
          <w:p w14:paraId="6D078D4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额定功率（</w:t>
            </w:r>
            <w:r>
              <w:rPr>
                <w:rFonts w:ascii="宋体" w:hAnsi="宋体" w:eastAsia="宋体" w:cs="Times New Roman"/>
                <w:color w:val="auto"/>
                <w:sz w:val="28"/>
                <w:szCs w:val="28"/>
                <w:highlight w:val="none"/>
              </w:rPr>
              <w:t>kW</w:t>
            </w:r>
            <w:r>
              <w:rPr>
                <w:rFonts w:hint="eastAsia" w:ascii="宋体" w:hAnsi="宋体" w:eastAsia="宋体" w:cs="仿宋_GB2312"/>
                <w:color w:val="auto"/>
                <w:sz w:val="28"/>
                <w:szCs w:val="28"/>
                <w:highlight w:val="none"/>
              </w:rPr>
              <w:t>）</w:t>
            </w:r>
          </w:p>
        </w:tc>
        <w:tc>
          <w:tcPr>
            <w:tcW w:w="1020" w:type="dxa"/>
            <w:vAlign w:val="center"/>
          </w:tcPr>
          <w:p w14:paraId="55C3840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生产能力</w:t>
            </w:r>
          </w:p>
        </w:tc>
        <w:tc>
          <w:tcPr>
            <w:tcW w:w="921" w:type="dxa"/>
            <w:vAlign w:val="center"/>
          </w:tcPr>
          <w:p w14:paraId="48ADEDD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备注</w:t>
            </w:r>
          </w:p>
        </w:tc>
      </w:tr>
      <w:tr w14:paraId="5D40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6FCE3E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3EBFB8E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5C24972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02C6D5D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2105339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5F9966C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1B08A3E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3583C26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1AC6F20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4B8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9FE15D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73999F4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677FE7B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30E8520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5B9FE9D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20DB2E1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1383A5F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3C82890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76D000B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D62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BD0985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6C71DB5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66F84AE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5E5D957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473B0BF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3F4786A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3605B92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149C795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51E6C6B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E35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3F2A5C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3ECF111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28D0AAE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6839352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75BA410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055DE4D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7E21D00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7236329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243EF47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510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C4847A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7BF2100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105EFE6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2753292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3C5EDF0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1E9E5D1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3C67185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5A1ED17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6B57DEE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160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0B0BBF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1727318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55A47A4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21F4313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3011530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23AB7FB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054FB4E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5DDC9DF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73A523E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5D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CBA240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5C05426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50D0B6F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7208FEB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5E21C25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502AA06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0E57C2B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57D4DA2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1BC168C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E61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36D9E4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2F5EE21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6614585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358D95C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13B72E5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757A551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711E384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2F60EFC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34DA865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8F5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6383391">
            <w:pPr>
              <w:rPr>
                <w:rFonts w:ascii="宋体" w:hAnsi="宋体" w:eastAsia="宋体" w:cs="Times New Roman"/>
                <w:color w:val="auto"/>
                <w:sz w:val="30"/>
                <w:szCs w:val="30"/>
                <w:highlight w:val="none"/>
              </w:rPr>
            </w:pPr>
          </w:p>
        </w:tc>
        <w:tc>
          <w:tcPr>
            <w:tcW w:w="1418" w:type="dxa"/>
          </w:tcPr>
          <w:p w14:paraId="751F2614">
            <w:pPr>
              <w:rPr>
                <w:rFonts w:ascii="宋体" w:hAnsi="宋体" w:eastAsia="宋体" w:cs="Times New Roman"/>
                <w:color w:val="auto"/>
                <w:sz w:val="30"/>
                <w:szCs w:val="30"/>
                <w:highlight w:val="none"/>
              </w:rPr>
            </w:pPr>
          </w:p>
        </w:tc>
        <w:tc>
          <w:tcPr>
            <w:tcW w:w="850" w:type="dxa"/>
          </w:tcPr>
          <w:p w14:paraId="4704B664">
            <w:pPr>
              <w:rPr>
                <w:rFonts w:ascii="宋体" w:hAnsi="宋体" w:eastAsia="宋体" w:cs="Times New Roman"/>
                <w:color w:val="auto"/>
                <w:sz w:val="30"/>
                <w:szCs w:val="30"/>
                <w:highlight w:val="none"/>
              </w:rPr>
            </w:pPr>
          </w:p>
        </w:tc>
        <w:tc>
          <w:tcPr>
            <w:tcW w:w="1058" w:type="dxa"/>
          </w:tcPr>
          <w:p w14:paraId="1AD5EE2D">
            <w:pPr>
              <w:rPr>
                <w:rFonts w:ascii="宋体" w:hAnsi="宋体" w:eastAsia="宋体" w:cs="Times New Roman"/>
                <w:color w:val="auto"/>
                <w:sz w:val="30"/>
                <w:szCs w:val="30"/>
                <w:highlight w:val="none"/>
              </w:rPr>
            </w:pPr>
          </w:p>
        </w:tc>
        <w:tc>
          <w:tcPr>
            <w:tcW w:w="880" w:type="dxa"/>
          </w:tcPr>
          <w:p w14:paraId="1C1EF1A4">
            <w:pPr>
              <w:rPr>
                <w:rFonts w:ascii="宋体" w:hAnsi="宋体" w:eastAsia="宋体" w:cs="Times New Roman"/>
                <w:color w:val="auto"/>
                <w:sz w:val="30"/>
                <w:szCs w:val="30"/>
                <w:highlight w:val="none"/>
              </w:rPr>
            </w:pPr>
          </w:p>
        </w:tc>
        <w:tc>
          <w:tcPr>
            <w:tcW w:w="1020" w:type="dxa"/>
          </w:tcPr>
          <w:p w14:paraId="6A28EA61">
            <w:pPr>
              <w:rPr>
                <w:rFonts w:ascii="宋体" w:hAnsi="宋体" w:eastAsia="宋体" w:cs="Times New Roman"/>
                <w:color w:val="auto"/>
                <w:sz w:val="30"/>
                <w:szCs w:val="30"/>
                <w:highlight w:val="none"/>
              </w:rPr>
            </w:pPr>
          </w:p>
        </w:tc>
        <w:tc>
          <w:tcPr>
            <w:tcW w:w="1480" w:type="dxa"/>
          </w:tcPr>
          <w:p w14:paraId="3EB48838">
            <w:pPr>
              <w:rPr>
                <w:rFonts w:ascii="宋体" w:hAnsi="宋体" w:eastAsia="宋体" w:cs="Times New Roman"/>
                <w:color w:val="auto"/>
                <w:sz w:val="30"/>
                <w:szCs w:val="30"/>
                <w:highlight w:val="none"/>
              </w:rPr>
            </w:pPr>
          </w:p>
        </w:tc>
        <w:tc>
          <w:tcPr>
            <w:tcW w:w="1020" w:type="dxa"/>
          </w:tcPr>
          <w:p w14:paraId="2EDAA549">
            <w:pPr>
              <w:rPr>
                <w:rFonts w:ascii="宋体" w:hAnsi="宋体" w:eastAsia="宋体" w:cs="Times New Roman"/>
                <w:color w:val="auto"/>
                <w:sz w:val="30"/>
                <w:szCs w:val="30"/>
                <w:highlight w:val="none"/>
              </w:rPr>
            </w:pPr>
          </w:p>
        </w:tc>
        <w:tc>
          <w:tcPr>
            <w:tcW w:w="921" w:type="dxa"/>
          </w:tcPr>
          <w:p w14:paraId="1503AC4D">
            <w:pPr>
              <w:rPr>
                <w:rFonts w:ascii="宋体" w:hAnsi="宋体" w:eastAsia="宋体" w:cs="Times New Roman"/>
                <w:color w:val="auto"/>
                <w:sz w:val="30"/>
                <w:szCs w:val="30"/>
                <w:highlight w:val="none"/>
              </w:rPr>
            </w:pPr>
          </w:p>
        </w:tc>
      </w:tr>
      <w:tr w14:paraId="183A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1770701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18" w:type="dxa"/>
            <w:vAlign w:val="center"/>
          </w:tcPr>
          <w:p w14:paraId="4F88CBA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50" w:type="dxa"/>
            <w:vAlign w:val="center"/>
          </w:tcPr>
          <w:p w14:paraId="4DF92FA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58" w:type="dxa"/>
            <w:vAlign w:val="center"/>
          </w:tcPr>
          <w:p w14:paraId="6BA570F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880" w:type="dxa"/>
            <w:vAlign w:val="center"/>
          </w:tcPr>
          <w:p w14:paraId="44EC352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34C12A6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480" w:type="dxa"/>
            <w:vAlign w:val="center"/>
          </w:tcPr>
          <w:p w14:paraId="7184CBE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020" w:type="dxa"/>
            <w:vAlign w:val="center"/>
          </w:tcPr>
          <w:p w14:paraId="0E8FE50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921" w:type="dxa"/>
            <w:vAlign w:val="center"/>
          </w:tcPr>
          <w:p w14:paraId="4152956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C87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14DFEEB">
            <w:pPr>
              <w:rPr>
                <w:rFonts w:ascii="宋体" w:hAnsi="宋体" w:eastAsia="宋体" w:cs="Times New Roman"/>
                <w:color w:val="auto"/>
                <w:sz w:val="30"/>
                <w:szCs w:val="30"/>
                <w:highlight w:val="none"/>
              </w:rPr>
            </w:pPr>
          </w:p>
        </w:tc>
        <w:tc>
          <w:tcPr>
            <w:tcW w:w="1418" w:type="dxa"/>
          </w:tcPr>
          <w:p w14:paraId="48393591">
            <w:pPr>
              <w:rPr>
                <w:rFonts w:ascii="宋体" w:hAnsi="宋体" w:eastAsia="宋体" w:cs="Times New Roman"/>
                <w:color w:val="auto"/>
                <w:sz w:val="30"/>
                <w:szCs w:val="30"/>
                <w:highlight w:val="none"/>
              </w:rPr>
            </w:pPr>
          </w:p>
        </w:tc>
        <w:tc>
          <w:tcPr>
            <w:tcW w:w="850" w:type="dxa"/>
          </w:tcPr>
          <w:p w14:paraId="55C8DE5B">
            <w:pPr>
              <w:rPr>
                <w:rFonts w:ascii="宋体" w:hAnsi="宋体" w:eastAsia="宋体" w:cs="Times New Roman"/>
                <w:color w:val="auto"/>
                <w:sz w:val="30"/>
                <w:szCs w:val="30"/>
                <w:highlight w:val="none"/>
              </w:rPr>
            </w:pPr>
          </w:p>
        </w:tc>
        <w:tc>
          <w:tcPr>
            <w:tcW w:w="1058" w:type="dxa"/>
          </w:tcPr>
          <w:p w14:paraId="16072B5E">
            <w:pPr>
              <w:rPr>
                <w:rFonts w:ascii="宋体" w:hAnsi="宋体" w:eastAsia="宋体" w:cs="Times New Roman"/>
                <w:color w:val="auto"/>
                <w:sz w:val="30"/>
                <w:szCs w:val="30"/>
                <w:highlight w:val="none"/>
              </w:rPr>
            </w:pPr>
          </w:p>
        </w:tc>
        <w:tc>
          <w:tcPr>
            <w:tcW w:w="880" w:type="dxa"/>
          </w:tcPr>
          <w:p w14:paraId="2C17749D">
            <w:pPr>
              <w:rPr>
                <w:rFonts w:ascii="宋体" w:hAnsi="宋体" w:eastAsia="宋体" w:cs="Times New Roman"/>
                <w:color w:val="auto"/>
                <w:sz w:val="30"/>
                <w:szCs w:val="30"/>
                <w:highlight w:val="none"/>
              </w:rPr>
            </w:pPr>
          </w:p>
        </w:tc>
        <w:tc>
          <w:tcPr>
            <w:tcW w:w="1020" w:type="dxa"/>
          </w:tcPr>
          <w:p w14:paraId="1AE17F1B">
            <w:pPr>
              <w:rPr>
                <w:rFonts w:ascii="宋体" w:hAnsi="宋体" w:eastAsia="宋体" w:cs="Times New Roman"/>
                <w:color w:val="auto"/>
                <w:sz w:val="30"/>
                <w:szCs w:val="30"/>
                <w:highlight w:val="none"/>
              </w:rPr>
            </w:pPr>
          </w:p>
        </w:tc>
        <w:tc>
          <w:tcPr>
            <w:tcW w:w="1480" w:type="dxa"/>
          </w:tcPr>
          <w:p w14:paraId="57D60101">
            <w:pPr>
              <w:rPr>
                <w:rFonts w:ascii="宋体" w:hAnsi="宋体" w:eastAsia="宋体" w:cs="Times New Roman"/>
                <w:color w:val="auto"/>
                <w:sz w:val="30"/>
                <w:szCs w:val="30"/>
                <w:highlight w:val="none"/>
              </w:rPr>
            </w:pPr>
          </w:p>
        </w:tc>
        <w:tc>
          <w:tcPr>
            <w:tcW w:w="1020" w:type="dxa"/>
          </w:tcPr>
          <w:p w14:paraId="47F1672B">
            <w:pPr>
              <w:rPr>
                <w:rFonts w:ascii="宋体" w:hAnsi="宋体" w:eastAsia="宋体" w:cs="Times New Roman"/>
                <w:color w:val="auto"/>
                <w:sz w:val="30"/>
                <w:szCs w:val="30"/>
                <w:highlight w:val="none"/>
              </w:rPr>
            </w:pPr>
          </w:p>
        </w:tc>
        <w:tc>
          <w:tcPr>
            <w:tcW w:w="921" w:type="dxa"/>
          </w:tcPr>
          <w:p w14:paraId="130FB45D">
            <w:pPr>
              <w:rPr>
                <w:rFonts w:ascii="宋体" w:hAnsi="宋体" w:eastAsia="宋体" w:cs="Times New Roman"/>
                <w:color w:val="auto"/>
                <w:sz w:val="30"/>
                <w:szCs w:val="30"/>
                <w:highlight w:val="none"/>
              </w:rPr>
            </w:pPr>
          </w:p>
        </w:tc>
      </w:tr>
      <w:tr w14:paraId="29B3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7365895">
            <w:pPr>
              <w:rPr>
                <w:rFonts w:ascii="宋体" w:hAnsi="宋体" w:eastAsia="宋体" w:cs="Times New Roman"/>
                <w:color w:val="auto"/>
                <w:sz w:val="30"/>
                <w:szCs w:val="30"/>
                <w:highlight w:val="none"/>
              </w:rPr>
            </w:pPr>
          </w:p>
        </w:tc>
        <w:tc>
          <w:tcPr>
            <w:tcW w:w="1418" w:type="dxa"/>
          </w:tcPr>
          <w:p w14:paraId="0AF1363B">
            <w:pPr>
              <w:rPr>
                <w:rFonts w:ascii="宋体" w:hAnsi="宋体" w:eastAsia="宋体" w:cs="Times New Roman"/>
                <w:color w:val="auto"/>
                <w:sz w:val="30"/>
                <w:szCs w:val="30"/>
                <w:highlight w:val="none"/>
              </w:rPr>
            </w:pPr>
          </w:p>
        </w:tc>
        <w:tc>
          <w:tcPr>
            <w:tcW w:w="850" w:type="dxa"/>
          </w:tcPr>
          <w:p w14:paraId="62BA30B3">
            <w:pPr>
              <w:rPr>
                <w:rFonts w:ascii="宋体" w:hAnsi="宋体" w:eastAsia="宋体" w:cs="Times New Roman"/>
                <w:color w:val="auto"/>
                <w:sz w:val="30"/>
                <w:szCs w:val="30"/>
                <w:highlight w:val="none"/>
              </w:rPr>
            </w:pPr>
          </w:p>
        </w:tc>
        <w:tc>
          <w:tcPr>
            <w:tcW w:w="1058" w:type="dxa"/>
          </w:tcPr>
          <w:p w14:paraId="1BEB36DE">
            <w:pPr>
              <w:rPr>
                <w:rFonts w:ascii="宋体" w:hAnsi="宋体" w:eastAsia="宋体" w:cs="Times New Roman"/>
                <w:color w:val="auto"/>
                <w:sz w:val="30"/>
                <w:szCs w:val="30"/>
                <w:highlight w:val="none"/>
              </w:rPr>
            </w:pPr>
          </w:p>
        </w:tc>
        <w:tc>
          <w:tcPr>
            <w:tcW w:w="880" w:type="dxa"/>
          </w:tcPr>
          <w:p w14:paraId="29A4B572">
            <w:pPr>
              <w:rPr>
                <w:rFonts w:ascii="宋体" w:hAnsi="宋体" w:eastAsia="宋体" w:cs="Times New Roman"/>
                <w:color w:val="auto"/>
                <w:sz w:val="30"/>
                <w:szCs w:val="30"/>
                <w:highlight w:val="none"/>
              </w:rPr>
            </w:pPr>
          </w:p>
        </w:tc>
        <w:tc>
          <w:tcPr>
            <w:tcW w:w="1020" w:type="dxa"/>
          </w:tcPr>
          <w:p w14:paraId="2ED1A53D">
            <w:pPr>
              <w:rPr>
                <w:rFonts w:ascii="宋体" w:hAnsi="宋体" w:eastAsia="宋体" w:cs="Times New Roman"/>
                <w:color w:val="auto"/>
                <w:sz w:val="30"/>
                <w:szCs w:val="30"/>
                <w:highlight w:val="none"/>
              </w:rPr>
            </w:pPr>
          </w:p>
        </w:tc>
        <w:tc>
          <w:tcPr>
            <w:tcW w:w="1480" w:type="dxa"/>
          </w:tcPr>
          <w:p w14:paraId="3BBCF24C">
            <w:pPr>
              <w:rPr>
                <w:rFonts w:ascii="宋体" w:hAnsi="宋体" w:eastAsia="宋体" w:cs="Times New Roman"/>
                <w:color w:val="auto"/>
                <w:sz w:val="30"/>
                <w:szCs w:val="30"/>
                <w:highlight w:val="none"/>
              </w:rPr>
            </w:pPr>
          </w:p>
        </w:tc>
        <w:tc>
          <w:tcPr>
            <w:tcW w:w="1020" w:type="dxa"/>
          </w:tcPr>
          <w:p w14:paraId="5AA81EFB">
            <w:pPr>
              <w:rPr>
                <w:rFonts w:ascii="宋体" w:hAnsi="宋体" w:eastAsia="宋体" w:cs="Times New Roman"/>
                <w:color w:val="auto"/>
                <w:sz w:val="30"/>
                <w:szCs w:val="30"/>
                <w:highlight w:val="none"/>
              </w:rPr>
            </w:pPr>
          </w:p>
        </w:tc>
        <w:tc>
          <w:tcPr>
            <w:tcW w:w="921" w:type="dxa"/>
          </w:tcPr>
          <w:p w14:paraId="7EB9670F">
            <w:pPr>
              <w:rPr>
                <w:rFonts w:ascii="宋体" w:hAnsi="宋体" w:eastAsia="宋体" w:cs="Times New Roman"/>
                <w:color w:val="auto"/>
                <w:sz w:val="30"/>
                <w:szCs w:val="30"/>
                <w:highlight w:val="none"/>
              </w:rPr>
            </w:pPr>
          </w:p>
        </w:tc>
      </w:tr>
      <w:tr w14:paraId="4742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D6171EE">
            <w:pPr>
              <w:rPr>
                <w:rFonts w:ascii="宋体" w:hAnsi="宋体" w:eastAsia="宋体" w:cs="Times New Roman"/>
                <w:color w:val="auto"/>
                <w:sz w:val="30"/>
                <w:szCs w:val="30"/>
                <w:highlight w:val="none"/>
              </w:rPr>
            </w:pPr>
          </w:p>
        </w:tc>
        <w:tc>
          <w:tcPr>
            <w:tcW w:w="1418" w:type="dxa"/>
          </w:tcPr>
          <w:p w14:paraId="4E5CB7E3">
            <w:pPr>
              <w:rPr>
                <w:rFonts w:ascii="宋体" w:hAnsi="宋体" w:eastAsia="宋体" w:cs="Times New Roman"/>
                <w:color w:val="auto"/>
                <w:sz w:val="30"/>
                <w:szCs w:val="30"/>
                <w:highlight w:val="none"/>
              </w:rPr>
            </w:pPr>
          </w:p>
        </w:tc>
        <w:tc>
          <w:tcPr>
            <w:tcW w:w="850" w:type="dxa"/>
          </w:tcPr>
          <w:p w14:paraId="56076631">
            <w:pPr>
              <w:rPr>
                <w:rFonts w:ascii="宋体" w:hAnsi="宋体" w:eastAsia="宋体" w:cs="Times New Roman"/>
                <w:color w:val="auto"/>
                <w:sz w:val="30"/>
                <w:szCs w:val="30"/>
                <w:highlight w:val="none"/>
              </w:rPr>
            </w:pPr>
          </w:p>
        </w:tc>
        <w:tc>
          <w:tcPr>
            <w:tcW w:w="1058" w:type="dxa"/>
          </w:tcPr>
          <w:p w14:paraId="74E840C3">
            <w:pPr>
              <w:rPr>
                <w:rFonts w:ascii="宋体" w:hAnsi="宋体" w:eastAsia="宋体" w:cs="Times New Roman"/>
                <w:color w:val="auto"/>
                <w:sz w:val="30"/>
                <w:szCs w:val="30"/>
                <w:highlight w:val="none"/>
              </w:rPr>
            </w:pPr>
          </w:p>
        </w:tc>
        <w:tc>
          <w:tcPr>
            <w:tcW w:w="880" w:type="dxa"/>
          </w:tcPr>
          <w:p w14:paraId="0D096650">
            <w:pPr>
              <w:rPr>
                <w:rFonts w:ascii="宋体" w:hAnsi="宋体" w:eastAsia="宋体" w:cs="Times New Roman"/>
                <w:color w:val="auto"/>
                <w:sz w:val="30"/>
                <w:szCs w:val="30"/>
                <w:highlight w:val="none"/>
              </w:rPr>
            </w:pPr>
          </w:p>
        </w:tc>
        <w:tc>
          <w:tcPr>
            <w:tcW w:w="1020" w:type="dxa"/>
          </w:tcPr>
          <w:p w14:paraId="3CA6CD13">
            <w:pPr>
              <w:rPr>
                <w:rFonts w:ascii="宋体" w:hAnsi="宋体" w:eastAsia="宋体" w:cs="Times New Roman"/>
                <w:color w:val="auto"/>
                <w:sz w:val="30"/>
                <w:szCs w:val="30"/>
                <w:highlight w:val="none"/>
              </w:rPr>
            </w:pPr>
          </w:p>
        </w:tc>
        <w:tc>
          <w:tcPr>
            <w:tcW w:w="1480" w:type="dxa"/>
          </w:tcPr>
          <w:p w14:paraId="66162CB7">
            <w:pPr>
              <w:rPr>
                <w:rFonts w:ascii="宋体" w:hAnsi="宋体" w:eastAsia="宋体" w:cs="Times New Roman"/>
                <w:color w:val="auto"/>
                <w:sz w:val="30"/>
                <w:szCs w:val="30"/>
                <w:highlight w:val="none"/>
              </w:rPr>
            </w:pPr>
          </w:p>
        </w:tc>
        <w:tc>
          <w:tcPr>
            <w:tcW w:w="1020" w:type="dxa"/>
          </w:tcPr>
          <w:p w14:paraId="7BBE4803">
            <w:pPr>
              <w:rPr>
                <w:rFonts w:ascii="宋体" w:hAnsi="宋体" w:eastAsia="宋体" w:cs="Times New Roman"/>
                <w:color w:val="auto"/>
                <w:sz w:val="30"/>
                <w:szCs w:val="30"/>
                <w:highlight w:val="none"/>
              </w:rPr>
            </w:pPr>
          </w:p>
        </w:tc>
        <w:tc>
          <w:tcPr>
            <w:tcW w:w="921" w:type="dxa"/>
          </w:tcPr>
          <w:p w14:paraId="4DDD8BA2">
            <w:pPr>
              <w:rPr>
                <w:rFonts w:ascii="宋体" w:hAnsi="宋体" w:eastAsia="宋体" w:cs="Times New Roman"/>
                <w:color w:val="auto"/>
                <w:sz w:val="30"/>
                <w:szCs w:val="30"/>
                <w:highlight w:val="none"/>
              </w:rPr>
            </w:pPr>
          </w:p>
        </w:tc>
      </w:tr>
      <w:tr w14:paraId="32FD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0F8265A">
            <w:pPr>
              <w:rPr>
                <w:rFonts w:ascii="宋体" w:hAnsi="宋体" w:eastAsia="宋体" w:cs="Times New Roman"/>
                <w:color w:val="auto"/>
                <w:sz w:val="30"/>
                <w:szCs w:val="30"/>
                <w:highlight w:val="none"/>
              </w:rPr>
            </w:pPr>
          </w:p>
        </w:tc>
        <w:tc>
          <w:tcPr>
            <w:tcW w:w="1418" w:type="dxa"/>
          </w:tcPr>
          <w:p w14:paraId="2AE43578">
            <w:pPr>
              <w:rPr>
                <w:rFonts w:ascii="宋体" w:hAnsi="宋体" w:eastAsia="宋体" w:cs="Times New Roman"/>
                <w:color w:val="auto"/>
                <w:sz w:val="30"/>
                <w:szCs w:val="30"/>
                <w:highlight w:val="none"/>
              </w:rPr>
            </w:pPr>
          </w:p>
        </w:tc>
        <w:tc>
          <w:tcPr>
            <w:tcW w:w="850" w:type="dxa"/>
          </w:tcPr>
          <w:p w14:paraId="0FE41038">
            <w:pPr>
              <w:rPr>
                <w:rFonts w:ascii="宋体" w:hAnsi="宋体" w:eastAsia="宋体" w:cs="Times New Roman"/>
                <w:color w:val="auto"/>
                <w:sz w:val="30"/>
                <w:szCs w:val="30"/>
                <w:highlight w:val="none"/>
              </w:rPr>
            </w:pPr>
          </w:p>
        </w:tc>
        <w:tc>
          <w:tcPr>
            <w:tcW w:w="1058" w:type="dxa"/>
          </w:tcPr>
          <w:p w14:paraId="3B4EDCBB">
            <w:pPr>
              <w:rPr>
                <w:rFonts w:ascii="宋体" w:hAnsi="宋体" w:eastAsia="宋体" w:cs="Times New Roman"/>
                <w:color w:val="auto"/>
                <w:sz w:val="30"/>
                <w:szCs w:val="30"/>
                <w:highlight w:val="none"/>
              </w:rPr>
            </w:pPr>
          </w:p>
        </w:tc>
        <w:tc>
          <w:tcPr>
            <w:tcW w:w="880" w:type="dxa"/>
          </w:tcPr>
          <w:p w14:paraId="5B76C81A">
            <w:pPr>
              <w:rPr>
                <w:rFonts w:ascii="宋体" w:hAnsi="宋体" w:eastAsia="宋体" w:cs="Times New Roman"/>
                <w:color w:val="auto"/>
                <w:sz w:val="30"/>
                <w:szCs w:val="30"/>
                <w:highlight w:val="none"/>
              </w:rPr>
            </w:pPr>
          </w:p>
        </w:tc>
        <w:tc>
          <w:tcPr>
            <w:tcW w:w="1020" w:type="dxa"/>
          </w:tcPr>
          <w:p w14:paraId="76E762EF">
            <w:pPr>
              <w:rPr>
                <w:rFonts w:ascii="宋体" w:hAnsi="宋体" w:eastAsia="宋体" w:cs="Times New Roman"/>
                <w:color w:val="auto"/>
                <w:sz w:val="30"/>
                <w:szCs w:val="30"/>
                <w:highlight w:val="none"/>
              </w:rPr>
            </w:pPr>
          </w:p>
        </w:tc>
        <w:tc>
          <w:tcPr>
            <w:tcW w:w="1480" w:type="dxa"/>
          </w:tcPr>
          <w:p w14:paraId="25CB74B2">
            <w:pPr>
              <w:rPr>
                <w:rFonts w:ascii="宋体" w:hAnsi="宋体" w:eastAsia="宋体" w:cs="Times New Roman"/>
                <w:color w:val="auto"/>
                <w:sz w:val="30"/>
                <w:szCs w:val="30"/>
                <w:highlight w:val="none"/>
              </w:rPr>
            </w:pPr>
          </w:p>
        </w:tc>
        <w:tc>
          <w:tcPr>
            <w:tcW w:w="1020" w:type="dxa"/>
          </w:tcPr>
          <w:p w14:paraId="09488C89">
            <w:pPr>
              <w:rPr>
                <w:rFonts w:ascii="宋体" w:hAnsi="宋体" w:eastAsia="宋体" w:cs="Times New Roman"/>
                <w:color w:val="auto"/>
                <w:sz w:val="30"/>
                <w:szCs w:val="30"/>
                <w:highlight w:val="none"/>
              </w:rPr>
            </w:pPr>
          </w:p>
        </w:tc>
        <w:tc>
          <w:tcPr>
            <w:tcW w:w="921" w:type="dxa"/>
          </w:tcPr>
          <w:p w14:paraId="3F441C44">
            <w:pPr>
              <w:rPr>
                <w:rFonts w:ascii="宋体" w:hAnsi="宋体" w:eastAsia="宋体" w:cs="Times New Roman"/>
                <w:color w:val="auto"/>
                <w:sz w:val="30"/>
                <w:szCs w:val="30"/>
                <w:highlight w:val="none"/>
              </w:rPr>
            </w:pPr>
          </w:p>
        </w:tc>
      </w:tr>
      <w:tr w14:paraId="0262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6E30704">
            <w:pPr>
              <w:rPr>
                <w:rFonts w:ascii="宋体" w:hAnsi="宋体" w:eastAsia="宋体" w:cs="Times New Roman"/>
                <w:color w:val="auto"/>
                <w:sz w:val="30"/>
                <w:szCs w:val="30"/>
                <w:highlight w:val="none"/>
              </w:rPr>
            </w:pPr>
          </w:p>
        </w:tc>
        <w:tc>
          <w:tcPr>
            <w:tcW w:w="1418" w:type="dxa"/>
          </w:tcPr>
          <w:p w14:paraId="3E90E56B">
            <w:pPr>
              <w:rPr>
                <w:rFonts w:ascii="宋体" w:hAnsi="宋体" w:eastAsia="宋体" w:cs="Times New Roman"/>
                <w:color w:val="auto"/>
                <w:sz w:val="30"/>
                <w:szCs w:val="30"/>
                <w:highlight w:val="none"/>
              </w:rPr>
            </w:pPr>
          </w:p>
        </w:tc>
        <w:tc>
          <w:tcPr>
            <w:tcW w:w="850" w:type="dxa"/>
          </w:tcPr>
          <w:p w14:paraId="57BDFFDA">
            <w:pPr>
              <w:rPr>
                <w:rFonts w:ascii="宋体" w:hAnsi="宋体" w:eastAsia="宋体" w:cs="Times New Roman"/>
                <w:color w:val="auto"/>
                <w:sz w:val="30"/>
                <w:szCs w:val="30"/>
                <w:highlight w:val="none"/>
              </w:rPr>
            </w:pPr>
          </w:p>
        </w:tc>
        <w:tc>
          <w:tcPr>
            <w:tcW w:w="1058" w:type="dxa"/>
          </w:tcPr>
          <w:p w14:paraId="2F0D4110">
            <w:pPr>
              <w:rPr>
                <w:rFonts w:ascii="宋体" w:hAnsi="宋体" w:eastAsia="宋体" w:cs="Times New Roman"/>
                <w:color w:val="auto"/>
                <w:sz w:val="30"/>
                <w:szCs w:val="30"/>
                <w:highlight w:val="none"/>
              </w:rPr>
            </w:pPr>
          </w:p>
        </w:tc>
        <w:tc>
          <w:tcPr>
            <w:tcW w:w="880" w:type="dxa"/>
          </w:tcPr>
          <w:p w14:paraId="2A85C7C0">
            <w:pPr>
              <w:rPr>
                <w:rFonts w:ascii="宋体" w:hAnsi="宋体" w:eastAsia="宋体" w:cs="Times New Roman"/>
                <w:color w:val="auto"/>
                <w:sz w:val="30"/>
                <w:szCs w:val="30"/>
                <w:highlight w:val="none"/>
              </w:rPr>
            </w:pPr>
          </w:p>
        </w:tc>
        <w:tc>
          <w:tcPr>
            <w:tcW w:w="1020" w:type="dxa"/>
          </w:tcPr>
          <w:p w14:paraId="694CC86B">
            <w:pPr>
              <w:rPr>
                <w:rFonts w:ascii="宋体" w:hAnsi="宋体" w:eastAsia="宋体" w:cs="Times New Roman"/>
                <w:color w:val="auto"/>
                <w:sz w:val="30"/>
                <w:szCs w:val="30"/>
                <w:highlight w:val="none"/>
              </w:rPr>
            </w:pPr>
          </w:p>
        </w:tc>
        <w:tc>
          <w:tcPr>
            <w:tcW w:w="1480" w:type="dxa"/>
          </w:tcPr>
          <w:p w14:paraId="41B1AF80">
            <w:pPr>
              <w:rPr>
                <w:rFonts w:ascii="宋体" w:hAnsi="宋体" w:eastAsia="宋体" w:cs="Times New Roman"/>
                <w:color w:val="auto"/>
                <w:sz w:val="30"/>
                <w:szCs w:val="30"/>
                <w:highlight w:val="none"/>
              </w:rPr>
            </w:pPr>
          </w:p>
        </w:tc>
        <w:tc>
          <w:tcPr>
            <w:tcW w:w="1020" w:type="dxa"/>
          </w:tcPr>
          <w:p w14:paraId="58A69A4A">
            <w:pPr>
              <w:rPr>
                <w:rFonts w:ascii="宋体" w:hAnsi="宋体" w:eastAsia="宋体" w:cs="Times New Roman"/>
                <w:color w:val="auto"/>
                <w:sz w:val="30"/>
                <w:szCs w:val="30"/>
                <w:highlight w:val="none"/>
              </w:rPr>
            </w:pPr>
          </w:p>
        </w:tc>
        <w:tc>
          <w:tcPr>
            <w:tcW w:w="921" w:type="dxa"/>
          </w:tcPr>
          <w:p w14:paraId="0A79EC17">
            <w:pPr>
              <w:rPr>
                <w:rFonts w:ascii="宋体" w:hAnsi="宋体" w:eastAsia="宋体" w:cs="Times New Roman"/>
                <w:color w:val="auto"/>
                <w:sz w:val="30"/>
                <w:szCs w:val="30"/>
                <w:highlight w:val="none"/>
              </w:rPr>
            </w:pPr>
          </w:p>
        </w:tc>
      </w:tr>
      <w:tr w14:paraId="596E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952D976">
            <w:pPr>
              <w:rPr>
                <w:rFonts w:ascii="宋体" w:hAnsi="宋体" w:eastAsia="宋体" w:cs="Times New Roman"/>
                <w:color w:val="auto"/>
                <w:sz w:val="30"/>
                <w:szCs w:val="30"/>
                <w:highlight w:val="none"/>
              </w:rPr>
            </w:pPr>
          </w:p>
        </w:tc>
        <w:tc>
          <w:tcPr>
            <w:tcW w:w="1418" w:type="dxa"/>
          </w:tcPr>
          <w:p w14:paraId="6A6D5A8F">
            <w:pPr>
              <w:rPr>
                <w:rFonts w:ascii="宋体" w:hAnsi="宋体" w:eastAsia="宋体" w:cs="Times New Roman"/>
                <w:color w:val="auto"/>
                <w:sz w:val="30"/>
                <w:szCs w:val="30"/>
                <w:highlight w:val="none"/>
              </w:rPr>
            </w:pPr>
          </w:p>
        </w:tc>
        <w:tc>
          <w:tcPr>
            <w:tcW w:w="850" w:type="dxa"/>
          </w:tcPr>
          <w:p w14:paraId="003816DD">
            <w:pPr>
              <w:rPr>
                <w:rFonts w:ascii="宋体" w:hAnsi="宋体" w:eastAsia="宋体" w:cs="Times New Roman"/>
                <w:color w:val="auto"/>
                <w:sz w:val="30"/>
                <w:szCs w:val="30"/>
                <w:highlight w:val="none"/>
              </w:rPr>
            </w:pPr>
          </w:p>
        </w:tc>
        <w:tc>
          <w:tcPr>
            <w:tcW w:w="1058" w:type="dxa"/>
          </w:tcPr>
          <w:p w14:paraId="02D1D9E1">
            <w:pPr>
              <w:rPr>
                <w:rFonts w:ascii="宋体" w:hAnsi="宋体" w:eastAsia="宋体" w:cs="Times New Roman"/>
                <w:color w:val="auto"/>
                <w:sz w:val="30"/>
                <w:szCs w:val="30"/>
                <w:highlight w:val="none"/>
              </w:rPr>
            </w:pPr>
          </w:p>
        </w:tc>
        <w:tc>
          <w:tcPr>
            <w:tcW w:w="880" w:type="dxa"/>
          </w:tcPr>
          <w:p w14:paraId="47A04C0E">
            <w:pPr>
              <w:rPr>
                <w:rFonts w:ascii="宋体" w:hAnsi="宋体" w:eastAsia="宋体" w:cs="Times New Roman"/>
                <w:color w:val="auto"/>
                <w:sz w:val="30"/>
                <w:szCs w:val="30"/>
                <w:highlight w:val="none"/>
              </w:rPr>
            </w:pPr>
          </w:p>
        </w:tc>
        <w:tc>
          <w:tcPr>
            <w:tcW w:w="1020" w:type="dxa"/>
          </w:tcPr>
          <w:p w14:paraId="6B928997">
            <w:pPr>
              <w:rPr>
                <w:rFonts w:ascii="宋体" w:hAnsi="宋体" w:eastAsia="宋体" w:cs="Times New Roman"/>
                <w:color w:val="auto"/>
                <w:sz w:val="30"/>
                <w:szCs w:val="30"/>
                <w:highlight w:val="none"/>
              </w:rPr>
            </w:pPr>
          </w:p>
        </w:tc>
        <w:tc>
          <w:tcPr>
            <w:tcW w:w="1480" w:type="dxa"/>
          </w:tcPr>
          <w:p w14:paraId="6FB561EF">
            <w:pPr>
              <w:rPr>
                <w:rFonts w:ascii="宋体" w:hAnsi="宋体" w:eastAsia="宋体" w:cs="Times New Roman"/>
                <w:color w:val="auto"/>
                <w:sz w:val="30"/>
                <w:szCs w:val="30"/>
                <w:highlight w:val="none"/>
              </w:rPr>
            </w:pPr>
          </w:p>
        </w:tc>
        <w:tc>
          <w:tcPr>
            <w:tcW w:w="1020" w:type="dxa"/>
          </w:tcPr>
          <w:p w14:paraId="1C7B063D">
            <w:pPr>
              <w:rPr>
                <w:rFonts w:ascii="宋体" w:hAnsi="宋体" w:eastAsia="宋体" w:cs="Times New Roman"/>
                <w:color w:val="auto"/>
                <w:sz w:val="30"/>
                <w:szCs w:val="30"/>
                <w:highlight w:val="none"/>
              </w:rPr>
            </w:pPr>
          </w:p>
        </w:tc>
        <w:tc>
          <w:tcPr>
            <w:tcW w:w="921" w:type="dxa"/>
          </w:tcPr>
          <w:p w14:paraId="36AB01BE">
            <w:pPr>
              <w:rPr>
                <w:rFonts w:ascii="宋体" w:hAnsi="宋体" w:eastAsia="宋体" w:cs="Times New Roman"/>
                <w:color w:val="auto"/>
                <w:sz w:val="30"/>
                <w:szCs w:val="30"/>
                <w:highlight w:val="none"/>
              </w:rPr>
            </w:pPr>
          </w:p>
        </w:tc>
      </w:tr>
      <w:tr w14:paraId="017A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0294CE8B">
            <w:pPr>
              <w:rPr>
                <w:rFonts w:ascii="宋体" w:hAnsi="宋体" w:eastAsia="宋体" w:cs="Times New Roman"/>
                <w:color w:val="auto"/>
                <w:sz w:val="30"/>
                <w:szCs w:val="30"/>
                <w:highlight w:val="none"/>
              </w:rPr>
            </w:pPr>
          </w:p>
        </w:tc>
        <w:tc>
          <w:tcPr>
            <w:tcW w:w="1418" w:type="dxa"/>
          </w:tcPr>
          <w:p w14:paraId="21C4653E">
            <w:pPr>
              <w:rPr>
                <w:rFonts w:ascii="宋体" w:hAnsi="宋体" w:eastAsia="宋体" w:cs="Times New Roman"/>
                <w:color w:val="auto"/>
                <w:sz w:val="30"/>
                <w:szCs w:val="30"/>
                <w:highlight w:val="none"/>
              </w:rPr>
            </w:pPr>
          </w:p>
        </w:tc>
        <w:tc>
          <w:tcPr>
            <w:tcW w:w="850" w:type="dxa"/>
          </w:tcPr>
          <w:p w14:paraId="066CBE97">
            <w:pPr>
              <w:rPr>
                <w:rFonts w:ascii="宋体" w:hAnsi="宋体" w:eastAsia="宋体" w:cs="Times New Roman"/>
                <w:color w:val="auto"/>
                <w:sz w:val="30"/>
                <w:szCs w:val="30"/>
                <w:highlight w:val="none"/>
              </w:rPr>
            </w:pPr>
          </w:p>
        </w:tc>
        <w:tc>
          <w:tcPr>
            <w:tcW w:w="1058" w:type="dxa"/>
          </w:tcPr>
          <w:p w14:paraId="14D860C7">
            <w:pPr>
              <w:rPr>
                <w:rFonts w:ascii="宋体" w:hAnsi="宋体" w:eastAsia="宋体" w:cs="Times New Roman"/>
                <w:color w:val="auto"/>
                <w:sz w:val="30"/>
                <w:szCs w:val="30"/>
                <w:highlight w:val="none"/>
              </w:rPr>
            </w:pPr>
          </w:p>
        </w:tc>
        <w:tc>
          <w:tcPr>
            <w:tcW w:w="880" w:type="dxa"/>
          </w:tcPr>
          <w:p w14:paraId="4C05756E">
            <w:pPr>
              <w:rPr>
                <w:rFonts w:ascii="宋体" w:hAnsi="宋体" w:eastAsia="宋体" w:cs="Times New Roman"/>
                <w:color w:val="auto"/>
                <w:sz w:val="30"/>
                <w:szCs w:val="30"/>
                <w:highlight w:val="none"/>
              </w:rPr>
            </w:pPr>
          </w:p>
        </w:tc>
        <w:tc>
          <w:tcPr>
            <w:tcW w:w="1020" w:type="dxa"/>
          </w:tcPr>
          <w:p w14:paraId="0876CD36">
            <w:pPr>
              <w:rPr>
                <w:rFonts w:ascii="宋体" w:hAnsi="宋体" w:eastAsia="宋体" w:cs="Times New Roman"/>
                <w:color w:val="auto"/>
                <w:sz w:val="30"/>
                <w:szCs w:val="30"/>
                <w:highlight w:val="none"/>
              </w:rPr>
            </w:pPr>
          </w:p>
        </w:tc>
        <w:tc>
          <w:tcPr>
            <w:tcW w:w="1480" w:type="dxa"/>
          </w:tcPr>
          <w:p w14:paraId="50AB58B3">
            <w:pPr>
              <w:rPr>
                <w:rFonts w:ascii="宋体" w:hAnsi="宋体" w:eastAsia="宋体" w:cs="Times New Roman"/>
                <w:color w:val="auto"/>
                <w:sz w:val="30"/>
                <w:szCs w:val="30"/>
                <w:highlight w:val="none"/>
              </w:rPr>
            </w:pPr>
          </w:p>
        </w:tc>
        <w:tc>
          <w:tcPr>
            <w:tcW w:w="1020" w:type="dxa"/>
          </w:tcPr>
          <w:p w14:paraId="58769AD3">
            <w:pPr>
              <w:rPr>
                <w:rFonts w:ascii="宋体" w:hAnsi="宋体" w:eastAsia="宋体" w:cs="Times New Roman"/>
                <w:color w:val="auto"/>
                <w:sz w:val="30"/>
                <w:szCs w:val="30"/>
                <w:highlight w:val="none"/>
              </w:rPr>
            </w:pPr>
          </w:p>
        </w:tc>
        <w:tc>
          <w:tcPr>
            <w:tcW w:w="921" w:type="dxa"/>
          </w:tcPr>
          <w:p w14:paraId="591E7BA6">
            <w:pPr>
              <w:rPr>
                <w:rFonts w:ascii="宋体" w:hAnsi="宋体" w:eastAsia="宋体" w:cs="Times New Roman"/>
                <w:color w:val="auto"/>
                <w:sz w:val="30"/>
                <w:szCs w:val="30"/>
                <w:highlight w:val="none"/>
              </w:rPr>
            </w:pPr>
          </w:p>
        </w:tc>
      </w:tr>
      <w:tr w14:paraId="2DC8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253E8C4">
            <w:pPr>
              <w:rPr>
                <w:rFonts w:ascii="宋体" w:hAnsi="宋体" w:eastAsia="宋体" w:cs="Times New Roman"/>
                <w:color w:val="auto"/>
                <w:sz w:val="30"/>
                <w:szCs w:val="30"/>
                <w:highlight w:val="none"/>
              </w:rPr>
            </w:pPr>
          </w:p>
        </w:tc>
        <w:tc>
          <w:tcPr>
            <w:tcW w:w="1418" w:type="dxa"/>
          </w:tcPr>
          <w:p w14:paraId="78157E7E">
            <w:pPr>
              <w:rPr>
                <w:rFonts w:ascii="宋体" w:hAnsi="宋体" w:eastAsia="宋体" w:cs="Times New Roman"/>
                <w:color w:val="auto"/>
                <w:sz w:val="30"/>
                <w:szCs w:val="30"/>
                <w:highlight w:val="none"/>
              </w:rPr>
            </w:pPr>
          </w:p>
        </w:tc>
        <w:tc>
          <w:tcPr>
            <w:tcW w:w="850" w:type="dxa"/>
          </w:tcPr>
          <w:p w14:paraId="6BA2A487">
            <w:pPr>
              <w:rPr>
                <w:rFonts w:ascii="宋体" w:hAnsi="宋体" w:eastAsia="宋体" w:cs="Times New Roman"/>
                <w:color w:val="auto"/>
                <w:sz w:val="30"/>
                <w:szCs w:val="30"/>
                <w:highlight w:val="none"/>
              </w:rPr>
            </w:pPr>
          </w:p>
        </w:tc>
        <w:tc>
          <w:tcPr>
            <w:tcW w:w="1058" w:type="dxa"/>
          </w:tcPr>
          <w:p w14:paraId="598EB984">
            <w:pPr>
              <w:rPr>
                <w:rFonts w:ascii="宋体" w:hAnsi="宋体" w:eastAsia="宋体" w:cs="Times New Roman"/>
                <w:color w:val="auto"/>
                <w:sz w:val="30"/>
                <w:szCs w:val="30"/>
                <w:highlight w:val="none"/>
              </w:rPr>
            </w:pPr>
          </w:p>
        </w:tc>
        <w:tc>
          <w:tcPr>
            <w:tcW w:w="880" w:type="dxa"/>
          </w:tcPr>
          <w:p w14:paraId="536FDB23">
            <w:pPr>
              <w:rPr>
                <w:rFonts w:ascii="宋体" w:hAnsi="宋体" w:eastAsia="宋体" w:cs="Times New Roman"/>
                <w:color w:val="auto"/>
                <w:sz w:val="30"/>
                <w:szCs w:val="30"/>
                <w:highlight w:val="none"/>
              </w:rPr>
            </w:pPr>
          </w:p>
        </w:tc>
        <w:tc>
          <w:tcPr>
            <w:tcW w:w="1020" w:type="dxa"/>
          </w:tcPr>
          <w:p w14:paraId="0536B3EC">
            <w:pPr>
              <w:rPr>
                <w:rFonts w:ascii="宋体" w:hAnsi="宋体" w:eastAsia="宋体" w:cs="Times New Roman"/>
                <w:color w:val="auto"/>
                <w:sz w:val="30"/>
                <w:szCs w:val="30"/>
                <w:highlight w:val="none"/>
              </w:rPr>
            </w:pPr>
          </w:p>
        </w:tc>
        <w:tc>
          <w:tcPr>
            <w:tcW w:w="1480" w:type="dxa"/>
          </w:tcPr>
          <w:p w14:paraId="1EA10EEC">
            <w:pPr>
              <w:rPr>
                <w:rFonts w:ascii="宋体" w:hAnsi="宋体" w:eastAsia="宋体" w:cs="Times New Roman"/>
                <w:color w:val="auto"/>
                <w:sz w:val="30"/>
                <w:szCs w:val="30"/>
                <w:highlight w:val="none"/>
              </w:rPr>
            </w:pPr>
          </w:p>
        </w:tc>
        <w:tc>
          <w:tcPr>
            <w:tcW w:w="1020" w:type="dxa"/>
          </w:tcPr>
          <w:p w14:paraId="23C63154">
            <w:pPr>
              <w:rPr>
                <w:rFonts w:ascii="宋体" w:hAnsi="宋体" w:eastAsia="宋体" w:cs="Times New Roman"/>
                <w:color w:val="auto"/>
                <w:sz w:val="30"/>
                <w:szCs w:val="30"/>
                <w:highlight w:val="none"/>
              </w:rPr>
            </w:pPr>
          </w:p>
        </w:tc>
        <w:tc>
          <w:tcPr>
            <w:tcW w:w="921" w:type="dxa"/>
          </w:tcPr>
          <w:p w14:paraId="055F22D5">
            <w:pPr>
              <w:rPr>
                <w:rFonts w:ascii="宋体" w:hAnsi="宋体" w:eastAsia="宋体" w:cs="Times New Roman"/>
                <w:color w:val="auto"/>
                <w:sz w:val="30"/>
                <w:szCs w:val="30"/>
                <w:highlight w:val="none"/>
              </w:rPr>
            </w:pPr>
          </w:p>
        </w:tc>
      </w:tr>
      <w:tr w14:paraId="019A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E6E7B07">
            <w:pPr>
              <w:rPr>
                <w:rFonts w:ascii="宋体" w:hAnsi="宋体" w:eastAsia="宋体" w:cs="Times New Roman"/>
                <w:color w:val="auto"/>
                <w:sz w:val="30"/>
                <w:szCs w:val="30"/>
                <w:highlight w:val="none"/>
              </w:rPr>
            </w:pPr>
          </w:p>
        </w:tc>
        <w:tc>
          <w:tcPr>
            <w:tcW w:w="1418" w:type="dxa"/>
          </w:tcPr>
          <w:p w14:paraId="1F729E9A">
            <w:pPr>
              <w:rPr>
                <w:rFonts w:ascii="宋体" w:hAnsi="宋体" w:eastAsia="宋体" w:cs="Times New Roman"/>
                <w:color w:val="auto"/>
                <w:sz w:val="30"/>
                <w:szCs w:val="30"/>
                <w:highlight w:val="none"/>
              </w:rPr>
            </w:pPr>
          </w:p>
        </w:tc>
        <w:tc>
          <w:tcPr>
            <w:tcW w:w="850" w:type="dxa"/>
          </w:tcPr>
          <w:p w14:paraId="0B3B3285">
            <w:pPr>
              <w:rPr>
                <w:rFonts w:ascii="宋体" w:hAnsi="宋体" w:eastAsia="宋体" w:cs="Times New Roman"/>
                <w:color w:val="auto"/>
                <w:sz w:val="30"/>
                <w:szCs w:val="30"/>
                <w:highlight w:val="none"/>
              </w:rPr>
            </w:pPr>
          </w:p>
        </w:tc>
        <w:tc>
          <w:tcPr>
            <w:tcW w:w="1058" w:type="dxa"/>
          </w:tcPr>
          <w:p w14:paraId="790DD11C">
            <w:pPr>
              <w:rPr>
                <w:rFonts w:ascii="宋体" w:hAnsi="宋体" w:eastAsia="宋体" w:cs="Times New Roman"/>
                <w:color w:val="auto"/>
                <w:sz w:val="30"/>
                <w:szCs w:val="30"/>
                <w:highlight w:val="none"/>
              </w:rPr>
            </w:pPr>
          </w:p>
        </w:tc>
        <w:tc>
          <w:tcPr>
            <w:tcW w:w="880" w:type="dxa"/>
          </w:tcPr>
          <w:p w14:paraId="221C133D">
            <w:pPr>
              <w:rPr>
                <w:rFonts w:ascii="宋体" w:hAnsi="宋体" w:eastAsia="宋体" w:cs="Times New Roman"/>
                <w:color w:val="auto"/>
                <w:sz w:val="30"/>
                <w:szCs w:val="30"/>
                <w:highlight w:val="none"/>
              </w:rPr>
            </w:pPr>
          </w:p>
        </w:tc>
        <w:tc>
          <w:tcPr>
            <w:tcW w:w="1020" w:type="dxa"/>
          </w:tcPr>
          <w:p w14:paraId="2A1ACC93">
            <w:pPr>
              <w:rPr>
                <w:rFonts w:ascii="宋体" w:hAnsi="宋体" w:eastAsia="宋体" w:cs="Times New Roman"/>
                <w:color w:val="auto"/>
                <w:sz w:val="30"/>
                <w:szCs w:val="30"/>
                <w:highlight w:val="none"/>
              </w:rPr>
            </w:pPr>
          </w:p>
        </w:tc>
        <w:tc>
          <w:tcPr>
            <w:tcW w:w="1480" w:type="dxa"/>
          </w:tcPr>
          <w:p w14:paraId="6126ECD5">
            <w:pPr>
              <w:rPr>
                <w:rFonts w:ascii="宋体" w:hAnsi="宋体" w:eastAsia="宋体" w:cs="Times New Roman"/>
                <w:color w:val="auto"/>
                <w:sz w:val="30"/>
                <w:szCs w:val="30"/>
                <w:highlight w:val="none"/>
              </w:rPr>
            </w:pPr>
          </w:p>
        </w:tc>
        <w:tc>
          <w:tcPr>
            <w:tcW w:w="1020" w:type="dxa"/>
          </w:tcPr>
          <w:p w14:paraId="2D588185">
            <w:pPr>
              <w:rPr>
                <w:rFonts w:ascii="宋体" w:hAnsi="宋体" w:eastAsia="宋体" w:cs="Times New Roman"/>
                <w:color w:val="auto"/>
                <w:sz w:val="30"/>
                <w:szCs w:val="30"/>
                <w:highlight w:val="none"/>
              </w:rPr>
            </w:pPr>
          </w:p>
        </w:tc>
        <w:tc>
          <w:tcPr>
            <w:tcW w:w="921" w:type="dxa"/>
          </w:tcPr>
          <w:p w14:paraId="376D9280">
            <w:pPr>
              <w:rPr>
                <w:rFonts w:ascii="宋体" w:hAnsi="宋体" w:eastAsia="宋体" w:cs="Times New Roman"/>
                <w:color w:val="auto"/>
                <w:sz w:val="30"/>
                <w:szCs w:val="30"/>
                <w:highlight w:val="none"/>
              </w:rPr>
            </w:pPr>
          </w:p>
        </w:tc>
      </w:tr>
    </w:tbl>
    <w:p w14:paraId="0C34C282">
      <w:pPr>
        <w:spacing w:line="440" w:lineRule="exact"/>
        <w:jc w:val="left"/>
        <w:rPr>
          <w:rFonts w:ascii="宋体" w:hAnsi="宋体" w:eastAsia="宋体" w:cs="仿宋_GB2312"/>
          <w:color w:val="auto"/>
          <w:sz w:val="30"/>
          <w:szCs w:val="30"/>
          <w:highlight w:val="none"/>
        </w:rPr>
      </w:pPr>
    </w:p>
    <w:p w14:paraId="5F16B2E4">
      <w:pPr>
        <w:spacing w:line="440" w:lineRule="exact"/>
        <w:jc w:val="left"/>
        <w:rPr>
          <w:rFonts w:ascii="宋体" w:hAnsi="宋体" w:eastAsia="宋体" w:cs="仿宋_GB2312"/>
          <w:color w:val="auto"/>
          <w:sz w:val="30"/>
          <w:szCs w:val="30"/>
          <w:highlight w:val="none"/>
        </w:rPr>
      </w:pPr>
    </w:p>
    <w:p w14:paraId="04D9CCFB">
      <w:pPr>
        <w:spacing w:line="440" w:lineRule="exact"/>
        <w:jc w:val="left"/>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附</w:t>
      </w:r>
      <w:bookmarkStart w:id="1166" w:name="_Toc267261699"/>
      <w:bookmarkStart w:id="1167" w:name="_Toc296891268"/>
      <w:bookmarkStart w:id="1168" w:name="_Toc296891056"/>
      <w:bookmarkStart w:id="1169" w:name="_Toc296346729"/>
      <w:bookmarkStart w:id="1170" w:name="_Toc296347227"/>
      <w:bookmarkStart w:id="1171" w:name="_Toc296944567"/>
      <w:bookmarkStart w:id="1172" w:name="_Toc296503228"/>
      <w:r>
        <w:rPr>
          <w:rFonts w:hint="eastAsia" w:ascii="宋体" w:hAnsi="宋体" w:eastAsia="宋体" w:cs="仿宋_GB2312"/>
          <w:color w:val="auto"/>
          <w:sz w:val="30"/>
          <w:szCs w:val="30"/>
          <w:highlight w:val="none"/>
        </w:rPr>
        <w:t>件</w:t>
      </w:r>
      <w:r>
        <w:rPr>
          <w:rFonts w:hint="eastAsia" w:ascii="宋体" w:hAnsi="宋体" w:eastAsia="宋体" w:cs="Times New Roman"/>
          <w:color w:val="auto"/>
          <w:sz w:val="30"/>
          <w:szCs w:val="30"/>
          <w:highlight w:val="none"/>
        </w:rPr>
        <w:t>5</w:t>
      </w:r>
      <w:r>
        <w:rPr>
          <w:rFonts w:hint="eastAsia" w:ascii="宋体" w:hAnsi="宋体" w:eastAsia="宋体" w:cs="仿宋_GB2312"/>
          <w:color w:val="auto"/>
          <w:sz w:val="30"/>
          <w:szCs w:val="30"/>
          <w:highlight w:val="none"/>
        </w:rPr>
        <w:t>：</w:t>
      </w:r>
    </w:p>
    <w:bookmarkEnd w:id="1166"/>
    <w:bookmarkEnd w:id="1167"/>
    <w:bookmarkEnd w:id="1168"/>
    <w:bookmarkEnd w:id="1169"/>
    <w:bookmarkEnd w:id="1170"/>
    <w:bookmarkEnd w:id="1171"/>
    <w:bookmarkEnd w:id="1172"/>
    <w:p w14:paraId="32996372">
      <w:pPr>
        <w:spacing w:before="156" w:beforeLines="50" w:after="156" w:afterLines="50" w:line="440" w:lineRule="exact"/>
        <w:jc w:val="center"/>
        <w:rPr>
          <w:rFonts w:ascii="宋体" w:hAnsi="宋体" w:eastAsia="宋体" w:cs="Times New Roman"/>
          <w:color w:val="auto"/>
          <w:sz w:val="30"/>
          <w:szCs w:val="30"/>
          <w:highlight w:val="none"/>
        </w:rPr>
      </w:pPr>
      <w:r>
        <w:rPr>
          <w:rFonts w:hint="eastAsia" w:ascii="宋体" w:hAnsi="宋体" w:eastAsia="宋体" w:cs="黑体"/>
          <w:color w:val="auto"/>
          <w:sz w:val="30"/>
          <w:szCs w:val="30"/>
          <w:highlight w:val="none"/>
        </w:rPr>
        <w:t>承包人主要施工管理人员表</w:t>
      </w:r>
    </w:p>
    <w:tbl>
      <w:tblPr>
        <w:tblStyle w:val="46"/>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1EC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14:paraId="4188D0F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名</w:t>
            </w:r>
            <w:r>
              <w:rPr>
                <w:rFonts w:ascii="宋体" w:hAnsi="宋体" w:eastAsia="宋体" w:cs="Times New Roman"/>
                <w:color w:val="auto"/>
                <w:sz w:val="28"/>
                <w:szCs w:val="28"/>
                <w:highlight w:val="none"/>
              </w:rPr>
              <w:t xml:space="preserve">    </w:t>
            </w:r>
            <w:r>
              <w:rPr>
                <w:rFonts w:hint="eastAsia" w:ascii="宋体" w:hAnsi="宋体" w:eastAsia="宋体" w:cs="仿宋_GB2312"/>
                <w:color w:val="auto"/>
                <w:sz w:val="28"/>
                <w:szCs w:val="28"/>
                <w:highlight w:val="none"/>
              </w:rPr>
              <w:t>称</w:t>
            </w:r>
          </w:p>
        </w:tc>
        <w:tc>
          <w:tcPr>
            <w:tcW w:w="1418" w:type="dxa"/>
            <w:vAlign w:val="center"/>
          </w:tcPr>
          <w:p w14:paraId="38C5C20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姓名</w:t>
            </w:r>
          </w:p>
        </w:tc>
        <w:tc>
          <w:tcPr>
            <w:tcW w:w="1134" w:type="dxa"/>
            <w:vAlign w:val="center"/>
          </w:tcPr>
          <w:p w14:paraId="15B0D9F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职务</w:t>
            </w:r>
          </w:p>
        </w:tc>
        <w:tc>
          <w:tcPr>
            <w:tcW w:w="1134" w:type="dxa"/>
            <w:vAlign w:val="center"/>
          </w:tcPr>
          <w:p w14:paraId="3CA6894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职称</w:t>
            </w:r>
          </w:p>
        </w:tc>
        <w:tc>
          <w:tcPr>
            <w:tcW w:w="4252" w:type="dxa"/>
            <w:vAlign w:val="center"/>
          </w:tcPr>
          <w:p w14:paraId="5BED83F8">
            <w:pPr>
              <w:keepNext/>
              <w:adjustRightInd w:val="0"/>
              <w:spacing w:line="440" w:lineRule="exact"/>
              <w:ind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计划进场时间</w:t>
            </w:r>
          </w:p>
        </w:tc>
      </w:tr>
      <w:tr w14:paraId="3D55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2E0628BB">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一、总部人员</w:t>
            </w:r>
          </w:p>
        </w:tc>
      </w:tr>
      <w:tr w14:paraId="7DAE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BF47CB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项目主管</w:t>
            </w:r>
          </w:p>
        </w:tc>
        <w:tc>
          <w:tcPr>
            <w:tcW w:w="1418" w:type="dxa"/>
            <w:vAlign w:val="center"/>
          </w:tcPr>
          <w:p w14:paraId="3D618366">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0FAB0C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C5BA7A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333B1C0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C63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C4A92A4">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其他人员</w:t>
            </w:r>
          </w:p>
        </w:tc>
        <w:tc>
          <w:tcPr>
            <w:tcW w:w="1418" w:type="dxa"/>
            <w:vAlign w:val="center"/>
          </w:tcPr>
          <w:p w14:paraId="43E8577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3718CA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762D197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3B36B25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7F96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ED980A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0929B3A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FDEDD5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3DE6F9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476B6F3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90B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14BDF8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16CA406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814FEB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87C89C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CBE3BD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C5B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5DAF624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二、现场人员</w:t>
            </w:r>
          </w:p>
        </w:tc>
      </w:tr>
      <w:tr w14:paraId="4AC8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3DD321A">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项目经理</w:t>
            </w:r>
          </w:p>
        </w:tc>
        <w:tc>
          <w:tcPr>
            <w:tcW w:w="1418" w:type="dxa"/>
            <w:vAlign w:val="center"/>
          </w:tcPr>
          <w:p w14:paraId="17D7D70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E6006B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54EFAED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0A14608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C09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6B6C46B">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项目副经理</w:t>
            </w:r>
          </w:p>
        </w:tc>
        <w:tc>
          <w:tcPr>
            <w:tcW w:w="1418" w:type="dxa"/>
            <w:vAlign w:val="center"/>
          </w:tcPr>
          <w:p w14:paraId="7C99FAA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A33062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52800CA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1572B15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C74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0FEE47D">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技术负责人</w:t>
            </w:r>
          </w:p>
        </w:tc>
        <w:tc>
          <w:tcPr>
            <w:tcW w:w="1418" w:type="dxa"/>
            <w:vAlign w:val="center"/>
          </w:tcPr>
          <w:p w14:paraId="0D90664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77AF931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25AAE48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80CC1D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9CF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1245AE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造价管理</w:t>
            </w:r>
          </w:p>
        </w:tc>
        <w:tc>
          <w:tcPr>
            <w:tcW w:w="1418" w:type="dxa"/>
            <w:vAlign w:val="center"/>
          </w:tcPr>
          <w:p w14:paraId="4ABF998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371621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1FCD50A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29C861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12B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AD3FAB5">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质量管理</w:t>
            </w:r>
          </w:p>
        </w:tc>
        <w:tc>
          <w:tcPr>
            <w:tcW w:w="1418" w:type="dxa"/>
            <w:vAlign w:val="center"/>
          </w:tcPr>
          <w:p w14:paraId="6145D2DC">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EB72B5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6406BE9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1CB593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739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48C6AA7">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69E4391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736E4E6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69C3216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DE5780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128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F98183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78E6F14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EC2A96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1CE8A27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3AD79D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A0A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3DF7E3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材料管理</w:t>
            </w:r>
          </w:p>
        </w:tc>
        <w:tc>
          <w:tcPr>
            <w:tcW w:w="1418" w:type="dxa"/>
            <w:vAlign w:val="center"/>
          </w:tcPr>
          <w:p w14:paraId="4FF95FCA">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2CDCAC7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28D204A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1C09ABA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AFE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D6CEFC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计划管理</w:t>
            </w:r>
          </w:p>
        </w:tc>
        <w:tc>
          <w:tcPr>
            <w:tcW w:w="1418" w:type="dxa"/>
            <w:vAlign w:val="center"/>
          </w:tcPr>
          <w:p w14:paraId="6737CDF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2E504F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6FC9D8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434DC9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14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C70910F">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安全管理</w:t>
            </w:r>
          </w:p>
        </w:tc>
        <w:tc>
          <w:tcPr>
            <w:tcW w:w="1418" w:type="dxa"/>
            <w:vAlign w:val="center"/>
          </w:tcPr>
          <w:p w14:paraId="4579B50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923B44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19C8BC2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44E5DC6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5C9B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122C309">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4DA0E1F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008EB2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6132737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6784617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166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3CACB1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75DD723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B7296E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6149C6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5FC0C58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454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A6F5B57">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其他人员</w:t>
            </w:r>
          </w:p>
        </w:tc>
        <w:tc>
          <w:tcPr>
            <w:tcW w:w="1418" w:type="dxa"/>
            <w:vAlign w:val="center"/>
          </w:tcPr>
          <w:p w14:paraId="7D1004BA">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A923CF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73ACBF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5B0A27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911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18BED7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40212EF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5414946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348EDE6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67F625B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7B99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1B373CF">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6C6EB67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E5A22F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12FCE2D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0A97C62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C8B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794FAD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3968E8B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8B3CA8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746DA36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D2200F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D50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C89367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16FB046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6E43AA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6CAB201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BF9E84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8D4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163C33D">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7B45CCD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FCFE0C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24EEB3D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4771E5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bl>
    <w:p w14:paraId="3B2FF97B">
      <w:pPr>
        <w:spacing w:line="440" w:lineRule="exact"/>
        <w:rPr>
          <w:rFonts w:ascii="宋体" w:hAnsi="宋体" w:eastAsia="宋体" w:cs="Times New Roman"/>
          <w:color w:val="auto"/>
          <w:sz w:val="30"/>
          <w:szCs w:val="30"/>
          <w:highlight w:val="none"/>
        </w:rPr>
      </w:pPr>
      <w:r>
        <w:rPr>
          <w:rFonts w:ascii="宋体" w:hAnsi="宋体" w:eastAsia="宋体" w:cs="Times New Roman"/>
          <w:color w:val="auto"/>
          <w:sz w:val="30"/>
          <w:szCs w:val="30"/>
          <w:highlight w:val="none"/>
        </w:rPr>
        <w:br w:type="page"/>
      </w:r>
      <w:r>
        <w:rPr>
          <w:rFonts w:hint="eastAsia" w:ascii="宋体" w:hAnsi="宋体" w:eastAsia="宋体" w:cs="仿宋_GB2312"/>
          <w:color w:val="auto"/>
          <w:sz w:val="30"/>
          <w:szCs w:val="30"/>
          <w:highlight w:val="none"/>
        </w:rPr>
        <w:t>附</w:t>
      </w:r>
      <w:bookmarkStart w:id="1173" w:name="_Toc296944568"/>
      <w:bookmarkStart w:id="1174" w:name="_Toc296503229"/>
      <w:bookmarkStart w:id="1175" w:name="_Toc296891269"/>
      <w:bookmarkStart w:id="1176" w:name="_Toc296891057"/>
      <w:bookmarkStart w:id="1177" w:name="_Toc296347228"/>
      <w:bookmarkStart w:id="1178" w:name="_Toc296346730"/>
      <w:r>
        <w:rPr>
          <w:rFonts w:hint="eastAsia" w:ascii="宋体" w:hAnsi="宋体" w:eastAsia="宋体" w:cs="仿宋_GB2312"/>
          <w:color w:val="auto"/>
          <w:sz w:val="30"/>
          <w:szCs w:val="30"/>
          <w:highlight w:val="none"/>
        </w:rPr>
        <w:t>件</w:t>
      </w:r>
      <w:r>
        <w:rPr>
          <w:rFonts w:hint="eastAsia" w:ascii="宋体" w:hAnsi="宋体" w:eastAsia="宋体" w:cs="Times New Roman"/>
          <w:color w:val="auto"/>
          <w:sz w:val="30"/>
          <w:szCs w:val="30"/>
          <w:highlight w:val="none"/>
        </w:rPr>
        <w:t>6</w:t>
      </w:r>
      <w:r>
        <w:rPr>
          <w:rFonts w:hint="eastAsia" w:ascii="宋体" w:hAnsi="宋体" w:eastAsia="宋体" w:cs="仿宋_GB2312"/>
          <w:color w:val="auto"/>
          <w:sz w:val="30"/>
          <w:szCs w:val="30"/>
          <w:highlight w:val="none"/>
        </w:rPr>
        <w:t>：</w:t>
      </w:r>
    </w:p>
    <w:bookmarkEnd w:id="1173"/>
    <w:bookmarkEnd w:id="1174"/>
    <w:bookmarkEnd w:id="1175"/>
    <w:bookmarkEnd w:id="1176"/>
    <w:bookmarkEnd w:id="1177"/>
    <w:bookmarkEnd w:id="1178"/>
    <w:p w14:paraId="3A82BBA6">
      <w:pPr>
        <w:spacing w:before="156" w:beforeLines="50" w:after="156" w:afterLines="50" w:line="440" w:lineRule="exact"/>
        <w:jc w:val="center"/>
        <w:rPr>
          <w:rFonts w:ascii="宋体" w:hAnsi="宋体" w:eastAsia="宋体" w:cs="Times New Roman"/>
          <w:color w:val="auto"/>
          <w:sz w:val="30"/>
          <w:szCs w:val="30"/>
          <w:highlight w:val="none"/>
        </w:rPr>
      </w:pPr>
      <w:r>
        <w:rPr>
          <w:rFonts w:hint="eastAsia" w:ascii="宋体" w:hAnsi="宋体" w:eastAsia="宋体" w:cs="黑体"/>
          <w:color w:val="auto"/>
          <w:sz w:val="30"/>
          <w:szCs w:val="30"/>
          <w:highlight w:val="none"/>
        </w:rPr>
        <w:t>分包人主要施工管理人员表</w:t>
      </w:r>
    </w:p>
    <w:tbl>
      <w:tblPr>
        <w:tblStyle w:val="46"/>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562B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14:paraId="4465B296">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名</w:t>
            </w:r>
            <w:r>
              <w:rPr>
                <w:rFonts w:ascii="宋体" w:hAnsi="宋体" w:eastAsia="宋体" w:cs="Times New Roman"/>
                <w:color w:val="auto"/>
                <w:sz w:val="28"/>
                <w:szCs w:val="28"/>
                <w:highlight w:val="none"/>
              </w:rPr>
              <w:t xml:space="preserve">    </w:t>
            </w:r>
            <w:r>
              <w:rPr>
                <w:rFonts w:hint="eastAsia" w:ascii="宋体" w:hAnsi="宋体" w:eastAsia="宋体" w:cs="仿宋_GB2312"/>
                <w:color w:val="auto"/>
                <w:sz w:val="28"/>
                <w:szCs w:val="28"/>
                <w:highlight w:val="none"/>
              </w:rPr>
              <w:t>称</w:t>
            </w:r>
          </w:p>
        </w:tc>
        <w:tc>
          <w:tcPr>
            <w:tcW w:w="1418" w:type="dxa"/>
            <w:vAlign w:val="center"/>
          </w:tcPr>
          <w:p w14:paraId="0C80F1D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姓名</w:t>
            </w:r>
          </w:p>
        </w:tc>
        <w:tc>
          <w:tcPr>
            <w:tcW w:w="1134" w:type="dxa"/>
            <w:vAlign w:val="center"/>
          </w:tcPr>
          <w:p w14:paraId="49C9CA2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职务</w:t>
            </w:r>
          </w:p>
        </w:tc>
        <w:tc>
          <w:tcPr>
            <w:tcW w:w="1134" w:type="dxa"/>
            <w:vAlign w:val="center"/>
          </w:tcPr>
          <w:p w14:paraId="5D5CEAD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职称</w:t>
            </w:r>
          </w:p>
        </w:tc>
        <w:tc>
          <w:tcPr>
            <w:tcW w:w="4252" w:type="dxa"/>
            <w:vAlign w:val="center"/>
          </w:tcPr>
          <w:p w14:paraId="50AB496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主要资历、经验及承担过的项目</w:t>
            </w:r>
          </w:p>
        </w:tc>
      </w:tr>
      <w:tr w14:paraId="46B0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39E305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一、总部人员</w:t>
            </w:r>
          </w:p>
        </w:tc>
      </w:tr>
      <w:tr w14:paraId="2E26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F477737">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项目主管</w:t>
            </w:r>
          </w:p>
        </w:tc>
        <w:tc>
          <w:tcPr>
            <w:tcW w:w="1418" w:type="dxa"/>
            <w:vAlign w:val="center"/>
          </w:tcPr>
          <w:p w14:paraId="73B587A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62198C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21EF3AC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1ADA88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0F7A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6B26ABD">
            <w:pPr>
              <w:keepNext/>
              <w:adjustRightInd w:val="0"/>
              <w:spacing w:after="60"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其他人员</w:t>
            </w:r>
          </w:p>
        </w:tc>
        <w:tc>
          <w:tcPr>
            <w:tcW w:w="1418" w:type="dxa"/>
            <w:vAlign w:val="center"/>
          </w:tcPr>
          <w:p w14:paraId="25B5A2E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436AA3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02CF25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575914A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7BFF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7CA0D6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1D70A1FA">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502B5F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540C46E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60A161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3E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B735C12">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639FE01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7651CD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D0F297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59B65BC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7062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45D751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二、现场人员</w:t>
            </w:r>
          </w:p>
        </w:tc>
      </w:tr>
      <w:tr w14:paraId="1EAB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D5EA148">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项目经理</w:t>
            </w:r>
          </w:p>
        </w:tc>
        <w:tc>
          <w:tcPr>
            <w:tcW w:w="1418" w:type="dxa"/>
            <w:vAlign w:val="center"/>
          </w:tcPr>
          <w:p w14:paraId="525DFAE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7A706A0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59F97A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1688F1A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023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E676A8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项目副经理</w:t>
            </w:r>
          </w:p>
        </w:tc>
        <w:tc>
          <w:tcPr>
            <w:tcW w:w="1418" w:type="dxa"/>
            <w:vAlign w:val="center"/>
          </w:tcPr>
          <w:p w14:paraId="506D72E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1DD45C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70C9EE6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0DCBD7D6">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5D6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D79FDB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技术负责人</w:t>
            </w:r>
          </w:p>
        </w:tc>
        <w:tc>
          <w:tcPr>
            <w:tcW w:w="1418" w:type="dxa"/>
            <w:vAlign w:val="center"/>
          </w:tcPr>
          <w:p w14:paraId="2C06B44A">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83F42D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DF30DC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0064CB4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BEA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295D78C">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造价管理</w:t>
            </w:r>
          </w:p>
        </w:tc>
        <w:tc>
          <w:tcPr>
            <w:tcW w:w="1418" w:type="dxa"/>
            <w:vAlign w:val="center"/>
          </w:tcPr>
          <w:p w14:paraId="497AD80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8BE209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0F448F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36A03A5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202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126F50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质量管理</w:t>
            </w:r>
          </w:p>
        </w:tc>
        <w:tc>
          <w:tcPr>
            <w:tcW w:w="1418" w:type="dxa"/>
            <w:vAlign w:val="center"/>
          </w:tcPr>
          <w:p w14:paraId="6E91C26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68DC25E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60A8425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320557B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1C1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A023E8B">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材料管理</w:t>
            </w:r>
          </w:p>
        </w:tc>
        <w:tc>
          <w:tcPr>
            <w:tcW w:w="1418" w:type="dxa"/>
            <w:vAlign w:val="center"/>
          </w:tcPr>
          <w:p w14:paraId="432664E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32F9453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1FE00B6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122DE8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15E1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817C35D">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计划管理</w:t>
            </w:r>
          </w:p>
        </w:tc>
        <w:tc>
          <w:tcPr>
            <w:tcW w:w="1418" w:type="dxa"/>
            <w:vAlign w:val="center"/>
          </w:tcPr>
          <w:p w14:paraId="52AEABA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1FB78CA">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7755986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9C56C8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54B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677744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安全管理</w:t>
            </w:r>
          </w:p>
        </w:tc>
        <w:tc>
          <w:tcPr>
            <w:tcW w:w="1418" w:type="dxa"/>
            <w:vAlign w:val="center"/>
          </w:tcPr>
          <w:p w14:paraId="2FB37878">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321566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0FD94B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1B3E6F98">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41DA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0C24148B">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r>
              <w:rPr>
                <w:rFonts w:hint="eastAsia" w:ascii="宋体" w:hAnsi="宋体" w:eastAsia="宋体" w:cs="仿宋_GB2312"/>
                <w:color w:val="auto"/>
                <w:sz w:val="28"/>
                <w:szCs w:val="28"/>
                <w:highlight w:val="none"/>
              </w:rPr>
              <w:t>其他人员</w:t>
            </w:r>
          </w:p>
        </w:tc>
        <w:tc>
          <w:tcPr>
            <w:tcW w:w="1418" w:type="dxa"/>
            <w:vAlign w:val="center"/>
          </w:tcPr>
          <w:p w14:paraId="5F34C89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70086F4">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3A45EB4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760A657">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3DB9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94BE3BB">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1F6C7C9D">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1FF55A4B">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2295BF1F">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65D1D3D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891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6AFAE11">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6CB56F94">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78683D2">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E7BB6E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B257F4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6ADC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D33A977">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01F92049">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4D58532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507A0530">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7425D801">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2B11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97A57EE">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558C0560">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77B70B63">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443CDB29">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6DB09A05">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r w14:paraId="7600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E7777B3">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418" w:type="dxa"/>
            <w:vAlign w:val="center"/>
          </w:tcPr>
          <w:p w14:paraId="28380145">
            <w:pPr>
              <w:keepNext/>
              <w:adjustRightInd w:val="0"/>
              <w:spacing w:line="440" w:lineRule="exact"/>
              <w:ind w:left="63" w:leftChars="30" w:right="63" w:rightChars="30"/>
              <w:jc w:val="center"/>
              <w:textAlignment w:val="baseline"/>
              <w:rPr>
                <w:rFonts w:ascii="宋体" w:hAnsi="宋体" w:eastAsia="宋体" w:cs="Times New Roman"/>
                <w:color w:val="auto"/>
                <w:sz w:val="28"/>
                <w:szCs w:val="28"/>
                <w:highlight w:val="none"/>
              </w:rPr>
            </w:pPr>
          </w:p>
        </w:tc>
        <w:tc>
          <w:tcPr>
            <w:tcW w:w="1134" w:type="dxa"/>
            <w:vAlign w:val="center"/>
          </w:tcPr>
          <w:p w14:paraId="0795757C">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1134" w:type="dxa"/>
            <w:vAlign w:val="center"/>
          </w:tcPr>
          <w:p w14:paraId="0BC8B91E">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c>
          <w:tcPr>
            <w:tcW w:w="4252" w:type="dxa"/>
            <w:vAlign w:val="center"/>
          </w:tcPr>
          <w:p w14:paraId="2E7267AD">
            <w:pPr>
              <w:keepNext/>
              <w:adjustRightInd w:val="0"/>
              <w:spacing w:line="440" w:lineRule="exact"/>
              <w:ind w:left="63" w:leftChars="30" w:right="63" w:rightChars="30"/>
              <w:jc w:val="center"/>
              <w:textAlignment w:val="baseline"/>
              <w:rPr>
                <w:rFonts w:ascii="宋体" w:hAnsi="宋体" w:eastAsia="宋体" w:cs="Times New Roman"/>
                <w:color w:val="auto"/>
                <w:sz w:val="30"/>
                <w:szCs w:val="30"/>
                <w:highlight w:val="none"/>
              </w:rPr>
            </w:pPr>
          </w:p>
        </w:tc>
      </w:tr>
    </w:tbl>
    <w:p w14:paraId="7DB33ECF">
      <w:pPr>
        <w:spacing w:line="360" w:lineRule="auto"/>
        <w:jc w:val="left"/>
        <w:rPr>
          <w:rFonts w:ascii="宋体" w:hAnsi="宋体" w:eastAsia="宋体" w:cs="黑体"/>
          <w:color w:val="auto"/>
          <w:sz w:val="32"/>
          <w:szCs w:val="32"/>
          <w:highlight w:val="none"/>
        </w:rPr>
      </w:pPr>
      <w:r>
        <w:rPr>
          <w:rFonts w:ascii="宋体" w:hAnsi="宋体" w:eastAsia="宋体" w:cs="Times New Roman"/>
          <w:color w:val="auto"/>
          <w:sz w:val="30"/>
          <w:szCs w:val="30"/>
          <w:highlight w:val="none"/>
        </w:rPr>
        <w:br w:type="page"/>
      </w:r>
      <w:bookmarkStart w:id="1179" w:name="_Toc267261701"/>
      <w:r>
        <w:rPr>
          <w:rFonts w:hint="eastAsia" w:ascii="宋体" w:hAnsi="宋体" w:eastAsia="宋体" w:cs="黑体"/>
          <w:color w:val="auto"/>
          <w:sz w:val="32"/>
          <w:szCs w:val="32"/>
          <w:highlight w:val="none"/>
        </w:rPr>
        <w:t>附件7</w:t>
      </w:r>
    </w:p>
    <w:p w14:paraId="607D815C">
      <w:pPr>
        <w:spacing w:line="360" w:lineRule="auto"/>
        <w:jc w:val="left"/>
        <w:rPr>
          <w:rFonts w:ascii="宋体" w:hAnsi="宋体" w:eastAsia="宋体" w:cs="黑体"/>
          <w:b/>
          <w:bCs/>
          <w:color w:val="auto"/>
          <w:sz w:val="32"/>
          <w:szCs w:val="32"/>
          <w:highlight w:val="none"/>
        </w:rPr>
      </w:pPr>
    </w:p>
    <w:p w14:paraId="49D8917E">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履约保函示范文本</w:t>
      </w:r>
    </w:p>
    <w:p w14:paraId="14527E45">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（独立保函）</w:t>
      </w:r>
    </w:p>
    <w:p w14:paraId="3BC2DB55">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3D65238C">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申请人：</w:t>
      </w:r>
    </w:p>
    <w:p w14:paraId="6C117944">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r>
        <w:rPr>
          <w:rFonts w:ascii="宋体" w:hAnsi="宋体" w:eastAsia="宋体" w:cs="Times New Roman"/>
          <w:color w:val="auto"/>
          <w:sz w:val="24"/>
          <w:szCs w:val="24"/>
          <w:highlight w:val="none"/>
        </w:rPr>
        <w:t>：</w:t>
      </w:r>
    </w:p>
    <w:p w14:paraId="75660383">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w:t>
      </w:r>
    </w:p>
    <w:p w14:paraId="65A1A250">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p>
    <w:p w14:paraId="04DCBC4B">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开立人：</w:t>
      </w:r>
    </w:p>
    <w:p w14:paraId="23304BEF">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地址：</w:t>
      </w:r>
    </w:p>
    <w:p w14:paraId="0EDDDCA1">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14:paraId="7065C6EE">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 xml:space="preserve">名称）： </w:t>
      </w:r>
    </w:p>
    <w:p w14:paraId="0B8D8C6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申请人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eastAsia="宋体" w:cs="Times New Roman"/>
          <w:color w:val="auto"/>
          <w:sz w:val="24"/>
          <w:szCs w:val="24"/>
          <w:highlight w:val="none"/>
        </w:rPr>
        <w:t>的请求，我方同意就</w:t>
      </w:r>
      <w:r>
        <w:rPr>
          <w:rFonts w:hint="eastAsia" w:ascii="宋体" w:hAnsi="宋体" w:eastAsia="宋体" w:cs="Times New Roman"/>
          <w:color w:val="auto"/>
          <w:sz w:val="24"/>
          <w:szCs w:val="24"/>
          <w:highlight w:val="none"/>
        </w:rPr>
        <w:t>申请人</w:t>
      </w:r>
      <w:r>
        <w:rPr>
          <w:rFonts w:ascii="宋体" w:hAnsi="宋体" w:eastAsia="宋体" w:cs="Times New Roman"/>
          <w:color w:val="auto"/>
          <w:sz w:val="24"/>
          <w:szCs w:val="24"/>
          <w:highlight w:val="none"/>
        </w:rPr>
        <w:t>履行</w:t>
      </w:r>
      <w:r>
        <w:rPr>
          <w:rFonts w:hint="eastAsia" w:ascii="宋体" w:hAnsi="宋体" w:eastAsia="宋体" w:cs="Times New Roman"/>
          <w:color w:val="auto"/>
          <w:sz w:val="24"/>
          <w:szCs w:val="24"/>
          <w:highlight w:val="none"/>
        </w:rPr>
        <w:t>与贵方签订的基础合同</w:t>
      </w:r>
      <w:r>
        <w:rPr>
          <w:rFonts w:ascii="宋体" w:hAnsi="宋体" w:eastAsia="宋体" w:cs="Times New Roman"/>
          <w:color w:val="auto"/>
          <w:sz w:val="24"/>
          <w:szCs w:val="24"/>
          <w:highlight w:val="none"/>
        </w:rPr>
        <w:t>项下的义务</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向贵方提供不可撤销、</w:t>
      </w:r>
      <w:r>
        <w:rPr>
          <w:rFonts w:hint="eastAsia" w:ascii="宋体" w:hAnsi="宋体" w:eastAsia="宋体" w:cs="Times New Roman"/>
          <w:color w:val="auto"/>
          <w:sz w:val="24"/>
          <w:szCs w:val="24"/>
          <w:highlight w:val="none"/>
        </w:rPr>
        <w:t>不可转让的见索即付</w:t>
      </w:r>
      <w:r>
        <w:rPr>
          <w:rFonts w:ascii="宋体" w:hAnsi="宋体" w:eastAsia="宋体" w:cs="Times New Roman"/>
          <w:color w:val="auto"/>
          <w:sz w:val="24"/>
          <w:szCs w:val="24"/>
          <w:highlight w:val="none"/>
        </w:rPr>
        <w:t>独立</w:t>
      </w:r>
      <w:r>
        <w:rPr>
          <w:rFonts w:hint="eastAsia" w:ascii="宋体" w:hAnsi="宋体" w:eastAsia="宋体" w:cs="Times New Roman"/>
          <w:color w:val="auto"/>
          <w:sz w:val="24"/>
          <w:szCs w:val="24"/>
          <w:highlight w:val="none"/>
        </w:rPr>
        <w:t>保函（以下简称“本保函”）</w:t>
      </w:r>
      <w:r>
        <w:rPr>
          <w:rFonts w:ascii="宋体" w:hAnsi="宋体" w:eastAsia="宋体" w:cs="Times New Roman"/>
          <w:color w:val="auto"/>
          <w:sz w:val="24"/>
          <w:szCs w:val="24"/>
          <w:highlight w:val="none"/>
        </w:rPr>
        <w:t xml:space="preserve">。 </w:t>
      </w:r>
    </w:p>
    <w:p w14:paraId="504F18B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0573F6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二、本保函担保金额最高不超过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4CB70F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三、本保函</w:t>
      </w:r>
      <w:r>
        <w:rPr>
          <w:rFonts w:ascii="宋体" w:hAnsi="宋体" w:eastAsia="宋体" w:cs="Times New Roman"/>
          <w:color w:val="auto"/>
          <w:sz w:val="24"/>
          <w:szCs w:val="24"/>
          <w:highlight w:val="none"/>
        </w:rPr>
        <w:t>有效期自</w:t>
      </w:r>
      <w:r>
        <w:rPr>
          <w:rFonts w:hint="eastAsia" w:ascii="宋体" w:hAnsi="宋体" w:eastAsia="宋体" w:cs="Times New Roman"/>
          <w:color w:val="auto"/>
          <w:sz w:val="24"/>
          <w:szCs w:val="24"/>
          <w:highlight w:val="none"/>
        </w:rPr>
        <w:t>开立之日起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基础合同约定的缺陷责任期</w:t>
      </w:r>
      <w:r>
        <w:rPr>
          <w:rFonts w:ascii="宋体" w:hAnsi="宋体" w:eastAsia="宋体" w:cs="Times New Roman"/>
          <w:color w:val="auto"/>
          <w:sz w:val="24"/>
          <w:szCs w:val="24"/>
          <w:highlight w:val="none"/>
        </w:rPr>
        <w:t>后</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p>
    <w:p w14:paraId="25DCAF2D">
      <w:pPr>
        <w:spacing w:line="360" w:lineRule="auto"/>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四、我方承诺，在收到受益人发来的书面付款通知后的</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日内无条件支付，前述书面付款通知即为付款要求之单据，且应满足以下要求：</w:t>
      </w:r>
    </w:p>
    <w:p w14:paraId="1E391D1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（1）付款通知到达的日期在本保函的有效期内；</w:t>
      </w:r>
    </w:p>
    <w:p w14:paraId="101E3A6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（2）载明要求支付的金额；</w:t>
      </w:r>
    </w:p>
    <w:p w14:paraId="72B4221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（3）载明申请人违反合同义务的条款和内容；</w:t>
      </w:r>
    </w:p>
    <w:p w14:paraId="038DAD6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（4）声明不存在合同文件约定或我国法律规定免除申请人或开立人支付责任的情形；</w:t>
      </w:r>
    </w:p>
    <w:p w14:paraId="6D42B78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（5）付款通知应在本保函有效期内到达的地址是：</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33870E0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受益人发出的书面付款通知应由其为鉴明受益人法定代表人（负责人）或授权代理人签字并加盖公章。</w:t>
      </w:r>
    </w:p>
    <w:p w14:paraId="5F32230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w:t>
      </w:r>
      <w:r>
        <w:rPr>
          <w:rFonts w:ascii="宋体" w:hAnsi="宋体" w:eastAsia="宋体" w:cs="Times New Roman"/>
          <w:color w:val="auto"/>
          <w:sz w:val="24"/>
          <w:szCs w:val="24"/>
          <w:highlight w:val="none"/>
        </w:rPr>
        <w:t>本保函项下的权利不得转让，不得设定担保。贵方未经我方书面同意转 让本保函或其项下任何权利，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21774A8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六、与</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有关</w:t>
      </w:r>
      <w:r>
        <w:rPr>
          <w:rFonts w:ascii="宋体" w:hAnsi="宋体" w:eastAsia="宋体" w:cs="Times New Roman"/>
          <w:color w:val="auto"/>
          <w:sz w:val="24"/>
          <w:szCs w:val="24"/>
          <w:highlight w:val="none"/>
        </w:rPr>
        <w:t>的</w:t>
      </w:r>
      <w:r>
        <w:rPr>
          <w:rFonts w:hint="eastAsia" w:ascii="宋体" w:hAnsi="宋体" w:eastAsia="宋体" w:cs="Times New Roman"/>
          <w:color w:val="auto"/>
          <w:sz w:val="24"/>
          <w:szCs w:val="24"/>
          <w:highlight w:val="none"/>
        </w:rPr>
        <w:t>基础</w:t>
      </w:r>
      <w:r>
        <w:rPr>
          <w:rFonts w:ascii="宋体" w:hAnsi="宋体" w:eastAsia="宋体" w:cs="Times New Roman"/>
          <w:color w:val="auto"/>
          <w:sz w:val="24"/>
          <w:szCs w:val="24"/>
          <w:highlight w:val="none"/>
        </w:rPr>
        <w:t xml:space="preserve">合同不成立、不生效、无效、被撤销、被解除，不影响本保函的独立有效。 </w:t>
      </w:r>
    </w:p>
    <w:p w14:paraId="78737F6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w:t>
      </w:r>
      <w:r>
        <w:rPr>
          <w:rFonts w:ascii="宋体" w:hAnsi="宋体" w:eastAsia="宋体" w:cs="Times New Roman"/>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宋体" w:cs="Times New Roman"/>
          <w:color w:val="auto"/>
          <w:sz w:val="24"/>
          <w:szCs w:val="24"/>
          <w:highlight w:val="none"/>
        </w:rPr>
        <w:t>有效期</w:t>
      </w:r>
      <w:r>
        <w:rPr>
          <w:rFonts w:ascii="宋体" w:hAnsi="宋体" w:eastAsia="宋体" w:cs="Times New Roman"/>
          <w:color w:val="auto"/>
          <w:sz w:val="24"/>
          <w:szCs w:val="24"/>
          <w:highlight w:val="none"/>
        </w:rPr>
        <w:t xml:space="preserve">到期后自动消灭。 </w:t>
      </w:r>
    </w:p>
    <w:p w14:paraId="01EB622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3E20E31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九、</w:t>
      </w:r>
      <w:r>
        <w:rPr>
          <w:rFonts w:ascii="宋体" w:hAnsi="宋体" w:eastAsia="宋体" w:cs="Times New Roman"/>
          <w:color w:val="auto"/>
          <w:sz w:val="24"/>
          <w:szCs w:val="24"/>
          <w:highlight w:val="none"/>
        </w:rPr>
        <w:t>本保函自我方法定代表人</w:t>
      </w:r>
      <w:r>
        <w:rPr>
          <w:rFonts w:hint="eastAsia" w:ascii="宋体" w:hAnsi="宋体" w:eastAsia="宋体" w:cs="Times New Roman"/>
          <w:color w:val="auto"/>
          <w:sz w:val="24"/>
          <w:szCs w:val="24"/>
          <w:highlight w:val="none"/>
        </w:rPr>
        <w:t>或授权代表</w:t>
      </w:r>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0EB56F7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 立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公</w:t>
      </w:r>
      <w:r>
        <w:rPr>
          <w:rFonts w:ascii="宋体" w:hAnsi="宋体" w:eastAsia="宋体" w:cs="Times New Roman"/>
          <w:color w:val="auto"/>
          <w:sz w:val="24"/>
          <w:szCs w:val="24"/>
          <w:highlight w:val="none"/>
        </w:rPr>
        <w:t xml:space="preserve">章） </w:t>
      </w:r>
    </w:p>
    <w:p w14:paraId="6181B48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47F7241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6F2F5A2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06A3141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394682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610B775F">
      <w:pPr>
        <w:spacing w:line="360" w:lineRule="auto"/>
        <w:ind w:firstLine="480" w:firstLineChars="200"/>
        <w:rPr>
          <w:rFonts w:ascii="宋体" w:hAnsi="宋体" w:eastAsia="宋体" w:cs="Times New Roman"/>
          <w:color w:val="auto"/>
          <w:szCs w:val="21"/>
          <w:highlight w:val="none"/>
        </w:rPr>
      </w:pPr>
      <w:r>
        <w:rPr>
          <w:rFonts w:hint="eastAsia" w:ascii="宋体" w:hAnsi="宋体" w:eastAsia="宋体" w:cs="Times New Roman"/>
          <w:color w:val="auto"/>
          <w:sz w:val="24"/>
          <w:szCs w:val="24"/>
          <w:highlight w:val="none"/>
        </w:rPr>
        <w:t>开立时间：</w:t>
      </w:r>
      <w:r>
        <w:rPr>
          <w:rFonts w:ascii="宋体" w:hAnsi="宋体" w:eastAsia="宋体" w:cs="Times New Roman"/>
          <w:color w:val="auto"/>
          <w:sz w:val="24"/>
          <w:szCs w:val="24"/>
          <w:highlight w:val="none"/>
        </w:rPr>
        <w:t xml:space="preserve">      年      月    </w:t>
      </w:r>
    </w:p>
    <w:p w14:paraId="0FEF6609">
      <w:pPr>
        <w:spacing w:line="360" w:lineRule="auto"/>
        <w:jc w:val="left"/>
        <w:rPr>
          <w:rFonts w:ascii="宋体" w:hAnsi="宋体" w:eastAsia="宋体" w:cs="Times New Roman"/>
          <w:color w:val="auto"/>
          <w:sz w:val="30"/>
          <w:szCs w:val="30"/>
          <w:highlight w:val="none"/>
        </w:rPr>
      </w:pPr>
    </w:p>
    <w:p w14:paraId="6E2A17AC">
      <w:pPr>
        <w:spacing w:line="360" w:lineRule="auto"/>
        <w:jc w:val="left"/>
        <w:rPr>
          <w:rFonts w:ascii="宋体" w:hAnsi="宋体" w:eastAsia="宋体" w:cs="仿宋_GB2312"/>
          <w:color w:val="auto"/>
          <w:sz w:val="30"/>
          <w:szCs w:val="30"/>
          <w:highlight w:val="none"/>
        </w:rPr>
      </w:pPr>
    </w:p>
    <w:p w14:paraId="5FDB085C">
      <w:pPr>
        <w:spacing w:line="360" w:lineRule="auto"/>
        <w:jc w:val="left"/>
        <w:rPr>
          <w:rFonts w:ascii="宋体" w:hAnsi="宋体" w:eastAsia="宋体" w:cs="仿宋_GB2312"/>
          <w:color w:val="auto"/>
          <w:sz w:val="30"/>
          <w:szCs w:val="30"/>
          <w:highlight w:val="none"/>
        </w:rPr>
      </w:pPr>
    </w:p>
    <w:p w14:paraId="70DC9A65">
      <w:pPr>
        <w:spacing w:line="360" w:lineRule="auto"/>
        <w:jc w:val="left"/>
        <w:rPr>
          <w:rFonts w:ascii="宋体" w:hAnsi="宋体" w:eastAsia="宋体" w:cs="仿宋_GB2312"/>
          <w:color w:val="auto"/>
          <w:sz w:val="30"/>
          <w:szCs w:val="30"/>
          <w:highlight w:val="none"/>
        </w:rPr>
      </w:pPr>
    </w:p>
    <w:p w14:paraId="5A1C00E3">
      <w:pPr>
        <w:spacing w:line="360" w:lineRule="auto"/>
        <w:jc w:val="left"/>
        <w:rPr>
          <w:rFonts w:ascii="宋体" w:hAnsi="宋体" w:eastAsia="宋体" w:cs="仿宋_GB2312"/>
          <w:color w:val="auto"/>
          <w:sz w:val="30"/>
          <w:szCs w:val="30"/>
          <w:highlight w:val="none"/>
        </w:rPr>
      </w:pPr>
    </w:p>
    <w:p w14:paraId="7F5AE964">
      <w:pPr>
        <w:spacing w:line="360" w:lineRule="auto"/>
        <w:jc w:val="left"/>
        <w:rPr>
          <w:rFonts w:ascii="宋体" w:hAnsi="宋体" w:eastAsia="宋体" w:cs="仿宋_GB2312"/>
          <w:color w:val="auto"/>
          <w:sz w:val="30"/>
          <w:szCs w:val="30"/>
          <w:highlight w:val="none"/>
        </w:rPr>
      </w:pPr>
    </w:p>
    <w:p w14:paraId="5DB894DE">
      <w:pPr>
        <w:spacing w:line="360" w:lineRule="auto"/>
        <w:jc w:val="left"/>
        <w:rPr>
          <w:rFonts w:ascii="宋体" w:hAnsi="宋体" w:eastAsia="宋体" w:cs="仿宋_GB2312"/>
          <w:color w:val="auto"/>
          <w:sz w:val="30"/>
          <w:szCs w:val="30"/>
          <w:highlight w:val="none"/>
        </w:rPr>
      </w:pPr>
    </w:p>
    <w:p w14:paraId="0D33E616">
      <w:pPr>
        <w:spacing w:line="360" w:lineRule="auto"/>
        <w:jc w:val="left"/>
        <w:rPr>
          <w:rFonts w:ascii="宋体" w:hAnsi="宋体" w:eastAsia="宋体" w:cs="仿宋_GB2312"/>
          <w:color w:val="auto"/>
          <w:sz w:val="30"/>
          <w:szCs w:val="30"/>
          <w:highlight w:val="none"/>
        </w:rPr>
      </w:pPr>
    </w:p>
    <w:p w14:paraId="1B0EA0E0">
      <w:pPr>
        <w:spacing w:line="360" w:lineRule="auto"/>
        <w:jc w:val="left"/>
        <w:rPr>
          <w:rFonts w:ascii="宋体" w:hAnsi="宋体" w:eastAsia="宋体" w:cs="Times New Roman"/>
          <w:color w:val="auto"/>
          <w:sz w:val="32"/>
          <w:szCs w:val="32"/>
          <w:highlight w:val="none"/>
        </w:rPr>
      </w:pPr>
      <w:r>
        <w:rPr>
          <w:rFonts w:hint="eastAsia" w:ascii="宋体" w:hAnsi="宋体" w:eastAsia="宋体" w:cs="仿宋_GB2312"/>
          <w:color w:val="auto"/>
          <w:sz w:val="30"/>
          <w:szCs w:val="30"/>
          <w:highlight w:val="none"/>
        </w:rPr>
        <w:t>附</w:t>
      </w:r>
      <w:bookmarkStart w:id="1180" w:name="_Toc296503231"/>
      <w:bookmarkStart w:id="1181" w:name="_Toc296347230"/>
      <w:bookmarkStart w:id="1182" w:name="_Toc296944570"/>
      <w:bookmarkStart w:id="1183" w:name="_Toc296346732"/>
      <w:bookmarkStart w:id="1184" w:name="_Toc296891059"/>
      <w:bookmarkStart w:id="1185" w:name="_Toc296891271"/>
      <w:r>
        <w:rPr>
          <w:rFonts w:hint="eastAsia" w:ascii="宋体" w:hAnsi="宋体" w:eastAsia="宋体" w:cs="仿宋_GB2312"/>
          <w:color w:val="auto"/>
          <w:sz w:val="30"/>
          <w:szCs w:val="30"/>
          <w:highlight w:val="none"/>
        </w:rPr>
        <w:t>件</w:t>
      </w:r>
      <w:r>
        <w:rPr>
          <w:rFonts w:hint="eastAsia" w:ascii="宋体" w:hAnsi="宋体" w:eastAsia="宋体" w:cs="Times New Roman"/>
          <w:color w:val="auto"/>
          <w:sz w:val="30"/>
          <w:szCs w:val="30"/>
          <w:highlight w:val="none"/>
        </w:rPr>
        <w:t>7</w:t>
      </w:r>
      <w:r>
        <w:rPr>
          <w:rFonts w:hint="eastAsia" w:ascii="宋体" w:hAnsi="宋体" w:eastAsia="宋体" w:cs="仿宋_GB2312"/>
          <w:color w:val="auto"/>
          <w:sz w:val="30"/>
          <w:szCs w:val="30"/>
          <w:highlight w:val="none"/>
        </w:rPr>
        <w:t>：</w:t>
      </w:r>
    </w:p>
    <w:p w14:paraId="1B3E84C6">
      <w:pPr>
        <w:spacing w:line="360" w:lineRule="auto"/>
        <w:rPr>
          <w:rFonts w:ascii="宋体" w:hAnsi="宋体" w:eastAsia="宋体" w:cs="Times New Roman"/>
          <w:b/>
          <w:bCs/>
          <w:color w:val="auto"/>
          <w:sz w:val="32"/>
          <w:szCs w:val="32"/>
          <w:highlight w:val="none"/>
        </w:rPr>
      </w:pPr>
    </w:p>
    <w:p w14:paraId="487859C6">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履约保函示范文本</w:t>
      </w:r>
    </w:p>
    <w:p w14:paraId="4C18E376">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（非独立保函）</w:t>
      </w:r>
    </w:p>
    <w:p w14:paraId="71DAFA3C">
      <w:pPr>
        <w:spacing w:line="360" w:lineRule="auto"/>
        <w:jc w:val="center"/>
        <w:rPr>
          <w:rFonts w:ascii="宋体" w:hAnsi="宋体" w:eastAsia="宋体" w:cs="Times New Roman"/>
          <w:b/>
          <w:bCs/>
          <w:color w:val="auto"/>
          <w:sz w:val="32"/>
          <w:szCs w:val="32"/>
          <w:highlight w:val="none"/>
        </w:rPr>
      </w:pPr>
    </w:p>
    <w:p w14:paraId="78BEBDDD">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4886C10B">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w:t>
      </w:r>
    </w:p>
    <w:p w14:paraId="74A8A347">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w:t>
      </w:r>
    </w:p>
    <w:p w14:paraId="048CC44C">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担保权人/发包人：</w:t>
      </w:r>
      <w:r>
        <w:rPr>
          <w:rFonts w:ascii="宋体" w:hAnsi="宋体" w:eastAsia="宋体" w:cs="Times New Roman"/>
          <w:color w:val="auto"/>
          <w:sz w:val="24"/>
          <w:szCs w:val="24"/>
          <w:highlight w:val="none"/>
        </w:rPr>
        <w:t xml:space="preserve"> </w:t>
      </w:r>
    </w:p>
    <w:p w14:paraId="2753417F">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40046D38">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保证人：</w:t>
      </w:r>
    </w:p>
    <w:p w14:paraId="04DECD25">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7270C913">
      <w:pPr>
        <w:spacing w:line="360" w:lineRule="auto"/>
        <w:rPr>
          <w:rFonts w:ascii="宋体" w:hAnsi="宋体" w:eastAsia="宋体" w:cs="Times New Roman"/>
          <w:color w:val="auto"/>
          <w:sz w:val="24"/>
          <w:szCs w:val="24"/>
          <w:highlight w:val="none"/>
        </w:rPr>
      </w:pPr>
    </w:p>
    <w:p w14:paraId="6BDEC66D">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 xml:space="preserve">名称）： </w:t>
      </w:r>
    </w:p>
    <w:p w14:paraId="5C6F2C6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（以下简称“主合同”），我方即保证人基于承包人</w:t>
      </w:r>
      <w:r>
        <w:rPr>
          <w:rFonts w:ascii="宋体" w:hAnsi="宋体" w:eastAsia="宋体" w:cs="Times New Roman"/>
          <w:color w:val="auto"/>
          <w:sz w:val="24"/>
          <w:szCs w:val="24"/>
          <w:highlight w:val="none"/>
        </w:rPr>
        <w:t>的请求，同意就</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履行</w:t>
      </w:r>
      <w:r>
        <w:rPr>
          <w:rFonts w:hint="eastAsia" w:ascii="宋体" w:hAnsi="宋体" w:eastAsia="宋体" w:cs="Times New Roman"/>
          <w:color w:val="auto"/>
          <w:sz w:val="24"/>
          <w:szCs w:val="24"/>
          <w:highlight w:val="none"/>
        </w:rPr>
        <w:t>与贵方签订的主合同</w:t>
      </w:r>
      <w:r>
        <w:rPr>
          <w:rFonts w:ascii="宋体" w:hAnsi="宋体" w:eastAsia="宋体" w:cs="Times New Roman"/>
          <w:color w:val="auto"/>
          <w:sz w:val="24"/>
          <w:szCs w:val="24"/>
          <w:highlight w:val="none"/>
        </w:rPr>
        <w:t>项下的义务</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向贵方提供</w:t>
      </w:r>
      <w:r>
        <w:rPr>
          <w:rFonts w:hint="eastAsia" w:ascii="宋体" w:hAnsi="宋体" w:eastAsia="宋体" w:cs="Times New Roman"/>
          <w:color w:val="auto"/>
          <w:sz w:val="24"/>
          <w:szCs w:val="24"/>
          <w:highlight w:val="none"/>
        </w:rPr>
        <w:t>如下保证担保（以下简称“本保证担保”）</w:t>
      </w:r>
      <w:r>
        <w:rPr>
          <w:rFonts w:ascii="宋体" w:hAnsi="宋体" w:eastAsia="宋体" w:cs="Times New Roman"/>
          <w:color w:val="auto"/>
          <w:sz w:val="24"/>
          <w:szCs w:val="24"/>
          <w:highlight w:val="none"/>
        </w:rPr>
        <w:t xml:space="preserve">。 </w:t>
      </w:r>
    </w:p>
    <w:p w14:paraId="30080992">
      <w:pPr>
        <w:rPr>
          <w:rFonts w:ascii="宋体" w:hAnsi="宋体" w:eastAsia="宋体" w:cs="Times New Roman"/>
          <w:b/>
          <w:bCs/>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一、保证担保的范围及保证担保金额</w:t>
      </w:r>
    </w:p>
    <w:p w14:paraId="3F63F3D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保证担保范围：承包人未按照主合同的约定履行义务，应当向贵方承担的违约责任和赔偿因此造成的损失、利息、律师费、诉讼费用等实现债权的费用。</w:t>
      </w:r>
    </w:p>
    <w:p w14:paraId="788D613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62D7F923">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二、保证担保的方式及保证期间</w:t>
      </w:r>
      <w:r>
        <w:rPr>
          <w:rFonts w:ascii="Times New Roman" w:hAnsi="Times New Roman" w:eastAsia="宋体" w:cs="Times New Roman"/>
          <w:color w:val="auto"/>
          <w:szCs w:val="24"/>
          <w:highlight w:val="none"/>
        </w:rPr>
        <w:t xml:space="preserve"> </w:t>
      </w:r>
    </w:p>
    <w:p w14:paraId="127D925A">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1.保证担保方式：连带责任保证。</w:t>
      </w:r>
    </w:p>
    <w:p w14:paraId="766449F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保证期间：</w:t>
      </w:r>
      <w:r>
        <w:rPr>
          <w:rFonts w:ascii="宋体" w:hAnsi="宋体" w:eastAsia="宋体" w:cs="Times New Roman"/>
          <w:color w:val="auto"/>
          <w:sz w:val="24"/>
          <w:szCs w:val="24"/>
          <w:highlight w:val="none"/>
        </w:rPr>
        <w:t>自</w:t>
      </w:r>
      <w:r>
        <w:rPr>
          <w:rFonts w:hint="eastAsia" w:ascii="宋体" w:hAnsi="宋体" w:eastAsia="宋体" w:cs="Times New Roman"/>
          <w:color w:val="auto"/>
          <w:sz w:val="24"/>
          <w:szCs w:val="24"/>
          <w:highlight w:val="none"/>
        </w:rPr>
        <w:t>出具之日起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主合同约定的缺陷责任期</w:t>
      </w:r>
      <w:r>
        <w:rPr>
          <w:rFonts w:ascii="宋体" w:hAnsi="宋体" w:eastAsia="宋体" w:cs="Times New Roman"/>
          <w:color w:val="auto"/>
          <w:sz w:val="24"/>
          <w:szCs w:val="24"/>
          <w:highlight w:val="none"/>
        </w:rPr>
        <w:t>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p>
    <w:p w14:paraId="0077005F">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三、承担保证担保责任的形式</w:t>
      </w:r>
    </w:p>
    <w:p w14:paraId="7055FC6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我方按照贵方的要求以下列方式之一承担保证担保责任：</w:t>
      </w:r>
      <w:r>
        <w:rPr>
          <w:rFonts w:ascii="宋体" w:hAnsi="宋体" w:eastAsia="宋体" w:cs="Times New Roman"/>
          <w:color w:val="auto"/>
          <w:sz w:val="24"/>
          <w:szCs w:val="24"/>
          <w:highlight w:val="none"/>
        </w:rPr>
        <w:t xml:space="preserve"> </w:t>
      </w:r>
    </w:p>
    <w:p w14:paraId="2DC1B91E">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1.向承包人资金、设备或者技术援助，使其能继续履行合同义务；</w:t>
      </w:r>
    </w:p>
    <w:p w14:paraId="7BE778E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2.直接接管该项工程或者委托经贵方同意的其他承包商，继续履行合同义务；</w:t>
      </w:r>
    </w:p>
    <w:p w14:paraId="7A16414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3.在保证担保金额最高限额内，按照合同约定，向贵方承担违约责任和赔偿因此造成的损失，以及利息和律师费、诉讼费用等实现债权的费用。</w:t>
      </w:r>
    </w:p>
    <w:p w14:paraId="42D361AA">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四、代偿的安排</w:t>
      </w:r>
      <w:r>
        <w:rPr>
          <w:rFonts w:ascii="Times New Roman" w:hAnsi="Times New Roman" w:eastAsia="宋体" w:cs="Times New Roman"/>
          <w:color w:val="auto"/>
          <w:szCs w:val="24"/>
          <w:highlight w:val="none"/>
        </w:rPr>
        <w:t xml:space="preserve"> </w:t>
      </w:r>
    </w:p>
    <w:p w14:paraId="42568FF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0DDF104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2.贵方以工程质量不符合主合同约定标准为由，向我方提出违约索赔的，还需同时提供符合相应条件要求的工程质量检测部门出具的质量说明材料。</w:t>
      </w:r>
    </w:p>
    <w:p w14:paraId="4180BAE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3.我方收到贵方的书面索赔通知及相应证明材料后，在</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工作日内进行核定后按照本保函的承诺承担保证责任。</w:t>
      </w:r>
    </w:p>
    <w:p w14:paraId="028E14F8">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五、保证担保责任的解除</w:t>
      </w:r>
      <w:r>
        <w:rPr>
          <w:rFonts w:ascii="Times New Roman" w:hAnsi="Times New Roman" w:eastAsia="宋体" w:cs="Times New Roman"/>
          <w:color w:val="auto"/>
          <w:szCs w:val="24"/>
          <w:highlight w:val="none"/>
        </w:rPr>
        <w:t xml:space="preserve"> </w:t>
      </w:r>
    </w:p>
    <w:p w14:paraId="1FC72FA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 xml:space="preserve">保证期间届满贵方未向我方书面主张保证责任的，自保证期间届满次日起，我方解除保证责任。 </w:t>
      </w:r>
    </w:p>
    <w:p w14:paraId="377C176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我方按照本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向贵方履行了</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后，自我方向贵方支付</w:t>
      </w:r>
      <w:r>
        <w:rPr>
          <w:rFonts w:hint="eastAsia" w:ascii="宋体" w:hAnsi="宋体" w:eastAsia="宋体" w:cs="Times New Roman"/>
          <w:color w:val="auto"/>
          <w:sz w:val="24"/>
          <w:szCs w:val="24"/>
          <w:highlight w:val="none"/>
        </w:rPr>
        <w:t>的金额达到最高保证担保金额</w:t>
      </w:r>
      <w:r>
        <w:rPr>
          <w:rFonts w:ascii="宋体" w:hAnsi="宋体" w:eastAsia="宋体" w:cs="Times New Roman"/>
          <w:color w:val="auto"/>
          <w:sz w:val="24"/>
          <w:szCs w:val="24"/>
          <w:highlight w:val="none"/>
        </w:rPr>
        <w:t>之日起，</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 xml:space="preserve">解除。 </w:t>
      </w:r>
    </w:p>
    <w:p w14:paraId="2E9A8C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按照法律法规的规定应解除我方保证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责任的其它情形的，我方在本保证担保项下的保证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责任亦解除。 </w:t>
      </w:r>
    </w:p>
    <w:p w14:paraId="7A1E51D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4.我方解除保证责任后，贵方应按上述约定，自我方保证担保责任解除之日起七</w:t>
      </w:r>
      <w:r>
        <w:rPr>
          <w:rFonts w:ascii="宋体" w:hAnsi="宋体" w:eastAsia="宋体" w:cs="Times New Roman"/>
          <w:color w:val="auto"/>
          <w:sz w:val="24"/>
          <w:szCs w:val="24"/>
          <w:highlight w:val="none"/>
        </w:rPr>
        <w:t>日内，将本保证担保原件返还我方。但是不论贵方是否按此要求将本保证担保</w:t>
      </w:r>
      <w:r>
        <w:rPr>
          <w:rFonts w:hint="eastAsia" w:ascii="宋体" w:hAnsi="宋体" w:eastAsia="宋体" w:cs="Times New Roman"/>
          <w:color w:val="auto"/>
          <w:sz w:val="24"/>
          <w:szCs w:val="24"/>
          <w:highlight w:val="none"/>
        </w:rPr>
        <w:t>原件</w:t>
      </w:r>
      <w:r>
        <w:rPr>
          <w:rFonts w:ascii="宋体" w:hAnsi="宋体" w:eastAsia="宋体" w:cs="Times New Roman"/>
          <w:color w:val="auto"/>
          <w:sz w:val="24"/>
          <w:szCs w:val="24"/>
          <w:highlight w:val="none"/>
        </w:rPr>
        <w:t>退回我方，我方在本保证担保项下的义务和责任均</w:t>
      </w:r>
      <w:r>
        <w:rPr>
          <w:rFonts w:hint="eastAsia" w:ascii="宋体" w:hAnsi="宋体" w:eastAsia="宋体" w:cs="Times New Roman"/>
          <w:color w:val="auto"/>
          <w:sz w:val="24"/>
          <w:szCs w:val="24"/>
          <w:highlight w:val="none"/>
        </w:rPr>
        <w:t>自保证担保责任解除之日</w:t>
      </w:r>
      <w:r>
        <w:rPr>
          <w:rFonts w:ascii="宋体" w:hAnsi="宋体" w:eastAsia="宋体" w:cs="Times New Roman"/>
          <w:color w:val="auto"/>
          <w:sz w:val="24"/>
          <w:szCs w:val="24"/>
          <w:highlight w:val="none"/>
        </w:rPr>
        <w:t>自动消灭。</w:t>
      </w:r>
    </w:p>
    <w:p w14:paraId="78379AB2">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六、免责条款</w:t>
      </w:r>
      <w:r>
        <w:rPr>
          <w:rFonts w:ascii="Times New Roman" w:hAnsi="Times New Roman" w:eastAsia="宋体" w:cs="Times New Roman"/>
          <w:color w:val="auto"/>
          <w:szCs w:val="24"/>
          <w:highlight w:val="none"/>
        </w:rPr>
        <w:t xml:space="preserve"> </w:t>
      </w:r>
    </w:p>
    <w:p w14:paraId="083691F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因贵方</w:t>
      </w:r>
      <w:r>
        <w:rPr>
          <w:rFonts w:hint="eastAsia" w:ascii="宋体" w:hAnsi="宋体" w:eastAsia="宋体" w:cs="Times New Roman"/>
          <w:color w:val="auto"/>
          <w:sz w:val="24"/>
          <w:szCs w:val="24"/>
          <w:highlight w:val="none"/>
        </w:rPr>
        <w:t>原因</w:t>
      </w:r>
      <w:r>
        <w:rPr>
          <w:rFonts w:ascii="宋体" w:hAnsi="宋体" w:eastAsia="宋体" w:cs="Times New Roman"/>
          <w:color w:val="auto"/>
          <w:sz w:val="24"/>
          <w:szCs w:val="24"/>
          <w:highlight w:val="none"/>
        </w:rPr>
        <w:t>致使</w:t>
      </w:r>
      <w:r>
        <w:rPr>
          <w:rFonts w:hint="eastAsia" w:ascii="宋体" w:hAnsi="宋体" w:eastAsia="宋体" w:cs="Times New Roman"/>
          <w:color w:val="auto"/>
          <w:sz w:val="24"/>
          <w:szCs w:val="24"/>
          <w:highlight w:val="none"/>
        </w:rPr>
        <w:t>承包人未按照主合同约定履行义务的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308B12A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依照法律规定或贵方与</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人的另行约定，免除</w:t>
      </w:r>
      <w:r>
        <w:rPr>
          <w:rFonts w:hint="eastAsia" w:ascii="宋体" w:hAnsi="宋体" w:eastAsia="宋体" w:cs="Times New Roman"/>
          <w:color w:val="auto"/>
          <w:sz w:val="24"/>
          <w:szCs w:val="24"/>
          <w:highlight w:val="none"/>
        </w:rPr>
        <w:t>承包</w:t>
      </w:r>
      <w:r>
        <w:rPr>
          <w:rFonts w:ascii="宋体" w:hAnsi="宋体" w:eastAsia="宋体" w:cs="Times New Roman"/>
          <w:color w:val="auto"/>
          <w:sz w:val="24"/>
          <w:szCs w:val="24"/>
          <w:highlight w:val="none"/>
        </w:rPr>
        <w:t>人部分或全部义务的，我方亦免除其相应的保证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6256E9D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因不可抗力造成</w:t>
      </w:r>
      <w:r>
        <w:rPr>
          <w:rFonts w:hint="eastAsia" w:ascii="宋体" w:hAnsi="宋体" w:eastAsia="宋体" w:cs="Times New Roman"/>
          <w:color w:val="auto"/>
          <w:sz w:val="24"/>
          <w:szCs w:val="24"/>
          <w:highlight w:val="none"/>
        </w:rPr>
        <w:t>承包人未按照主合同约定履行义务的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w:t>
      </w:r>
    </w:p>
    <w:p w14:paraId="3B564CF4">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七、其他</w:t>
      </w:r>
    </w:p>
    <w:p w14:paraId="78D2F0A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本保证担保项下的权利不得转让，不得设定担保。贵方未经我方书面同意转让本保证担保或其项下任何权利，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4F67F3F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w:t>
      </w:r>
    </w:p>
    <w:p w14:paraId="6208145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自我方法定代表</w:t>
      </w:r>
      <w:r>
        <w:rPr>
          <w:rFonts w:hint="eastAsia" w:ascii="宋体" w:hAnsi="宋体" w:eastAsia="宋体" w:cs="Times New Roman"/>
          <w:color w:val="auto"/>
          <w:sz w:val="24"/>
          <w:szCs w:val="24"/>
          <w:highlight w:val="none"/>
        </w:rPr>
        <w:t>人或授权代表</w:t>
      </w:r>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6B0128DE">
      <w:pPr>
        <w:spacing w:line="360" w:lineRule="auto"/>
        <w:ind w:firstLine="480" w:firstLineChars="200"/>
        <w:rPr>
          <w:rFonts w:ascii="宋体" w:hAnsi="宋体" w:eastAsia="宋体" w:cs="Times New Roman"/>
          <w:color w:val="auto"/>
          <w:sz w:val="24"/>
          <w:szCs w:val="24"/>
          <w:highlight w:val="none"/>
        </w:rPr>
      </w:pPr>
    </w:p>
    <w:p w14:paraId="2689AFA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 证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（公</w:t>
      </w:r>
      <w:r>
        <w:rPr>
          <w:rFonts w:ascii="宋体" w:hAnsi="宋体" w:eastAsia="宋体" w:cs="Times New Roman"/>
          <w:color w:val="auto"/>
          <w:sz w:val="24"/>
          <w:szCs w:val="24"/>
          <w:highlight w:val="none"/>
        </w:rPr>
        <w:t xml:space="preserve">章） </w:t>
      </w:r>
    </w:p>
    <w:p w14:paraId="0B238B6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6DA6E48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369AC6A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6AC4790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0E647C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400B1A1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时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间：</w:t>
      </w:r>
      <w:r>
        <w:rPr>
          <w:rFonts w:ascii="宋体" w:hAnsi="宋体" w:eastAsia="宋体" w:cs="Times New Roman"/>
          <w:color w:val="auto"/>
          <w:sz w:val="24"/>
          <w:szCs w:val="24"/>
          <w:highlight w:val="none"/>
        </w:rPr>
        <w:t xml:space="preserve">      年      月        日</w:t>
      </w:r>
    </w:p>
    <w:p w14:paraId="04F4E1A4">
      <w:pPr>
        <w:rPr>
          <w:rFonts w:ascii="宋体" w:hAnsi="宋体" w:eastAsia="宋体" w:cs="Times New Roman"/>
          <w:color w:val="auto"/>
          <w:szCs w:val="21"/>
          <w:highlight w:val="none"/>
        </w:rPr>
      </w:pPr>
    </w:p>
    <w:p w14:paraId="4180F8AA">
      <w:pPr>
        <w:rPr>
          <w:rFonts w:ascii="宋体" w:hAnsi="宋体" w:eastAsia="宋体" w:cs="Times New Roman"/>
          <w:color w:val="auto"/>
          <w:szCs w:val="21"/>
          <w:highlight w:val="none"/>
        </w:rPr>
      </w:pPr>
    </w:p>
    <w:bookmarkEnd w:id="1179"/>
    <w:bookmarkEnd w:id="1180"/>
    <w:bookmarkEnd w:id="1181"/>
    <w:bookmarkEnd w:id="1182"/>
    <w:bookmarkEnd w:id="1183"/>
    <w:bookmarkEnd w:id="1184"/>
    <w:bookmarkEnd w:id="1185"/>
    <w:p w14:paraId="0BD0726B">
      <w:pPr>
        <w:spacing w:line="360" w:lineRule="auto"/>
        <w:jc w:val="left"/>
        <w:rPr>
          <w:rFonts w:ascii="宋体" w:hAnsi="宋体" w:eastAsia="宋体" w:cs="仿宋_GB2312"/>
          <w:color w:val="auto"/>
          <w:sz w:val="30"/>
          <w:szCs w:val="30"/>
          <w:highlight w:val="none"/>
        </w:rPr>
      </w:pPr>
    </w:p>
    <w:p w14:paraId="56C2327C">
      <w:pPr>
        <w:spacing w:line="360" w:lineRule="auto"/>
        <w:jc w:val="left"/>
        <w:rPr>
          <w:rFonts w:ascii="宋体" w:hAnsi="宋体" w:eastAsia="宋体" w:cs="仿宋_GB2312"/>
          <w:color w:val="auto"/>
          <w:sz w:val="30"/>
          <w:szCs w:val="30"/>
          <w:highlight w:val="none"/>
        </w:rPr>
      </w:pPr>
    </w:p>
    <w:p w14:paraId="7317A10D">
      <w:pPr>
        <w:spacing w:line="360" w:lineRule="auto"/>
        <w:jc w:val="left"/>
        <w:rPr>
          <w:rFonts w:ascii="宋体" w:hAnsi="宋体" w:eastAsia="宋体" w:cs="仿宋_GB2312"/>
          <w:color w:val="auto"/>
          <w:sz w:val="30"/>
          <w:szCs w:val="30"/>
          <w:highlight w:val="none"/>
        </w:rPr>
      </w:pPr>
    </w:p>
    <w:p w14:paraId="6C8A600A">
      <w:pPr>
        <w:spacing w:line="360" w:lineRule="auto"/>
        <w:jc w:val="left"/>
        <w:rPr>
          <w:rFonts w:ascii="宋体" w:hAnsi="宋体" w:eastAsia="宋体" w:cs="仿宋_GB2312"/>
          <w:color w:val="auto"/>
          <w:sz w:val="30"/>
          <w:szCs w:val="30"/>
          <w:highlight w:val="none"/>
        </w:rPr>
      </w:pPr>
    </w:p>
    <w:p w14:paraId="13934444">
      <w:pPr>
        <w:spacing w:line="360" w:lineRule="auto"/>
        <w:jc w:val="left"/>
        <w:rPr>
          <w:rFonts w:ascii="宋体" w:hAnsi="宋体" w:eastAsia="宋体" w:cs="仿宋_GB2312"/>
          <w:color w:val="auto"/>
          <w:sz w:val="30"/>
          <w:szCs w:val="30"/>
          <w:highlight w:val="none"/>
        </w:rPr>
      </w:pPr>
    </w:p>
    <w:p w14:paraId="13AE9615">
      <w:pPr>
        <w:spacing w:line="360" w:lineRule="auto"/>
        <w:jc w:val="left"/>
        <w:rPr>
          <w:rFonts w:ascii="宋体" w:hAnsi="宋体" w:eastAsia="宋体" w:cs="仿宋_GB2312"/>
          <w:color w:val="auto"/>
          <w:sz w:val="30"/>
          <w:szCs w:val="30"/>
          <w:highlight w:val="none"/>
        </w:rPr>
      </w:pPr>
    </w:p>
    <w:p w14:paraId="2BC07201">
      <w:pPr>
        <w:spacing w:line="360" w:lineRule="auto"/>
        <w:jc w:val="left"/>
        <w:rPr>
          <w:rFonts w:ascii="宋体" w:hAnsi="宋体" w:eastAsia="宋体" w:cs="仿宋_GB2312"/>
          <w:color w:val="auto"/>
          <w:sz w:val="30"/>
          <w:szCs w:val="30"/>
          <w:highlight w:val="none"/>
        </w:rPr>
      </w:pPr>
    </w:p>
    <w:p w14:paraId="10E26A0E">
      <w:pPr>
        <w:spacing w:line="360" w:lineRule="auto"/>
        <w:jc w:val="left"/>
        <w:rPr>
          <w:rFonts w:ascii="宋体" w:hAnsi="宋体" w:eastAsia="宋体" w:cs="仿宋_GB2312"/>
          <w:color w:val="auto"/>
          <w:sz w:val="30"/>
          <w:szCs w:val="30"/>
          <w:highlight w:val="none"/>
        </w:rPr>
      </w:pPr>
    </w:p>
    <w:p w14:paraId="590B5ED2">
      <w:pPr>
        <w:spacing w:line="360" w:lineRule="auto"/>
        <w:jc w:val="left"/>
        <w:rPr>
          <w:rFonts w:ascii="宋体" w:hAnsi="宋体" w:eastAsia="宋体" w:cs="仿宋_GB2312"/>
          <w:color w:val="auto"/>
          <w:sz w:val="30"/>
          <w:szCs w:val="30"/>
          <w:highlight w:val="none"/>
        </w:rPr>
      </w:pPr>
    </w:p>
    <w:p w14:paraId="24417FEC">
      <w:pPr>
        <w:spacing w:line="360" w:lineRule="auto"/>
        <w:jc w:val="left"/>
        <w:rPr>
          <w:rFonts w:ascii="宋体" w:hAnsi="宋体" w:eastAsia="宋体" w:cs="仿宋_GB2312"/>
          <w:color w:val="auto"/>
          <w:sz w:val="30"/>
          <w:szCs w:val="30"/>
          <w:highlight w:val="none"/>
        </w:rPr>
      </w:pPr>
    </w:p>
    <w:p w14:paraId="7FD54E35">
      <w:pPr>
        <w:spacing w:line="360" w:lineRule="auto"/>
        <w:jc w:val="left"/>
        <w:rPr>
          <w:rFonts w:ascii="宋体" w:hAnsi="宋体" w:eastAsia="宋体" w:cs="仿宋_GB2312"/>
          <w:color w:val="auto"/>
          <w:sz w:val="30"/>
          <w:szCs w:val="30"/>
          <w:highlight w:val="none"/>
        </w:rPr>
      </w:pPr>
    </w:p>
    <w:p w14:paraId="3526406A">
      <w:pPr>
        <w:spacing w:line="360" w:lineRule="auto"/>
        <w:jc w:val="left"/>
        <w:rPr>
          <w:rFonts w:ascii="宋体" w:hAnsi="宋体" w:eastAsia="宋体" w:cs="仿宋_GB2312"/>
          <w:color w:val="auto"/>
          <w:sz w:val="30"/>
          <w:szCs w:val="30"/>
          <w:highlight w:val="none"/>
        </w:rPr>
      </w:pPr>
    </w:p>
    <w:p w14:paraId="1781F169">
      <w:pPr>
        <w:spacing w:line="360" w:lineRule="auto"/>
        <w:jc w:val="left"/>
        <w:rPr>
          <w:rFonts w:ascii="宋体" w:hAnsi="宋体" w:eastAsia="宋体" w:cs="仿宋_GB2312"/>
          <w:color w:val="auto"/>
          <w:sz w:val="30"/>
          <w:szCs w:val="30"/>
          <w:highlight w:val="none"/>
        </w:rPr>
      </w:pPr>
    </w:p>
    <w:p w14:paraId="6F1706E2">
      <w:pPr>
        <w:spacing w:line="360" w:lineRule="auto"/>
        <w:jc w:val="left"/>
        <w:rPr>
          <w:rFonts w:ascii="宋体" w:hAnsi="宋体" w:eastAsia="宋体" w:cs="仿宋_GB2312"/>
          <w:color w:val="auto"/>
          <w:sz w:val="30"/>
          <w:szCs w:val="30"/>
          <w:highlight w:val="none"/>
        </w:rPr>
      </w:pPr>
    </w:p>
    <w:p w14:paraId="616FFFB7">
      <w:pPr>
        <w:spacing w:line="360" w:lineRule="auto"/>
        <w:jc w:val="left"/>
        <w:rPr>
          <w:rFonts w:ascii="宋体" w:hAnsi="宋体" w:eastAsia="宋体" w:cs="仿宋_GB2312"/>
          <w:color w:val="auto"/>
          <w:sz w:val="30"/>
          <w:szCs w:val="30"/>
          <w:highlight w:val="none"/>
        </w:rPr>
      </w:pPr>
    </w:p>
    <w:p w14:paraId="20B1F3D0">
      <w:pPr>
        <w:spacing w:line="360" w:lineRule="auto"/>
        <w:jc w:val="left"/>
        <w:rPr>
          <w:rFonts w:ascii="宋体" w:hAnsi="宋体" w:eastAsia="宋体" w:cs="黑体"/>
          <w:color w:val="auto"/>
          <w:sz w:val="32"/>
          <w:szCs w:val="32"/>
          <w:highlight w:val="none"/>
        </w:rPr>
      </w:pPr>
      <w:r>
        <w:rPr>
          <w:rFonts w:hint="eastAsia" w:ascii="宋体" w:hAnsi="宋体" w:eastAsia="宋体" w:cs="仿宋_GB2312"/>
          <w:color w:val="auto"/>
          <w:sz w:val="30"/>
          <w:szCs w:val="30"/>
          <w:highlight w:val="none"/>
        </w:rPr>
        <w:br w:type="page"/>
      </w:r>
      <w:r>
        <w:rPr>
          <w:rFonts w:hint="eastAsia" w:ascii="宋体" w:hAnsi="宋体" w:eastAsia="宋体" w:cs="仿宋_GB2312"/>
          <w:color w:val="auto"/>
          <w:sz w:val="30"/>
          <w:szCs w:val="30"/>
          <w:highlight w:val="none"/>
        </w:rPr>
        <w:t>附件</w:t>
      </w:r>
      <w:r>
        <w:rPr>
          <w:rFonts w:hint="eastAsia" w:ascii="宋体" w:hAnsi="宋体" w:eastAsia="宋体" w:cs="Times New Roman"/>
          <w:color w:val="auto"/>
          <w:sz w:val="30"/>
          <w:szCs w:val="30"/>
          <w:highlight w:val="none"/>
        </w:rPr>
        <w:t>8</w:t>
      </w:r>
      <w:r>
        <w:rPr>
          <w:rFonts w:hint="eastAsia" w:ascii="宋体" w:hAnsi="宋体" w:eastAsia="宋体" w:cs="仿宋_GB2312"/>
          <w:color w:val="auto"/>
          <w:sz w:val="30"/>
          <w:szCs w:val="30"/>
          <w:highlight w:val="none"/>
        </w:rPr>
        <w:t>：</w:t>
      </w:r>
    </w:p>
    <w:p w14:paraId="65E32E5A">
      <w:pPr>
        <w:spacing w:line="360" w:lineRule="auto"/>
        <w:jc w:val="left"/>
        <w:rPr>
          <w:rFonts w:ascii="宋体" w:hAnsi="宋体" w:eastAsia="宋体" w:cs="黑体"/>
          <w:b/>
          <w:bCs/>
          <w:color w:val="auto"/>
          <w:sz w:val="32"/>
          <w:szCs w:val="32"/>
          <w:highlight w:val="none"/>
        </w:rPr>
      </w:pPr>
    </w:p>
    <w:p w14:paraId="577630F3">
      <w:pPr>
        <w:jc w:val="center"/>
        <w:rPr>
          <w:rFonts w:ascii="Times New Roman" w:hAnsi="Times New Roman" w:eastAsia="宋体" w:cs="Times New Roman"/>
          <w:color w:val="auto"/>
          <w:sz w:val="30"/>
          <w:szCs w:val="30"/>
          <w:highlight w:val="none"/>
        </w:rPr>
      </w:pPr>
      <w:r>
        <w:rPr>
          <w:rFonts w:hint="eastAsia" w:ascii="Times New Roman" w:hAnsi="Times New Roman" w:eastAsia="宋体" w:cs="Times New Roman"/>
          <w:color w:val="auto"/>
          <w:sz w:val="30"/>
          <w:szCs w:val="30"/>
          <w:highlight w:val="none"/>
        </w:rPr>
        <w:t>预付款保函示范文本</w:t>
      </w:r>
    </w:p>
    <w:p w14:paraId="6C40B696">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（独立保函）</w:t>
      </w:r>
    </w:p>
    <w:p w14:paraId="09A9904E">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4911C4E5">
      <w:pPr>
        <w:spacing w:line="360" w:lineRule="auto"/>
        <w:rPr>
          <w:rFonts w:ascii="宋体" w:hAnsi="宋体" w:eastAsia="宋体" w:cs="Times New Roman"/>
          <w:color w:val="auto"/>
          <w:sz w:val="24"/>
          <w:szCs w:val="24"/>
          <w:highlight w:val="none"/>
        </w:rPr>
      </w:pPr>
    </w:p>
    <w:p w14:paraId="49BB66BF">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申请人：</w:t>
      </w:r>
    </w:p>
    <w:p w14:paraId="35619A42">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r>
        <w:rPr>
          <w:rFonts w:ascii="宋体" w:hAnsi="宋体" w:eastAsia="宋体" w:cs="Times New Roman"/>
          <w:color w:val="auto"/>
          <w:sz w:val="24"/>
          <w:szCs w:val="24"/>
          <w:highlight w:val="none"/>
        </w:rPr>
        <w:t>：</w:t>
      </w:r>
    </w:p>
    <w:p w14:paraId="7C67ACE4">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w:t>
      </w:r>
    </w:p>
    <w:p w14:paraId="30609BA5">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p>
    <w:p w14:paraId="053FC351">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开立人：</w:t>
      </w:r>
    </w:p>
    <w:p w14:paraId="7A349AA4">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地址：</w:t>
      </w:r>
    </w:p>
    <w:p w14:paraId="4F1D89D3">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14:paraId="3B3D546C">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 xml:space="preserve">名称）： </w:t>
      </w:r>
    </w:p>
    <w:p w14:paraId="3ADC74D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申请人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（以下简称“基础合同”），我方（即“开立人”）根据主合同了解到申请人为主合同项下之承包人，受益人为主合同项下之发包人，基于申请人</w:t>
      </w:r>
      <w:r>
        <w:rPr>
          <w:rFonts w:ascii="宋体" w:hAnsi="宋体" w:eastAsia="宋体" w:cs="Times New Roman"/>
          <w:color w:val="auto"/>
          <w:sz w:val="24"/>
          <w:szCs w:val="24"/>
          <w:highlight w:val="none"/>
        </w:rPr>
        <w:t>的请求，我方同意就</w:t>
      </w:r>
      <w:r>
        <w:rPr>
          <w:rFonts w:hint="eastAsia" w:ascii="宋体" w:hAnsi="宋体" w:eastAsia="宋体" w:cs="Times New Roman"/>
          <w:color w:val="auto"/>
          <w:sz w:val="24"/>
          <w:szCs w:val="24"/>
          <w:highlight w:val="none"/>
        </w:rPr>
        <w:t>申请人按照合同约定正确和合理地为合同目的使用预付款，</w:t>
      </w:r>
      <w:r>
        <w:rPr>
          <w:rFonts w:ascii="宋体" w:hAnsi="宋体" w:eastAsia="宋体" w:cs="Times New Roman"/>
          <w:color w:val="auto"/>
          <w:sz w:val="24"/>
          <w:szCs w:val="24"/>
          <w:highlight w:val="none"/>
        </w:rPr>
        <w:t>向贵方提供不可撤销、</w:t>
      </w:r>
      <w:r>
        <w:rPr>
          <w:rFonts w:hint="eastAsia" w:ascii="宋体" w:hAnsi="宋体" w:eastAsia="宋体" w:cs="Times New Roman"/>
          <w:color w:val="auto"/>
          <w:sz w:val="24"/>
          <w:szCs w:val="24"/>
          <w:highlight w:val="none"/>
        </w:rPr>
        <w:t>不可转让的见索即付</w:t>
      </w:r>
      <w:r>
        <w:rPr>
          <w:rFonts w:ascii="宋体" w:hAnsi="宋体" w:eastAsia="宋体" w:cs="Times New Roman"/>
          <w:color w:val="auto"/>
          <w:sz w:val="24"/>
          <w:szCs w:val="24"/>
          <w:highlight w:val="none"/>
        </w:rPr>
        <w:t>独立</w:t>
      </w:r>
      <w:r>
        <w:rPr>
          <w:rFonts w:hint="eastAsia" w:ascii="宋体" w:hAnsi="宋体" w:eastAsia="宋体" w:cs="Times New Roman"/>
          <w:color w:val="auto"/>
          <w:sz w:val="24"/>
          <w:szCs w:val="24"/>
          <w:highlight w:val="none"/>
        </w:rPr>
        <w:t>保函（以下简称“本保函”）</w:t>
      </w:r>
      <w:r>
        <w:rPr>
          <w:rFonts w:ascii="宋体" w:hAnsi="宋体" w:eastAsia="宋体" w:cs="Times New Roman"/>
          <w:color w:val="auto"/>
          <w:sz w:val="24"/>
          <w:szCs w:val="24"/>
          <w:highlight w:val="none"/>
        </w:rPr>
        <w:t xml:space="preserve">。 </w:t>
      </w:r>
    </w:p>
    <w:p w14:paraId="367C6D5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5E7BBD1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二、本保函担保金额最高不超过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4C12A37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三、本保函</w:t>
      </w:r>
      <w:r>
        <w:rPr>
          <w:rFonts w:ascii="宋体" w:hAnsi="宋体" w:eastAsia="宋体" w:cs="Times New Roman"/>
          <w:color w:val="auto"/>
          <w:sz w:val="24"/>
          <w:szCs w:val="24"/>
          <w:highlight w:val="none"/>
        </w:rPr>
        <w:t>有效期自</w:t>
      </w:r>
      <w:r>
        <w:rPr>
          <w:rFonts w:hint="eastAsia" w:ascii="宋体" w:hAnsi="宋体" w:eastAsia="宋体" w:cs="Times New Roman"/>
          <w:color w:val="auto"/>
          <w:sz w:val="24"/>
          <w:szCs w:val="24"/>
          <w:highlight w:val="none"/>
        </w:rPr>
        <w:t>开立之日起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发包人全额扣回预付款后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0216640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四、我方承诺，在收到受益人发来的书面付款通知后的</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日内无条件支付，前述书面付款通知即为付款要求之单据，且应满足以下要求：</w:t>
      </w:r>
    </w:p>
    <w:p w14:paraId="300818D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（1）付款通知到达的日期在本保函的有效期内；</w:t>
      </w:r>
    </w:p>
    <w:p w14:paraId="41ACCD3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（2）载明要求支付的金额；</w:t>
      </w:r>
    </w:p>
    <w:p w14:paraId="1D4985C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（3）载明申请人违反合同义务的条款和内容；</w:t>
      </w:r>
    </w:p>
    <w:p w14:paraId="289F0CF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（4）声明不存在合同文件约定或我国法律规定免除申请人或开立人支付责任的情形；</w:t>
      </w:r>
    </w:p>
    <w:p w14:paraId="78C17DD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（5）付款通知应在本保函有效期内到达的地址是：</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320511E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受益人发出的书面付款通知应由其为鉴明受益人法定代表人（负责人）或授权代理人签字并加盖公章。</w:t>
      </w:r>
    </w:p>
    <w:p w14:paraId="078C5CF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w:t>
      </w:r>
      <w:r>
        <w:rPr>
          <w:rFonts w:ascii="宋体" w:hAnsi="宋体" w:eastAsia="宋体" w:cs="Times New Roman"/>
          <w:color w:val="auto"/>
          <w:sz w:val="24"/>
          <w:szCs w:val="24"/>
          <w:highlight w:val="none"/>
        </w:rPr>
        <w:t>本保函项下的权利不得转让，不得设定担保。贵方未经我方书面同意转 让本保函或其项下任何权利，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2ED7B40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六、与</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有关</w:t>
      </w:r>
      <w:r>
        <w:rPr>
          <w:rFonts w:ascii="宋体" w:hAnsi="宋体" w:eastAsia="宋体" w:cs="Times New Roman"/>
          <w:color w:val="auto"/>
          <w:sz w:val="24"/>
          <w:szCs w:val="24"/>
          <w:highlight w:val="none"/>
        </w:rPr>
        <w:t>的</w:t>
      </w:r>
      <w:r>
        <w:rPr>
          <w:rFonts w:hint="eastAsia" w:ascii="宋体" w:hAnsi="宋体" w:eastAsia="宋体" w:cs="Times New Roman"/>
          <w:color w:val="auto"/>
          <w:sz w:val="24"/>
          <w:szCs w:val="24"/>
          <w:highlight w:val="none"/>
        </w:rPr>
        <w:t>基础</w:t>
      </w:r>
      <w:r>
        <w:rPr>
          <w:rFonts w:ascii="宋体" w:hAnsi="宋体" w:eastAsia="宋体" w:cs="Times New Roman"/>
          <w:color w:val="auto"/>
          <w:sz w:val="24"/>
          <w:szCs w:val="24"/>
          <w:highlight w:val="none"/>
        </w:rPr>
        <w:t xml:space="preserve">合同不成立、不生效、无效、被撤销、被解除，不影响本保函的独立有效。 </w:t>
      </w:r>
    </w:p>
    <w:p w14:paraId="2422DFF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w:t>
      </w:r>
      <w:r>
        <w:rPr>
          <w:rFonts w:ascii="宋体" w:hAnsi="宋体" w:eastAsia="宋体" w:cs="Times New Roman"/>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宋体" w:cs="Times New Roman"/>
          <w:color w:val="auto"/>
          <w:sz w:val="24"/>
          <w:szCs w:val="24"/>
          <w:highlight w:val="none"/>
        </w:rPr>
        <w:t>有效期</w:t>
      </w:r>
      <w:r>
        <w:rPr>
          <w:rFonts w:ascii="宋体" w:hAnsi="宋体" w:eastAsia="宋体" w:cs="Times New Roman"/>
          <w:color w:val="auto"/>
          <w:sz w:val="24"/>
          <w:szCs w:val="24"/>
          <w:highlight w:val="none"/>
        </w:rPr>
        <w:t xml:space="preserve">到期后自动消灭。 </w:t>
      </w:r>
    </w:p>
    <w:p w14:paraId="68F5E12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3BCAEB9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九、</w:t>
      </w:r>
      <w:r>
        <w:rPr>
          <w:rFonts w:ascii="宋体" w:hAnsi="宋体" w:eastAsia="宋体" w:cs="Times New Roman"/>
          <w:color w:val="auto"/>
          <w:sz w:val="24"/>
          <w:szCs w:val="24"/>
          <w:highlight w:val="none"/>
        </w:rPr>
        <w:t>本保函自我方法定代表人</w:t>
      </w:r>
      <w:r>
        <w:rPr>
          <w:rFonts w:hint="eastAsia" w:ascii="宋体" w:hAnsi="宋体" w:eastAsia="宋体" w:cs="Times New Roman"/>
          <w:color w:val="auto"/>
          <w:sz w:val="24"/>
          <w:szCs w:val="24"/>
          <w:highlight w:val="none"/>
        </w:rPr>
        <w:t>或授权代表</w:t>
      </w:r>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72BC943C">
      <w:pPr>
        <w:spacing w:line="360" w:lineRule="auto"/>
        <w:ind w:firstLine="480" w:firstLineChars="200"/>
        <w:rPr>
          <w:rFonts w:ascii="宋体" w:hAnsi="宋体" w:eastAsia="宋体" w:cs="Times New Roman"/>
          <w:color w:val="auto"/>
          <w:sz w:val="24"/>
          <w:szCs w:val="24"/>
          <w:highlight w:val="none"/>
        </w:rPr>
      </w:pPr>
    </w:p>
    <w:p w14:paraId="478FAB39">
      <w:pPr>
        <w:spacing w:line="360" w:lineRule="auto"/>
        <w:ind w:firstLine="480" w:firstLineChars="200"/>
        <w:rPr>
          <w:rFonts w:ascii="宋体" w:hAnsi="宋体" w:eastAsia="宋体" w:cs="Times New Roman"/>
          <w:color w:val="auto"/>
          <w:sz w:val="24"/>
          <w:szCs w:val="24"/>
          <w:highlight w:val="none"/>
        </w:rPr>
      </w:pPr>
    </w:p>
    <w:p w14:paraId="6DA8730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 立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公</w:t>
      </w:r>
      <w:r>
        <w:rPr>
          <w:rFonts w:ascii="宋体" w:hAnsi="宋体" w:eastAsia="宋体" w:cs="Times New Roman"/>
          <w:color w:val="auto"/>
          <w:sz w:val="24"/>
          <w:szCs w:val="24"/>
          <w:highlight w:val="none"/>
        </w:rPr>
        <w:t xml:space="preserve">章） </w:t>
      </w:r>
    </w:p>
    <w:p w14:paraId="7252FFF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753331F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4812008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75ABA68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5520F85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6CE4E7EA">
      <w:pPr>
        <w:rPr>
          <w:rFonts w:ascii="宋体" w:hAnsi="宋体" w:eastAsia="宋体" w:cs="Times New Roman"/>
          <w:color w:val="auto"/>
          <w:szCs w:val="21"/>
          <w:highlight w:val="none"/>
        </w:rPr>
      </w:pPr>
      <w:r>
        <w:rPr>
          <w:rFonts w:hint="eastAsia" w:ascii="宋体" w:hAnsi="宋体" w:eastAsia="宋体" w:cs="Times New Roman"/>
          <w:color w:val="auto"/>
          <w:sz w:val="24"/>
          <w:szCs w:val="24"/>
          <w:highlight w:val="none"/>
        </w:rPr>
        <w:t xml:space="preserve">    开立时间：</w:t>
      </w:r>
      <w:r>
        <w:rPr>
          <w:rFonts w:ascii="宋体" w:hAnsi="宋体" w:eastAsia="宋体" w:cs="Times New Roman"/>
          <w:color w:val="auto"/>
          <w:sz w:val="24"/>
          <w:szCs w:val="24"/>
          <w:highlight w:val="none"/>
        </w:rPr>
        <w:t xml:space="preserve">      年      月        日</w:t>
      </w:r>
    </w:p>
    <w:p w14:paraId="24A1FDEF">
      <w:pPr>
        <w:spacing w:line="360" w:lineRule="auto"/>
        <w:jc w:val="center"/>
        <w:rPr>
          <w:rFonts w:ascii="宋体" w:hAnsi="宋体" w:eastAsia="宋体" w:cs="Times New Roman"/>
          <w:b/>
          <w:bCs/>
          <w:color w:val="auto"/>
          <w:sz w:val="32"/>
          <w:szCs w:val="32"/>
          <w:highlight w:val="none"/>
        </w:rPr>
      </w:pPr>
    </w:p>
    <w:p w14:paraId="75979276">
      <w:pPr>
        <w:spacing w:line="360" w:lineRule="auto"/>
        <w:jc w:val="left"/>
        <w:rPr>
          <w:rFonts w:ascii="宋体" w:hAnsi="宋体" w:eastAsia="宋体" w:cs="黑体"/>
          <w:color w:val="auto"/>
          <w:sz w:val="32"/>
          <w:szCs w:val="32"/>
          <w:highlight w:val="none"/>
        </w:rPr>
      </w:pPr>
    </w:p>
    <w:p w14:paraId="52DAB480">
      <w:pPr>
        <w:spacing w:line="360" w:lineRule="auto"/>
        <w:jc w:val="left"/>
        <w:rPr>
          <w:rFonts w:ascii="宋体" w:hAnsi="宋体" w:eastAsia="宋体" w:cs="黑体"/>
          <w:color w:val="auto"/>
          <w:sz w:val="32"/>
          <w:szCs w:val="32"/>
          <w:highlight w:val="none"/>
        </w:rPr>
      </w:pPr>
    </w:p>
    <w:p w14:paraId="2B4B6140">
      <w:pPr>
        <w:spacing w:line="360" w:lineRule="auto"/>
        <w:jc w:val="left"/>
        <w:rPr>
          <w:rFonts w:ascii="宋体" w:hAnsi="宋体" w:eastAsia="宋体" w:cs="黑体"/>
          <w:color w:val="auto"/>
          <w:sz w:val="32"/>
          <w:szCs w:val="32"/>
          <w:highlight w:val="none"/>
        </w:rPr>
      </w:pPr>
    </w:p>
    <w:p w14:paraId="05DEAA6C">
      <w:pPr>
        <w:spacing w:line="360" w:lineRule="auto"/>
        <w:jc w:val="left"/>
        <w:rPr>
          <w:rFonts w:ascii="宋体" w:hAnsi="宋体" w:eastAsia="宋体" w:cs="黑体"/>
          <w:color w:val="auto"/>
          <w:sz w:val="32"/>
          <w:szCs w:val="32"/>
          <w:highlight w:val="none"/>
        </w:rPr>
      </w:pPr>
    </w:p>
    <w:p w14:paraId="4A3CA05D">
      <w:pPr>
        <w:spacing w:line="360" w:lineRule="auto"/>
        <w:jc w:val="left"/>
        <w:rPr>
          <w:rFonts w:ascii="宋体" w:hAnsi="宋体" w:eastAsia="宋体" w:cs="黑体"/>
          <w:b/>
          <w:bCs/>
          <w:color w:val="auto"/>
          <w:sz w:val="32"/>
          <w:szCs w:val="32"/>
          <w:highlight w:val="none"/>
        </w:rPr>
      </w:pPr>
      <w:r>
        <w:rPr>
          <w:rFonts w:hint="eastAsia" w:ascii="宋体" w:hAnsi="宋体" w:eastAsia="宋体" w:cs="黑体"/>
          <w:color w:val="auto"/>
          <w:sz w:val="32"/>
          <w:szCs w:val="32"/>
          <w:highlight w:val="none"/>
        </w:rPr>
        <w:t>附件</w:t>
      </w:r>
      <w:r>
        <w:rPr>
          <w:rFonts w:ascii="宋体" w:hAnsi="宋体" w:eastAsia="宋体" w:cs="黑体"/>
          <w:color w:val="auto"/>
          <w:sz w:val="32"/>
          <w:szCs w:val="32"/>
          <w:highlight w:val="none"/>
        </w:rPr>
        <w:t>8</w:t>
      </w:r>
    </w:p>
    <w:p w14:paraId="12E0F34B">
      <w:pPr>
        <w:spacing w:line="360" w:lineRule="auto"/>
        <w:jc w:val="left"/>
        <w:rPr>
          <w:rFonts w:ascii="宋体" w:hAnsi="宋体" w:eastAsia="宋体" w:cs="黑体"/>
          <w:b/>
          <w:bCs/>
          <w:color w:val="auto"/>
          <w:sz w:val="32"/>
          <w:szCs w:val="32"/>
          <w:highlight w:val="none"/>
        </w:rPr>
      </w:pPr>
    </w:p>
    <w:p w14:paraId="5AE2401D">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预付款保函示范文本</w:t>
      </w:r>
    </w:p>
    <w:p w14:paraId="34C27765">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（非独立保函）</w:t>
      </w:r>
    </w:p>
    <w:p w14:paraId="236B35E2">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62FEF0EC">
      <w:pPr>
        <w:spacing w:line="360" w:lineRule="auto"/>
        <w:rPr>
          <w:rFonts w:ascii="宋体" w:hAnsi="宋体" w:eastAsia="宋体" w:cs="Times New Roman"/>
          <w:color w:val="auto"/>
          <w:sz w:val="24"/>
          <w:szCs w:val="24"/>
          <w:highlight w:val="none"/>
        </w:rPr>
      </w:pPr>
    </w:p>
    <w:p w14:paraId="696D750F">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担保权人/发包人：</w:t>
      </w:r>
    </w:p>
    <w:p w14:paraId="2730ACCC">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w:t>
      </w:r>
    </w:p>
    <w:p w14:paraId="1161DA9D">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 xml:space="preserve"> </w:t>
      </w:r>
    </w:p>
    <w:p w14:paraId="720C7DF7">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64497120">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保证人：</w:t>
      </w:r>
    </w:p>
    <w:p w14:paraId="7085D753">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59A29146">
      <w:pPr>
        <w:spacing w:line="360" w:lineRule="auto"/>
        <w:rPr>
          <w:rFonts w:ascii="宋体" w:hAnsi="宋体" w:eastAsia="宋体" w:cs="Times New Roman"/>
          <w:color w:val="auto"/>
          <w:sz w:val="24"/>
          <w:szCs w:val="24"/>
          <w:highlight w:val="none"/>
        </w:rPr>
      </w:pPr>
    </w:p>
    <w:p w14:paraId="4CAC09AA">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 xml:space="preserve">名称）： </w:t>
      </w:r>
    </w:p>
    <w:p w14:paraId="7EFB936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（以下简称“主合同”），我方即保证人基于承包人</w:t>
      </w:r>
      <w:r>
        <w:rPr>
          <w:rFonts w:ascii="宋体" w:hAnsi="宋体" w:eastAsia="宋体" w:cs="Times New Roman"/>
          <w:color w:val="auto"/>
          <w:sz w:val="24"/>
          <w:szCs w:val="24"/>
          <w:highlight w:val="none"/>
        </w:rPr>
        <w:t>的请求，同意就</w:t>
      </w:r>
      <w:r>
        <w:rPr>
          <w:rFonts w:hint="eastAsia" w:ascii="宋体" w:hAnsi="宋体" w:eastAsia="宋体" w:cs="Times New Roman"/>
          <w:color w:val="auto"/>
          <w:sz w:val="24"/>
          <w:szCs w:val="24"/>
          <w:highlight w:val="none"/>
        </w:rPr>
        <w:t>承包人按照合同约定正确和合理地为合同目的使用预付款，不将预付款挪作他用，</w:t>
      </w:r>
      <w:r>
        <w:rPr>
          <w:rFonts w:ascii="宋体" w:hAnsi="宋体" w:eastAsia="宋体" w:cs="Times New Roman"/>
          <w:color w:val="auto"/>
          <w:sz w:val="24"/>
          <w:szCs w:val="24"/>
          <w:highlight w:val="none"/>
        </w:rPr>
        <w:t>向贵方提供</w:t>
      </w:r>
      <w:r>
        <w:rPr>
          <w:rFonts w:hint="eastAsia" w:ascii="宋体" w:hAnsi="宋体" w:eastAsia="宋体" w:cs="Times New Roman"/>
          <w:color w:val="auto"/>
          <w:sz w:val="24"/>
          <w:szCs w:val="24"/>
          <w:highlight w:val="none"/>
        </w:rPr>
        <w:t>如下保证担保（以下简称“本保证担保”）</w:t>
      </w:r>
      <w:r>
        <w:rPr>
          <w:rFonts w:ascii="宋体" w:hAnsi="宋体" w:eastAsia="宋体" w:cs="Times New Roman"/>
          <w:color w:val="auto"/>
          <w:sz w:val="24"/>
          <w:szCs w:val="24"/>
          <w:highlight w:val="none"/>
        </w:rPr>
        <w:t xml:space="preserve">。 </w:t>
      </w:r>
    </w:p>
    <w:p w14:paraId="1453A02E">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一、保证担保的范围及保证担保金额</w:t>
      </w:r>
    </w:p>
    <w:p w14:paraId="6734C79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6EDB007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62ADD009">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二、保证担保的方式及保证期间</w:t>
      </w:r>
      <w:r>
        <w:rPr>
          <w:rFonts w:ascii="Times New Roman" w:hAnsi="Times New Roman" w:eastAsia="宋体" w:cs="Times New Roman"/>
          <w:b/>
          <w:bCs/>
          <w:color w:val="auto"/>
          <w:sz w:val="24"/>
          <w:szCs w:val="24"/>
          <w:highlight w:val="none"/>
        </w:rPr>
        <w:t xml:space="preserve"> </w:t>
      </w:r>
    </w:p>
    <w:p w14:paraId="4112DE6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1.保证担保方式：连带责任保证。</w:t>
      </w:r>
    </w:p>
    <w:p w14:paraId="0BEA2BC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保证期间：</w:t>
      </w:r>
      <w:r>
        <w:rPr>
          <w:rFonts w:ascii="宋体" w:hAnsi="宋体" w:eastAsia="宋体" w:cs="Times New Roman"/>
          <w:color w:val="auto"/>
          <w:sz w:val="24"/>
          <w:szCs w:val="24"/>
          <w:highlight w:val="none"/>
        </w:rPr>
        <w:t>自</w:t>
      </w:r>
      <w:r>
        <w:rPr>
          <w:rFonts w:hint="eastAsia" w:ascii="宋体" w:hAnsi="宋体" w:eastAsia="宋体" w:cs="Times New Roman"/>
          <w:color w:val="auto"/>
          <w:sz w:val="24"/>
          <w:szCs w:val="24"/>
          <w:highlight w:val="none"/>
        </w:rPr>
        <w:t>出具之日起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发包人全额扣回预付款后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p>
    <w:p w14:paraId="319DFA10">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三、承担保证担保责任的形式</w:t>
      </w:r>
    </w:p>
    <w:p w14:paraId="148EF4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发生应承担保证责任情形的，我方在保证金额内向贵方支付，并赔偿因此给贵方造成的损失，以及利息和律师费、诉讼费用等实现债权的费用。</w:t>
      </w:r>
    </w:p>
    <w:p w14:paraId="4B5816DF">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四、代偿的安排 </w:t>
      </w:r>
    </w:p>
    <w:p w14:paraId="0D7247E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743C0E3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2.我方收到贵方的书面索赔通知及相应证明材料后，在</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工作日内进行核定后按照本保函的承诺承担保证责任。</w:t>
      </w:r>
    </w:p>
    <w:p w14:paraId="3EF9B2B6">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五、保证担保责任的解除 </w:t>
      </w:r>
    </w:p>
    <w:p w14:paraId="0C49D77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 xml:space="preserve">保证期间届满贵方未向我方书面主张保证责任的，自保证期间届满次日起，我方解除保证责任。 </w:t>
      </w:r>
    </w:p>
    <w:p w14:paraId="07DAF66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我方按照本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向贵方履行了</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后，自我方向贵方支付</w:t>
      </w:r>
      <w:r>
        <w:rPr>
          <w:rFonts w:hint="eastAsia" w:ascii="宋体" w:hAnsi="宋体" w:eastAsia="宋体" w:cs="Times New Roman"/>
          <w:color w:val="auto"/>
          <w:sz w:val="24"/>
          <w:szCs w:val="24"/>
          <w:highlight w:val="none"/>
        </w:rPr>
        <w:t>的金额达到最高保证担保金额</w:t>
      </w:r>
      <w:r>
        <w:rPr>
          <w:rFonts w:ascii="宋体" w:hAnsi="宋体" w:eastAsia="宋体" w:cs="Times New Roman"/>
          <w:color w:val="auto"/>
          <w:sz w:val="24"/>
          <w:szCs w:val="24"/>
          <w:highlight w:val="none"/>
        </w:rPr>
        <w:t>之日起，</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 xml:space="preserve">解除。 </w:t>
      </w:r>
    </w:p>
    <w:p w14:paraId="762B73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按照法律法规的规定应解除我方保证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责任的其它情形的，我方在本保证担保项下的保证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责任亦解除。 </w:t>
      </w:r>
    </w:p>
    <w:p w14:paraId="7BFCF9E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4.我方解除保证责任后，贵方应按上述约定，自我方保证担保责任解除之日起七</w:t>
      </w:r>
      <w:r>
        <w:rPr>
          <w:rFonts w:ascii="宋体" w:hAnsi="宋体" w:eastAsia="宋体" w:cs="Times New Roman"/>
          <w:color w:val="auto"/>
          <w:sz w:val="24"/>
          <w:szCs w:val="24"/>
          <w:highlight w:val="none"/>
        </w:rPr>
        <w:t>日内，将本保证担保原件返还我方。但是不论贵方是否按此要求将本保证担保</w:t>
      </w:r>
      <w:r>
        <w:rPr>
          <w:rFonts w:hint="eastAsia" w:ascii="宋体" w:hAnsi="宋体" w:eastAsia="宋体" w:cs="Times New Roman"/>
          <w:color w:val="auto"/>
          <w:sz w:val="24"/>
          <w:szCs w:val="24"/>
          <w:highlight w:val="none"/>
        </w:rPr>
        <w:t>原件</w:t>
      </w:r>
      <w:r>
        <w:rPr>
          <w:rFonts w:ascii="宋体" w:hAnsi="宋体" w:eastAsia="宋体" w:cs="Times New Roman"/>
          <w:color w:val="auto"/>
          <w:sz w:val="24"/>
          <w:szCs w:val="24"/>
          <w:highlight w:val="none"/>
        </w:rPr>
        <w:t>退回我方，我方在本保证担保项下的义务和责任均</w:t>
      </w:r>
      <w:r>
        <w:rPr>
          <w:rFonts w:hint="eastAsia" w:ascii="宋体" w:hAnsi="宋体" w:eastAsia="宋体" w:cs="Times New Roman"/>
          <w:color w:val="auto"/>
          <w:sz w:val="24"/>
          <w:szCs w:val="24"/>
          <w:highlight w:val="none"/>
        </w:rPr>
        <w:t>自保证担保责任解除之日</w:t>
      </w:r>
      <w:r>
        <w:rPr>
          <w:rFonts w:ascii="宋体" w:hAnsi="宋体" w:eastAsia="宋体" w:cs="Times New Roman"/>
          <w:color w:val="auto"/>
          <w:sz w:val="24"/>
          <w:szCs w:val="24"/>
          <w:highlight w:val="none"/>
        </w:rPr>
        <w:t>自动消灭。</w:t>
      </w:r>
    </w:p>
    <w:p w14:paraId="330B3123">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六、免责条款 </w:t>
      </w:r>
    </w:p>
    <w:p w14:paraId="4F68E40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因贵方</w:t>
      </w:r>
      <w:r>
        <w:rPr>
          <w:rFonts w:hint="eastAsia" w:ascii="宋体" w:hAnsi="宋体" w:eastAsia="宋体" w:cs="Times New Roman"/>
          <w:color w:val="auto"/>
          <w:sz w:val="24"/>
          <w:szCs w:val="24"/>
          <w:highlight w:val="none"/>
        </w:rPr>
        <w:t>原因</w:t>
      </w:r>
      <w:r>
        <w:rPr>
          <w:rFonts w:ascii="宋体" w:hAnsi="宋体" w:eastAsia="宋体" w:cs="Times New Roman"/>
          <w:color w:val="auto"/>
          <w:sz w:val="24"/>
          <w:szCs w:val="24"/>
          <w:highlight w:val="none"/>
        </w:rPr>
        <w:t>致使</w:t>
      </w:r>
      <w:r>
        <w:rPr>
          <w:rFonts w:hint="eastAsia" w:ascii="宋体" w:hAnsi="宋体" w:eastAsia="宋体" w:cs="Times New Roman"/>
          <w:color w:val="auto"/>
          <w:sz w:val="24"/>
          <w:szCs w:val="24"/>
          <w:highlight w:val="none"/>
        </w:rPr>
        <w:t>发生应承担保证责任情形的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0601CCD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依照法律规定或贵方与</w:t>
      </w:r>
      <w:r>
        <w:rPr>
          <w:rFonts w:hint="eastAsia" w:ascii="宋体" w:hAnsi="宋体" w:eastAsia="宋体" w:cs="Times New Roman"/>
          <w:color w:val="auto"/>
          <w:sz w:val="24"/>
          <w:szCs w:val="24"/>
          <w:highlight w:val="none"/>
        </w:rPr>
        <w:t>承包</w:t>
      </w:r>
      <w:r>
        <w:rPr>
          <w:rFonts w:ascii="宋体" w:hAnsi="宋体" w:eastAsia="宋体" w:cs="Times New Roman"/>
          <w:color w:val="auto"/>
          <w:sz w:val="24"/>
          <w:szCs w:val="24"/>
          <w:highlight w:val="none"/>
        </w:rPr>
        <w:t>人的另行约定，免除</w:t>
      </w:r>
      <w:r>
        <w:rPr>
          <w:rFonts w:hint="eastAsia" w:ascii="宋体" w:hAnsi="宋体" w:eastAsia="宋体" w:cs="Times New Roman"/>
          <w:color w:val="auto"/>
          <w:sz w:val="24"/>
          <w:szCs w:val="24"/>
          <w:highlight w:val="none"/>
        </w:rPr>
        <w:t>承包</w:t>
      </w:r>
      <w:r>
        <w:rPr>
          <w:rFonts w:ascii="宋体" w:hAnsi="宋体" w:eastAsia="宋体" w:cs="Times New Roman"/>
          <w:color w:val="auto"/>
          <w:sz w:val="24"/>
          <w:szCs w:val="24"/>
          <w:highlight w:val="none"/>
        </w:rPr>
        <w:t>人部分或全部义务的，我方亦免除其相应的保证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0E1C59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因不可抗力造成</w:t>
      </w:r>
      <w:r>
        <w:rPr>
          <w:rFonts w:hint="eastAsia" w:ascii="宋体" w:hAnsi="宋体" w:eastAsia="宋体" w:cs="Times New Roman"/>
          <w:color w:val="auto"/>
          <w:sz w:val="24"/>
          <w:szCs w:val="24"/>
          <w:highlight w:val="none"/>
        </w:rPr>
        <w:t>发生应承担保证责任情形的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w:t>
      </w:r>
    </w:p>
    <w:p w14:paraId="70A46351">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七、其他</w:t>
      </w:r>
    </w:p>
    <w:p w14:paraId="6D83063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本保证担保项下的权利不得转让，不得设定担保。贵方未经我方书面同意转让本保证担保或其项下任何权利，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5693876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w:t>
      </w:r>
    </w:p>
    <w:p w14:paraId="74BEAFF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自我方法定代表</w:t>
      </w:r>
      <w:r>
        <w:rPr>
          <w:rFonts w:hint="eastAsia" w:ascii="宋体" w:hAnsi="宋体" w:eastAsia="宋体" w:cs="Times New Roman"/>
          <w:color w:val="auto"/>
          <w:sz w:val="24"/>
          <w:szCs w:val="24"/>
          <w:highlight w:val="none"/>
        </w:rPr>
        <w:t>人或授权代表</w:t>
      </w:r>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52719B5A">
      <w:pPr>
        <w:spacing w:line="360" w:lineRule="auto"/>
        <w:ind w:firstLine="480" w:firstLineChars="200"/>
        <w:rPr>
          <w:rFonts w:ascii="宋体" w:hAnsi="宋体" w:eastAsia="宋体" w:cs="Times New Roman"/>
          <w:color w:val="auto"/>
          <w:sz w:val="24"/>
          <w:szCs w:val="24"/>
          <w:highlight w:val="none"/>
        </w:rPr>
      </w:pPr>
    </w:p>
    <w:p w14:paraId="6B61B90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 证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（公</w:t>
      </w:r>
      <w:r>
        <w:rPr>
          <w:rFonts w:ascii="宋体" w:hAnsi="宋体" w:eastAsia="宋体" w:cs="Times New Roman"/>
          <w:color w:val="auto"/>
          <w:sz w:val="24"/>
          <w:szCs w:val="24"/>
          <w:highlight w:val="none"/>
        </w:rPr>
        <w:t xml:space="preserve">章） </w:t>
      </w:r>
    </w:p>
    <w:p w14:paraId="1F03A8D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6A70362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6DDAB3B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7A2E224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56E564F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3960397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时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间：</w:t>
      </w:r>
      <w:r>
        <w:rPr>
          <w:rFonts w:ascii="宋体" w:hAnsi="宋体" w:eastAsia="宋体" w:cs="Times New Roman"/>
          <w:color w:val="auto"/>
          <w:sz w:val="24"/>
          <w:szCs w:val="24"/>
          <w:highlight w:val="none"/>
        </w:rPr>
        <w:t xml:space="preserve">      年      月        日</w:t>
      </w:r>
    </w:p>
    <w:p w14:paraId="3B89783A">
      <w:pPr>
        <w:rPr>
          <w:rFonts w:ascii="宋体" w:hAnsi="宋体" w:eastAsia="宋体" w:cs="Times New Roman"/>
          <w:color w:val="auto"/>
          <w:szCs w:val="21"/>
          <w:highlight w:val="none"/>
        </w:rPr>
      </w:pPr>
    </w:p>
    <w:p w14:paraId="23D6156D">
      <w:pPr>
        <w:spacing w:line="360" w:lineRule="auto"/>
        <w:jc w:val="center"/>
        <w:rPr>
          <w:rFonts w:ascii="宋体" w:hAnsi="宋体" w:eastAsia="宋体" w:cs="Times New Roman"/>
          <w:b/>
          <w:bCs/>
          <w:color w:val="auto"/>
          <w:sz w:val="32"/>
          <w:szCs w:val="32"/>
          <w:highlight w:val="none"/>
        </w:rPr>
      </w:pPr>
    </w:p>
    <w:p w14:paraId="6700AD98">
      <w:pPr>
        <w:spacing w:line="440" w:lineRule="exact"/>
        <w:rPr>
          <w:rFonts w:ascii="宋体" w:hAnsi="宋体" w:eastAsia="宋体" w:cs="仿宋_GB2312"/>
          <w:color w:val="auto"/>
          <w:sz w:val="30"/>
          <w:szCs w:val="30"/>
          <w:highlight w:val="none"/>
        </w:rPr>
      </w:pPr>
    </w:p>
    <w:p w14:paraId="20108680">
      <w:pPr>
        <w:spacing w:line="440" w:lineRule="exact"/>
        <w:rPr>
          <w:rFonts w:ascii="宋体" w:hAnsi="宋体" w:eastAsia="宋体" w:cs="仿宋_GB2312"/>
          <w:color w:val="auto"/>
          <w:sz w:val="30"/>
          <w:szCs w:val="30"/>
          <w:highlight w:val="none"/>
        </w:rPr>
      </w:pPr>
    </w:p>
    <w:p w14:paraId="35048DA7">
      <w:pPr>
        <w:spacing w:line="440" w:lineRule="exact"/>
        <w:rPr>
          <w:rFonts w:ascii="宋体" w:hAnsi="宋体" w:eastAsia="宋体" w:cs="仿宋_GB2312"/>
          <w:color w:val="auto"/>
          <w:sz w:val="30"/>
          <w:szCs w:val="30"/>
          <w:highlight w:val="none"/>
        </w:rPr>
      </w:pPr>
    </w:p>
    <w:p w14:paraId="0ABB1F81">
      <w:pPr>
        <w:spacing w:line="440" w:lineRule="exact"/>
        <w:rPr>
          <w:rFonts w:ascii="宋体" w:hAnsi="宋体" w:eastAsia="宋体" w:cs="仿宋_GB2312"/>
          <w:color w:val="auto"/>
          <w:sz w:val="30"/>
          <w:szCs w:val="30"/>
          <w:highlight w:val="none"/>
        </w:rPr>
      </w:pPr>
    </w:p>
    <w:p w14:paraId="47B4578D">
      <w:pPr>
        <w:spacing w:line="440" w:lineRule="exact"/>
        <w:rPr>
          <w:rFonts w:ascii="宋体" w:hAnsi="宋体" w:eastAsia="宋体" w:cs="仿宋_GB2312"/>
          <w:color w:val="auto"/>
          <w:sz w:val="30"/>
          <w:szCs w:val="30"/>
          <w:highlight w:val="none"/>
        </w:rPr>
      </w:pPr>
    </w:p>
    <w:p w14:paraId="6C8FA532">
      <w:pPr>
        <w:spacing w:line="440" w:lineRule="exact"/>
        <w:rPr>
          <w:rFonts w:ascii="宋体" w:hAnsi="宋体" w:eastAsia="宋体" w:cs="仿宋_GB2312"/>
          <w:color w:val="auto"/>
          <w:sz w:val="30"/>
          <w:szCs w:val="30"/>
          <w:highlight w:val="none"/>
        </w:rPr>
      </w:pPr>
    </w:p>
    <w:p w14:paraId="5DC15B5C">
      <w:pPr>
        <w:spacing w:line="440" w:lineRule="exact"/>
        <w:rPr>
          <w:rFonts w:ascii="宋体" w:hAnsi="宋体" w:eastAsia="宋体" w:cs="仿宋_GB2312"/>
          <w:color w:val="auto"/>
          <w:sz w:val="30"/>
          <w:szCs w:val="30"/>
          <w:highlight w:val="none"/>
        </w:rPr>
      </w:pPr>
    </w:p>
    <w:p w14:paraId="5DDABD59">
      <w:pPr>
        <w:spacing w:line="440" w:lineRule="exact"/>
        <w:rPr>
          <w:rFonts w:ascii="宋体" w:hAnsi="宋体" w:eastAsia="宋体" w:cs="仿宋_GB2312"/>
          <w:color w:val="auto"/>
          <w:sz w:val="30"/>
          <w:szCs w:val="30"/>
          <w:highlight w:val="none"/>
        </w:rPr>
      </w:pPr>
    </w:p>
    <w:p w14:paraId="2B9EF2DF">
      <w:pPr>
        <w:spacing w:line="440" w:lineRule="exact"/>
        <w:rPr>
          <w:rFonts w:ascii="宋体" w:hAnsi="宋体" w:eastAsia="宋体" w:cs="仿宋_GB2312"/>
          <w:color w:val="auto"/>
          <w:sz w:val="30"/>
          <w:szCs w:val="30"/>
          <w:highlight w:val="none"/>
        </w:rPr>
      </w:pPr>
    </w:p>
    <w:p w14:paraId="0BD8324D">
      <w:pPr>
        <w:spacing w:line="440" w:lineRule="exact"/>
        <w:rPr>
          <w:rFonts w:ascii="宋体" w:hAnsi="宋体" w:eastAsia="宋体" w:cs="仿宋_GB2312"/>
          <w:color w:val="auto"/>
          <w:sz w:val="30"/>
          <w:szCs w:val="30"/>
          <w:highlight w:val="none"/>
        </w:rPr>
      </w:pPr>
    </w:p>
    <w:p w14:paraId="000E6CEC">
      <w:pPr>
        <w:spacing w:line="440" w:lineRule="exact"/>
        <w:rPr>
          <w:rFonts w:ascii="宋体" w:hAnsi="宋体" w:eastAsia="宋体" w:cs="仿宋_GB2312"/>
          <w:color w:val="auto"/>
          <w:sz w:val="30"/>
          <w:szCs w:val="30"/>
          <w:highlight w:val="none"/>
        </w:rPr>
      </w:pPr>
    </w:p>
    <w:p w14:paraId="44754F02">
      <w:pPr>
        <w:spacing w:line="440" w:lineRule="exact"/>
        <w:rPr>
          <w:rFonts w:ascii="宋体" w:hAnsi="宋体" w:eastAsia="宋体" w:cs="仿宋_GB2312"/>
          <w:color w:val="auto"/>
          <w:sz w:val="30"/>
          <w:szCs w:val="30"/>
          <w:highlight w:val="none"/>
        </w:rPr>
      </w:pPr>
    </w:p>
    <w:p w14:paraId="6364DF2F">
      <w:pPr>
        <w:spacing w:line="440" w:lineRule="exact"/>
        <w:rPr>
          <w:rFonts w:ascii="宋体" w:hAnsi="宋体" w:eastAsia="宋体" w:cs="仿宋_GB2312"/>
          <w:color w:val="auto"/>
          <w:sz w:val="30"/>
          <w:szCs w:val="30"/>
          <w:highlight w:val="none"/>
        </w:rPr>
      </w:pPr>
    </w:p>
    <w:p w14:paraId="2FD30549">
      <w:pPr>
        <w:spacing w:line="440" w:lineRule="exact"/>
        <w:rPr>
          <w:rFonts w:ascii="宋体" w:hAnsi="宋体" w:eastAsia="宋体" w:cs="仿宋_GB2312"/>
          <w:color w:val="auto"/>
          <w:sz w:val="30"/>
          <w:szCs w:val="30"/>
          <w:highlight w:val="none"/>
        </w:rPr>
      </w:pPr>
    </w:p>
    <w:p w14:paraId="4D7E9AFC">
      <w:pPr>
        <w:spacing w:line="440" w:lineRule="exact"/>
        <w:rPr>
          <w:rFonts w:ascii="宋体" w:hAnsi="宋体" w:eastAsia="宋体" w:cs="仿宋_GB2312"/>
          <w:color w:val="auto"/>
          <w:sz w:val="30"/>
          <w:szCs w:val="30"/>
          <w:highlight w:val="none"/>
        </w:rPr>
      </w:pPr>
    </w:p>
    <w:p w14:paraId="0D0C8ABE">
      <w:pPr>
        <w:spacing w:line="440" w:lineRule="exact"/>
        <w:rPr>
          <w:rFonts w:ascii="宋体" w:hAnsi="宋体" w:eastAsia="宋体" w:cs="仿宋_GB2312"/>
          <w:color w:val="auto"/>
          <w:sz w:val="30"/>
          <w:szCs w:val="30"/>
          <w:highlight w:val="none"/>
        </w:rPr>
      </w:pPr>
    </w:p>
    <w:p w14:paraId="353362A8">
      <w:pPr>
        <w:spacing w:line="440" w:lineRule="exact"/>
        <w:rPr>
          <w:rFonts w:ascii="宋体" w:hAnsi="宋体" w:eastAsia="宋体" w:cs="仿宋_GB2312"/>
          <w:color w:val="auto"/>
          <w:sz w:val="30"/>
          <w:szCs w:val="30"/>
          <w:highlight w:val="none"/>
        </w:rPr>
      </w:pPr>
    </w:p>
    <w:p w14:paraId="0F5C9363">
      <w:pPr>
        <w:spacing w:line="440" w:lineRule="exact"/>
        <w:rPr>
          <w:rFonts w:ascii="宋体" w:hAnsi="宋体" w:eastAsia="宋体" w:cs="仿宋_GB2312"/>
          <w:color w:val="auto"/>
          <w:sz w:val="30"/>
          <w:szCs w:val="30"/>
          <w:highlight w:val="none"/>
        </w:rPr>
      </w:pPr>
    </w:p>
    <w:p w14:paraId="6D8EF3F6">
      <w:pPr>
        <w:spacing w:line="440" w:lineRule="exact"/>
        <w:rPr>
          <w:rFonts w:ascii="宋体" w:hAnsi="宋体" w:eastAsia="宋体" w:cs="仿宋_GB2312"/>
          <w:color w:val="auto"/>
          <w:sz w:val="30"/>
          <w:szCs w:val="30"/>
          <w:highlight w:val="none"/>
        </w:rPr>
      </w:pPr>
    </w:p>
    <w:p w14:paraId="20320AA6">
      <w:pPr>
        <w:spacing w:line="440" w:lineRule="exact"/>
        <w:rPr>
          <w:rFonts w:ascii="宋体" w:hAnsi="宋体" w:eastAsia="宋体" w:cs="仿宋_GB2312"/>
          <w:color w:val="auto"/>
          <w:sz w:val="30"/>
          <w:szCs w:val="30"/>
          <w:highlight w:val="none"/>
        </w:rPr>
      </w:pPr>
    </w:p>
    <w:p w14:paraId="3ACF3389">
      <w:pPr>
        <w:spacing w:line="440" w:lineRule="exact"/>
        <w:rPr>
          <w:rFonts w:ascii="宋体" w:hAnsi="宋体" w:eastAsia="宋体" w:cs="仿宋_GB2312"/>
          <w:color w:val="auto"/>
          <w:sz w:val="30"/>
          <w:szCs w:val="30"/>
          <w:highlight w:val="none"/>
        </w:rPr>
      </w:pPr>
    </w:p>
    <w:p w14:paraId="39F8CF35">
      <w:pPr>
        <w:spacing w:line="440" w:lineRule="exact"/>
        <w:rPr>
          <w:rFonts w:ascii="宋体" w:hAnsi="宋体" w:eastAsia="宋体" w:cs="仿宋_GB2312"/>
          <w:color w:val="auto"/>
          <w:sz w:val="30"/>
          <w:szCs w:val="30"/>
          <w:highlight w:val="none"/>
        </w:rPr>
      </w:pPr>
    </w:p>
    <w:p w14:paraId="19320630">
      <w:pPr>
        <w:spacing w:line="440" w:lineRule="exact"/>
        <w:rPr>
          <w:rFonts w:ascii="宋体" w:hAnsi="宋体" w:eastAsia="宋体" w:cs="仿宋_GB2312"/>
          <w:color w:val="auto"/>
          <w:sz w:val="30"/>
          <w:szCs w:val="30"/>
          <w:highlight w:val="none"/>
        </w:rPr>
      </w:pPr>
    </w:p>
    <w:p w14:paraId="2F24226D">
      <w:pPr>
        <w:spacing w:line="440" w:lineRule="exact"/>
        <w:rPr>
          <w:rFonts w:ascii="宋体" w:hAnsi="宋体" w:eastAsia="宋体" w:cs="仿宋_GB2312"/>
          <w:color w:val="auto"/>
          <w:sz w:val="30"/>
          <w:szCs w:val="30"/>
          <w:highlight w:val="none"/>
        </w:rPr>
      </w:pPr>
    </w:p>
    <w:p w14:paraId="184971E9">
      <w:pPr>
        <w:spacing w:line="440" w:lineRule="exact"/>
        <w:rPr>
          <w:rFonts w:ascii="宋体" w:hAnsi="宋体" w:eastAsia="宋体" w:cs="仿宋_GB2312"/>
          <w:color w:val="auto"/>
          <w:sz w:val="30"/>
          <w:szCs w:val="30"/>
          <w:highlight w:val="none"/>
        </w:rPr>
      </w:pPr>
    </w:p>
    <w:p w14:paraId="54A3C7F7">
      <w:pPr>
        <w:spacing w:line="440" w:lineRule="exact"/>
        <w:rPr>
          <w:rFonts w:ascii="宋体" w:hAnsi="宋体" w:eastAsia="宋体" w:cs="Times New Roman"/>
          <w:color w:val="auto"/>
          <w:sz w:val="30"/>
          <w:szCs w:val="30"/>
          <w:highlight w:val="none"/>
        </w:rPr>
      </w:pPr>
      <w:r>
        <w:rPr>
          <w:rFonts w:hint="eastAsia" w:ascii="宋体" w:hAnsi="宋体" w:eastAsia="宋体" w:cs="仿宋_GB2312"/>
          <w:color w:val="auto"/>
          <w:sz w:val="30"/>
          <w:szCs w:val="30"/>
          <w:highlight w:val="none"/>
        </w:rPr>
        <w:t>附件</w:t>
      </w:r>
      <w:r>
        <w:rPr>
          <w:rFonts w:hint="eastAsia" w:ascii="宋体" w:hAnsi="宋体" w:eastAsia="宋体" w:cs="Times New Roman"/>
          <w:color w:val="auto"/>
          <w:sz w:val="30"/>
          <w:szCs w:val="30"/>
          <w:highlight w:val="none"/>
        </w:rPr>
        <w:t>9</w:t>
      </w:r>
      <w:r>
        <w:rPr>
          <w:rFonts w:hint="eastAsia" w:ascii="宋体" w:hAnsi="宋体" w:eastAsia="宋体" w:cs="仿宋_GB2312"/>
          <w:color w:val="auto"/>
          <w:sz w:val="30"/>
          <w:szCs w:val="30"/>
          <w:highlight w:val="none"/>
        </w:rPr>
        <w:t>：</w:t>
      </w:r>
    </w:p>
    <w:p w14:paraId="2A3B4425">
      <w:pPr>
        <w:spacing w:line="360" w:lineRule="auto"/>
        <w:jc w:val="left"/>
        <w:rPr>
          <w:rFonts w:ascii="宋体" w:hAnsi="宋体" w:eastAsia="宋体" w:cs="黑体"/>
          <w:b/>
          <w:bCs/>
          <w:color w:val="auto"/>
          <w:sz w:val="32"/>
          <w:szCs w:val="32"/>
          <w:highlight w:val="none"/>
        </w:rPr>
      </w:pPr>
    </w:p>
    <w:p w14:paraId="3EB20B1F">
      <w:pPr>
        <w:jc w:val="center"/>
        <w:rPr>
          <w:rFonts w:ascii="Times New Roman" w:hAnsi="Times New Roman" w:eastAsia="宋体" w:cs="Times New Roman"/>
          <w:color w:val="auto"/>
          <w:sz w:val="30"/>
          <w:szCs w:val="30"/>
          <w:highlight w:val="none"/>
        </w:rPr>
      </w:pPr>
      <w:r>
        <w:rPr>
          <w:rFonts w:hint="eastAsia" w:ascii="Times New Roman" w:hAnsi="Times New Roman" w:eastAsia="宋体" w:cs="Times New Roman"/>
          <w:color w:val="auto"/>
          <w:sz w:val="30"/>
          <w:szCs w:val="30"/>
          <w:highlight w:val="none"/>
        </w:rPr>
        <w:t>支付保函示范文本</w:t>
      </w:r>
    </w:p>
    <w:p w14:paraId="4F616945">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（独立保函）</w:t>
      </w:r>
    </w:p>
    <w:p w14:paraId="67106111">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7A68C3AE">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申请人：</w:t>
      </w:r>
    </w:p>
    <w:p w14:paraId="2027E9BE">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r>
        <w:rPr>
          <w:rFonts w:ascii="宋体" w:hAnsi="宋体" w:eastAsia="宋体" w:cs="Times New Roman"/>
          <w:color w:val="auto"/>
          <w:sz w:val="24"/>
          <w:szCs w:val="24"/>
          <w:highlight w:val="none"/>
        </w:rPr>
        <w:t>：</w:t>
      </w:r>
    </w:p>
    <w:p w14:paraId="363ED77F">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w:t>
      </w:r>
    </w:p>
    <w:p w14:paraId="23DDE2D4">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地址：</w:t>
      </w:r>
    </w:p>
    <w:p w14:paraId="1253A1A1">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开立人：</w:t>
      </w:r>
    </w:p>
    <w:p w14:paraId="2D6C6353">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地址：</w:t>
      </w:r>
    </w:p>
    <w:p w14:paraId="322B25B8">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14:paraId="3C52D105">
      <w:pPr>
        <w:spacing w:line="360" w:lineRule="auto"/>
        <w:rPr>
          <w:rFonts w:ascii="宋体" w:hAnsi="宋体" w:eastAsia="宋体" w:cs="Times New Roman"/>
          <w:color w:val="auto"/>
          <w:sz w:val="24"/>
          <w:szCs w:val="24"/>
          <w:highlight w:val="none"/>
        </w:rPr>
      </w:pPr>
      <w:bookmarkStart w:id="1186" w:name="_Hlk40355074"/>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 xml:space="preserve">名称）： </w:t>
      </w:r>
    </w:p>
    <w:bookmarkEnd w:id="1186"/>
    <w:p w14:paraId="50298A1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受益人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申请人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eastAsia="宋体" w:cs="Times New Roman"/>
          <w:color w:val="auto"/>
          <w:sz w:val="24"/>
          <w:szCs w:val="24"/>
          <w:highlight w:val="none"/>
        </w:rPr>
        <w:t>的请求，我方同意就</w:t>
      </w:r>
      <w:r>
        <w:rPr>
          <w:rFonts w:hint="eastAsia" w:ascii="宋体" w:hAnsi="宋体" w:eastAsia="宋体" w:cs="Times New Roman"/>
          <w:color w:val="auto"/>
          <w:sz w:val="24"/>
          <w:szCs w:val="24"/>
          <w:highlight w:val="none"/>
        </w:rPr>
        <w:t>申请人</w:t>
      </w:r>
      <w:r>
        <w:rPr>
          <w:rFonts w:ascii="宋体" w:hAnsi="宋体" w:eastAsia="宋体" w:cs="Times New Roman"/>
          <w:color w:val="auto"/>
          <w:sz w:val="24"/>
          <w:szCs w:val="24"/>
          <w:highlight w:val="none"/>
        </w:rPr>
        <w:t>履行</w:t>
      </w:r>
      <w:r>
        <w:rPr>
          <w:rFonts w:hint="eastAsia" w:ascii="宋体" w:hAnsi="宋体" w:eastAsia="宋体" w:cs="Times New Roman"/>
          <w:color w:val="auto"/>
          <w:sz w:val="24"/>
          <w:szCs w:val="24"/>
          <w:highlight w:val="none"/>
        </w:rPr>
        <w:t>与贵方签订的基础合同</w:t>
      </w:r>
      <w:r>
        <w:rPr>
          <w:rFonts w:ascii="宋体" w:hAnsi="宋体" w:eastAsia="宋体" w:cs="Times New Roman"/>
          <w:color w:val="auto"/>
          <w:sz w:val="24"/>
          <w:szCs w:val="24"/>
          <w:highlight w:val="none"/>
        </w:rPr>
        <w:t>项下的</w:t>
      </w:r>
      <w:r>
        <w:rPr>
          <w:rFonts w:hint="eastAsia" w:ascii="宋体" w:hAnsi="宋体" w:eastAsia="宋体" w:cs="Times New Roman"/>
          <w:color w:val="auto"/>
          <w:sz w:val="24"/>
          <w:szCs w:val="24"/>
          <w:highlight w:val="none"/>
        </w:rPr>
        <w:t>工程款（指基础合同约定的除工程质量保修金以外的工程款）付款</w:t>
      </w:r>
      <w:r>
        <w:rPr>
          <w:rFonts w:ascii="宋体" w:hAnsi="宋体" w:eastAsia="宋体" w:cs="Times New Roman"/>
          <w:color w:val="auto"/>
          <w:sz w:val="24"/>
          <w:szCs w:val="24"/>
          <w:highlight w:val="none"/>
        </w:rPr>
        <w:t>义务</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向贵方提供不可撤销、</w:t>
      </w:r>
      <w:r>
        <w:rPr>
          <w:rFonts w:hint="eastAsia" w:ascii="宋体" w:hAnsi="宋体" w:eastAsia="宋体" w:cs="Times New Roman"/>
          <w:color w:val="auto"/>
          <w:sz w:val="24"/>
          <w:szCs w:val="24"/>
          <w:highlight w:val="none"/>
        </w:rPr>
        <w:t>不可转让的见索即付</w:t>
      </w:r>
      <w:r>
        <w:rPr>
          <w:rFonts w:ascii="宋体" w:hAnsi="宋体" w:eastAsia="宋体" w:cs="Times New Roman"/>
          <w:color w:val="auto"/>
          <w:sz w:val="24"/>
          <w:szCs w:val="24"/>
          <w:highlight w:val="none"/>
        </w:rPr>
        <w:t>独立</w:t>
      </w:r>
      <w:r>
        <w:rPr>
          <w:rFonts w:hint="eastAsia" w:ascii="宋体" w:hAnsi="宋体" w:eastAsia="宋体" w:cs="Times New Roman"/>
          <w:color w:val="auto"/>
          <w:sz w:val="24"/>
          <w:szCs w:val="24"/>
          <w:highlight w:val="none"/>
        </w:rPr>
        <w:t>保函（以下简称“本保函”）</w:t>
      </w:r>
      <w:r>
        <w:rPr>
          <w:rFonts w:ascii="宋体" w:hAnsi="宋体" w:eastAsia="宋体" w:cs="Times New Roman"/>
          <w:color w:val="auto"/>
          <w:sz w:val="24"/>
          <w:szCs w:val="24"/>
          <w:highlight w:val="none"/>
        </w:rPr>
        <w:t xml:space="preserve">。 </w:t>
      </w:r>
    </w:p>
    <w:p w14:paraId="64A3E6C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7ED855B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二、本保函担保金额最高不超过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4C5E863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三、本保函</w:t>
      </w:r>
      <w:r>
        <w:rPr>
          <w:rFonts w:ascii="宋体" w:hAnsi="宋体" w:eastAsia="宋体" w:cs="Times New Roman"/>
          <w:color w:val="auto"/>
          <w:sz w:val="24"/>
          <w:szCs w:val="24"/>
          <w:highlight w:val="none"/>
        </w:rPr>
        <w:t>有效期自</w:t>
      </w:r>
      <w:r>
        <w:rPr>
          <w:rFonts w:hint="eastAsia" w:ascii="宋体" w:hAnsi="宋体" w:eastAsia="宋体" w:cs="Times New Roman"/>
          <w:color w:val="auto"/>
          <w:sz w:val="24"/>
          <w:szCs w:val="24"/>
          <w:highlight w:val="none"/>
        </w:rPr>
        <w:t>开立之日起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基础合同约定的除工程质量保修金以外的全部工程结算款项支付之日后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p>
    <w:p w14:paraId="614F88FA">
      <w:pPr>
        <w:spacing w:line="360" w:lineRule="auto"/>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四、我方承诺，在收到受益人发来的书面付款通知后的</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日内无条件支付，前述书面付款通知即为付款要求之单据，且应满足以下要求：</w:t>
      </w:r>
    </w:p>
    <w:p w14:paraId="4346C3F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（1）付款通知到达的日期在本保函的有效期内；</w:t>
      </w:r>
    </w:p>
    <w:p w14:paraId="0CD9098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（2）载明要求支付的金额；</w:t>
      </w:r>
    </w:p>
    <w:p w14:paraId="7D4FC40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（3）载明申请人违反合同义务的条款和内容；</w:t>
      </w:r>
    </w:p>
    <w:p w14:paraId="78212D8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（4）声明不存在合同文件约定或我国法律规定免除申请人或开立人支付责任的情形；</w:t>
      </w:r>
    </w:p>
    <w:p w14:paraId="2BDC187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（5）付款通知应在本保函有效期内到达的地址是：</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35A35C4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受益人发出的书面付款通知应由其为鉴明受益人法定代表人（负责人）或授权代理人签字并加盖公章。</w:t>
      </w:r>
    </w:p>
    <w:p w14:paraId="571801D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w:t>
      </w:r>
      <w:r>
        <w:rPr>
          <w:rFonts w:ascii="宋体" w:hAnsi="宋体" w:eastAsia="宋体" w:cs="Times New Roman"/>
          <w:color w:val="auto"/>
          <w:sz w:val="24"/>
          <w:szCs w:val="24"/>
          <w:highlight w:val="none"/>
        </w:rPr>
        <w:t>本保函项下的权利不得转让，不得设定担保。贵方未经我方书面同意转 让本保函或其项下任何权利，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4F0B33C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六、与</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有关</w:t>
      </w:r>
      <w:r>
        <w:rPr>
          <w:rFonts w:ascii="宋体" w:hAnsi="宋体" w:eastAsia="宋体" w:cs="Times New Roman"/>
          <w:color w:val="auto"/>
          <w:sz w:val="24"/>
          <w:szCs w:val="24"/>
          <w:highlight w:val="none"/>
        </w:rPr>
        <w:t>的基础</w:t>
      </w:r>
      <w:r>
        <w:rPr>
          <w:rFonts w:hint="eastAsia" w:ascii="宋体" w:hAnsi="宋体" w:eastAsia="宋体" w:cs="Times New Roman"/>
          <w:color w:val="auto"/>
          <w:sz w:val="24"/>
          <w:szCs w:val="24"/>
          <w:highlight w:val="none"/>
        </w:rPr>
        <w:t>合同</w:t>
      </w:r>
      <w:r>
        <w:rPr>
          <w:rFonts w:ascii="宋体" w:hAnsi="宋体" w:eastAsia="宋体" w:cs="Times New Roman"/>
          <w:color w:val="auto"/>
          <w:sz w:val="24"/>
          <w:szCs w:val="24"/>
          <w:highlight w:val="none"/>
        </w:rPr>
        <w:t xml:space="preserve">不成立、不生效、无效、被撤销、被解除，不影响本保函的独立有效。 </w:t>
      </w:r>
    </w:p>
    <w:p w14:paraId="7BCD31C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w:t>
      </w:r>
      <w:r>
        <w:rPr>
          <w:rFonts w:ascii="宋体" w:hAnsi="宋体" w:eastAsia="宋体" w:cs="Times New Roman"/>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宋体" w:cs="Times New Roman"/>
          <w:color w:val="auto"/>
          <w:sz w:val="24"/>
          <w:szCs w:val="24"/>
          <w:highlight w:val="none"/>
        </w:rPr>
        <w:t>有效期</w:t>
      </w:r>
      <w:r>
        <w:rPr>
          <w:rFonts w:ascii="宋体" w:hAnsi="宋体" w:eastAsia="宋体" w:cs="Times New Roman"/>
          <w:color w:val="auto"/>
          <w:sz w:val="24"/>
          <w:szCs w:val="24"/>
          <w:highlight w:val="none"/>
        </w:rPr>
        <w:t xml:space="preserve">到期后自动消灭。 </w:t>
      </w:r>
    </w:p>
    <w:p w14:paraId="09FA8D4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w:t>
      </w:r>
      <w:r>
        <w:rPr>
          <w:rFonts w:ascii="宋体" w:hAnsi="宋体" w:eastAsia="宋体" w:cs="Times New Roman"/>
          <w:color w:val="auto"/>
          <w:sz w:val="24"/>
          <w:szCs w:val="24"/>
          <w:highlight w:val="none"/>
        </w:rPr>
        <w:t>本保函</w:t>
      </w:r>
      <w:r>
        <w:rPr>
          <w:rFonts w:hint="eastAsia" w:ascii="宋体" w:hAnsi="宋体" w:eastAsia="宋体" w:cs="Times New Roman"/>
          <w:color w:val="auto"/>
          <w:sz w:val="24"/>
          <w:szCs w:val="24"/>
          <w:highlight w:val="none"/>
        </w:rPr>
        <w:t>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6C09F63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九、</w:t>
      </w:r>
      <w:r>
        <w:rPr>
          <w:rFonts w:ascii="宋体" w:hAnsi="宋体" w:eastAsia="宋体" w:cs="Times New Roman"/>
          <w:color w:val="auto"/>
          <w:sz w:val="24"/>
          <w:szCs w:val="24"/>
          <w:highlight w:val="none"/>
        </w:rPr>
        <w:t>本保函自我方法定代表人</w:t>
      </w:r>
      <w:bookmarkStart w:id="1187" w:name="_Hlk58487855"/>
      <w:r>
        <w:rPr>
          <w:rFonts w:hint="eastAsia" w:ascii="宋体" w:hAnsi="宋体" w:eastAsia="宋体" w:cs="Times New Roman"/>
          <w:color w:val="auto"/>
          <w:sz w:val="24"/>
          <w:szCs w:val="24"/>
          <w:highlight w:val="none"/>
        </w:rPr>
        <w:t>或授权代表</w:t>
      </w:r>
      <w:bookmarkEnd w:id="1187"/>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553782A2">
      <w:pPr>
        <w:spacing w:line="360" w:lineRule="auto"/>
        <w:ind w:firstLine="480" w:firstLineChars="200"/>
        <w:rPr>
          <w:rFonts w:ascii="宋体" w:hAnsi="宋体" w:eastAsia="宋体" w:cs="Times New Roman"/>
          <w:color w:val="auto"/>
          <w:sz w:val="24"/>
          <w:szCs w:val="24"/>
          <w:highlight w:val="none"/>
        </w:rPr>
      </w:pPr>
    </w:p>
    <w:p w14:paraId="4D9B54FF">
      <w:pPr>
        <w:spacing w:line="360" w:lineRule="auto"/>
        <w:ind w:firstLine="480" w:firstLineChars="200"/>
        <w:rPr>
          <w:rFonts w:ascii="宋体" w:hAnsi="宋体" w:eastAsia="宋体" w:cs="Times New Roman"/>
          <w:color w:val="auto"/>
          <w:sz w:val="24"/>
          <w:szCs w:val="24"/>
          <w:highlight w:val="none"/>
        </w:rPr>
      </w:pPr>
    </w:p>
    <w:p w14:paraId="5B1893C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 立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公</w:t>
      </w:r>
      <w:r>
        <w:rPr>
          <w:rFonts w:ascii="宋体" w:hAnsi="宋体" w:eastAsia="宋体" w:cs="Times New Roman"/>
          <w:color w:val="auto"/>
          <w:sz w:val="24"/>
          <w:szCs w:val="24"/>
          <w:highlight w:val="none"/>
        </w:rPr>
        <w:t xml:space="preserve">章） </w:t>
      </w:r>
    </w:p>
    <w:p w14:paraId="58EAFF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4A4B79A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4C86A0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63BB09F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197AA7C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1183E6C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开立时间：</w:t>
      </w:r>
      <w:r>
        <w:rPr>
          <w:rFonts w:ascii="宋体" w:hAnsi="宋体" w:eastAsia="宋体" w:cs="Times New Roman"/>
          <w:color w:val="auto"/>
          <w:sz w:val="24"/>
          <w:szCs w:val="24"/>
          <w:highlight w:val="none"/>
        </w:rPr>
        <w:t xml:space="preserve">      年      月        日</w:t>
      </w:r>
    </w:p>
    <w:p w14:paraId="0C38ED1C">
      <w:pPr>
        <w:spacing w:line="360" w:lineRule="auto"/>
        <w:ind w:firstLine="480" w:firstLineChars="200"/>
        <w:rPr>
          <w:rFonts w:ascii="宋体" w:hAnsi="宋体" w:eastAsia="宋体" w:cs="Times New Roman"/>
          <w:color w:val="auto"/>
          <w:sz w:val="24"/>
          <w:szCs w:val="24"/>
          <w:highlight w:val="none"/>
        </w:rPr>
      </w:pPr>
    </w:p>
    <w:p w14:paraId="7EED00F8">
      <w:pPr>
        <w:spacing w:line="360" w:lineRule="auto"/>
        <w:jc w:val="left"/>
        <w:rPr>
          <w:rFonts w:ascii="宋体" w:hAnsi="宋体" w:eastAsia="宋体" w:cs="黑体"/>
          <w:color w:val="auto"/>
          <w:sz w:val="32"/>
          <w:szCs w:val="32"/>
          <w:highlight w:val="none"/>
        </w:rPr>
      </w:pPr>
    </w:p>
    <w:p w14:paraId="654B13F7">
      <w:pPr>
        <w:spacing w:line="360" w:lineRule="auto"/>
        <w:jc w:val="left"/>
        <w:rPr>
          <w:rFonts w:ascii="宋体" w:hAnsi="宋体" w:eastAsia="宋体" w:cs="黑体"/>
          <w:color w:val="auto"/>
          <w:sz w:val="32"/>
          <w:szCs w:val="32"/>
          <w:highlight w:val="none"/>
        </w:rPr>
      </w:pPr>
    </w:p>
    <w:p w14:paraId="0C49DDE6">
      <w:pPr>
        <w:spacing w:line="360" w:lineRule="auto"/>
        <w:jc w:val="left"/>
        <w:rPr>
          <w:rFonts w:ascii="宋体" w:hAnsi="宋体" w:eastAsia="宋体" w:cs="黑体"/>
          <w:color w:val="auto"/>
          <w:sz w:val="32"/>
          <w:szCs w:val="32"/>
          <w:highlight w:val="none"/>
        </w:rPr>
      </w:pPr>
    </w:p>
    <w:p w14:paraId="08D27B01">
      <w:pPr>
        <w:spacing w:line="360" w:lineRule="auto"/>
        <w:jc w:val="left"/>
        <w:rPr>
          <w:rFonts w:ascii="宋体" w:hAnsi="宋体" w:eastAsia="宋体" w:cs="黑体"/>
          <w:color w:val="auto"/>
          <w:sz w:val="32"/>
          <w:szCs w:val="32"/>
          <w:highlight w:val="none"/>
        </w:rPr>
      </w:pPr>
    </w:p>
    <w:p w14:paraId="0DC57C8E">
      <w:pPr>
        <w:spacing w:line="360" w:lineRule="auto"/>
        <w:jc w:val="left"/>
        <w:rPr>
          <w:rFonts w:ascii="宋体" w:hAnsi="宋体" w:eastAsia="宋体" w:cs="黑体"/>
          <w:color w:val="auto"/>
          <w:sz w:val="32"/>
          <w:szCs w:val="32"/>
          <w:highlight w:val="none"/>
        </w:rPr>
      </w:pPr>
    </w:p>
    <w:p w14:paraId="6C4806FC">
      <w:pPr>
        <w:spacing w:line="360" w:lineRule="auto"/>
        <w:jc w:val="left"/>
        <w:rPr>
          <w:rFonts w:ascii="宋体" w:hAnsi="宋体" w:eastAsia="宋体" w:cs="黑体"/>
          <w:color w:val="auto"/>
          <w:sz w:val="32"/>
          <w:szCs w:val="32"/>
          <w:highlight w:val="none"/>
        </w:rPr>
      </w:pPr>
    </w:p>
    <w:p w14:paraId="2240E29E">
      <w:pPr>
        <w:spacing w:line="360" w:lineRule="auto"/>
        <w:jc w:val="left"/>
        <w:rPr>
          <w:rFonts w:ascii="宋体" w:hAnsi="宋体" w:eastAsia="宋体" w:cs="黑体"/>
          <w:color w:val="auto"/>
          <w:sz w:val="32"/>
          <w:szCs w:val="32"/>
          <w:highlight w:val="none"/>
        </w:rPr>
      </w:pPr>
    </w:p>
    <w:p w14:paraId="2E427E9F">
      <w:pPr>
        <w:spacing w:line="360" w:lineRule="auto"/>
        <w:jc w:val="left"/>
        <w:rPr>
          <w:rFonts w:ascii="宋体" w:hAnsi="宋体" w:eastAsia="宋体" w:cs="黑体"/>
          <w:b/>
          <w:bCs/>
          <w:color w:val="auto"/>
          <w:sz w:val="32"/>
          <w:szCs w:val="32"/>
          <w:highlight w:val="none"/>
        </w:rPr>
      </w:pPr>
      <w:r>
        <w:rPr>
          <w:rFonts w:hint="eastAsia" w:ascii="宋体" w:hAnsi="宋体" w:eastAsia="宋体" w:cs="黑体"/>
          <w:color w:val="auto"/>
          <w:sz w:val="32"/>
          <w:szCs w:val="32"/>
          <w:highlight w:val="none"/>
        </w:rPr>
        <w:t>附件</w:t>
      </w:r>
      <w:r>
        <w:rPr>
          <w:rFonts w:ascii="宋体" w:hAnsi="宋体" w:eastAsia="宋体" w:cs="黑体"/>
          <w:color w:val="auto"/>
          <w:sz w:val="32"/>
          <w:szCs w:val="32"/>
          <w:highlight w:val="none"/>
        </w:rPr>
        <w:t>9</w:t>
      </w:r>
      <w:r>
        <w:rPr>
          <w:rFonts w:hint="eastAsia" w:ascii="宋体" w:hAnsi="宋体" w:eastAsia="宋体" w:cs="黑体"/>
          <w:color w:val="auto"/>
          <w:sz w:val="32"/>
          <w:szCs w:val="32"/>
          <w:highlight w:val="none"/>
        </w:rPr>
        <w:t>：</w:t>
      </w:r>
    </w:p>
    <w:p w14:paraId="48006E95">
      <w:pPr>
        <w:spacing w:line="360" w:lineRule="auto"/>
        <w:jc w:val="left"/>
        <w:rPr>
          <w:rFonts w:ascii="宋体" w:hAnsi="宋体" w:eastAsia="宋体" w:cs="黑体"/>
          <w:b/>
          <w:bCs/>
          <w:color w:val="auto"/>
          <w:sz w:val="32"/>
          <w:szCs w:val="32"/>
          <w:highlight w:val="none"/>
        </w:rPr>
      </w:pPr>
    </w:p>
    <w:p w14:paraId="539F1548">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支付保函示范文本</w:t>
      </w:r>
    </w:p>
    <w:p w14:paraId="19004C1E">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（非独立保函）</w:t>
      </w:r>
    </w:p>
    <w:p w14:paraId="3B74D006">
      <w:pPr>
        <w:wordWrap w:val="0"/>
        <w:spacing w:line="360" w:lineRule="auto"/>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编号： </w:t>
      </w:r>
      <w:r>
        <w:rPr>
          <w:rFonts w:ascii="宋体" w:hAnsi="宋体" w:eastAsia="宋体" w:cs="Times New Roman"/>
          <w:color w:val="auto"/>
          <w:szCs w:val="21"/>
          <w:highlight w:val="none"/>
        </w:rPr>
        <w:t xml:space="preserve">     </w:t>
      </w:r>
    </w:p>
    <w:p w14:paraId="0B5D47B5">
      <w:pPr>
        <w:wordWrap w:val="0"/>
        <w:spacing w:line="360" w:lineRule="auto"/>
        <w:jc w:val="right"/>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     </w:t>
      </w:r>
    </w:p>
    <w:p w14:paraId="14948FD9">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w:t>
      </w:r>
    </w:p>
    <w:p w14:paraId="225F27F0">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w:t>
      </w:r>
    </w:p>
    <w:p w14:paraId="378BED31">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担保权人/承包人：</w:t>
      </w:r>
      <w:r>
        <w:rPr>
          <w:rFonts w:ascii="宋体" w:hAnsi="宋体" w:eastAsia="宋体" w:cs="Times New Roman"/>
          <w:color w:val="auto"/>
          <w:sz w:val="24"/>
          <w:szCs w:val="24"/>
          <w:highlight w:val="none"/>
        </w:rPr>
        <w:t xml:space="preserve"> </w:t>
      </w:r>
    </w:p>
    <w:p w14:paraId="0E1743D3">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2D91B305">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保证人：</w:t>
      </w:r>
    </w:p>
    <w:p w14:paraId="498D9797">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p w14:paraId="57FD4E5A">
      <w:pPr>
        <w:spacing w:line="360" w:lineRule="auto"/>
        <w:rPr>
          <w:rFonts w:ascii="宋体" w:hAnsi="宋体" w:eastAsia="宋体" w:cs="Times New Roman"/>
          <w:color w:val="auto"/>
          <w:sz w:val="24"/>
          <w:szCs w:val="24"/>
          <w:highlight w:val="none"/>
        </w:rPr>
      </w:pPr>
    </w:p>
    <w:p w14:paraId="2BB3AC03">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 xml:space="preserve">名称）： </w:t>
      </w:r>
    </w:p>
    <w:p w14:paraId="26DAB65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鉴于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（以下简称“</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于</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日就</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工程（以下简称“本工程”）施工和有关事项协商一致共同签订</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（以下简称“主合同”），我方即保证人基于发包人</w:t>
      </w:r>
      <w:r>
        <w:rPr>
          <w:rFonts w:ascii="宋体" w:hAnsi="宋体" w:eastAsia="宋体" w:cs="Times New Roman"/>
          <w:color w:val="auto"/>
          <w:sz w:val="24"/>
          <w:szCs w:val="24"/>
          <w:highlight w:val="none"/>
        </w:rPr>
        <w:t>的请求，同意就</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履行</w:t>
      </w:r>
      <w:r>
        <w:rPr>
          <w:rFonts w:hint="eastAsia" w:ascii="宋体" w:hAnsi="宋体" w:eastAsia="宋体" w:cs="Times New Roman"/>
          <w:color w:val="auto"/>
          <w:sz w:val="24"/>
          <w:szCs w:val="24"/>
          <w:highlight w:val="none"/>
        </w:rPr>
        <w:t>与贵方签订的主合同</w:t>
      </w:r>
      <w:r>
        <w:rPr>
          <w:rFonts w:ascii="宋体" w:hAnsi="宋体" w:eastAsia="宋体" w:cs="Times New Roman"/>
          <w:color w:val="auto"/>
          <w:sz w:val="24"/>
          <w:szCs w:val="24"/>
          <w:highlight w:val="none"/>
        </w:rPr>
        <w:t>项下的</w:t>
      </w:r>
      <w:r>
        <w:rPr>
          <w:rFonts w:hint="eastAsia" w:ascii="宋体" w:hAnsi="宋体" w:eastAsia="宋体" w:cs="Times New Roman"/>
          <w:color w:val="auto"/>
          <w:sz w:val="24"/>
          <w:szCs w:val="24"/>
          <w:highlight w:val="none"/>
        </w:rPr>
        <w:t>工程款（指主合同约定的除工程质量保修金以外的全部工程结算款项）付款</w:t>
      </w:r>
      <w:r>
        <w:rPr>
          <w:rFonts w:ascii="宋体" w:hAnsi="宋体" w:eastAsia="宋体" w:cs="Times New Roman"/>
          <w:color w:val="auto"/>
          <w:sz w:val="24"/>
          <w:szCs w:val="24"/>
          <w:highlight w:val="none"/>
        </w:rPr>
        <w:t>义务</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向贵方提供</w:t>
      </w:r>
      <w:r>
        <w:rPr>
          <w:rFonts w:hint="eastAsia" w:ascii="宋体" w:hAnsi="宋体" w:eastAsia="宋体" w:cs="Times New Roman"/>
          <w:color w:val="auto"/>
          <w:sz w:val="24"/>
          <w:szCs w:val="24"/>
          <w:highlight w:val="none"/>
        </w:rPr>
        <w:t>如下保证担保（以下简称“本保证担保”）</w:t>
      </w:r>
      <w:r>
        <w:rPr>
          <w:rFonts w:ascii="宋体" w:hAnsi="宋体" w:eastAsia="宋体" w:cs="Times New Roman"/>
          <w:color w:val="auto"/>
          <w:sz w:val="24"/>
          <w:szCs w:val="24"/>
          <w:highlight w:val="none"/>
        </w:rPr>
        <w:t xml:space="preserve">。 </w:t>
      </w:r>
    </w:p>
    <w:p w14:paraId="2F924435">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一、保证担保的范围及保证担保金额</w:t>
      </w:r>
    </w:p>
    <w:p w14:paraId="194F70D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17A965F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保证担保金额最高不超过</w:t>
      </w:r>
      <w:r>
        <w:rPr>
          <w:rFonts w:ascii="宋体" w:hAnsi="宋体" w:eastAsia="宋体" w:cs="Times New Roman"/>
          <w:color w:val="auto"/>
          <w:sz w:val="24"/>
          <w:szCs w:val="24"/>
          <w:highlight w:val="none"/>
        </w:rPr>
        <w:t>人民币（大写）</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p>
    <w:p w14:paraId="58B9777E">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二、保证担保的方式及保证期间 </w:t>
      </w:r>
    </w:p>
    <w:p w14:paraId="5E29F08B">
      <w:pPr>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1.保证担保方式：连带责任保证。</w:t>
      </w:r>
    </w:p>
    <w:p w14:paraId="09FDE13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保证期间：</w:t>
      </w:r>
      <w:r>
        <w:rPr>
          <w:rFonts w:ascii="宋体" w:hAnsi="宋体" w:eastAsia="宋体" w:cs="Times New Roman"/>
          <w:color w:val="auto"/>
          <w:sz w:val="24"/>
          <w:szCs w:val="24"/>
          <w:highlight w:val="none"/>
        </w:rPr>
        <w:t>自</w:t>
      </w:r>
      <w:r>
        <w:rPr>
          <w:rFonts w:hint="eastAsia" w:ascii="宋体" w:hAnsi="宋体" w:eastAsia="宋体" w:cs="Times New Roman"/>
          <w:color w:val="auto"/>
          <w:sz w:val="24"/>
          <w:szCs w:val="24"/>
          <w:highlight w:val="none"/>
        </w:rPr>
        <w:t>出具之日起</w:t>
      </w:r>
      <w:r>
        <w:rPr>
          <w:rFonts w:ascii="宋体" w:hAnsi="宋体" w:eastAsia="宋体" w:cs="Times New Roman"/>
          <w:color w:val="auto"/>
          <w:sz w:val="24"/>
          <w:szCs w:val="24"/>
          <w:highlight w:val="none"/>
        </w:rPr>
        <w:t>至</w:t>
      </w:r>
      <w:r>
        <w:rPr>
          <w:rFonts w:hint="eastAsia" w:ascii="宋体" w:hAnsi="宋体" w:eastAsia="宋体" w:cs="Times New Roman"/>
          <w:color w:val="auto"/>
          <w:sz w:val="24"/>
          <w:szCs w:val="24"/>
          <w:highlight w:val="none"/>
        </w:rPr>
        <w:t>主合同约定的除工程质量保修金以外的工程款支付之日后</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止，最迟不超过</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p>
    <w:p w14:paraId="6BB495FF">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三、承担保证担保责任的形式</w:t>
      </w:r>
    </w:p>
    <w:p w14:paraId="09EB543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240BAB10">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四、代偿的安排 </w:t>
      </w:r>
    </w:p>
    <w:p w14:paraId="6EAE44C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1.贵方要求我方承担保证责任的，应向我方发出书面索赔通知及发包人未支付主合同约定工程款的证明材料。索赔通知应写明要求索赔的金额，支付款项应到达的账号。</w:t>
      </w:r>
    </w:p>
    <w:p w14:paraId="2E924A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3D5274C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3.我方收到贵方的书面索赔通知及相应证明材料后，在</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工作日内进行核定后按照本保函的承诺承担保证责任。</w:t>
      </w:r>
    </w:p>
    <w:p w14:paraId="1F5756C8">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五、保证担保责任的解除 </w:t>
      </w:r>
    </w:p>
    <w:p w14:paraId="74A8F19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 xml:space="preserve">保证期间届满贵方未向我方书面主张保证责任的，自保证期间届满次日起，我方解除保证责任。 </w:t>
      </w:r>
    </w:p>
    <w:p w14:paraId="104A5F1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我方按照本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向贵方履行了</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后，自我方向贵方支付</w:t>
      </w:r>
      <w:r>
        <w:rPr>
          <w:rFonts w:hint="eastAsia" w:ascii="宋体" w:hAnsi="宋体" w:eastAsia="宋体" w:cs="Times New Roman"/>
          <w:color w:val="auto"/>
          <w:sz w:val="24"/>
          <w:szCs w:val="24"/>
          <w:highlight w:val="none"/>
        </w:rPr>
        <w:t>的金额达到最高保证担保金额</w:t>
      </w:r>
      <w:r>
        <w:rPr>
          <w:rFonts w:ascii="宋体" w:hAnsi="宋体" w:eastAsia="宋体" w:cs="Times New Roman"/>
          <w:color w:val="auto"/>
          <w:sz w:val="24"/>
          <w:szCs w:val="24"/>
          <w:highlight w:val="none"/>
        </w:rPr>
        <w:t>之日起，</w:t>
      </w:r>
      <w:r>
        <w:rPr>
          <w:rFonts w:hint="eastAsia" w:ascii="宋体" w:hAnsi="宋体" w:eastAsia="宋体" w:cs="Times New Roman"/>
          <w:color w:val="auto"/>
          <w:sz w:val="24"/>
          <w:szCs w:val="24"/>
          <w:highlight w:val="none"/>
        </w:rPr>
        <w:t>保证担保责任</w:t>
      </w:r>
      <w:r>
        <w:rPr>
          <w:rFonts w:ascii="宋体" w:hAnsi="宋体" w:eastAsia="宋体" w:cs="Times New Roman"/>
          <w:color w:val="auto"/>
          <w:sz w:val="24"/>
          <w:szCs w:val="24"/>
          <w:highlight w:val="none"/>
        </w:rPr>
        <w:t xml:space="preserve">解除。 </w:t>
      </w:r>
    </w:p>
    <w:p w14:paraId="102ED8C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按照法律法规的规定应解除我方保证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责任的其它情形的，我方在本保证担保项下的保证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责任亦解除。 </w:t>
      </w:r>
    </w:p>
    <w:p w14:paraId="703F724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4.我方解除保证责任后，贵方应按上述约定，自我方保证担保责任解除之日起七</w:t>
      </w:r>
      <w:r>
        <w:rPr>
          <w:rFonts w:ascii="宋体" w:hAnsi="宋体" w:eastAsia="宋体" w:cs="Times New Roman"/>
          <w:color w:val="auto"/>
          <w:sz w:val="24"/>
          <w:szCs w:val="24"/>
          <w:highlight w:val="none"/>
        </w:rPr>
        <w:t>日内，将本保证担保原件返还我方。但是不论贵方是否按此要求将本保证担保</w:t>
      </w:r>
      <w:r>
        <w:rPr>
          <w:rFonts w:hint="eastAsia" w:ascii="宋体" w:hAnsi="宋体" w:eastAsia="宋体" w:cs="Times New Roman"/>
          <w:color w:val="auto"/>
          <w:sz w:val="24"/>
          <w:szCs w:val="24"/>
          <w:highlight w:val="none"/>
        </w:rPr>
        <w:t>原件</w:t>
      </w:r>
      <w:r>
        <w:rPr>
          <w:rFonts w:ascii="宋体" w:hAnsi="宋体" w:eastAsia="宋体" w:cs="Times New Roman"/>
          <w:color w:val="auto"/>
          <w:sz w:val="24"/>
          <w:szCs w:val="24"/>
          <w:highlight w:val="none"/>
        </w:rPr>
        <w:t>退回我方，我方在本保证担保项下的义务和责任均</w:t>
      </w:r>
      <w:r>
        <w:rPr>
          <w:rFonts w:hint="eastAsia" w:ascii="宋体" w:hAnsi="宋体" w:eastAsia="宋体" w:cs="Times New Roman"/>
          <w:color w:val="auto"/>
          <w:sz w:val="24"/>
          <w:szCs w:val="24"/>
          <w:highlight w:val="none"/>
        </w:rPr>
        <w:t>自保证担保责任解除之日</w:t>
      </w:r>
      <w:r>
        <w:rPr>
          <w:rFonts w:ascii="宋体" w:hAnsi="宋体" w:eastAsia="宋体" w:cs="Times New Roman"/>
          <w:color w:val="auto"/>
          <w:sz w:val="24"/>
          <w:szCs w:val="24"/>
          <w:highlight w:val="none"/>
        </w:rPr>
        <w:t>自动消灭。</w:t>
      </w:r>
    </w:p>
    <w:p w14:paraId="4D101723">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 xml:space="preserve">六、免责条款 </w:t>
      </w:r>
    </w:p>
    <w:p w14:paraId="7D54719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因贵方</w:t>
      </w:r>
      <w:r>
        <w:rPr>
          <w:rFonts w:hint="eastAsia" w:ascii="宋体" w:hAnsi="宋体" w:eastAsia="宋体" w:cs="Times New Roman"/>
          <w:color w:val="auto"/>
          <w:sz w:val="24"/>
          <w:szCs w:val="24"/>
          <w:highlight w:val="none"/>
        </w:rPr>
        <w:t>原因</w:t>
      </w:r>
      <w:r>
        <w:rPr>
          <w:rFonts w:ascii="宋体" w:hAnsi="宋体" w:eastAsia="宋体" w:cs="Times New Roman"/>
          <w:color w:val="auto"/>
          <w:sz w:val="24"/>
          <w:szCs w:val="24"/>
          <w:highlight w:val="none"/>
        </w:rPr>
        <w:t>致使</w:t>
      </w:r>
      <w:r>
        <w:rPr>
          <w:rFonts w:hint="eastAsia" w:ascii="宋体" w:hAnsi="宋体" w:eastAsia="宋体" w:cs="Times New Roman"/>
          <w:color w:val="auto"/>
          <w:sz w:val="24"/>
          <w:szCs w:val="24"/>
          <w:highlight w:val="none"/>
        </w:rPr>
        <w:t>发包人未履行主合同项下工程款付款义务的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2B97239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依照法律规定或贵方与</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人的另行约定，免除</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人部分或全部义务的，我方亦免除其相应的保证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 xml:space="preserve">责任。 </w:t>
      </w:r>
    </w:p>
    <w:p w14:paraId="603E5C3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因不可抗力造成</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w:t>
      </w:r>
      <w:r>
        <w:rPr>
          <w:rFonts w:hint="eastAsia" w:ascii="宋体" w:hAnsi="宋体" w:eastAsia="宋体" w:cs="Times New Roman"/>
          <w:color w:val="auto"/>
          <w:sz w:val="24"/>
          <w:szCs w:val="24"/>
          <w:highlight w:val="none"/>
        </w:rPr>
        <w:t>未履行主合同项下工程款付款义务的</w:t>
      </w:r>
      <w:r>
        <w:rPr>
          <w:rFonts w:ascii="宋体" w:hAnsi="宋体" w:eastAsia="宋体" w:cs="Times New Roman"/>
          <w:color w:val="auto"/>
          <w:sz w:val="24"/>
          <w:szCs w:val="24"/>
          <w:highlight w:val="none"/>
        </w:rPr>
        <w:t>，我方不承担保证</w:t>
      </w:r>
      <w:r>
        <w:rPr>
          <w:rFonts w:hint="eastAsia" w:ascii="宋体" w:hAnsi="宋体" w:eastAsia="宋体" w:cs="Times New Roman"/>
          <w:color w:val="auto"/>
          <w:sz w:val="24"/>
          <w:szCs w:val="24"/>
          <w:highlight w:val="none"/>
        </w:rPr>
        <w:t>担保</w:t>
      </w:r>
      <w:r>
        <w:rPr>
          <w:rFonts w:ascii="宋体" w:hAnsi="宋体" w:eastAsia="宋体" w:cs="Times New Roman"/>
          <w:color w:val="auto"/>
          <w:sz w:val="24"/>
          <w:szCs w:val="24"/>
          <w:highlight w:val="none"/>
        </w:rPr>
        <w:t>责任。</w:t>
      </w:r>
    </w:p>
    <w:p w14:paraId="5364481A">
      <w:pPr>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七、其他</w:t>
      </w:r>
    </w:p>
    <w:p w14:paraId="492EE80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本保证担保项下的权利不得转让，不得设定担保。贵方未经我方书面同意转让本保证担保或其项下任何权利，</w:t>
      </w:r>
      <w:r>
        <w:rPr>
          <w:rFonts w:hint="eastAsia" w:ascii="宋体" w:hAnsi="宋体" w:eastAsia="宋体" w:cs="Times New Roman"/>
          <w:color w:val="auto"/>
          <w:sz w:val="24"/>
          <w:szCs w:val="24"/>
          <w:highlight w:val="none"/>
        </w:rPr>
        <w:t>对我方不发生法律效力</w:t>
      </w:r>
      <w:r>
        <w:rPr>
          <w:rFonts w:ascii="宋体" w:hAnsi="宋体" w:eastAsia="宋体" w:cs="Times New Roman"/>
          <w:color w:val="auto"/>
          <w:sz w:val="24"/>
          <w:szCs w:val="24"/>
          <w:highlight w:val="none"/>
        </w:rPr>
        <w:t xml:space="preserve">。 </w:t>
      </w:r>
    </w:p>
    <w:p w14:paraId="27886BE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保证担保适用的法律为中华人民共和国法律，争议裁判管辖地为中华人民共和国</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w:t>
      </w:r>
    </w:p>
    <w:p w14:paraId="37A02D1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.本</w:t>
      </w:r>
      <w:r>
        <w:rPr>
          <w:rFonts w:hint="eastAsia" w:ascii="宋体" w:hAnsi="宋体" w:eastAsia="宋体" w:cs="Times New Roman"/>
          <w:color w:val="auto"/>
          <w:sz w:val="24"/>
          <w:szCs w:val="24"/>
          <w:highlight w:val="none"/>
        </w:rPr>
        <w:t>保证担保</w:t>
      </w:r>
      <w:r>
        <w:rPr>
          <w:rFonts w:ascii="宋体" w:hAnsi="宋体" w:eastAsia="宋体" w:cs="Times New Roman"/>
          <w:color w:val="auto"/>
          <w:sz w:val="24"/>
          <w:szCs w:val="24"/>
          <w:highlight w:val="none"/>
        </w:rPr>
        <w:t>自我方法定代表</w:t>
      </w:r>
      <w:r>
        <w:rPr>
          <w:rFonts w:hint="eastAsia" w:ascii="宋体" w:hAnsi="宋体" w:eastAsia="宋体" w:cs="Times New Roman"/>
          <w:color w:val="auto"/>
          <w:sz w:val="24"/>
          <w:szCs w:val="24"/>
          <w:highlight w:val="none"/>
        </w:rPr>
        <w:t>人或授权代表</w:t>
      </w:r>
      <w:r>
        <w:rPr>
          <w:rFonts w:ascii="宋体" w:hAnsi="宋体" w:eastAsia="宋体" w:cs="Times New Roman"/>
          <w:color w:val="auto"/>
          <w:sz w:val="24"/>
          <w:szCs w:val="24"/>
          <w:highlight w:val="none"/>
        </w:rPr>
        <w:t>签字</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 xml:space="preserve">加盖公章之日起生效。 </w:t>
      </w:r>
    </w:p>
    <w:p w14:paraId="16EEEA0E">
      <w:pPr>
        <w:spacing w:line="360" w:lineRule="auto"/>
        <w:ind w:firstLine="480" w:firstLineChars="200"/>
        <w:rPr>
          <w:rFonts w:ascii="宋体" w:hAnsi="宋体" w:eastAsia="宋体" w:cs="Times New Roman"/>
          <w:color w:val="auto"/>
          <w:sz w:val="24"/>
          <w:szCs w:val="24"/>
          <w:highlight w:val="none"/>
        </w:rPr>
      </w:pPr>
    </w:p>
    <w:p w14:paraId="6695E9F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 证 人</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（公</w:t>
      </w:r>
      <w:r>
        <w:rPr>
          <w:rFonts w:ascii="宋体" w:hAnsi="宋体" w:eastAsia="宋体" w:cs="Times New Roman"/>
          <w:color w:val="auto"/>
          <w:sz w:val="24"/>
          <w:szCs w:val="24"/>
          <w:highlight w:val="none"/>
        </w:rPr>
        <w:t xml:space="preserve">章） </w:t>
      </w:r>
    </w:p>
    <w:p w14:paraId="203E4CA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法定代表人（或授权代表）：</w:t>
      </w:r>
      <w:r>
        <w:rPr>
          <w:rFonts w:ascii="宋体" w:hAnsi="宋体" w:eastAsia="宋体" w:cs="Times New Roman"/>
          <w:color w:val="auto"/>
          <w:sz w:val="24"/>
          <w:szCs w:val="24"/>
          <w:highlight w:val="none"/>
        </w:rPr>
        <w:t xml:space="preserve">               （签字） </w:t>
      </w:r>
    </w:p>
    <w:p w14:paraId="110F6FE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w:t>
      </w:r>
      <w:r>
        <w:rPr>
          <w:rFonts w:ascii="宋体" w:hAnsi="宋体" w:eastAsia="宋体" w:cs="Times New Roman"/>
          <w:color w:val="auto"/>
          <w:sz w:val="24"/>
          <w:szCs w:val="24"/>
          <w:highlight w:val="none"/>
        </w:rPr>
        <w:t xml:space="preserve">    址：                                       </w:t>
      </w:r>
    </w:p>
    <w:p w14:paraId="18456EA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邮政编码：</w:t>
      </w:r>
      <w:r>
        <w:rPr>
          <w:rFonts w:ascii="宋体" w:hAnsi="宋体" w:eastAsia="宋体" w:cs="Times New Roman"/>
          <w:color w:val="auto"/>
          <w:sz w:val="24"/>
          <w:szCs w:val="24"/>
          <w:highlight w:val="none"/>
        </w:rPr>
        <w:t xml:space="preserve">                 </w:t>
      </w:r>
    </w:p>
    <w:p w14:paraId="3AB1CB5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w:t>
      </w:r>
      <w:r>
        <w:rPr>
          <w:rFonts w:ascii="宋体" w:hAnsi="宋体" w:eastAsia="宋体" w:cs="Times New Roman"/>
          <w:color w:val="auto"/>
          <w:sz w:val="24"/>
          <w:szCs w:val="24"/>
          <w:highlight w:val="none"/>
        </w:rPr>
        <w:t xml:space="preserve">    话：                 </w:t>
      </w:r>
    </w:p>
    <w:p w14:paraId="51D1981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传</w:t>
      </w:r>
      <w:r>
        <w:rPr>
          <w:rFonts w:ascii="宋体" w:hAnsi="宋体" w:eastAsia="宋体" w:cs="Times New Roman"/>
          <w:color w:val="auto"/>
          <w:sz w:val="24"/>
          <w:szCs w:val="24"/>
          <w:highlight w:val="none"/>
        </w:rPr>
        <w:t xml:space="preserve">    真：                 </w:t>
      </w:r>
    </w:p>
    <w:p w14:paraId="70C3ECD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时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间：</w:t>
      </w:r>
      <w:r>
        <w:rPr>
          <w:rFonts w:ascii="宋体" w:hAnsi="宋体" w:eastAsia="宋体" w:cs="Times New Roman"/>
          <w:color w:val="auto"/>
          <w:sz w:val="24"/>
          <w:szCs w:val="24"/>
          <w:highlight w:val="none"/>
        </w:rPr>
        <w:t xml:space="preserve">      年      月        日</w:t>
      </w:r>
    </w:p>
    <w:p w14:paraId="2761C913">
      <w:pPr>
        <w:rPr>
          <w:rFonts w:ascii="宋体" w:hAnsi="宋体" w:eastAsia="宋体" w:cs="Times New Roman"/>
          <w:color w:val="auto"/>
          <w:szCs w:val="21"/>
          <w:highlight w:val="none"/>
        </w:rPr>
      </w:pPr>
    </w:p>
    <w:p w14:paraId="6D6BB724">
      <w:pPr>
        <w:spacing w:line="360" w:lineRule="auto"/>
        <w:ind w:firstLine="480" w:firstLineChars="200"/>
        <w:rPr>
          <w:rFonts w:ascii="宋体" w:hAnsi="宋体" w:eastAsia="宋体" w:cs="Times New Roman"/>
          <w:color w:val="auto"/>
          <w:sz w:val="24"/>
          <w:szCs w:val="24"/>
          <w:highlight w:val="none"/>
        </w:rPr>
      </w:pPr>
    </w:p>
    <w:p w14:paraId="585DC6BB">
      <w:pPr>
        <w:spacing w:line="360" w:lineRule="auto"/>
        <w:ind w:firstLine="420" w:firstLineChars="200"/>
        <w:rPr>
          <w:rFonts w:ascii="宋体" w:hAnsi="宋体" w:eastAsia="宋体" w:cs="Times New Roman"/>
          <w:color w:val="auto"/>
          <w:szCs w:val="21"/>
          <w:highlight w:val="none"/>
        </w:rPr>
      </w:pPr>
    </w:p>
    <w:p w14:paraId="209DC815">
      <w:pPr>
        <w:spacing w:line="360" w:lineRule="auto"/>
        <w:ind w:firstLine="420" w:firstLineChars="200"/>
        <w:rPr>
          <w:rFonts w:ascii="宋体" w:hAnsi="宋体" w:eastAsia="宋体" w:cs="Times New Roman"/>
          <w:color w:val="auto"/>
          <w:szCs w:val="21"/>
          <w:highlight w:val="none"/>
        </w:rPr>
      </w:pPr>
    </w:p>
    <w:p w14:paraId="6011806E">
      <w:pPr>
        <w:spacing w:line="360" w:lineRule="auto"/>
        <w:ind w:firstLine="420" w:firstLineChars="200"/>
        <w:rPr>
          <w:rFonts w:ascii="宋体" w:hAnsi="宋体" w:eastAsia="宋体" w:cs="Times New Roman"/>
          <w:color w:val="auto"/>
          <w:szCs w:val="21"/>
          <w:highlight w:val="none"/>
        </w:rPr>
      </w:pPr>
    </w:p>
    <w:p w14:paraId="1A78DBA6">
      <w:pPr>
        <w:spacing w:line="360" w:lineRule="auto"/>
        <w:ind w:firstLine="420" w:firstLineChars="200"/>
        <w:rPr>
          <w:rFonts w:ascii="宋体" w:hAnsi="宋体" w:eastAsia="宋体" w:cs="Times New Roman"/>
          <w:color w:val="auto"/>
          <w:szCs w:val="21"/>
          <w:highlight w:val="none"/>
        </w:rPr>
      </w:pPr>
    </w:p>
    <w:p w14:paraId="298F210F">
      <w:pPr>
        <w:spacing w:line="360" w:lineRule="auto"/>
        <w:ind w:firstLine="420" w:firstLineChars="200"/>
        <w:rPr>
          <w:rFonts w:ascii="宋体" w:hAnsi="宋体" w:eastAsia="宋体" w:cs="Times New Roman"/>
          <w:color w:val="auto"/>
          <w:szCs w:val="21"/>
          <w:highlight w:val="none"/>
        </w:rPr>
      </w:pPr>
    </w:p>
    <w:p w14:paraId="72F4074D">
      <w:pPr>
        <w:spacing w:line="360" w:lineRule="auto"/>
        <w:ind w:firstLine="420" w:firstLineChars="200"/>
        <w:rPr>
          <w:rFonts w:ascii="宋体" w:hAnsi="宋体" w:eastAsia="宋体" w:cs="Times New Roman"/>
          <w:color w:val="auto"/>
          <w:szCs w:val="21"/>
          <w:highlight w:val="none"/>
        </w:rPr>
      </w:pPr>
    </w:p>
    <w:p w14:paraId="16C9006C">
      <w:pPr>
        <w:spacing w:line="360" w:lineRule="auto"/>
        <w:ind w:firstLine="420" w:firstLineChars="200"/>
        <w:rPr>
          <w:rFonts w:ascii="宋体" w:hAnsi="宋体" w:eastAsia="宋体" w:cs="Times New Roman"/>
          <w:color w:val="auto"/>
          <w:szCs w:val="21"/>
          <w:highlight w:val="none"/>
        </w:rPr>
      </w:pPr>
    </w:p>
    <w:p w14:paraId="3821F4FE">
      <w:pPr>
        <w:spacing w:line="360" w:lineRule="auto"/>
        <w:ind w:firstLine="420" w:firstLineChars="200"/>
        <w:rPr>
          <w:rFonts w:ascii="宋体" w:hAnsi="宋体" w:eastAsia="宋体" w:cs="Times New Roman"/>
          <w:color w:val="auto"/>
          <w:szCs w:val="21"/>
          <w:highlight w:val="none"/>
        </w:rPr>
      </w:pPr>
    </w:p>
    <w:p w14:paraId="09C0923D">
      <w:pPr>
        <w:spacing w:line="360" w:lineRule="auto"/>
        <w:ind w:firstLine="420" w:firstLineChars="200"/>
        <w:rPr>
          <w:rFonts w:ascii="宋体" w:hAnsi="宋体" w:eastAsia="宋体" w:cs="Times New Roman"/>
          <w:color w:val="auto"/>
          <w:szCs w:val="21"/>
          <w:highlight w:val="none"/>
        </w:rPr>
      </w:pPr>
    </w:p>
    <w:p w14:paraId="3BB6D918">
      <w:pPr>
        <w:spacing w:line="360" w:lineRule="auto"/>
        <w:ind w:firstLine="420" w:firstLineChars="200"/>
        <w:rPr>
          <w:rFonts w:ascii="宋体" w:hAnsi="宋体" w:eastAsia="宋体" w:cs="Times New Roman"/>
          <w:color w:val="auto"/>
          <w:szCs w:val="21"/>
          <w:highlight w:val="none"/>
        </w:rPr>
      </w:pPr>
    </w:p>
    <w:p w14:paraId="70B34AA1">
      <w:pPr>
        <w:spacing w:line="360" w:lineRule="auto"/>
        <w:ind w:firstLine="420" w:firstLineChars="200"/>
        <w:rPr>
          <w:rFonts w:ascii="宋体" w:hAnsi="宋体" w:eastAsia="宋体" w:cs="Times New Roman"/>
          <w:color w:val="auto"/>
          <w:szCs w:val="21"/>
          <w:highlight w:val="none"/>
        </w:rPr>
      </w:pPr>
    </w:p>
    <w:p w14:paraId="2942E552">
      <w:pPr>
        <w:spacing w:line="360" w:lineRule="auto"/>
        <w:ind w:firstLine="420" w:firstLineChars="200"/>
        <w:rPr>
          <w:rFonts w:ascii="宋体" w:hAnsi="宋体" w:eastAsia="宋体" w:cs="Times New Roman"/>
          <w:color w:val="auto"/>
          <w:szCs w:val="21"/>
          <w:highlight w:val="none"/>
        </w:rPr>
      </w:pPr>
    </w:p>
    <w:p w14:paraId="066444BF">
      <w:pPr>
        <w:spacing w:line="360" w:lineRule="auto"/>
        <w:ind w:firstLine="420" w:firstLineChars="200"/>
        <w:rPr>
          <w:rFonts w:ascii="宋体" w:hAnsi="宋体" w:eastAsia="宋体" w:cs="Times New Roman"/>
          <w:color w:val="auto"/>
          <w:szCs w:val="21"/>
          <w:highlight w:val="none"/>
        </w:rPr>
      </w:pPr>
    </w:p>
    <w:p w14:paraId="4FAE1194">
      <w:pPr>
        <w:spacing w:line="360" w:lineRule="auto"/>
        <w:ind w:firstLine="420" w:firstLineChars="200"/>
        <w:rPr>
          <w:rFonts w:ascii="宋体" w:hAnsi="宋体" w:eastAsia="宋体" w:cs="Times New Roman"/>
          <w:color w:val="auto"/>
          <w:szCs w:val="21"/>
          <w:highlight w:val="none"/>
        </w:rPr>
      </w:pPr>
    </w:p>
    <w:p w14:paraId="63E52B76">
      <w:pPr>
        <w:spacing w:line="360" w:lineRule="auto"/>
        <w:ind w:firstLine="420" w:firstLineChars="200"/>
        <w:rPr>
          <w:rFonts w:ascii="宋体" w:hAnsi="宋体" w:eastAsia="宋体" w:cs="Times New Roman"/>
          <w:color w:val="auto"/>
          <w:szCs w:val="21"/>
          <w:highlight w:val="none"/>
        </w:rPr>
      </w:pPr>
    </w:p>
    <w:p w14:paraId="69C13FC2">
      <w:pPr>
        <w:spacing w:line="360" w:lineRule="auto"/>
        <w:ind w:firstLine="420" w:firstLineChars="200"/>
        <w:rPr>
          <w:rFonts w:ascii="宋体" w:hAnsi="宋体" w:eastAsia="宋体" w:cs="Times New Roman"/>
          <w:color w:val="auto"/>
          <w:szCs w:val="21"/>
          <w:highlight w:val="none"/>
        </w:rPr>
      </w:pPr>
    </w:p>
    <w:p w14:paraId="35B7D2EA">
      <w:pPr>
        <w:spacing w:line="360" w:lineRule="auto"/>
        <w:ind w:firstLine="420" w:firstLineChars="200"/>
        <w:rPr>
          <w:rFonts w:ascii="宋体" w:hAnsi="宋体" w:eastAsia="宋体" w:cs="Times New Roman"/>
          <w:color w:val="auto"/>
          <w:szCs w:val="21"/>
          <w:highlight w:val="none"/>
        </w:rPr>
      </w:pPr>
    </w:p>
    <w:p w14:paraId="682321E3">
      <w:pPr>
        <w:spacing w:line="360" w:lineRule="auto"/>
        <w:ind w:firstLine="420" w:firstLineChars="200"/>
        <w:rPr>
          <w:rFonts w:ascii="宋体" w:hAnsi="宋体" w:eastAsia="宋体" w:cs="Times New Roman"/>
          <w:color w:val="auto"/>
          <w:szCs w:val="21"/>
          <w:highlight w:val="none"/>
        </w:rPr>
      </w:pPr>
    </w:p>
    <w:p w14:paraId="26D7FB3A">
      <w:pPr>
        <w:spacing w:line="360" w:lineRule="auto"/>
        <w:ind w:firstLine="420" w:firstLineChars="200"/>
        <w:rPr>
          <w:rFonts w:ascii="宋体" w:hAnsi="宋体" w:eastAsia="宋体" w:cs="Times New Roman"/>
          <w:color w:val="auto"/>
          <w:szCs w:val="21"/>
          <w:highlight w:val="none"/>
        </w:rPr>
      </w:pPr>
    </w:p>
    <w:p w14:paraId="46CD99EA">
      <w:pPr>
        <w:spacing w:line="360" w:lineRule="auto"/>
        <w:ind w:firstLine="420" w:firstLineChars="200"/>
        <w:rPr>
          <w:rFonts w:ascii="宋体" w:hAnsi="宋体" w:eastAsia="宋体" w:cs="Times New Roman"/>
          <w:color w:val="auto"/>
          <w:szCs w:val="21"/>
          <w:highlight w:val="none"/>
        </w:rPr>
      </w:pPr>
    </w:p>
    <w:p w14:paraId="5896888A">
      <w:pPr>
        <w:jc w:val="left"/>
        <w:rPr>
          <w:rFonts w:ascii="宋体" w:hAnsi="宋体" w:eastAsia="宋体" w:cs="Times New Roman"/>
          <w:color w:val="auto"/>
          <w:sz w:val="30"/>
          <w:szCs w:val="30"/>
          <w:highlight w:val="none"/>
        </w:rPr>
      </w:pPr>
      <w:r>
        <w:rPr>
          <w:rFonts w:ascii="宋体" w:hAnsi="宋体" w:eastAsia="宋体" w:cs="Times New Roman"/>
          <w:color w:val="auto"/>
          <w:sz w:val="30"/>
          <w:szCs w:val="30"/>
          <w:highlight w:val="none"/>
        </w:rPr>
        <w:t xml:space="preserve"> </w:t>
      </w:r>
    </w:p>
    <w:p w14:paraId="2200EA81">
      <w:pPr>
        <w:jc w:val="left"/>
        <w:rPr>
          <w:rFonts w:ascii="宋体" w:hAnsi="宋体" w:eastAsia="宋体" w:cs="宋体"/>
          <w:color w:val="auto"/>
          <w:sz w:val="30"/>
          <w:szCs w:val="30"/>
          <w:highlight w:val="none"/>
        </w:rPr>
      </w:pPr>
      <w:r>
        <w:rPr>
          <w:rFonts w:ascii="宋体" w:hAnsi="宋体" w:eastAsia="宋体" w:cs="Times New Roman"/>
          <w:color w:val="auto"/>
          <w:sz w:val="30"/>
          <w:szCs w:val="30"/>
          <w:highlight w:val="none"/>
        </w:rPr>
        <w:br w:type="page"/>
      </w:r>
      <w:r>
        <w:rPr>
          <w:rFonts w:hint="eastAsia" w:ascii="宋体" w:hAnsi="宋体" w:eastAsia="宋体" w:cs="宋体"/>
          <w:color w:val="auto"/>
          <w:sz w:val="30"/>
          <w:szCs w:val="30"/>
          <w:highlight w:val="none"/>
        </w:rPr>
        <w:t>附件10：</w:t>
      </w:r>
    </w:p>
    <w:p w14:paraId="18311E93">
      <w:pPr>
        <w:jc w:val="center"/>
        <w:rPr>
          <w:rFonts w:ascii="Times New Roman" w:hAnsi="Times New Roman" w:eastAsia="宋体" w:cs="Times New Roman"/>
          <w:b/>
          <w:bCs/>
          <w:color w:val="auto"/>
          <w:sz w:val="30"/>
          <w:szCs w:val="30"/>
          <w:highlight w:val="none"/>
        </w:rPr>
      </w:pPr>
      <w:r>
        <w:rPr>
          <w:rFonts w:hint="eastAsia" w:ascii="Times New Roman" w:hAnsi="Times New Roman" w:eastAsia="宋体" w:cs="Times New Roman"/>
          <w:b/>
          <w:bCs/>
          <w:color w:val="auto"/>
          <w:sz w:val="30"/>
          <w:szCs w:val="30"/>
          <w:highlight w:val="none"/>
        </w:rPr>
        <w:t>预付款支付申请（核准）表</w:t>
      </w:r>
    </w:p>
    <w:p w14:paraId="2F6E9A5C">
      <w:pP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工程名称：                                             编号：</w:t>
      </w:r>
    </w:p>
    <w:tbl>
      <w:tblPr>
        <w:tblStyle w:val="46"/>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52AF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tcPr>
          <w:p w14:paraId="412494A9">
            <w:pPr>
              <w:spacing w:line="480" w:lineRule="exact"/>
              <w:ind w:left="525" w:leftChars="149" w:hanging="212" w:hangingChars="1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致：</w:t>
            </w:r>
            <w:r>
              <w:rPr>
                <w:rFonts w:hint="eastAsia" w:ascii="宋体" w:hAnsi="宋体" w:eastAsia="宋体" w:cs="Times New Roman"/>
                <w:color w:val="auto"/>
                <w:szCs w:val="21"/>
                <w:highlight w:val="none"/>
                <w:u w:val="single"/>
              </w:rPr>
              <w:t xml:space="preserve">                                   （发包人全称）</w:t>
            </w:r>
          </w:p>
          <w:p w14:paraId="3367FE0C">
            <w:pPr>
              <w:spacing w:line="400" w:lineRule="exact"/>
              <w:ind w:left="-4" w:leftChars="-2" w:firstLine="315" w:firstLineChars="15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我方根据施工合同的约定，现申请支付工程预付款额为（大写）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p>
          <w:p w14:paraId="3789E65B">
            <w:pPr>
              <w:spacing w:line="40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元，请予核准。</w:t>
            </w:r>
          </w:p>
          <w:tbl>
            <w:tblPr>
              <w:tblStyle w:val="46"/>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0260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4056FC49">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3340" w:type="dxa"/>
                  <w:vAlign w:val="center"/>
                </w:tcPr>
                <w:p w14:paraId="64196471">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      称</w:t>
                  </w:r>
                </w:p>
              </w:tc>
              <w:tc>
                <w:tcPr>
                  <w:tcW w:w="1764" w:type="dxa"/>
                  <w:vAlign w:val="center"/>
                </w:tcPr>
                <w:p w14:paraId="3D2F40C8">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申请金额（元）</w:t>
                  </w:r>
                </w:p>
              </w:tc>
              <w:tc>
                <w:tcPr>
                  <w:tcW w:w="2240" w:type="dxa"/>
                  <w:vAlign w:val="center"/>
                </w:tcPr>
                <w:p w14:paraId="58D50A8D">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复核金额（元）</w:t>
                  </w:r>
                </w:p>
              </w:tc>
              <w:tc>
                <w:tcPr>
                  <w:tcW w:w="1080" w:type="dxa"/>
                  <w:vAlign w:val="center"/>
                </w:tcPr>
                <w:p w14:paraId="0002B185">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r>
            <w:tr w14:paraId="183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DD9A96">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340" w:type="dxa"/>
                </w:tcPr>
                <w:p w14:paraId="1980621B">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已签约合同价款金额</w:t>
                  </w:r>
                </w:p>
              </w:tc>
              <w:tc>
                <w:tcPr>
                  <w:tcW w:w="1764" w:type="dxa"/>
                </w:tcPr>
                <w:p w14:paraId="6D406F9C">
                  <w:pPr>
                    <w:spacing w:line="280" w:lineRule="exact"/>
                    <w:rPr>
                      <w:rFonts w:ascii="宋体" w:hAnsi="宋体" w:eastAsia="宋体" w:cs="Times New Roman"/>
                      <w:color w:val="auto"/>
                      <w:szCs w:val="21"/>
                      <w:highlight w:val="none"/>
                    </w:rPr>
                  </w:pPr>
                </w:p>
              </w:tc>
              <w:tc>
                <w:tcPr>
                  <w:tcW w:w="2240" w:type="dxa"/>
                </w:tcPr>
                <w:p w14:paraId="5C06B0A7">
                  <w:pPr>
                    <w:spacing w:line="280" w:lineRule="exact"/>
                    <w:rPr>
                      <w:rFonts w:ascii="宋体" w:hAnsi="宋体" w:eastAsia="宋体" w:cs="Times New Roman"/>
                      <w:color w:val="auto"/>
                      <w:szCs w:val="21"/>
                      <w:highlight w:val="none"/>
                    </w:rPr>
                  </w:pPr>
                </w:p>
              </w:tc>
              <w:tc>
                <w:tcPr>
                  <w:tcW w:w="1080" w:type="dxa"/>
                </w:tcPr>
                <w:p w14:paraId="07B3CF9D">
                  <w:pPr>
                    <w:spacing w:line="280" w:lineRule="exact"/>
                    <w:rPr>
                      <w:rFonts w:ascii="宋体" w:hAnsi="宋体" w:eastAsia="宋体" w:cs="Times New Roman"/>
                      <w:color w:val="auto"/>
                      <w:szCs w:val="21"/>
                      <w:highlight w:val="none"/>
                    </w:rPr>
                  </w:pPr>
                </w:p>
              </w:tc>
            </w:tr>
            <w:tr w14:paraId="0752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2A44642">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340" w:type="dxa"/>
                </w:tcPr>
                <w:p w14:paraId="43281BB5">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其中：安全文明施工费</w:t>
                  </w:r>
                </w:p>
              </w:tc>
              <w:tc>
                <w:tcPr>
                  <w:tcW w:w="1764" w:type="dxa"/>
                </w:tcPr>
                <w:p w14:paraId="74BBBE66">
                  <w:pPr>
                    <w:spacing w:line="280" w:lineRule="exact"/>
                    <w:rPr>
                      <w:rFonts w:ascii="宋体" w:hAnsi="宋体" w:eastAsia="宋体" w:cs="Times New Roman"/>
                      <w:color w:val="auto"/>
                      <w:szCs w:val="21"/>
                      <w:highlight w:val="none"/>
                    </w:rPr>
                  </w:pPr>
                </w:p>
              </w:tc>
              <w:tc>
                <w:tcPr>
                  <w:tcW w:w="2240" w:type="dxa"/>
                </w:tcPr>
                <w:p w14:paraId="6184527A">
                  <w:pPr>
                    <w:spacing w:line="280" w:lineRule="exact"/>
                    <w:rPr>
                      <w:rFonts w:ascii="宋体" w:hAnsi="宋体" w:eastAsia="宋体" w:cs="Times New Roman"/>
                      <w:color w:val="auto"/>
                      <w:szCs w:val="21"/>
                      <w:highlight w:val="none"/>
                    </w:rPr>
                  </w:pPr>
                </w:p>
              </w:tc>
              <w:tc>
                <w:tcPr>
                  <w:tcW w:w="1080" w:type="dxa"/>
                </w:tcPr>
                <w:p w14:paraId="2C5D033D">
                  <w:pPr>
                    <w:spacing w:line="280" w:lineRule="exact"/>
                    <w:rPr>
                      <w:rFonts w:ascii="宋体" w:hAnsi="宋体" w:eastAsia="宋体" w:cs="Times New Roman"/>
                      <w:color w:val="auto"/>
                      <w:szCs w:val="21"/>
                      <w:highlight w:val="none"/>
                    </w:rPr>
                  </w:pPr>
                </w:p>
              </w:tc>
            </w:tr>
            <w:tr w14:paraId="1ECC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172A463">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340" w:type="dxa"/>
                </w:tcPr>
                <w:p w14:paraId="56195EDA">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应支付的预付款</w:t>
                  </w:r>
                </w:p>
              </w:tc>
              <w:tc>
                <w:tcPr>
                  <w:tcW w:w="1764" w:type="dxa"/>
                </w:tcPr>
                <w:p w14:paraId="2658B8D3">
                  <w:pPr>
                    <w:spacing w:line="280" w:lineRule="exact"/>
                    <w:rPr>
                      <w:rFonts w:ascii="宋体" w:hAnsi="宋体" w:eastAsia="宋体" w:cs="Times New Roman"/>
                      <w:color w:val="auto"/>
                      <w:szCs w:val="21"/>
                      <w:highlight w:val="none"/>
                    </w:rPr>
                  </w:pPr>
                </w:p>
              </w:tc>
              <w:tc>
                <w:tcPr>
                  <w:tcW w:w="2240" w:type="dxa"/>
                </w:tcPr>
                <w:p w14:paraId="34B73225">
                  <w:pPr>
                    <w:spacing w:line="280" w:lineRule="exact"/>
                    <w:rPr>
                      <w:rFonts w:ascii="宋体" w:hAnsi="宋体" w:eastAsia="宋体" w:cs="Times New Roman"/>
                      <w:color w:val="auto"/>
                      <w:szCs w:val="21"/>
                      <w:highlight w:val="none"/>
                    </w:rPr>
                  </w:pPr>
                </w:p>
              </w:tc>
              <w:tc>
                <w:tcPr>
                  <w:tcW w:w="1080" w:type="dxa"/>
                </w:tcPr>
                <w:p w14:paraId="730B97D2">
                  <w:pPr>
                    <w:spacing w:line="280" w:lineRule="exact"/>
                    <w:rPr>
                      <w:rFonts w:ascii="宋体" w:hAnsi="宋体" w:eastAsia="宋体" w:cs="Times New Roman"/>
                      <w:color w:val="auto"/>
                      <w:szCs w:val="21"/>
                      <w:highlight w:val="none"/>
                    </w:rPr>
                  </w:pPr>
                </w:p>
              </w:tc>
            </w:tr>
            <w:tr w14:paraId="7415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CC35BF1">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3340" w:type="dxa"/>
                </w:tcPr>
                <w:p w14:paraId="0DAAFF20">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应支付的安全文明施工费预付款</w:t>
                  </w:r>
                </w:p>
              </w:tc>
              <w:tc>
                <w:tcPr>
                  <w:tcW w:w="1764" w:type="dxa"/>
                </w:tcPr>
                <w:p w14:paraId="740A288B">
                  <w:pPr>
                    <w:spacing w:line="280" w:lineRule="exact"/>
                    <w:rPr>
                      <w:rFonts w:ascii="宋体" w:hAnsi="宋体" w:eastAsia="宋体" w:cs="Times New Roman"/>
                      <w:color w:val="auto"/>
                      <w:szCs w:val="21"/>
                      <w:highlight w:val="none"/>
                    </w:rPr>
                  </w:pPr>
                </w:p>
              </w:tc>
              <w:tc>
                <w:tcPr>
                  <w:tcW w:w="2240" w:type="dxa"/>
                </w:tcPr>
                <w:p w14:paraId="44C245FF">
                  <w:pPr>
                    <w:spacing w:line="280" w:lineRule="exact"/>
                    <w:rPr>
                      <w:rFonts w:ascii="宋体" w:hAnsi="宋体" w:eastAsia="宋体" w:cs="Times New Roman"/>
                      <w:color w:val="auto"/>
                      <w:szCs w:val="21"/>
                      <w:highlight w:val="none"/>
                    </w:rPr>
                  </w:pPr>
                </w:p>
              </w:tc>
              <w:tc>
                <w:tcPr>
                  <w:tcW w:w="1080" w:type="dxa"/>
                </w:tcPr>
                <w:p w14:paraId="6C0417E2">
                  <w:pPr>
                    <w:spacing w:line="280" w:lineRule="exact"/>
                    <w:rPr>
                      <w:rFonts w:ascii="宋体" w:hAnsi="宋体" w:eastAsia="宋体" w:cs="Times New Roman"/>
                      <w:color w:val="auto"/>
                      <w:szCs w:val="21"/>
                      <w:highlight w:val="none"/>
                    </w:rPr>
                  </w:pPr>
                </w:p>
              </w:tc>
            </w:tr>
            <w:tr w14:paraId="5332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A9AF5CE">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w:t>
                  </w:r>
                </w:p>
              </w:tc>
              <w:tc>
                <w:tcPr>
                  <w:tcW w:w="3340" w:type="dxa"/>
                </w:tcPr>
                <w:p w14:paraId="55D4D8D8">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合计应支付的预付款</w:t>
                  </w:r>
                </w:p>
              </w:tc>
              <w:tc>
                <w:tcPr>
                  <w:tcW w:w="1764" w:type="dxa"/>
                </w:tcPr>
                <w:p w14:paraId="618FBDB8">
                  <w:pPr>
                    <w:spacing w:line="280" w:lineRule="exact"/>
                    <w:rPr>
                      <w:rFonts w:ascii="宋体" w:hAnsi="宋体" w:eastAsia="宋体" w:cs="Times New Roman"/>
                      <w:color w:val="auto"/>
                      <w:szCs w:val="21"/>
                      <w:highlight w:val="none"/>
                    </w:rPr>
                  </w:pPr>
                </w:p>
              </w:tc>
              <w:tc>
                <w:tcPr>
                  <w:tcW w:w="2240" w:type="dxa"/>
                </w:tcPr>
                <w:p w14:paraId="626E2138">
                  <w:pPr>
                    <w:spacing w:line="280" w:lineRule="exact"/>
                    <w:rPr>
                      <w:rFonts w:ascii="宋体" w:hAnsi="宋体" w:eastAsia="宋体" w:cs="Times New Roman"/>
                      <w:color w:val="auto"/>
                      <w:szCs w:val="21"/>
                      <w:highlight w:val="none"/>
                    </w:rPr>
                  </w:pPr>
                </w:p>
              </w:tc>
              <w:tc>
                <w:tcPr>
                  <w:tcW w:w="1080" w:type="dxa"/>
                </w:tcPr>
                <w:p w14:paraId="35FD5855">
                  <w:pPr>
                    <w:spacing w:line="280" w:lineRule="exact"/>
                    <w:rPr>
                      <w:rFonts w:ascii="宋体" w:hAnsi="宋体" w:eastAsia="宋体" w:cs="Times New Roman"/>
                      <w:color w:val="auto"/>
                      <w:szCs w:val="21"/>
                      <w:highlight w:val="none"/>
                    </w:rPr>
                  </w:pPr>
                </w:p>
              </w:tc>
            </w:tr>
            <w:tr w14:paraId="1A4B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2699F3E">
                  <w:pPr>
                    <w:spacing w:line="280" w:lineRule="exact"/>
                    <w:jc w:val="center"/>
                    <w:rPr>
                      <w:rFonts w:ascii="宋体" w:hAnsi="宋体" w:eastAsia="宋体" w:cs="Times New Roman"/>
                      <w:color w:val="auto"/>
                      <w:szCs w:val="21"/>
                      <w:highlight w:val="none"/>
                    </w:rPr>
                  </w:pPr>
                </w:p>
              </w:tc>
              <w:tc>
                <w:tcPr>
                  <w:tcW w:w="3340" w:type="dxa"/>
                </w:tcPr>
                <w:p w14:paraId="390EFA65">
                  <w:pPr>
                    <w:spacing w:line="280" w:lineRule="exact"/>
                    <w:rPr>
                      <w:rFonts w:ascii="宋体" w:hAnsi="宋体" w:eastAsia="宋体" w:cs="Times New Roman"/>
                      <w:color w:val="auto"/>
                      <w:szCs w:val="21"/>
                      <w:highlight w:val="none"/>
                    </w:rPr>
                  </w:pPr>
                </w:p>
              </w:tc>
              <w:tc>
                <w:tcPr>
                  <w:tcW w:w="1764" w:type="dxa"/>
                </w:tcPr>
                <w:p w14:paraId="0EA8CB9D">
                  <w:pPr>
                    <w:spacing w:line="280" w:lineRule="exact"/>
                    <w:rPr>
                      <w:rFonts w:ascii="宋体" w:hAnsi="宋体" w:eastAsia="宋体" w:cs="Times New Roman"/>
                      <w:color w:val="auto"/>
                      <w:szCs w:val="21"/>
                      <w:highlight w:val="none"/>
                    </w:rPr>
                  </w:pPr>
                </w:p>
              </w:tc>
              <w:tc>
                <w:tcPr>
                  <w:tcW w:w="2240" w:type="dxa"/>
                </w:tcPr>
                <w:p w14:paraId="7C97EE1E">
                  <w:pPr>
                    <w:spacing w:line="280" w:lineRule="exact"/>
                    <w:rPr>
                      <w:rFonts w:ascii="宋体" w:hAnsi="宋体" w:eastAsia="宋体" w:cs="Times New Roman"/>
                      <w:color w:val="auto"/>
                      <w:szCs w:val="21"/>
                      <w:highlight w:val="none"/>
                    </w:rPr>
                  </w:pPr>
                </w:p>
              </w:tc>
              <w:tc>
                <w:tcPr>
                  <w:tcW w:w="1080" w:type="dxa"/>
                </w:tcPr>
                <w:p w14:paraId="6B96FBEB">
                  <w:pPr>
                    <w:spacing w:line="280" w:lineRule="exact"/>
                    <w:rPr>
                      <w:rFonts w:ascii="宋体" w:hAnsi="宋体" w:eastAsia="宋体" w:cs="Times New Roman"/>
                      <w:color w:val="auto"/>
                      <w:szCs w:val="21"/>
                      <w:highlight w:val="none"/>
                    </w:rPr>
                  </w:pPr>
                </w:p>
              </w:tc>
            </w:tr>
          </w:tbl>
          <w:p w14:paraId="55C29427">
            <w:pPr>
              <w:wordWrap w:val="0"/>
              <w:spacing w:line="400" w:lineRule="exact"/>
              <w:ind w:right="420"/>
              <w:rPr>
                <w:rFonts w:ascii="宋体" w:hAnsi="宋体" w:eastAsia="宋体" w:cs="Times New Roman"/>
                <w:color w:val="auto"/>
                <w:szCs w:val="21"/>
                <w:highlight w:val="none"/>
              </w:rPr>
            </w:pPr>
          </w:p>
          <w:p w14:paraId="24BA8B37">
            <w:pPr>
              <w:wordWrap w:val="0"/>
              <w:spacing w:line="400" w:lineRule="exact"/>
              <w:ind w:right="42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承包人（章）             </w:t>
            </w:r>
          </w:p>
          <w:p w14:paraId="237B77CD">
            <w:pPr>
              <w:spacing w:line="400" w:lineRule="exact"/>
              <w:ind w:right="420"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造价人员</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承包人代表</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791C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Pr>
          <w:p w14:paraId="3B05C306">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671789C1">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□与合同约定不相符，修改意见见附件。</w:t>
            </w:r>
          </w:p>
          <w:p w14:paraId="0D0CA362">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□与合同约定相符，具体金额由造价工程师复核。</w:t>
            </w:r>
          </w:p>
          <w:p w14:paraId="38E49A27">
            <w:pPr>
              <w:spacing w:line="360" w:lineRule="exact"/>
              <w:ind w:firstLine="435"/>
              <w:jc w:val="right"/>
              <w:rPr>
                <w:rFonts w:ascii="宋体" w:hAnsi="宋体" w:eastAsia="宋体" w:cs="Times New Roman"/>
                <w:color w:val="auto"/>
                <w:szCs w:val="21"/>
                <w:highlight w:val="none"/>
              </w:rPr>
            </w:pPr>
          </w:p>
          <w:p w14:paraId="34FAA2CF">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监理工程师</w:t>
            </w:r>
            <w:r>
              <w:rPr>
                <w:rFonts w:hint="eastAsia" w:ascii="宋体" w:hAnsi="宋体" w:eastAsia="宋体" w:cs="Times New Roman"/>
                <w:color w:val="auto"/>
                <w:szCs w:val="21"/>
                <w:highlight w:val="none"/>
                <w:u w:val="single"/>
              </w:rPr>
              <w:t xml:space="preserve">           </w:t>
            </w:r>
          </w:p>
          <w:p w14:paraId="0E44B479">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c>
          <w:tcPr>
            <w:tcW w:w="4697" w:type="dxa"/>
          </w:tcPr>
          <w:p w14:paraId="7CCC2E31">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4014FC65">
            <w:pPr>
              <w:spacing w:line="36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你方提出的支付申请经复核，应支付预付款金额为（大写）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p>
          <w:p w14:paraId="00238C6E">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 元。</w:t>
            </w:r>
          </w:p>
          <w:p w14:paraId="6ECF145A">
            <w:pPr>
              <w:spacing w:line="360" w:lineRule="exact"/>
              <w:rPr>
                <w:rFonts w:ascii="宋体" w:hAnsi="宋体" w:eastAsia="宋体" w:cs="Times New Roman"/>
                <w:color w:val="auto"/>
                <w:szCs w:val="21"/>
                <w:highlight w:val="none"/>
                <w:u w:val="single"/>
              </w:rPr>
            </w:pPr>
          </w:p>
          <w:p w14:paraId="194CA9F9">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造价工程师</w:t>
            </w:r>
            <w:r>
              <w:rPr>
                <w:rFonts w:hint="eastAsia" w:ascii="宋体" w:hAnsi="宋体" w:eastAsia="宋体" w:cs="Times New Roman"/>
                <w:color w:val="auto"/>
                <w:szCs w:val="21"/>
                <w:highlight w:val="none"/>
                <w:u w:val="single"/>
              </w:rPr>
              <w:t xml:space="preserve">           </w:t>
            </w:r>
          </w:p>
          <w:p w14:paraId="2D217F43">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r>
      <w:tr w14:paraId="1138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Pr>
          <w:p w14:paraId="42D0A6F2">
            <w:pPr>
              <w:spacing w:line="40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审核意见：</w:t>
            </w:r>
          </w:p>
          <w:p w14:paraId="59A15CC4">
            <w:pPr>
              <w:spacing w:line="40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□不同意。</w:t>
            </w:r>
          </w:p>
          <w:p w14:paraId="1E70B6A7">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□同意，支付时间为本表签发后的15天内。</w:t>
            </w:r>
          </w:p>
          <w:p w14:paraId="651BEA46">
            <w:pPr>
              <w:wordWrap w:val="0"/>
              <w:spacing w:line="400" w:lineRule="exact"/>
              <w:ind w:firstLine="420" w:firstLineChars="200"/>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发包人（章）           </w:t>
            </w:r>
          </w:p>
          <w:p w14:paraId="7AF775D0">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发包人代表</w:t>
            </w:r>
            <w:r>
              <w:rPr>
                <w:rFonts w:hint="eastAsia" w:ascii="宋体" w:hAnsi="宋体" w:eastAsia="宋体" w:cs="Times New Roman"/>
                <w:color w:val="auto"/>
                <w:szCs w:val="21"/>
                <w:highlight w:val="none"/>
                <w:u w:val="single"/>
              </w:rPr>
              <w:t xml:space="preserve">             </w:t>
            </w:r>
          </w:p>
          <w:p w14:paraId="026FAC78">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bl>
    <w:p w14:paraId="33351F13">
      <w:pPr>
        <w:spacing w:before="156" w:beforeLines="50"/>
        <w:ind w:firstLine="360" w:firstLineChars="2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注：1.在选择栏中的“□”内作标识“√”。 </w:t>
      </w:r>
    </w:p>
    <w:p w14:paraId="17F5FB83">
      <w:pPr>
        <w:spacing w:before="156" w:beforeLines="50"/>
        <w:ind w:left="720" w:hanging="720" w:hangingChars="400"/>
        <w:rPr>
          <w:rFonts w:ascii="宋体" w:hAnsi="宋体" w:eastAsia="宋体" w:cs="Times New Roman"/>
          <w:color w:val="auto"/>
          <w:sz w:val="30"/>
          <w:szCs w:val="30"/>
          <w:highlight w:val="none"/>
        </w:rPr>
      </w:pPr>
      <w:r>
        <w:rPr>
          <w:rFonts w:hint="eastAsia" w:ascii="宋体" w:hAnsi="宋体" w:eastAsia="宋体" w:cs="Times New Roman"/>
          <w:color w:val="auto"/>
          <w:sz w:val="18"/>
          <w:szCs w:val="18"/>
          <w:highlight w:val="none"/>
        </w:rPr>
        <w:t xml:space="preserve">    </w:t>
      </w:r>
      <w:r>
        <w:rPr>
          <w:rFonts w:ascii="宋体" w:hAnsi="宋体" w:eastAsia="宋体" w:cs="Times New Roman"/>
          <w:color w:val="auto"/>
          <w:sz w:val="18"/>
          <w:szCs w:val="18"/>
          <w:highlight w:val="none"/>
        </w:rPr>
        <w:t xml:space="preserve">  </w:t>
      </w:r>
      <w:r>
        <w:rPr>
          <w:rFonts w:hint="eastAsia" w:ascii="宋体" w:hAnsi="宋体" w:eastAsia="宋体" w:cs="Times New Roman"/>
          <w:color w:val="auto"/>
          <w:sz w:val="18"/>
          <w:szCs w:val="18"/>
          <w:highlight w:val="none"/>
        </w:rPr>
        <w:t xml:space="preserve">  2.本表一式四份，由承包人填报，发包人、监理人、造价咨询人、承包人各存一份。</w:t>
      </w:r>
    </w:p>
    <w:p w14:paraId="52BEA1BD">
      <w:pPr>
        <w:spacing w:before="156" w:beforeLines="50"/>
        <w:ind w:left="1200" w:hanging="1200" w:hangingChars="400"/>
        <w:rPr>
          <w:rFonts w:ascii="宋体" w:hAnsi="宋体" w:eastAsia="宋体" w:cs="Times New Roman"/>
          <w:color w:val="auto"/>
          <w:sz w:val="30"/>
          <w:szCs w:val="30"/>
          <w:highlight w:val="none"/>
        </w:rPr>
      </w:pPr>
    </w:p>
    <w:p w14:paraId="764F9EA2">
      <w:pPr>
        <w:spacing w:before="156" w:beforeLines="50"/>
        <w:ind w:left="1200" w:hanging="1200" w:hangingChars="400"/>
        <w:rPr>
          <w:rFonts w:ascii="宋体" w:hAnsi="宋体" w:eastAsia="宋体" w:cs="Times New Roman"/>
          <w:color w:val="auto"/>
          <w:sz w:val="30"/>
          <w:szCs w:val="30"/>
          <w:highlight w:val="none"/>
        </w:rPr>
      </w:pPr>
      <w:r>
        <w:rPr>
          <w:rFonts w:hint="eastAsia" w:ascii="宋体" w:hAnsi="宋体" w:eastAsia="宋体" w:cs="Times New Roman"/>
          <w:color w:val="auto"/>
          <w:sz w:val="30"/>
          <w:szCs w:val="30"/>
          <w:highlight w:val="none"/>
        </w:rPr>
        <w:t>附件11：</w:t>
      </w:r>
    </w:p>
    <w:p w14:paraId="678597EC">
      <w:pPr>
        <w:jc w:val="center"/>
        <w:rPr>
          <w:rFonts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进度款支付申请（核准）表</w:t>
      </w:r>
    </w:p>
    <w:p w14:paraId="0B22284E">
      <w:pP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工程名称：                                             编号：</w:t>
      </w:r>
    </w:p>
    <w:tbl>
      <w:tblPr>
        <w:tblStyle w:val="4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95A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Pr>
          <w:p w14:paraId="3870FD92">
            <w:pPr>
              <w:spacing w:line="480" w:lineRule="exact"/>
              <w:ind w:left="525" w:leftChars="149" w:hanging="212" w:hangingChars="1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致：</w:t>
            </w:r>
            <w:r>
              <w:rPr>
                <w:rFonts w:hint="eastAsia" w:ascii="宋体" w:hAnsi="宋体" w:eastAsia="宋体" w:cs="Times New Roman"/>
                <w:color w:val="auto"/>
                <w:szCs w:val="21"/>
                <w:highlight w:val="none"/>
                <w:u w:val="single"/>
              </w:rPr>
              <w:t xml:space="preserve">                                   （发包人全称）</w:t>
            </w:r>
          </w:p>
          <w:p w14:paraId="61BC9D95">
            <w:pPr>
              <w:spacing w:line="400" w:lineRule="exact"/>
              <w:ind w:left="-4" w:leftChars="-2" w:firstLine="315" w:firstLineChars="15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我方于</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至</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期间已完成了</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工作，根据施工合同的约定，现申请支付本期的合同款额为（大写）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元，请予核准。</w:t>
            </w:r>
          </w:p>
          <w:tbl>
            <w:tblPr>
              <w:tblStyle w:val="46"/>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6D57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BF64B47">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3340" w:type="dxa"/>
                  <w:vAlign w:val="center"/>
                </w:tcPr>
                <w:p w14:paraId="52B296B8">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      称</w:t>
                  </w:r>
                </w:p>
              </w:tc>
              <w:tc>
                <w:tcPr>
                  <w:tcW w:w="1340" w:type="dxa"/>
                  <w:vAlign w:val="center"/>
                </w:tcPr>
                <w:p w14:paraId="284CE5F7">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实际金额（元）</w:t>
                  </w:r>
                </w:p>
              </w:tc>
              <w:tc>
                <w:tcPr>
                  <w:tcW w:w="1440" w:type="dxa"/>
                  <w:vAlign w:val="center"/>
                </w:tcPr>
                <w:p w14:paraId="291EF565">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申请金额（元）</w:t>
                  </w:r>
                </w:p>
              </w:tc>
              <w:tc>
                <w:tcPr>
                  <w:tcW w:w="1260" w:type="dxa"/>
                  <w:vAlign w:val="center"/>
                </w:tcPr>
                <w:p w14:paraId="23B8F42B">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复核金额（元）</w:t>
                  </w:r>
                </w:p>
              </w:tc>
              <w:tc>
                <w:tcPr>
                  <w:tcW w:w="931" w:type="dxa"/>
                  <w:vAlign w:val="center"/>
                </w:tcPr>
                <w:p w14:paraId="097BCC3F">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r>
            <w:tr w14:paraId="0EE6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9B145E9">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340" w:type="dxa"/>
                </w:tcPr>
                <w:p w14:paraId="30D3D9AE">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累计已完成的工程价款</w:t>
                  </w:r>
                </w:p>
              </w:tc>
              <w:tc>
                <w:tcPr>
                  <w:tcW w:w="1340" w:type="dxa"/>
                </w:tcPr>
                <w:p w14:paraId="4A52C07A">
                  <w:pPr>
                    <w:spacing w:line="280" w:lineRule="exact"/>
                    <w:rPr>
                      <w:rFonts w:ascii="宋体" w:hAnsi="宋体" w:eastAsia="宋体" w:cs="Times New Roman"/>
                      <w:color w:val="auto"/>
                      <w:szCs w:val="21"/>
                      <w:highlight w:val="none"/>
                    </w:rPr>
                  </w:pPr>
                </w:p>
              </w:tc>
              <w:tc>
                <w:tcPr>
                  <w:tcW w:w="1440" w:type="dxa"/>
                </w:tcPr>
                <w:p w14:paraId="63AEE11C">
                  <w:pPr>
                    <w:spacing w:line="280" w:lineRule="exact"/>
                    <w:rPr>
                      <w:rFonts w:ascii="宋体" w:hAnsi="宋体" w:eastAsia="宋体" w:cs="Times New Roman"/>
                      <w:color w:val="auto"/>
                      <w:szCs w:val="21"/>
                      <w:highlight w:val="none"/>
                    </w:rPr>
                  </w:pPr>
                </w:p>
              </w:tc>
              <w:tc>
                <w:tcPr>
                  <w:tcW w:w="1260" w:type="dxa"/>
                </w:tcPr>
                <w:p w14:paraId="46FED260">
                  <w:pPr>
                    <w:spacing w:line="280" w:lineRule="exact"/>
                    <w:rPr>
                      <w:rFonts w:ascii="宋体" w:hAnsi="宋体" w:eastAsia="宋体" w:cs="Times New Roman"/>
                      <w:color w:val="auto"/>
                      <w:szCs w:val="21"/>
                      <w:highlight w:val="none"/>
                    </w:rPr>
                  </w:pPr>
                </w:p>
              </w:tc>
              <w:tc>
                <w:tcPr>
                  <w:tcW w:w="931" w:type="dxa"/>
                </w:tcPr>
                <w:p w14:paraId="38D99999">
                  <w:pPr>
                    <w:spacing w:line="280" w:lineRule="exact"/>
                    <w:rPr>
                      <w:rFonts w:ascii="宋体" w:hAnsi="宋体" w:eastAsia="宋体" w:cs="Times New Roman"/>
                      <w:color w:val="auto"/>
                      <w:szCs w:val="21"/>
                      <w:highlight w:val="none"/>
                    </w:rPr>
                  </w:pPr>
                </w:p>
              </w:tc>
            </w:tr>
            <w:tr w14:paraId="0F20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3EDAA01">
                  <w:pPr>
                    <w:spacing w:line="280" w:lineRule="exact"/>
                    <w:jc w:val="center"/>
                    <w:rPr>
                      <w:rFonts w:ascii="宋体" w:hAnsi="宋体" w:eastAsia="宋体" w:cs="Times New Roman"/>
                      <w:color w:val="auto"/>
                      <w:szCs w:val="21"/>
                      <w:highlight w:val="none"/>
                    </w:rPr>
                  </w:pPr>
                </w:p>
              </w:tc>
              <w:tc>
                <w:tcPr>
                  <w:tcW w:w="3340" w:type="dxa"/>
                </w:tcPr>
                <w:p w14:paraId="3F9FC846">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其中：人工费</w:t>
                  </w:r>
                </w:p>
              </w:tc>
              <w:tc>
                <w:tcPr>
                  <w:tcW w:w="1340" w:type="dxa"/>
                </w:tcPr>
                <w:p w14:paraId="6FD2EC16">
                  <w:pPr>
                    <w:spacing w:line="280" w:lineRule="exact"/>
                    <w:rPr>
                      <w:rFonts w:ascii="宋体" w:hAnsi="宋体" w:eastAsia="宋体" w:cs="Times New Roman"/>
                      <w:color w:val="auto"/>
                      <w:szCs w:val="21"/>
                      <w:highlight w:val="none"/>
                    </w:rPr>
                  </w:pPr>
                </w:p>
              </w:tc>
              <w:tc>
                <w:tcPr>
                  <w:tcW w:w="1440" w:type="dxa"/>
                </w:tcPr>
                <w:p w14:paraId="09B7ECD9">
                  <w:pPr>
                    <w:spacing w:line="280" w:lineRule="exact"/>
                    <w:rPr>
                      <w:rFonts w:ascii="宋体" w:hAnsi="宋体" w:eastAsia="宋体" w:cs="Times New Roman"/>
                      <w:color w:val="auto"/>
                      <w:szCs w:val="21"/>
                      <w:highlight w:val="none"/>
                    </w:rPr>
                  </w:pPr>
                </w:p>
              </w:tc>
              <w:tc>
                <w:tcPr>
                  <w:tcW w:w="1260" w:type="dxa"/>
                </w:tcPr>
                <w:p w14:paraId="70060730">
                  <w:pPr>
                    <w:spacing w:line="280" w:lineRule="exact"/>
                    <w:rPr>
                      <w:rFonts w:ascii="宋体" w:hAnsi="宋体" w:eastAsia="宋体" w:cs="Times New Roman"/>
                      <w:color w:val="auto"/>
                      <w:szCs w:val="21"/>
                      <w:highlight w:val="none"/>
                    </w:rPr>
                  </w:pPr>
                </w:p>
              </w:tc>
              <w:tc>
                <w:tcPr>
                  <w:tcW w:w="931" w:type="dxa"/>
                </w:tcPr>
                <w:p w14:paraId="324EABC8">
                  <w:pPr>
                    <w:spacing w:line="280" w:lineRule="exact"/>
                    <w:rPr>
                      <w:rFonts w:ascii="宋体" w:hAnsi="宋体" w:eastAsia="宋体" w:cs="Times New Roman"/>
                      <w:color w:val="auto"/>
                      <w:szCs w:val="21"/>
                      <w:highlight w:val="none"/>
                    </w:rPr>
                  </w:pPr>
                </w:p>
              </w:tc>
            </w:tr>
            <w:tr w14:paraId="2824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D6A6BFA">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340" w:type="dxa"/>
                </w:tcPr>
                <w:p w14:paraId="76BD60F6">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累计已实际支付的工程价款</w:t>
                  </w:r>
                </w:p>
              </w:tc>
              <w:tc>
                <w:tcPr>
                  <w:tcW w:w="1340" w:type="dxa"/>
                </w:tcPr>
                <w:p w14:paraId="5A3DA30B">
                  <w:pPr>
                    <w:spacing w:line="280" w:lineRule="exact"/>
                    <w:rPr>
                      <w:rFonts w:ascii="宋体" w:hAnsi="宋体" w:eastAsia="宋体" w:cs="Times New Roman"/>
                      <w:color w:val="auto"/>
                      <w:szCs w:val="21"/>
                      <w:highlight w:val="none"/>
                    </w:rPr>
                  </w:pPr>
                </w:p>
              </w:tc>
              <w:tc>
                <w:tcPr>
                  <w:tcW w:w="1440" w:type="dxa"/>
                </w:tcPr>
                <w:p w14:paraId="09A4C992">
                  <w:pPr>
                    <w:spacing w:line="280" w:lineRule="exact"/>
                    <w:rPr>
                      <w:rFonts w:ascii="宋体" w:hAnsi="宋体" w:eastAsia="宋体" w:cs="Times New Roman"/>
                      <w:color w:val="auto"/>
                      <w:szCs w:val="21"/>
                      <w:highlight w:val="none"/>
                    </w:rPr>
                  </w:pPr>
                </w:p>
              </w:tc>
              <w:tc>
                <w:tcPr>
                  <w:tcW w:w="1260" w:type="dxa"/>
                </w:tcPr>
                <w:p w14:paraId="11D5A116">
                  <w:pPr>
                    <w:spacing w:line="280" w:lineRule="exact"/>
                    <w:rPr>
                      <w:rFonts w:ascii="宋体" w:hAnsi="宋体" w:eastAsia="宋体" w:cs="Times New Roman"/>
                      <w:color w:val="auto"/>
                      <w:szCs w:val="21"/>
                      <w:highlight w:val="none"/>
                    </w:rPr>
                  </w:pPr>
                </w:p>
              </w:tc>
              <w:tc>
                <w:tcPr>
                  <w:tcW w:w="931" w:type="dxa"/>
                </w:tcPr>
                <w:p w14:paraId="4B918190">
                  <w:pPr>
                    <w:spacing w:line="280" w:lineRule="exact"/>
                    <w:rPr>
                      <w:rFonts w:ascii="宋体" w:hAnsi="宋体" w:eastAsia="宋体" w:cs="Times New Roman"/>
                      <w:color w:val="auto"/>
                      <w:szCs w:val="21"/>
                      <w:highlight w:val="none"/>
                    </w:rPr>
                  </w:pPr>
                </w:p>
              </w:tc>
            </w:tr>
            <w:tr w14:paraId="7BF7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42FFFA9">
                  <w:pPr>
                    <w:spacing w:line="280" w:lineRule="exact"/>
                    <w:jc w:val="center"/>
                    <w:rPr>
                      <w:rFonts w:ascii="宋体" w:hAnsi="宋体" w:eastAsia="宋体" w:cs="Times New Roman"/>
                      <w:color w:val="auto"/>
                      <w:szCs w:val="21"/>
                      <w:highlight w:val="none"/>
                    </w:rPr>
                  </w:pPr>
                </w:p>
              </w:tc>
              <w:tc>
                <w:tcPr>
                  <w:tcW w:w="3340" w:type="dxa"/>
                </w:tcPr>
                <w:p w14:paraId="106FB7BC">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其中：人工费</w:t>
                  </w:r>
                </w:p>
              </w:tc>
              <w:tc>
                <w:tcPr>
                  <w:tcW w:w="1340" w:type="dxa"/>
                </w:tcPr>
                <w:p w14:paraId="28E869C3">
                  <w:pPr>
                    <w:spacing w:line="280" w:lineRule="exact"/>
                    <w:rPr>
                      <w:rFonts w:ascii="宋体" w:hAnsi="宋体" w:eastAsia="宋体" w:cs="Times New Roman"/>
                      <w:color w:val="auto"/>
                      <w:szCs w:val="21"/>
                      <w:highlight w:val="none"/>
                    </w:rPr>
                  </w:pPr>
                </w:p>
              </w:tc>
              <w:tc>
                <w:tcPr>
                  <w:tcW w:w="1440" w:type="dxa"/>
                </w:tcPr>
                <w:p w14:paraId="772E15BC">
                  <w:pPr>
                    <w:spacing w:line="280" w:lineRule="exact"/>
                    <w:rPr>
                      <w:rFonts w:ascii="宋体" w:hAnsi="宋体" w:eastAsia="宋体" w:cs="Times New Roman"/>
                      <w:color w:val="auto"/>
                      <w:szCs w:val="21"/>
                      <w:highlight w:val="none"/>
                    </w:rPr>
                  </w:pPr>
                </w:p>
              </w:tc>
              <w:tc>
                <w:tcPr>
                  <w:tcW w:w="1260" w:type="dxa"/>
                </w:tcPr>
                <w:p w14:paraId="3E04BA78">
                  <w:pPr>
                    <w:spacing w:line="280" w:lineRule="exact"/>
                    <w:rPr>
                      <w:rFonts w:ascii="宋体" w:hAnsi="宋体" w:eastAsia="宋体" w:cs="Times New Roman"/>
                      <w:color w:val="auto"/>
                      <w:szCs w:val="21"/>
                      <w:highlight w:val="none"/>
                    </w:rPr>
                  </w:pPr>
                </w:p>
              </w:tc>
              <w:tc>
                <w:tcPr>
                  <w:tcW w:w="931" w:type="dxa"/>
                </w:tcPr>
                <w:p w14:paraId="56725A18">
                  <w:pPr>
                    <w:spacing w:line="280" w:lineRule="exact"/>
                    <w:rPr>
                      <w:rFonts w:ascii="宋体" w:hAnsi="宋体" w:eastAsia="宋体" w:cs="Times New Roman"/>
                      <w:color w:val="auto"/>
                      <w:szCs w:val="21"/>
                      <w:highlight w:val="none"/>
                    </w:rPr>
                  </w:pPr>
                </w:p>
              </w:tc>
            </w:tr>
            <w:tr w14:paraId="11A8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5E0157D">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340" w:type="dxa"/>
                </w:tcPr>
                <w:p w14:paraId="10A534C1">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本周期已完成的工程价款</w:t>
                  </w:r>
                </w:p>
              </w:tc>
              <w:tc>
                <w:tcPr>
                  <w:tcW w:w="1340" w:type="dxa"/>
                </w:tcPr>
                <w:p w14:paraId="2CE58983">
                  <w:pPr>
                    <w:spacing w:line="280" w:lineRule="exact"/>
                    <w:rPr>
                      <w:rFonts w:ascii="宋体" w:hAnsi="宋体" w:eastAsia="宋体" w:cs="Times New Roman"/>
                      <w:color w:val="auto"/>
                      <w:szCs w:val="21"/>
                      <w:highlight w:val="none"/>
                    </w:rPr>
                  </w:pPr>
                </w:p>
              </w:tc>
              <w:tc>
                <w:tcPr>
                  <w:tcW w:w="1440" w:type="dxa"/>
                </w:tcPr>
                <w:p w14:paraId="7CD91F4F">
                  <w:pPr>
                    <w:spacing w:line="280" w:lineRule="exact"/>
                    <w:rPr>
                      <w:rFonts w:ascii="宋体" w:hAnsi="宋体" w:eastAsia="宋体" w:cs="Times New Roman"/>
                      <w:color w:val="auto"/>
                      <w:szCs w:val="21"/>
                      <w:highlight w:val="none"/>
                    </w:rPr>
                  </w:pPr>
                </w:p>
              </w:tc>
              <w:tc>
                <w:tcPr>
                  <w:tcW w:w="1260" w:type="dxa"/>
                </w:tcPr>
                <w:p w14:paraId="309306CC">
                  <w:pPr>
                    <w:spacing w:line="280" w:lineRule="exact"/>
                    <w:rPr>
                      <w:rFonts w:ascii="宋体" w:hAnsi="宋体" w:eastAsia="宋体" w:cs="Times New Roman"/>
                      <w:color w:val="auto"/>
                      <w:szCs w:val="21"/>
                      <w:highlight w:val="none"/>
                    </w:rPr>
                  </w:pPr>
                </w:p>
              </w:tc>
              <w:tc>
                <w:tcPr>
                  <w:tcW w:w="931" w:type="dxa"/>
                </w:tcPr>
                <w:p w14:paraId="13788592">
                  <w:pPr>
                    <w:spacing w:line="280" w:lineRule="exact"/>
                    <w:rPr>
                      <w:rFonts w:ascii="宋体" w:hAnsi="宋体" w:eastAsia="宋体" w:cs="Times New Roman"/>
                      <w:color w:val="auto"/>
                      <w:szCs w:val="21"/>
                      <w:highlight w:val="none"/>
                    </w:rPr>
                  </w:pPr>
                </w:p>
              </w:tc>
            </w:tr>
            <w:tr w14:paraId="0047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9AA5169">
                  <w:pPr>
                    <w:spacing w:line="280" w:lineRule="exact"/>
                    <w:jc w:val="center"/>
                    <w:rPr>
                      <w:rFonts w:ascii="宋体" w:hAnsi="宋体" w:eastAsia="宋体" w:cs="Times New Roman"/>
                      <w:color w:val="auto"/>
                      <w:szCs w:val="21"/>
                      <w:highlight w:val="none"/>
                    </w:rPr>
                  </w:pPr>
                </w:p>
              </w:tc>
              <w:tc>
                <w:tcPr>
                  <w:tcW w:w="3340" w:type="dxa"/>
                </w:tcPr>
                <w:p w14:paraId="3601DE32">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其中：人工费</w:t>
                  </w:r>
                </w:p>
              </w:tc>
              <w:tc>
                <w:tcPr>
                  <w:tcW w:w="1340" w:type="dxa"/>
                </w:tcPr>
                <w:p w14:paraId="00B5EEB9">
                  <w:pPr>
                    <w:spacing w:line="280" w:lineRule="exact"/>
                    <w:rPr>
                      <w:rFonts w:ascii="宋体" w:hAnsi="宋体" w:eastAsia="宋体" w:cs="Times New Roman"/>
                      <w:color w:val="auto"/>
                      <w:szCs w:val="21"/>
                      <w:highlight w:val="none"/>
                    </w:rPr>
                  </w:pPr>
                </w:p>
              </w:tc>
              <w:tc>
                <w:tcPr>
                  <w:tcW w:w="1440" w:type="dxa"/>
                </w:tcPr>
                <w:p w14:paraId="5E93D86B">
                  <w:pPr>
                    <w:spacing w:line="280" w:lineRule="exact"/>
                    <w:rPr>
                      <w:rFonts w:ascii="宋体" w:hAnsi="宋体" w:eastAsia="宋体" w:cs="Times New Roman"/>
                      <w:color w:val="auto"/>
                      <w:szCs w:val="21"/>
                      <w:highlight w:val="none"/>
                    </w:rPr>
                  </w:pPr>
                </w:p>
              </w:tc>
              <w:tc>
                <w:tcPr>
                  <w:tcW w:w="1260" w:type="dxa"/>
                </w:tcPr>
                <w:p w14:paraId="68E256F6">
                  <w:pPr>
                    <w:spacing w:line="280" w:lineRule="exact"/>
                    <w:rPr>
                      <w:rFonts w:ascii="宋体" w:hAnsi="宋体" w:eastAsia="宋体" w:cs="Times New Roman"/>
                      <w:color w:val="auto"/>
                      <w:szCs w:val="21"/>
                      <w:highlight w:val="none"/>
                    </w:rPr>
                  </w:pPr>
                </w:p>
              </w:tc>
              <w:tc>
                <w:tcPr>
                  <w:tcW w:w="931" w:type="dxa"/>
                </w:tcPr>
                <w:p w14:paraId="4E2F1BB8">
                  <w:pPr>
                    <w:spacing w:line="280" w:lineRule="exact"/>
                    <w:rPr>
                      <w:rFonts w:ascii="宋体" w:hAnsi="宋体" w:eastAsia="宋体" w:cs="Times New Roman"/>
                      <w:color w:val="auto"/>
                      <w:szCs w:val="21"/>
                      <w:highlight w:val="none"/>
                    </w:rPr>
                  </w:pPr>
                </w:p>
              </w:tc>
            </w:tr>
            <w:tr w14:paraId="460B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8A6D04A">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3340" w:type="dxa"/>
                </w:tcPr>
                <w:p w14:paraId="429175DC">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本周期应扣减的金额</w:t>
                  </w:r>
                </w:p>
              </w:tc>
              <w:tc>
                <w:tcPr>
                  <w:tcW w:w="1340" w:type="dxa"/>
                </w:tcPr>
                <w:p w14:paraId="61634C04">
                  <w:pPr>
                    <w:spacing w:line="280" w:lineRule="exact"/>
                    <w:rPr>
                      <w:rFonts w:ascii="宋体" w:hAnsi="宋体" w:eastAsia="宋体" w:cs="Times New Roman"/>
                      <w:color w:val="auto"/>
                      <w:szCs w:val="21"/>
                      <w:highlight w:val="none"/>
                    </w:rPr>
                  </w:pPr>
                </w:p>
              </w:tc>
              <w:tc>
                <w:tcPr>
                  <w:tcW w:w="1440" w:type="dxa"/>
                </w:tcPr>
                <w:p w14:paraId="39682027">
                  <w:pPr>
                    <w:spacing w:line="280" w:lineRule="exact"/>
                    <w:rPr>
                      <w:rFonts w:ascii="宋体" w:hAnsi="宋体" w:eastAsia="宋体" w:cs="Times New Roman"/>
                      <w:color w:val="auto"/>
                      <w:szCs w:val="21"/>
                      <w:highlight w:val="none"/>
                    </w:rPr>
                  </w:pPr>
                </w:p>
              </w:tc>
              <w:tc>
                <w:tcPr>
                  <w:tcW w:w="1260" w:type="dxa"/>
                </w:tcPr>
                <w:p w14:paraId="6AA644D1">
                  <w:pPr>
                    <w:spacing w:line="280" w:lineRule="exact"/>
                    <w:rPr>
                      <w:rFonts w:ascii="宋体" w:hAnsi="宋体" w:eastAsia="宋体" w:cs="Times New Roman"/>
                      <w:color w:val="auto"/>
                      <w:szCs w:val="21"/>
                      <w:highlight w:val="none"/>
                    </w:rPr>
                  </w:pPr>
                </w:p>
              </w:tc>
              <w:tc>
                <w:tcPr>
                  <w:tcW w:w="931" w:type="dxa"/>
                </w:tcPr>
                <w:p w14:paraId="07AAFF2A">
                  <w:pPr>
                    <w:spacing w:line="280" w:lineRule="exact"/>
                    <w:rPr>
                      <w:rFonts w:ascii="宋体" w:hAnsi="宋体" w:eastAsia="宋体" w:cs="Times New Roman"/>
                      <w:color w:val="auto"/>
                      <w:szCs w:val="21"/>
                      <w:highlight w:val="none"/>
                    </w:rPr>
                  </w:pPr>
                </w:p>
              </w:tc>
            </w:tr>
            <w:tr w14:paraId="5B17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6AD41F4">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4.1</w:t>
                  </w:r>
                </w:p>
              </w:tc>
              <w:tc>
                <w:tcPr>
                  <w:tcW w:w="3340" w:type="dxa"/>
                </w:tcPr>
                <w:p w14:paraId="7FC7FF62">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本周期实际应抵扣的预付款</w:t>
                  </w:r>
                </w:p>
              </w:tc>
              <w:tc>
                <w:tcPr>
                  <w:tcW w:w="1340" w:type="dxa"/>
                </w:tcPr>
                <w:p w14:paraId="369D5953">
                  <w:pPr>
                    <w:spacing w:line="280" w:lineRule="exact"/>
                    <w:rPr>
                      <w:rFonts w:ascii="宋体" w:hAnsi="宋体" w:eastAsia="宋体" w:cs="Times New Roman"/>
                      <w:color w:val="auto"/>
                      <w:szCs w:val="21"/>
                      <w:highlight w:val="none"/>
                    </w:rPr>
                  </w:pPr>
                </w:p>
              </w:tc>
              <w:tc>
                <w:tcPr>
                  <w:tcW w:w="1440" w:type="dxa"/>
                </w:tcPr>
                <w:p w14:paraId="4D788F68">
                  <w:pPr>
                    <w:spacing w:line="280" w:lineRule="exact"/>
                    <w:rPr>
                      <w:rFonts w:ascii="宋体" w:hAnsi="宋体" w:eastAsia="宋体" w:cs="Times New Roman"/>
                      <w:color w:val="auto"/>
                      <w:szCs w:val="21"/>
                      <w:highlight w:val="none"/>
                    </w:rPr>
                  </w:pPr>
                </w:p>
              </w:tc>
              <w:tc>
                <w:tcPr>
                  <w:tcW w:w="1260" w:type="dxa"/>
                </w:tcPr>
                <w:p w14:paraId="252262D9">
                  <w:pPr>
                    <w:spacing w:line="280" w:lineRule="exact"/>
                    <w:rPr>
                      <w:rFonts w:ascii="宋体" w:hAnsi="宋体" w:eastAsia="宋体" w:cs="Times New Roman"/>
                      <w:color w:val="auto"/>
                      <w:szCs w:val="21"/>
                      <w:highlight w:val="none"/>
                    </w:rPr>
                  </w:pPr>
                </w:p>
              </w:tc>
              <w:tc>
                <w:tcPr>
                  <w:tcW w:w="931" w:type="dxa"/>
                </w:tcPr>
                <w:p w14:paraId="3336DF0C">
                  <w:pPr>
                    <w:spacing w:line="280" w:lineRule="exact"/>
                    <w:rPr>
                      <w:rFonts w:ascii="宋体" w:hAnsi="宋体" w:eastAsia="宋体" w:cs="Times New Roman"/>
                      <w:color w:val="auto"/>
                      <w:szCs w:val="21"/>
                      <w:highlight w:val="none"/>
                    </w:rPr>
                  </w:pPr>
                </w:p>
              </w:tc>
            </w:tr>
            <w:tr w14:paraId="411F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3D75151">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4.2</w:t>
                  </w:r>
                </w:p>
              </w:tc>
              <w:tc>
                <w:tcPr>
                  <w:tcW w:w="3340" w:type="dxa"/>
                </w:tcPr>
                <w:p w14:paraId="6657519D">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本周期应扣减的金额</w:t>
                  </w:r>
                </w:p>
              </w:tc>
              <w:tc>
                <w:tcPr>
                  <w:tcW w:w="1340" w:type="dxa"/>
                </w:tcPr>
                <w:p w14:paraId="3EE2CEEC">
                  <w:pPr>
                    <w:spacing w:line="280" w:lineRule="exact"/>
                    <w:rPr>
                      <w:rFonts w:ascii="宋体" w:hAnsi="宋体" w:eastAsia="宋体" w:cs="Times New Roman"/>
                      <w:color w:val="auto"/>
                      <w:szCs w:val="21"/>
                      <w:highlight w:val="none"/>
                    </w:rPr>
                  </w:pPr>
                </w:p>
              </w:tc>
              <w:tc>
                <w:tcPr>
                  <w:tcW w:w="1440" w:type="dxa"/>
                </w:tcPr>
                <w:p w14:paraId="1E291A3D">
                  <w:pPr>
                    <w:spacing w:line="280" w:lineRule="exact"/>
                    <w:rPr>
                      <w:rFonts w:ascii="宋体" w:hAnsi="宋体" w:eastAsia="宋体" w:cs="Times New Roman"/>
                      <w:color w:val="auto"/>
                      <w:szCs w:val="21"/>
                      <w:highlight w:val="none"/>
                    </w:rPr>
                  </w:pPr>
                </w:p>
              </w:tc>
              <w:tc>
                <w:tcPr>
                  <w:tcW w:w="1260" w:type="dxa"/>
                </w:tcPr>
                <w:p w14:paraId="29E05C38">
                  <w:pPr>
                    <w:spacing w:line="280" w:lineRule="exact"/>
                    <w:rPr>
                      <w:rFonts w:ascii="宋体" w:hAnsi="宋体" w:eastAsia="宋体" w:cs="Times New Roman"/>
                      <w:color w:val="auto"/>
                      <w:szCs w:val="21"/>
                      <w:highlight w:val="none"/>
                    </w:rPr>
                  </w:pPr>
                </w:p>
              </w:tc>
              <w:tc>
                <w:tcPr>
                  <w:tcW w:w="931" w:type="dxa"/>
                </w:tcPr>
                <w:p w14:paraId="1F3EA3D1">
                  <w:pPr>
                    <w:spacing w:line="280" w:lineRule="exact"/>
                    <w:rPr>
                      <w:rFonts w:ascii="宋体" w:hAnsi="宋体" w:eastAsia="宋体" w:cs="Times New Roman"/>
                      <w:color w:val="auto"/>
                      <w:szCs w:val="21"/>
                      <w:highlight w:val="none"/>
                    </w:rPr>
                  </w:pPr>
                </w:p>
              </w:tc>
            </w:tr>
            <w:tr w14:paraId="26D0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85CB611">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w:t>
                  </w:r>
                </w:p>
              </w:tc>
              <w:tc>
                <w:tcPr>
                  <w:tcW w:w="3340" w:type="dxa"/>
                </w:tcPr>
                <w:p w14:paraId="47C1A548">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本周期应支付的合同价款</w:t>
                  </w:r>
                </w:p>
              </w:tc>
              <w:tc>
                <w:tcPr>
                  <w:tcW w:w="1340" w:type="dxa"/>
                </w:tcPr>
                <w:p w14:paraId="6AEEA5B4">
                  <w:pPr>
                    <w:spacing w:line="280" w:lineRule="exact"/>
                    <w:rPr>
                      <w:rFonts w:ascii="宋体" w:hAnsi="宋体" w:eastAsia="宋体" w:cs="Times New Roman"/>
                      <w:color w:val="auto"/>
                      <w:szCs w:val="21"/>
                      <w:highlight w:val="none"/>
                    </w:rPr>
                  </w:pPr>
                </w:p>
              </w:tc>
              <w:tc>
                <w:tcPr>
                  <w:tcW w:w="1440" w:type="dxa"/>
                </w:tcPr>
                <w:p w14:paraId="6057CF78">
                  <w:pPr>
                    <w:spacing w:line="280" w:lineRule="exact"/>
                    <w:rPr>
                      <w:rFonts w:ascii="宋体" w:hAnsi="宋体" w:eastAsia="宋体" w:cs="Times New Roman"/>
                      <w:color w:val="auto"/>
                      <w:szCs w:val="21"/>
                      <w:highlight w:val="none"/>
                    </w:rPr>
                  </w:pPr>
                </w:p>
              </w:tc>
              <w:tc>
                <w:tcPr>
                  <w:tcW w:w="1260" w:type="dxa"/>
                </w:tcPr>
                <w:p w14:paraId="23BF09C9">
                  <w:pPr>
                    <w:spacing w:line="280" w:lineRule="exact"/>
                    <w:rPr>
                      <w:rFonts w:ascii="宋体" w:hAnsi="宋体" w:eastAsia="宋体" w:cs="Times New Roman"/>
                      <w:color w:val="auto"/>
                      <w:szCs w:val="21"/>
                      <w:highlight w:val="none"/>
                    </w:rPr>
                  </w:pPr>
                </w:p>
              </w:tc>
              <w:tc>
                <w:tcPr>
                  <w:tcW w:w="931" w:type="dxa"/>
                </w:tcPr>
                <w:p w14:paraId="72E719AA">
                  <w:pPr>
                    <w:spacing w:line="280" w:lineRule="exact"/>
                    <w:rPr>
                      <w:rFonts w:ascii="宋体" w:hAnsi="宋体" w:eastAsia="宋体" w:cs="Times New Roman"/>
                      <w:color w:val="auto"/>
                      <w:szCs w:val="21"/>
                      <w:highlight w:val="none"/>
                    </w:rPr>
                  </w:pPr>
                </w:p>
              </w:tc>
            </w:tr>
            <w:tr w14:paraId="76F5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A59C17F">
                  <w:pPr>
                    <w:spacing w:line="280" w:lineRule="exact"/>
                    <w:jc w:val="center"/>
                    <w:rPr>
                      <w:rFonts w:ascii="宋体" w:hAnsi="宋体" w:eastAsia="宋体" w:cs="Times New Roman"/>
                      <w:color w:val="auto"/>
                      <w:szCs w:val="21"/>
                      <w:highlight w:val="none"/>
                    </w:rPr>
                  </w:pPr>
                </w:p>
              </w:tc>
              <w:tc>
                <w:tcPr>
                  <w:tcW w:w="3340" w:type="dxa"/>
                </w:tcPr>
                <w:p w14:paraId="5060DED5">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其中：人工费</w:t>
                  </w:r>
                </w:p>
              </w:tc>
              <w:tc>
                <w:tcPr>
                  <w:tcW w:w="1340" w:type="dxa"/>
                </w:tcPr>
                <w:p w14:paraId="2F5165F9">
                  <w:pPr>
                    <w:spacing w:line="280" w:lineRule="exact"/>
                    <w:rPr>
                      <w:rFonts w:ascii="宋体" w:hAnsi="宋体" w:eastAsia="宋体" w:cs="Times New Roman"/>
                      <w:color w:val="auto"/>
                      <w:szCs w:val="21"/>
                      <w:highlight w:val="none"/>
                    </w:rPr>
                  </w:pPr>
                </w:p>
              </w:tc>
              <w:tc>
                <w:tcPr>
                  <w:tcW w:w="1440" w:type="dxa"/>
                </w:tcPr>
                <w:p w14:paraId="60C1DE11">
                  <w:pPr>
                    <w:spacing w:line="280" w:lineRule="exact"/>
                    <w:rPr>
                      <w:rFonts w:ascii="宋体" w:hAnsi="宋体" w:eastAsia="宋体" w:cs="Times New Roman"/>
                      <w:color w:val="auto"/>
                      <w:szCs w:val="21"/>
                      <w:highlight w:val="none"/>
                    </w:rPr>
                  </w:pPr>
                </w:p>
              </w:tc>
              <w:tc>
                <w:tcPr>
                  <w:tcW w:w="1260" w:type="dxa"/>
                </w:tcPr>
                <w:p w14:paraId="08711F80">
                  <w:pPr>
                    <w:spacing w:line="280" w:lineRule="exact"/>
                    <w:rPr>
                      <w:rFonts w:ascii="宋体" w:hAnsi="宋体" w:eastAsia="宋体" w:cs="Times New Roman"/>
                      <w:color w:val="auto"/>
                      <w:szCs w:val="21"/>
                      <w:highlight w:val="none"/>
                    </w:rPr>
                  </w:pPr>
                </w:p>
              </w:tc>
              <w:tc>
                <w:tcPr>
                  <w:tcW w:w="931" w:type="dxa"/>
                </w:tcPr>
                <w:p w14:paraId="76D2257F">
                  <w:pPr>
                    <w:spacing w:line="280" w:lineRule="exact"/>
                    <w:rPr>
                      <w:rFonts w:ascii="宋体" w:hAnsi="宋体" w:eastAsia="宋体" w:cs="Times New Roman"/>
                      <w:color w:val="auto"/>
                      <w:szCs w:val="21"/>
                      <w:highlight w:val="none"/>
                    </w:rPr>
                  </w:pPr>
                </w:p>
              </w:tc>
            </w:tr>
          </w:tbl>
          <w:p w14:paraId="42930C79">
            <w:pPr>
              <w:wordWrap w:val="0"/>
              <w:spacing w:line="400" w:lineRule="exact"/>
              <w:ind w:right="42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附：上述3、4详见附件清单。</w:t>
            </w:r>
          </w:p>
          <w:p w14:paraId="1E5255DA">
            <w:pPr>
              <w:wordWrap w:val="0"/>
              <w:spacing w:line="400" w:lineRule="exact"/>
              <w:ind w:right="42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承包人（章）             </w:t>
            </w:r>
          </w:p>
          <w:p w14:paraId="57B44224">
            <w:pPr>
              <w:spacing w:line="400" w:lineRule="exact"/>
              <w:ind w:right="420"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造价人员</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承包人代表</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1086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Pr>
          <w:p w14:paraId="59C42D50">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560B30A6">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□与实际施工情况不相符，修改意见见附件。</w:t>
            </w:r>
          </w:p>
          <w:p w14:paraId="0656414D">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□与实际施工情况相符，具体金额由造价工程师复核。</w:t>
            </w:r>
          </w:p>
          <w:p w14:paraId="3613D727">
            <w:pPr>
              <w:spacing w:line="360" w:lineRule="exact"/>
              <w:ind w:firstLine="435"/>
              <w:jc w:val="right"/>
              <w:rPr>
                <w:rFonts w:ascii="宋体" w:hAnsi="宋体" w:eastAsia="宋体" w:cs="Times New Roman"/>
                <w:color w:val="auto"/>
                <w:szCs w:val="21"/>
                <w:highlight w:val="none"/>
              </w:rPr>
            </w:pPr>
          </w:p>
          <w:p w14:paraId="3231C524">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监理工程师</w:t>
            </w:r>
            <w:r>
              <w:rPr>
                <w:rFonts w:hint="eastAsia" w:ascii="宋体" w:hAnsi="宋体" w:eastAsia="宋体" w:cs="Times New Roman"/>
                <w:color w:val="auto"/>
                <w:szCs w:val="21"/>
                <w:highlight w:val="none"/>
                <w:u w:val="single"/>
              </w:rPr>
              <w:t xml:space="preserve">           </w:t>
            </w:r>
          </w:p>
          <w:p w14:paraId="3A64C4FA">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c>
          <w:tcPr>
            <w:tcW w:w="4552" w:type="dxa"/>
          </w:tcPr>
          <w:p w14:paraId="46E58EED">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6FA8E759">
            <w:pPr>
              <w:spacing w:line="36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你方提出的支付申请经复核，本周期已完成工程价款为（大写）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p>
          <w:p w14:paraId="3DC02596">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 元，本期间应支付金额为（大写）</w:t>
            </w:r>
          </w:p>
          <w:p w14:paraId="0F6EC6D5">
            <w:pPr>
              <w:spacing w:line="360" w:lineRule="exac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w:t>
            </w:r>
          </w:p>
          <w:p w14:paraId="27CE9CF7">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造价工程师</w:t>
            </w:r>
            <w:r>
              <w:rPr>
                <w:rFonts w:hint="eastAsia" w:ascii="宋体" w:hAnsi="宋体" w:eastAsia="宋体" w:cs="Times New Roman"/>
                <w:color w:val="auto"/>
                <w:szCs w:val="21"/>
                <w:highlight w:val="none"/>
                <w:u w:val="single"/>
              </w:rPr>
              <w:t xml:space="preserve">           </w:t>
            </w:r>
          </w:p>
          <w:p w14:paraId="3C68836D">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53D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1CD96F7A">
            <w:pPr>
              <w:spacing w:line="40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审核意见：</w:t>
            </w:r>
          </w:p>
          <w:p w14:paraId="5C964AD3">
            <w:pPr>
              <w:spacing w:line="40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□不同意。</w:t>
            </w:r>
          </w:p>
          <w:p w14:paraId="0CC160A4">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□同意，支付时间为本表签发后的15天内。</w:t>
            </w:r>
          </w:p>
          <w:p w14:paraId="71A51AD6">
            <w:pPr>
              <w:wordWrap w:val="0"/>
              <w:spacing w:line="400" w:lineRule="exact"/>
              <w:ind w:firstLine="420" w:firstLineChars="200"/>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发包人（章）           </w:t>
            </w:r>
          </w:p>
          <w:p w14:paraId="66038AD6">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发包人代表</w:t>
            </w:r>
            <w:r>
              <w:rPr>
                <w:rFonts w:hint="eastAsia" w:ascii="宋体" w:hAnsi="宋体" w:eastAsia="宋体" w:cs="Times New Roman"/>
                <w:color w:val="auto"/>
                <w:szCs w:val="21"/>
                <w:highlight w:val="none"/>
                <w:u w:val="single"/>
              </w:rPr>
              <w:t xml:space="preserve">             </w:t>
            </w:r>
          </w:p>
          <w:p w14:paraId="30F220C4">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bl>
    <w:p w14:paraId="497D1BDF">
      <w:pPr>
        <w:spacing w:before="156" w:beforeLines="50"/>
        <w:ind w:firstLine="360" w:firstLineChars="2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注：1.在选择栏中的“□”内作标识“√”。 </w:t>
      </w:r>
    </w:p>
    <w:p w14:paraId="5FA31B6B">
      <w:pPr>
        <w:spacing w:before="156" w:beforeLines="50"/>
        <w:ind w:left="720" w:hanging="720" w:hangingChars="4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    </w:t>
      </w:r>
      <w:r>
        <w:rPr>
          <w:rFonts w:ascii="宋体" w:hAnsi="宋体" w:eastAsia="宋体" w:cs="Times New Roman"/>
          <w:color w:val="auto"/>
          <w:sz w:val="18"/>
          <w:szCs w:val="18"/>
          <w:highlight w:val="none"/>
        </w:rPr>
        <w:t xml:space="preserve">  </w:t>
      </w:r>
      <w:r>
        <w:rPr>
          <w:rFonts w:hint="eastAsia" w:ascii="宋体" w:hAnsi="宋体" w:eastAsia="宋体" w:cs="Times New Roman"/>
          <w:color w:val="auto"/>
          <w:sz w:val="18"/>
          <w:szCs w:val="18"/>
          <w:highlight w:val="none"/>
        </w:rPr>
        <w:t xml:space="preserve">  2.本表一式四份，由承包人填报，发包人、监理人、造价咨询人、承包人各存一份。</w:t>
      </w:r>
    </w:p>
    <w:p w14:paraId="0F5FB6CF">
      <w:pPr>
        <w:jc w:val="left"/>
        <w:rPr>
          <w:rFonts w:ascii="宋体" w:hAnsi="宋体" w:eastAsia="宋体" w:cs="Times New Roman"/>
          <w:color w:val="auto"/>
          <w:sz w:val="30"/>
          <w:szCs w:val="30"/>
          <w:highlight w:val="none"/>
        </w:rPr>
      </w:pPr>
      <w:r>
        <w:rPr>
          <w:rFonts w:hint="eastAsia" w:ascii="宋体" w:hAnsi="宋体" w:eastAsia="宋体" w:cs="Times New Roman"/>
          <w:color w:val="auto"/>
          <w:sz w:val="30"/>
          <w:szCs w:val="30"/>
          <w:highlight w:val="none"/>
        </w:rPr>
        <w:t>附件12</w:t>
      </w:r>
    </w:p>
    <w:p w14:paraId="65F4DBFE">
      <w:pPr>
        <w:jc w:val="center"/>
        <w:rPr>
          <w:rFonts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竣工结算款支付申请（核准）表</w:t>
      </w:r>
    </w:p>
    <w:p w14:paraId="7DA89355">
      <w:pP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工程名称：                                              编号：</w:t>
      </w:r>
    </w:p>
    <w:tbl>
      <w:tblPr>
        <w:tblStyle w:val="4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11AD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Pr>
          <w:p w14:paraId="472931F1">
            <w:pPr>
              <w:spacing w:line="480" w:lineRule="exact"/>
              <w:ind w:left="525" w:leftChars="149" w:hanging="212" w:hangingChars="1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致：</w:t>
            </w:r>
            <w:r>
              <w:rPr>
                <w:rFonts w:hint="eastAsia" w:ascii="宋体" w:hAnsi="宋体" w:eastAsia="宋体" w:cs="Times New Roman"/>
                <w:color w:val="auto"/>
                <w:szCs w:val="21"/>
                <w:highlight w:val="none"/>
                <w:u w:val="single"/>
              </w:rPr>
              <w:t xml:space="preserve">                                   （发包人全称）</w:t>
            </w:r>
          </w:p>
          <w:p w14:paraId="126DD361">
            <w:pPr>
              <w:spacing w:line="400" w:lineRule="exact"/>
              <w:ind w:left="-4" w:leftChars="-2" w:firstLine="315" w:firstLineChars="15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我方于</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至</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期间已完成了合同约定的工作，根据施工合同的约定，现申请支付竣工结算的工程款额为（大写）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元，请予核准。</w:t>
            </w:r>
          </w:p>
          <w:tbl>
            <w:tblPr>
              <w:tblStyle w:val="46"/>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846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A52E823">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3420" w:type="dxa"/>
                  <w:vAlign w:val="center"/>
                </w:tcPr>
                <w:p w14:paraId="79A04D85">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      称</w:t>
                  </w:r>
                </w:p>
              </w:tc>
              <w:tc>
                <w:tcPr>
                  <w:tcW w:w="1620" w:type="dxa"/>
                  <w:vAlign w:val="center"/>
                </w:tcPr>
                <w:p w14:paraId="15CADA1C">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申请金额（元）</w:t>
                  </w:r>
                </w:p>
              </w:tc>
              <w:tc>
                <w:tcPr>
                  <w:tcW w:w="1620" w:type="dxa"/>
                  <w:vAlign w:val="center"/>
                </w:tcPr>
                <w:p w14:paraId="221E2224">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复核金额（元）</w:t>
                  </w:r>
                </w:p>
              </w:tc>
              <w:tc>
                <w:tcPr>
                  <w:tcW w:w="1651" w:type="dxa"/>
                  <w:vAlign w:val="center"/>
                </w:tcPr>
                <w:p w14:paraId="79107ADE">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r>
            <w:tr w14:paraId="34D5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6CB3E4F">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420" w:type="dxa"/>
                </w:tcPr>
                <w:p w14:paraId="0E220EC1">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竣工结算合同价款总额</w:t>
                  </w:r>
                </w:p>
              </w:tc>
              <w:tc>
                <w:tcPr>
                  <w:tcW w:w="1620" w:type="dxa"/>
                </w:tcPr>
                <w:p w14:paraId="4B9CC27A">
                  <w:pPr>
                    <w:spacing w:line="280" w:lineRule="exact"/>
                    <w:rPr>
                      <w:rFonts w:ascii="宋体" w:hAnsi="宋体" w:eastAsia="宋体" w:cs="Times New Roman"/>
                      <w:color w:val="auto"/>
                      <w:szCs w:val="21"/>
                      <w:highlight w:val="none"/>
                    </w:rPr>
                  </w:pPr>
                </w:p>
              </w:tc>
              <w:tc>
                <w:tcPr>
                  <w:tcW w:w="1620" w:type="dxa"/>
                </w:tcPr>
                <w:p w14:paraId="57DD9D48">
                  <w:pPr>
                    <w:spacing w:line="280" w:lineRule="exact"/>
                    <w:rPr>
                      <w:rFonts w:ascii="宋体" w:hAnsi="宋体" w:eastAsia="宋体" w:cs="Times New Roman"/>
                      <w:color w:val="auto"/>
                      <w:szCs w:val="21"/>
                      <w:highlight w:val="none"/>
                    </w:rPr>
                  </w:pPr>
                </w:p>
              </w:tc>
              <w:tc>
                <w:tcPr>
                  <w:tcW w:w="1651" w:type="dxa"/>
                </w:tcPr>
                <w:p w14:paraId="6BE7C0A0">
                  <w:pPr>
                    <w:spacing w:line="280" w:lineRule="exact"/>
                    <w:rPr>
                      <w:rFonts w:ascii="宋体" w:hAnsi="宋体" w:eastAsia="宋体" w:cs="Times New Roman"/>
                      <w:color w:val="auto"/>
                      <w:szCs w:val="21"/>
                      <w:highlight w:val="none"/>
                    </w:rPr>
                  </w:pPr>
                </w:p>
              </w:tc>
            </w:tr>
            <w:tr w14:paraId="1950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2C50372">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420" w:type="dxa"/>
                </w:tcPr>
                <w:p w14:paraId="5B21E9B4">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累计已实际支付的合同价款</w:t>
                  </w:r>
                </w:p>
              </w:tc>
              <w:tc>
                <w:tcPr>
                  <w:tcW w:w="1620" w:type="dxa"/>
                </w:tcPr>
                <w:p w14:paraId="3F0F8E90">
                  <w:pPr>
                    <w:spacing w:line="280" w:lineRule="exact"/>
                    <w:rPr>
                      <w:rFonts w:ascii="宋体" w:hAnsi="宋体" w:eastAsia="宋体" w:cs="Times New Roman"/>
                      <w:color w:val="auto"/>
                      <w:szCs w:val="21"/>
                      <w:highlight w:val="none"/>
                    </w:rPr>
                  </w:pPr>
                </w:p>
              </w:tc>
              <w:tc>
                <w:tcPr>
                  <w:tcW w:w="1620" w:type="dxa"/>
                </w:tcPr>
                <w:p w14:paraId="52DCF192">
                  <w:pPr>
                    <w:spacing w:line="280" w:lineRule="exact"/>
                    <w:rPr>
                      <w:rFonts w:ascii="宋体" w:hAnsi="宋体" w:eastAsia="宋体" w:cs="Times New Roman"/>
                      <w:color w:val="auto"/>
                      <w:szCs w:val="21"/>
                      <w:highlight w:val="none"/>
                    </w:rPr>
                  </w:pPr>
                </w:p>
              </w:tc>
              <w:tc>
                <w:tcPr>
                  <w:tcW w:w="1651" w:type="dxa"/>
                </w:tcPr>
                <w:p w14:paraId="012C3DEB">
                  <w:pPr>
                    <w:spacing w:line="280" w:lineRule="exact"/>
                    <w:rPr>
                      <w:rFonts w:ascii="宋体" w:hAnsi="宋体" w:eastAsia="宋体" w:cs="Times New Roman"/>
                      <w:color w:val="auto"/>
                      <w:szCs w:val="21"/>
                      <w:highlight w:val="none"/>
                    </w:rPr>
                  </w:pPr>
                </w:p>
              </w:tc>
            </w:tr>
            <w:tr w14:paraId="1091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DF41614">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420" w:type="dxa"/>
                </w:tcPr>
                <w:p w14:paraId="07FFCB88">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应预留的质量保证金</w:t>
                  </w:r>
                </w:p>
              </w:tc>
              <w:tc>
                <w:tcPr>
                  <w:tcW w:w="1620" w:type="dxa"/>
                </w:tcPr>
                <w:p w14:paraId="7B2FDC75">
                  <w:pPr>
                    <w:spacing w:line="280" w:lineRule="exact"/>
                    <w:rPr>
                      <w:rFonts w:ascii="宋体" w:hAnsi="宋体" w:eastAsia="宋体" w:cs="Times New Roman"/>
                      <w:color w:val="auto"/>
                      <w:szCs w:val="21"/>
                      <w:highlight w:val="none"/>
                    </w:rPr>
                  </w:pPr>
                </w:p>
              </w:tc>
              <w:tc>
                <w:tcPr>
                  <w:tcW w:w="1620" w:type="dxa"/>
                </w:tcPr>
                <w:p w14:paraId="762977F6">
                  <w:pPr>
                    <w:spacing w:line="280" w:lineRule="exact"/>
                    <w:rPr>
                      <w:rFonts w:ascii="宋体" w:hAnsi="宋体" w:eastAsia="宋体" w:cs="Times New Roman"/>
                      <w:color w:val="auto"/>
                      <w:szCs w:val="21"/>
                      <w:highlight w:val="none"/>
                    </w:rPr>
                  </w:pPr>
                </w:p>
              </w:tc>
              <w:tc>
                <w:tcPr>
                  <w:tcW w:w="1651" w:type="dxa"/>
                </w:tcPr>
                <w:p w14:paraId="2FEC1FEA">
                  <w:pPr>
                    <w:spacing w:line="280" w:lineRule="exact"/>
                    <w:rPr>
                      <w:rFonts w:ascii="宋体" w:hAnsi="宋体" w:eastAsia="宋体" w:cs="Times New Roman"/>
                      <w:color w:val="auto"/>
                      <w:szCs w:val="21"/>
                      <w:highlight w:val="none"/>
                    </w:rPr>
                  </w:pPr>
                </w:p>
              </w:tc>
            </w:tr>
            <w:tr w14:paraId="096A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A3D0AAA">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3420" w:type="dxa"/>
                </w:tcPr>
                <w:p w14:paraId="02CEE438">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应支付的竣工结算款金额</w:t>
                  </w:r>
                </w:p>
              </w:tc>
              <w:tc>
                <w:tcPr>
                  <w:tcW w:w="1620" w:type="dxa"/>
                </w:tcPr>
                <w:p w14:paraId="5615DE42">
                  <w:pPr>
                    <w:spacing w:line="280" w:lineRule="exact"/>
                    <w:rPr>
                      <w:rFonts w:ascii="宋体" w:hAnsi="宋体" w:eastAsia="宋体" w:cs="Times New Roman"/>
                      <w:color w:val="auto"/>
                      <w:szCs w:val="21"/>
                      <w:highlight w:val="none"/>
                    </w:rPr>
                  </w:pPr>
                </w:p>
              </w:tc>
              <w:tc>
                <w:tcPr>
                  <w:tcW w:w="1620" w:type="dxa"/>
                </w:tcPr>
                <w:p w14:paraId="1FFC6060">
                  <w:pPr>
                    <w:spacing w:line="280" w:lineRule="exact"/>
                    <w:rPr>
                      <w:rFonts w:ascii="宋体" w:hAnsi="宋体" w:eastAsia="宋体" w:cs="Times New Roman"/>
                      <w:color w:val="auto"/>
                      <w:szCs w:val="21"/>
                      <w:highlight w:val="none"/>
                    </w:rPr>
                  </w:pPr>
                </w:p>
              </w:tc>
              <w:tc>
                <w:tcPr>
                  <w:tcW w:w="1651" w:type="dxa"/>
                </w:tcPr>
                <w:p w14:paraId="3009F78D">
                  <w:pPr>
                    <w:spacing w:line="280" w:lineRule="exact"/>
                    <w:rPr>
                      <w:rFonts w:ascii="宋体" w:hAnsi="宋体" w:eastAsia="宋体" w:cs="Times New Roman"/>
                      <w:color w:val="auto"/>
                      <w:szCs w:val="21"/>
                      <w:highlight w:val="none"/>
                    </w:rPr>
                  </w:pPr>
                </w:p>
              </w:tc>
            </w:tr>
            <w:tr w14:paraId="25C1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C1409CA">
                  <w:pPr>
                    <w:spacing w:line="280" w:lineRule="exact"/>
                    <w:jc w:val="center"/>
                    <w:rPr>
                      <w:rFonts w:ascii="宋体" w:hAnsi="宋体" w:eastAsia="宋体" w:cs="Times New Roman"/>
                      <w:color w:val="auto"/>
                      <w:szCs w:val="21"/>
                      <w:highlight w:val="none"/>
                    </w:rPr>
                  </w:pPr>
                </w:p>
              </w:tc>
              <w:tc>
                <w:tcPr>
                  <w:tcW w:w="3420" w:type="dxa"/>
                </w:tcPr>
                <w:p w14:paraId="07C85E9B">
                  <w:pPr>
                    <w:spacing w:line="280" w:lineRule="exact"/>
                    <w:rPr>
                      <w:rFonts w:ascii="宋体" w:hAnsi="宋体" w:eastAsia="宋体" w:cs="Times New Roman"/>
                      <w:color w:val="auto"/>
                      <w:szCs w:val="21"/>
                      <w:highlight w:val="none"/>
                    </w:rPr>
                  </w:pPr>
                </w:p>
              </w:tc>
              <w:tc>
                <w:tcPr>
                  <w:tcW w:w="1620" w:type="dxa"/>
                </w:tcPr>
                <w:p w14:paraId="2CE21A14">
                  <w:pPr>
                    <w:spacing w:line="280" w:lineRule="exact"/>
                    <w:rPr>
                      <w:rFonts w:ascii="宋体" w:hAnsi="宋体" w:eastAsia="宋体" w:cs="Times New Roman"/>
                      <w:color w:val="auto"/>
                      <w:szCs w:val="21"/>
                      <w:highlight w:val="none"/>
                    </w:rPr>
                  </w:pPr>
                </w:p>
              </w:tc>
              <w:tc>
                <w:tcPr>
                  <w:tcW w:w="1620" w:type="dxa"/>
                </w:tcPr>
                <w:p w14:paraId="790F4CD3">
                  <w:pPr>
                    <w:spacing w:line="280" w:lineRule="exact"/>
                    <w:rPr>
                      <w:rFonts w:ascii="宋体" w:hAnsi="宋体" w:eastAsia="宋体" w:cs="Times New Roman"/>
                      <w:color w:val="auto"/>
                      <w:szCs w:val="21"/>
                      <w:highlight w:val="none"/>
                    </w:rPr>
                  </w:pPr>
                </w:p>
              </w:tc>
              <w:tc>
                <w:tcPr>
                  <w:tcW w:w="1651" w:type="dxa"/>
                </w:tcPr>
                <w:p w14:paraId="5B033981">
                  <w:pPr>
                    <w:spacing w:line="280" w:lineRule="exact"/>
                    <w:rPr>
                      <w:rFonts w:ascii="宋体" w:hAnsi="宋体" w:eastAsia="宋体" w:cs="Times New Roman"/>
                      <w:color w:val="auto"/>
                      <w:szCs w:val="21"/>
                      <w:highlight w:val="none"/>
                    </w:rPr>
                  </w:pPr>
                </w:p>
              </w:tc>
            </w:tr>
            <w:tr w14:paraId="04D8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D45DFAA">
                  <w:pPr>
                    <w:spacing w:line="280" w:lineRule="exact"/>
                    <w:jc w:val="center"/>
                    <w:rPr>
                      <w:rFonts w:ascii="宋体" w:hAnsi="宋体" w:eastAsia="宋体" w:cs="Times New Roman"/>
                      <w:color w:val="auto"/>
                      <w:szCs w:val="21"/>
                      <w:highlight w:val="none"/>
                    </w:rPr>
                  </w:pPr>
                </w:p>
              </w:tc>
              <w:tc>
                <w:tcPr>
                  <w:tcW w:w="3420" w:type="dxa"/>
                </w:tcPr>
                <w:p w14:paraId="1CA2401F">
                  <w:pPr>
                    <w:spacing w:line="280" w:lineRule="exact"/>
                    <w:rPr>
                      <w:rFonts w:ascii="宋体" w:hAnsi="宋体" w:eastAsia="宋体" w:cs="Times New Roman"/>
                      <w:color w:val="auto"/>
                      <w:szCs w:val="21"/>
                      <w:highlight w:val="none"/>
                    </w:rPr>
                  </w:pPr>
                </w:p>
              </w:tc>
              <w:tc>
                <w:tcPr>
                  <w:tcW w:w="1620" w:type="dxa"/>
                </w:tcPr>
                <w:p w14:paraId="1782A40E">
                  <w:pPr>
                    <w:spacing w:line="280" w:lineRule="exact"/>
                    <w:rPr>
                      <w:rFonts w:ascii="宋体" w:hAnsi="宋体" w:eastAsia="宋体" w:cs="Times New Roman"/>
                      <w:color w:val="auto"/>
                      <w:szCs w:val="21"/>
                      <w:highlight w:val="none"/>
                    </w:rPr>
                  </w:pPr>
                </w:p>
              </w:tc>
              <w:tc>
                <w:tcPr>
                  <w:tcW w:w="1620" w:type="dxa"/>
                </w:tcPr>
                <w:p w14:paraId="09DC68CF">
                  <w:pPr>
                    <w:spacing w:line="280" w:lineRule="exact"/>
                    <w:rPr>
                      <w:rFonts w:ascii="宋体" w:hAnsi="宋体" w:eastAsia="宋体" w:cs="Times New Roman"/>
                      <w:color w:val="auto"/>
                      <w:szCs w:val="21"/>
                      <w:highlight w:val="none"/>
                    </w:rPr>
                  </w:pPr>
                </w:p>
              </w:tc>
              <w:tc>
                <w:tcPr>
                  <w:tcW w:w="1651" w:type="dxa"/>
                </w:tcPr>
                <w:p w14:paraId="67AD77C2">
                  <w:pPr>
                    <w:spacing w:line="280" w:lineRule="exact"/>
                    <w:rPr>
                      <w:rFonts w:ascii="宋体" w:hAnsi="宋体" w:eastAsia="宋体" w:cs="Times New Roman"/>
                      <w:color w:val="auto"/>
                      <w:szCs w:val="21"/>
                      <w:highlight w:val="none"/>
                    </w:rPr>
                  </w:pPr>
                </w:p>
              </w:tc>
            </w:tr>
            <w:tr w14:paraId="1064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46614B7">
                  <w:pPr>
                    <w:spacing w:line="280" w:lineRule="exact"/>
                    <w:jc w:val="center"/>
                    <w:rPr>
                      <w:rFonts w:ascii="宋体" w:hAnsi="宋体" w:eastAsia="宋体" w:cs="Times New Roman"/>
                      <w:color w:val="auto"/>
                      <w:szCs w:val="21"/>
                      <w:highlight w:val="none"/>
                    </w:rPr>
                  </w:pPr>
                </w:p>
              </w:tc>
              <w:tc>
                <w:tcPr>
                  <w:tcW w:w="3420" w:type="dxa"/>
                </w:tcPr>
                <w:p w14:paraId="0B359EDA">
                  <w:pPr>
                    <w:spacing w:line="280" w:lineRule="exact"/>
                    <w:rPr>
                      <w:rFonts w:ascii="宋体" w:hAnsi="宋体" w:eastAsia="宋体" w:cs="Times New Roman"/>
                      <w:color w:val="auto"/>
                      <w:szCs w:val="21"/>
                      <w:highlight w:val="none"/>
                    </w:rPr>
                  </w:pPr>
                </w:p>
              </w:tc>
              <w:tc>
                <w:tcPr>
                  <w:tcW w:w="1620" w:type="dxa"/>
                </w:tcPr>
                <w:p w14:paraId="231BDA1A">
                  <w:pPr>
                    <w:spacing w:line="280" w:lineRule="exact"/>
                    <w:rPr>
                      <w:rFonts w:ascii="宋体" w:hAnsi="宋体" w:eastAsia="宋体" w:cs="Times New Roman"/>
                      <w:color w:val="auto"/>
                      <w:szCs w:val="21"/>
                      <w:highlight w:val="none"/>
                    </w:rPr>
                  </w:pPr>
                </w:p>
              </w:tc>
              <w:tc>
                <w:tcPr>
                  <w:tcW w:w="1620" w:type="dxa"/>
                </w:tcPr>
                <w:p w14:paraId="7E8AE72A">
                  <w:pPr>
                    <w:spacing w:line="280" w:lineRule="exact"/>
                    <w:rPr>
                      <w:rFonts w:ascii="宋体" w:hAnsi="宋体" w:eastAsia="宋体" w:cs="Times New Roman"/>
                      <w:color w:val="auto"/>
                      <w:szCs w:val="21"/>
                      <w:highlight w:val="none"/>
                    </w:rPr>
                  </w:pPr>
                </w:p>
              </w:tc>
              <w:tc>
                <w:tcPr>
                  <w:tcW w:w="1651" w:type="dxa"/>
                </w:tcPr>
                <w:p w14:paraId="31D340A7">
                  <w:pPr>
                    <w:spacing w:line="280" w:lineRule="exact"/>
                    <w:rPr>
                      <w:rFonts w:ascii="宋体" w:hAnsi="宋体" w:eastAsia="宋体" w:cs="Times New Roman"/>
                      <w:color w:val="auto"/>
                      <w:szCs w:val="21"/>
                      <w:highlight w:val="none"/>
                    </w:rPr>
                  </w:pPr>
                </w:p>
              </w:tc>
            </w:tr>
            <w:tr w14:paraId="1A7D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9548E85">
                  <w:pPr>
                    <w:spacing w:line="280" w:lineRule="exact"/>
                    <w:jc w:val="center"/>
                    <w:rPr>
                      <w:rFonts w:ascii="宋体" w:hAnsi="宋体" w:eastAsia="宋体" w:cs="Times New Roman"/>
                      <w:color w:val="auto"/>
                      <w:szCs w:val="21"/>
                      <w:highlight w:val="none"/>
                    </w:rPr>
                  </w:pPr>
                </w:p>
              </w:tc>
              <w:tc>
                <w:tcPr>
                  <w:tcW w:w="3420" w:type="dxa"/>
                </w:tcPr>
                <w:p w14:paraId="6BEC815F">
                  <w:pPr>
                    <w:spacing w:line="280" w:lineRule="exact"/>
                    <w:rPr>
                      <w:rFonts w:ascii="宋体" w:hAnsi="宋体" w:eastAsia="宋体" w:cs="Times New Roman"/>
                      <w:color w:val="auto"/>
                      <w:szCs w:val="21"/>
                      <w:highlight w:val="none"/>
                    </w:rPr>
                  </w:pPr>
                </w:p>
              </w:tc>
              <w:tc>
                <w:tcPr>
                  <w:tcW w:w="1620" w:type="dxa"/>
                </w:tcPr>
                <w:p w14:paraId="6B2BF96B">
                  <w:pPr>
                    <w:spacing w:line="280" w:lineRule="exact"/>
                    <w:rPr>
                      <w:rFonts w:ascii="宋体" w:hAnsi="宋体" w:eastAsia="宋体" w:cs="Times New Roman"/>
                      <w:color w:val="auto"/>
                      <w:szCs w:val="21"/>
                      <w:highlight w:val="none"/>
                    </w:rPr>
                  </w:pPr>
                </w:p>
              </w:tc>
              <w:tc>
                <w:tcPr>
                  <w:tcW w:w="1620" w:type="dxa"/>
                </w:tcPr>
                <w:p w14:paraId="110C6AE5">
                  <w:pPr>
                    <w:spacing w:line="280" w:lineRule="exact"/>
                    <w:rPr>
                      <w:rFonts w:ascii="宋体" w:hAnsi="宋体" w:eastAsia="宋体" w:cs="Times New Roman"/>
                      <w:color w:val="auto"/>
                      <w:szCs w:val="21"/>
                      <w:highlight w:val="none"/>
                    </w:rPr>
                  </w:pPr>
                </w:p>
              </w:tc>
              <w:tc>
                <w:tcPr>
                  <w:tcW w:w="1651" w:type="dxa"/>
                </w:tcPr>
                <w:p w14:paraId="246D91C2">
                  <w:pPr>
                    <w:spacing w:line="280" w:lineRule="exact"/>
                    <w:rPr>
                      <w:rFonts w:ascii="宋体" w:hAnsi="宋体" w:eastAsia="宋体" w:cs="Times New Roman"/>
                      <w:color w:val="auto"/>
                      <w:szCs w:val="21"/>
                      <w:highlight w:val="none"/>
                    </w:rPr>
                  </w:pPr>
                </w:p>
              </w:tc>
            </w:tr>
            <w:tr w14:paraId="4110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89BFF4">
                  <w:pPr>
                    <w:spacing w:line="280" w:lineRule="exact"/>
                    <w:jc w:val="center"/>
                    <w:rPr>
                      <w:rFonts w:ascii="宋体" w:hAnsi="宋体" w:eastAsia="宋体" w:cs="Times New Roman"/>
                      <w:color w:val="auto"/>
                      <w:szCs w:val="21"/>
                      <w:highlight w:val="none"/>
                    </w:rPr>
                  </w:pPr>
                </w:p>
              </w:tc>
              <w:tc>
                <w:tcPr>
                  <w:tcW w:w="3420" w:type="dxa"/>
                </w:tcPr>
                <w:p w14:paraId="0895D2F4">
                  <w:pPr>
                    <w:spacing w:line="280" w:lineRule="exact"/>
                    <w:rPr>
                      <w:rFonts w:ascii="宋体" w:hAnsi="宋体" w:eastAsia="宋体" w:cs="Times New Roman"/>
                      <w:color w:val="auto"/>
                      <w:szCs w:val="21"/>
                      <w:highlight w:val="none"/>
                    </w:rPr>
                  </w:pPr>
                </w:p>
              </w:tc>
              <w:tc>
                <w:tcPr>
                  <w:tcW w:w="1620" w:type="dxa"/>
                </w:tcPr>
                <w:p w14:paraId="76CA8FE9">
                  <w:pPr>
                    <w:spacing w:line="280" w:lineRule="exact"/>
                    <w:rPr>
                      <w:rFonts w:ascii="宋体" w:hAnsi="宋体" w:eastAsia="宋体" w:cs="Times New Roman"/>
                      <w:color w:val="auto"/>
                      <w:szCs w:val="21"/>
                      <w:highlight w:val="none"/>
                    </w:rPr>
                  </w:pPr>
                </w:p>
              </w:tc>
              <w:tc>
                <w:tcPr>
                  <w:tcW w:w="1620" w:type="dxa"/>
                </w:tcPr>
                <w:p w14:paraId="53FFE377">
                  <w:pPr>
                    <w:spacing w:line="280" w:lineRule="exact"/>
                    <w:rPr>
                      <w:rFonts w:ascii="宋体" w:hAnsi="宋体" w:eastAsia="宋体" w:cs="Times New Roman"/>
                      <w:color w:val="auto"/>
                      <w:szCs w:val="21"/>
                      <w:highlight w:val="none"/>
                    </w:rPr>
                  </w:pPr>
                </w:p>
              </w:tc>
              <w:tc>
                <w:tcPr>
                  <w:tcW w:w="1651" w:type="dxa"/>
                </w:tcPr>
                <w:p w14:paraId="1AC635F5">
                  <w:pPr>
                    <w:spacing w:line="280" w:lineRule="exact"/>
                    <w:rPr>
                      <w:rFonts w:ascii="宋体" w:hAnsi="宋体" w:eastAsia="宋体" w:cs="Times New Roman"/>
                      <w:color w:val="auto"/>
                      <w:szCs w:val="21"/>
                      <w:highlight w:val="none"/>
                    </w:rPr>
                  </w:pPr>
                </w:p>
              </w:tc>
            </w:tr>
          </w:tbl>
          <w:p w14:paraId="39416BD4">
            <w:pPr>
              <w:spacing w:line="400" w:lineRule="exact"/>
              <w:ind w:right="420" w:firstLine="435"/>
              <w:jc w:val="center"/>
              <w:rPr>
                <w:rFonts w:ascii="宋体" w:hAnsi="宋体" w:eastAsia="宋体" w:cs="Times New Roman"/>
                <w:color w:val="auto"/>
                <w:szCs w:val="21"/>
                <w:highlight w:val="none"/>
              </w:rPr>
            </w:pPr>
          </w:p>
          <w:p w14:paraId="1DD274F1">
            <w:pPr>
              <w:spacing w:line="400" w:lineRule="exact"/>
              <w:ind w:right="420"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承包人（章）             </w:t>
            </w:r>
          </w:p>
          <w:p w14:paraId="2DDCFB9F">
            <w:pPr>
              <w:spacing w:line="400" w:lineRule="exact"/>
              <w:ind w:right="420"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造价人员</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承包人代表</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06E3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54A480BF">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45EC0E95">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□与实际施工情况不相符，修改意见见附件。</w:t>
            </w:r>
          </w:p>
          <w:p w14:paraId="0BF832E3">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□与实际施工情况相符，具体金额由造价工程师复核。</w:t>
            </w:r>
          </w:p>
          <w:p w14:paraId="4BC4F040">
            <w:pPr>
              <w:spacing w:line="360" w:lineRule="exact"/>
              <w:ind w:firstLine="435"/>
              <w:jc w:val="right"/>
              <w:rPr>
                <w:rFonts w:ascii="宋体" w:hAnsi="宋体" w:eastAsia="宋体" w:cs="Times New Roman"/>
                <w:color w:val="auto"/>
                <w:szCs w:val="21"/>
                <w:highlight w:val="none"/>
              </w:rPr>
            </w:pPr>
          </w:p>
          <w:p w14:paraId="5D41B385">
            <w:pPr>
              <w:spacing w:line="360" w:lineRule="exact"/>
              <w:ind w:firstLine="435"/>
              <w:jc w:val="right"/>
              <w:rPr>
                <w:rFonts w:ascii="宋体" w:hAnsi="宋体" w:eastAsia="宋体" w:cs="Times New Roman"/>
                <w:color w:val="auto"/>
                <w:szCs w:val="21"/>
                <w:highlight w:val="none"/>
              </w:rPr>
            </w:pPr>
          </w:p>
          <w:p w14:paraId="3C90E137">
            <w:pPr>
              <w:spacing w:line="360" w:lineRule="exact"/>
              <w:ind w:firstLine="435"/>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p>
          <w:p w14:paraId="1D1CC40A">
            <w:pPr>
              <w:spacing w:line="360" w:lineRule="exact"/>
              <w:ind w:firstLine="435"/>
              <w:jc w:val="center"/>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 xml:space="preserve">      监理工程师</w:t>
            </w:r>
            <w:r>
              <w:rPr>
                <w:rFonts w:hint="eastAsia" w:ascii="宋体" w:hAnsi="宋体" w:eastAsia="宋体" w:cs="Times New Roman"/>
                <w:color w:val="auto"/>
                <w:szCs w:val="21"/>
                <w:highlight w:val="none"/>
                <w:u w:val="single"/>
              </w:rPr>
              <w:t xml:space="preserve">           </w:t>
            </w:r>
          </w:p>
          <w:p w14:paraId="73996AED">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c>
          <w:tcPr>
            <w:tcW w:w="4533" w:type="dxa"/>
          </w:tcPr>
          <w:p w14:paraId="5FA8083F">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4C51465B">
            <w:pPr>
              <w:spacing w:line="360" w:lineRule="exact"/>
              <w:ind w:firstLine="435"/>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你方提出的竣工结算支付申请经复核，竣工结算款总额为（大写）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 元，扣除前期支付以及质量保证金后应支付金额为（大写）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w:t>
            </w:r>
          </w:p>
          <w:p w14:paraId="6504F95B">
            <w:pPr>
              <w:spacing w:line="360" w:lineRule="exact"/>
              <w:ind w:firstLine="435"/>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    </w:t>
            </w:r>
          </w:p>
          <w:p w14:paraId="0ADF1245">
            <w:pPr>
              <w:spacing w:line="360" w:lineRule="exact"/>
              <w:ind w:firstLine="435"/>
              <w:jc w:val="center"/>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 xml:space="preserve">    造价工程师</w:t>
            </w:r>
            <w:r>
              <w:rPr>
                <w:rFonts w:hint="eastAsia" w:ascii="宋体" w:hAnsi="宋体" w:eastAsia="宋体" w:cs="Times New Roman"/>
                <w:color w:val="auto"/>
                <w:szCs w:val="21"/>
                <w:highlight w:val="none"/>
                <w:u w:val="single"/>
              </w:rPr>
              <w:t xml:space="preserve">           </w:t>
            </w:r>
          </w:p>
          <w:p w14:paraId="2ACC9E5C">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6D86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72DCFCAF">
            <w:pPr>
              <w:spacing w:line="40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审核意见：</w:t>
            </w:r>
          </w:p>
          <w:p w14:paraId="22D6C4E1">
            <w:pPr>
              <w:spacing w:line="40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□不同意。</w:t>
            </w:r>
          </w:p>
          <w:p w14:paraId="244BB698">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□同意，支付时间为本表签发后的15天内。</w:t>
            </w:r>
          </w:p>
          <w:p w14:paraId="07A8AA4E">
            <w:pPr>
              <w:wordWrap w:val="0"/>
              <w:spacing w:line="400" w:lineRule="exact"/>
              <w:ind w:firstLine="420" w:firstLineChars="200"/>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发包人（章）           </w:t>
            </w:r>
          </w:p>
          <w:p w14:paraId="6C9A37F1">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发包人代表</w:t>
            </w:r>
            <w:r>
              <w:rPr>
                <w:rFonts w:hint="eastAsia" w:ascii="宋体" w:hAnsi="宋体" w:eastAsia="宋体" w:cs="Times New Roman"/>
                <w:color w:val="auto"/>
                <w:szCs w:val="21"/>
                <w:highlight w:val="none"/>
                <w:u w:val="single"/>
              </w:rPr>
              <w:t xml:space="preserve">             </w:t>
            </w:r>
          </w:p>
          <w:p w14:paraId="73610EEF">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bl>
    <w:p w14:paraId="6B4E49CE">
      <w:pPr>
        <w:spacing w:before="156" w:beforeLines="50"/>
        <w:ind w:firstLine="360" w:firstLineChars="2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注：1.在选择栏中的“□”内作标识“√”。 </w:t>
      </w:r>
    </w:p>
    <w:p w14:paraId="357254C1">
      <w:pPr>
        <w:spacing w:before="156" w:beforeLines="50"/>
        <w:ind w:left="720" w:hanging="720" w:hangingChars="4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    </w:t>
      </w:r>
      <w:r>
        <w:rPr>
          <w:rFonts w:ascii="宋体" w:hAnsi="宋体" w:eastAsia="宋体" w:cs="Times New Roman"/>
          <w:color w:val="auto"/>
          <w:sz w:val="18"/>
          <w:szCs w:val="18"/>
          <w:highlight w:val="none"/>
        </w:rPr>
        <w:t xml:space="preserve">  </w:t>
      </w:r>
      <w:r>
        <w:rPr>
          <w:rFonts w:hint="eastAsia" w:ascii="宋体" w:hAnsi="宋体" w:eastAsia="宋体" w:cs="Times New Roman"/>
          <w:color w:val="auto"/>
          <w:sz w:val="18"/>
          <w:szCs w:val="18"/>
          <w:highlight w:val="none"/>
        </w:rPr>
        <w:t xml:space="preserve">  2.本表一式四份，由承包人填报，发包人、监理人、造价咨询人、承包人各存一份。</w:t>
      </w:r>
    </w:p>
    <w:p w14:paraId="7E2A3FC2">
      <w:pPr>
        <w:ind w:right="36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                                                                                           </w:t>
      </w:r>
    </w:p>
    <w:p w14:paraId="35DCF8E7">
      <w:pPr>
        <w:jc w:val="left"/>
        <w:rPr>
          <w:rFonts w:ascii="宋体" w:hAnsi="宋体" w:eastAsia="宋体" w:cs="Times New Roman"/>
          <w:b/>
          <w:color w:val="auto"/>
          <w:sz w:val="30"/>
          <w:szCs w:val="30"/>
          <w:highlight w:val="none"/>
        </w:rPr>
      </w:pPr>
      <w:r>
        <w:rPr>
          <w:rFonts w:hint="eastAsia" w:ascii="宋体" w:hAnsi="宋体" w:eastAsia="宋体" w:cs="宋体"/>
          <w:color w:val="auto"/>
          <w:sz w:val="30"/>
          <w:szCs w:val="30"/>
          <w:highlight w:val="none"/>
        </w:rPr>
        <w:t>附件13：</w:t>
      </w:r>
    </w:p>
    <w:p w14:paraId="79458078">
      <w:pPr>
        <w:jc w:val="center"/>
        <w:rPr>
          <w:rFonts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最终结算款支付申请（核准）表</w:t>
      </w:r>
    </w:p>
    <w:p w14:paraId="7A5E7187">
      <w:pP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工程名称：                                             编号：</w:t>
      </w:r>
    </w:p>
    <w:tbl>
      <w:tblPr>
        <w:tblStyle w:val="4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2113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072" w:type="dxa"/>
            <w:gridSpan w:val="2"/>
          </w:tcPr>
          <w:p w14:paraId="143644A7">
            <w:pPr>
              <w:spacing w:line="480" w:lineRule="exact"/>
              <w:ind w:left="525" w:leftChars="149" w:hanging="212" w:hangingChars="1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致：</w:t>
            </w:r>
            <w:r>
              <w:rPr>
                <w:rFonts w:hint="eastAsia" w:ascii="宋体" w:hAnsi="宋体" w:eastAsia="宋体" w:cs="Times New Roman"/>
                <w:color w:val="auto"/>
                <w:szCs w:val="21"/>
                <w:highlight w:val="none"/>
                <w:u w:val="single"/>
              </w:rPr>
              <w:t xml:space="preserve">                                   （发包人全称）</w:t>
            </w:r>
          </w:p>
          <w:p w14:paraId="00F470D8">
            <w:pPr>
              <w:spacing w:line="400" w:lineRule="exact"/>
              <w:ind w:left="-4" w:leftChars="-2" w:firstLine="315" w:firstLineChars="15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我方于</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至</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期间已完成了缺陷修复工作，根据施工合同的约定，现申请支付最终结清合同款额为（大写）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元，（小写）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元，请予核准。</w:t>
            </w:r>
          </w:p>
          <w:tbl>
            <w:tblPr>
              <w:tblStyle w:val="46"/>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4836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3C99CE75">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3420" w:type="dxa"/>
                  <w:vAlign w:val="center"/>
                </w:tcPr>
                <w:p w14:paraId="73923CFD">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      称</w:t>
                  </w:r>
                </w:p>
              </w:tc>
              <w:tc>
                <w:tcPr>
                  <w:tcW w:w="1620" w:type="dxa"/>
                  <w:vAlign w:val="center"/>
                </w:tcPr>
                <w:p w14:paraId="4C3A9D16">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申请金额（元）</w:t>
                  </w:r>
                </w:p>
              </w:tc>
              <w:tc>
                <w:tcPr>
                  <w:tcW w:w="1620" w:type="dxa"/>
                  <w:vAlign w:val="center"/>
                </w:tcPr>
                <w:p w14:paraId="7FA93379">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复核金额（元）</w:t>
                  </w:r>
                </w:p>
              </w:tc>
              <w:tc>
                <w:tcPr>
                  <w:tcW w:w="1651" w:type="dxa"/>
                  <w:vAlign w:val="center"/>
                </w:tcPr>
                <w:p w14:paraId="1928AB09">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r>
            <w:tr w14:paraId="7081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31BFA54">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420" w:type="dxa"/>
                </w:tcPr>
                <w:p w14:paraId="435F6678">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已预留的质量保证金</w:t>
                  </w:r>
                </w:p>
              </w:tc>
              <w:tc>
                <w:tcPr>
                  <w:tcW w:w="1620" w:type="dxa"/>
                </w:tcPr>
                <w:p w14:paraId="3DEAF065">
                  <w:pPr>
                    <w:spacing w:line="280" w:lineRule="exact"/>
                    <w:rPr>
                      <w:rFonts w:ascii="宋体" w:hAnsi="宋体" w:eastAsia="宋体" w:cs="Times New Roman"/>
                      <w:color w:val="auto"/>
                      <w:szCs w:val="21"/>
                      <w:highlight w:val="none"/>
                    </w:rPr>
                  </w:pPr>
                </w:p>
              </w:tc>
              <w:tc>
                <w:tcPr>
                  <w:tcW w:w="1620" w:type="dxa"/>
                </w:tcPr>
                <w:p w14:paraId="7915349F">
                  <w:pPr>
                    <w:spacing w:line="280" w:lineRule="exact"/>
                    <w:rPr>
                      <w:rFonts w:ascii="宋体" w:hAnsi="宋体" w:eastAsia="宋体" w:cs="Times New Roman"/>
                      <w:color w:val="auto"/>
                      <w:szCs w:val="21"/>
                      <w:highlight w:val="none"/>
                    </w:rPr>
                  </w:pPr>
                </w:p>
              </w:tc>
              <w:tc>
                <w:tcPr>
                  <w:tcW w:w="1651" w:type="dxa"/>
                </w:tcPr>
                <w:p w14:paraId="3D90A11D">
                  <w:pPr>
                    <w:spacing w:line="280" w:lineRule="exact"/>
                    <w:rPr>
                      <w:rFonts w:ascii="宋体" w:hAnsi="宋体" w:eastAsia="宋体" w:cs="Times New Roman"/>
                      <w:color w:val="auto"/>
                      <w:szCs w:val="21"/>
                      <w:highlight w:val="none"/>
                    </w:rPr>
                  </w:pPr>
                </w:p>
              </w:tc>
            </w:tr>
            <w:tr w14:paraId="2FD2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6B0EFE6">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420" w:type="dxa"/>
                </w:tcPr>
                <w:p w14:paraId="3CF01183">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应增加因发包人原因造成缺陷的修复金额</w:t>
                  </w:r>
                </w:p>
              </w:tc>
              <w:tc>
                <w:tcPr>
                  <w:tcW w:w="1620" w:type="dxa"/>
                </w:tcPr>
                <w:p w14:paraId="60DCA8F4">
                  <w:pPr>
                    <w:spacing w:line="280" w:lineRule="exact"/>
                    <w:rPr>
                      <w:rFonts w:ascii="宋体" w:hAnsi="宋体" w:eastAsia="宋体" w:cs="Times New Roman"/>
                      <w:color w:val="auto"/>
                      <w:szCs w:val="21"/>
                      <w:highlight w:val="none"/>
                    </w:rPr>
                  </w:pPr>
                </w:p>
              </w:tc>
              <w:tc>
                <w:tcPr>
                  <w:tcW w:w="1620" w:type="dxa"/>
                </w:tcPr>
                <w:p w14:paraId="0C4A74BB">
                  <w:pPr>
                    <w:spacing w:line="280" w:lineRule="exact"/>
                    <w:rPr>
                      <w:rFonts w:ascii="宋体" w:hAnsi="宋体" w:eastAsia="宋体" w:cs="Times New Roman"/>
                      <w:color w:val="auto"/>
                      <w:szCs w:val="21"/>
                      <w:highlight w:val="none"/>
                    </w:rPr>
                  </w:pPr>
                </w:p>
              </w:tc>
              <w:tc>
                <w:tcPr>
                  <w:tcW w:w="1651" w:type="dxa"/>
                </w:tcPr>
                <w:p w14:paraId="1F6CE67A">
                  <w:pPr>
                    <w:spacing w:line="280" w:lineRule="exact"/>
                    <w:rPr>
                      <w:rFonts w:ascii="宋体" w:hAnsi="宋体" w:eastAsia="宋体" w:cs="Times New Roman"/>
                      <w:color w:val="auto"/>
                      <w:szCs w:val="21"/>
                      <w:highlight w:val="none"/>
                    </w:rPr>
                  </w:pPr>
                </w:p>
              </w:tc>
            </w:tr>
            <w:tr w14:paraId="061D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F63F616">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420" w:type="dxa"/>
                </w:tcPr>
                <w:p w14:paraId="78E47F2F">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应扣减承包人不修复缺陷、发包人组织修复的金额</w:t>
                  </w:r>
                </w:p>
              </w:tc>
              <w:tc>
                <w:tcPr>
                  <w:tcW w:w="1620" w:type="dxa"/>
                </w:tcPr>
                <w:p w14:paraId="70F01C11">
                  <w:pPr>
                    <w:spacing w:line="280" w:lineRule="exact"/>
                    <w:rPr>
                      <w:rFonts w:ascii="宋体" w:hAnsi="宋体" w:eastAsia="宋体" w:cs="Times New Roman"/>
                      <w:color w:val="auto"/>
                      <w:szCs w:val="21"/>
                      <w:highlight w:val="none"/>
                    </w:rPr>
                  </w:pPr>
                </w:p>
              </w:tc>
              <w:tc>
                <w:tcPr>
                  <w:tcW w:w="1620" w:type="dxa"/>
                </w:tcPr>
                <w:p w14:paraId="4671AAE4">
                  <w:pPr>
                    <w:spacing w:line="280" w:lineRule="exact"/>
                    <w:rPr>
                      <w:rFonts w:ascii="宋体" w:hAnsi="宋体" w:eastAsia="宋体" w:cs="Times New Roman"/>
                      <w:color w:val="auto"/>
                      <w:szCs w:val="21"/>
                      <w:highlight w:val="none"/>
                    </w:rPr>
                  </w:pPr>
                </w:p>
              </w:tc>
              <w:tc>
                <w:tcPr>
                  <w:tcW w:w="1651" w:type="dxa"/>
                </w:tcPr>
                <w:p w14:paraId="11B5CA44">
                  <w:pPr>
                    <w:spacing w:line="280" w:lineRule="exact"/>
                    <w:rPr>
                      <w:rFonts w:ascii="宋体" w:hAnsi="宋体" w:eastAsia="宋体" w:cs="Times New Roman"/>
                      <w:color w:val="auto"/>
                      <w:szCs w:val="21"/>
                      <w:highlight w:val="none"/>
                    </w:rPr>
                  </w:pPr>
                </w:p>
              </w:tc>
            </w:tr>
            <w:tr w14:paraId="3198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F02A2E4">
                  <w:pPr>
                    <w:spacing w:line="2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3420" w:type="dxa"/>
                </w:tcPr>
                <w:p w14:paraId="132FBEAD">
                  <w:pPr>
                    <w:spacing w:line="2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最终应支付的合同价款</w:t>
                  </w:r>
                </w:p>
              </w:tc>
              <w:tc>
                <w:tcPr>
                  <w:tcW w:w="1620" w:type="dxa"/>
                </w:tcPr>
                <w:p w14:paraId="29B2AF04">
                  <w:pPr>
                    <w:spacing w:line="280" w:lineRule="exact"/>
                    <w:rPr>
                      <w:rFonts w:ascii="宋体" w:hAnsi="宋体" w:eastAsia="宋体" w:cs="Times New Roman"/>
                      <w:color w:val="auto"/>
                      <w:szCs w:val="21"/>
                      <w:highlight w:val="none"/>
                    </w:rPr>
                  </w:pPr>
                </w:p>
              </w:tc>
              <w:tc>
                <w:tcPr>
                  <w:tcW w:w="1620" w:type="dxa"/>
                </w:tcPr>
                <w:p w14:paraId="46F100D3">
                  <w:pPr>
                    <w:spacing w:line="280" w:lineRule="exact"/>
                    <w:rPr>
                      <w:rFonts w:ascii="宋体" w:hAnsi="宋体" w:eastAsia="宋体" w:cs="Times New Roman"/>
                      <w:color w:val="auto"/>
                      <w:szCs w:val="21"/>
                      <w:highlight w:val="none"/>
                    </w:rPr>
                  </w:pPr>
                </w:p>
              </w:tc>
              <w:tc>
                <w:tcPr>
                  <w:tcW w:w="1651" w:type="dxa"/>
                </w:tcPr>
                <w:p w14:paraId="26B9665C">
                  <w:pPr>
                    <w:spacing w:line="280" w:lineRule="exact"/>
                    <w:rPr>
                      <w:rFonts w:ascii="宋体" w:hAnsi="宋体" w:eastAsia="宋体" w:cs="Times New Roman"/>
                      <w:color w:val="auto"/>
                      <w:szCs w:val="21"/>
                      <w:highlight w:val="none"/>
                    </w:rPr>
                  </w:pPr>
                </w:p>
              </w:tc>
            </w:tr>
            <w:tr w14:paraId="3B84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8DB1443">
                  <w:pPr>
                    <w:spacing w:line="280" w:lineRule="exact"/>
                    <w:jc w:val="center"/>
                    <w:rPr>
                      <w:rFonts w:ascii="宋体" w:hAnsi="宋体" w:eastAsia="宋体" w:cs="Times New Roman"/>
                      <w:color w:val="auto"/>
                      <w:szCs w:val="21"/>
                      <w:highlight w:val="none"/>
                    </w:rPr>
                  </w:pPr>
                </w:p>
              </w:tc>
              <w:tc>
                <w:tcPr>
                  <w:tcW w:w="3420" w:type="dxa"/>
                </w:tcPr>
                <w:p w14:paraId="17A534FF">
                  <w:pPr>
                    <w:spacing w:line="280" w:lineRule="exact"/>
                    <w:rPr>
                      <w:rFonts w:ascii="宋体" w:hAnsi="宋体" w:eastAsia="宋体" w:cs="Times New Roman"/>
                      <w:color w:val="auto"/>
                      <w:szCs w:val="21"/>
                      <w:highlight w:val="none"/>
                    </w:rPr>
                  </w:pPr>
                </w:p>
              </w:tc>
              <w:tc>
                <w:tcPr>
                  <w:tcW w:w="1620" w:type="dxa"/>
                </w:tcPr>
                <w:p w14:paraId="37EEC845">
                  <w:pPr>
                    <w:spacing w:line="280" w:lineRule="exact"/>
                    <w:rPr>
                      <w:rFonts w:ascii="宋体" w:hAnsi="宋体" w:eastAsia="宋体" w:cs="Times New Roman"/>
                      <w:color w:val="auto"/>
                      <w:szCs w:val="21"/>
                      <w:highlight w:val="none"/>
                    </w:rPr>
                  </w:pPr>
                </w:p>
              </w:tc>
              <w:tc>
                <w:tcPr>
                  <w:tcW w:w="1620" w:type="dxa"/>
                </w:tcPr>
                <w:p w14:paraId="5E85CA4B">
                  <w:pPr>
                    <w:spacing w:line="280" w:lineRule="exact"/>
                    <w:rPr>
                      <w:rFonts w:ascii="宋体" w:hAnsi="宋体" w:eastAsia="宋体" w:cs="Times New Roman"/>
                      <w:color w:val="auto"/>
                      <w:szCs w:val="21"/>
                      <w:highlight w:val="none"/>
                    </w:rPr>
                  </w:pPr>
                </w:p>
              </w:tc>
              <w:tc>
                <w:tcPr>
                  <w:tcW w:w="1651" w:type="dxa"/>
                </w:tcPr>
                <w:p w14:paraId="4DAE872C">
                  <w:pPr>
                    <w:spacing w:line="280" w:lineRule="exact"/>
                    <w:rPr>
                      <w:rFonts w:ascii="宋体" w:hAnsi="宋体" w:eastAsia="宋体" w:cs="Times New Roman"/>
                      <w:color w:val="auto"/>
                      <w:szCs w:val="21"/>
                      <w:highlight w:val="none"/>
                    </w:rPr>
                  </w:pPr>
                </w:p>
              </w:tc>
            </w:tr>
            <w:tr w14:paraId="4120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456A097">
                  <w:pPr>
                    <w:spacing w:line="280" w:lineRule="exact"/>
                    <w:jc w:val="center"/>
                    <w:rPr>
                      <w:rFonts w:ascii="宋体" w:hAnsi="宋体" w:eastAsia="宋体" w:cs="Times New Roman"/>
                      <w:color w:val="auto"/>
                      <w:szCs w:val="21"/>
                      <w:highlight w:val="none"/>
                    </w:rPr>
                  </w:pPr>
                </w:p>
              </w:tc>
              <w:tc>
                <w:tcPr>
                  <w:tcW w:w="3420" w:type="dxa"/>
                </w:tcPr>
                <w:p w14:paraId="6A5BAF26">
                  <w:pPr>
                    <w:spacing w:line="280" w:lineRule="exact"/>
                    <w:rPr>
                      <w:rFonts w:ascii="宋体" w:hAnsi="宋体" w:eastAsia="宋体" w:cs="Times New Roman"/>
                      <w:color w:val="auto"/>
                      <w:szCs w:val="21"/>
                      <w:highlight w:val="none"/>
                    </w:rPr>
                  </w:pPr>
                </w:p>
              </w:tc>
              <w:tc>
                <w:tcPr>
                  <w:tcW w:w="1620" w:type="dxa"/>
                </w:tcPr>
                <w:p w14:paraId="5A5B2D07">
                  <w:pPr>
                    <w:spacing w:line="280" w:lineRule="exact"/>
                    <w:rPr>
                      <w:rFonts w:ascii="宋体" w:hAnsi="宋体" w:eastAsia="宋体" w:cs="Times New Roman"/>
                      <w:color w:val="auto"/>
                      <w:szCs w:val="21"/>
                      <w:highlight w:val="none"/>
                    </w:rPr>
                  </w:pPr>
                </w:p>
              </w:tc>
              <w:tc>
                <w:tcPr>
                  <w:tcW w:w="1620" w:type="dxa"/>
                </w:tcPr>
                <w:p w14:paraId="76DB58C8">
                  <w:pPr>
                    <w:spacing w:line="280" w:lineRule="exact"/>
                    <w:rPr>
                      <w:rFonts w:ascii="宋体" w:hAnsi="宋体" w:eastAsia="宋体" w:cs="Times New Roman"/>
                      <w:color w:val="auto"/>
                      <w:szCs w:val="21"/>
                      <w:highlight w:val="none"/>
                    </w:rPr>
                  </w:pPr>
                </w:p>
              </w:tc>
              <w:tc>
                <w:tcPr>
                  <w:tcW w:w="1651" w:type="dxa"/>
                </w:tcPr>
                <w:p w14:paraId="57E9D86E">
                  <w:pPr>
                    <w:spacing w:line="280" w:lineRule="exact"/>
                    <w:rPr>
                      <w:rFonts w:ascii="宋体" w:hAnsi="宋体" w:eastAsia="宋体" w:cs="Times New Roman"/>
                      <w:color w:val="auto"/>
                      <w:szCs w:val="21"/>
                      <w:highlight w:val="none"/>
                    </w:rPr>
                  </w:pPr>
                </w:p>
              </w:tc>
            </w:tr>
            <w:tr w14:paraId="5093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5D11D20">
                  <w:pPr>
                    <w:spacing w:line="280" w:lineRule="exact"/>
                    <w:jc w:val="center"/>
                    <w:rPr>
                      <w:rFonts w:ascii="宋体" w:hAnsi="宋体" w:eastAsia="宋体" w:cs="Times New Roman"/>
                      <w:color w:val="auto"/>
                      <w:szCs w:val="21"/>
                      <w:highlight w:val="none"/>
                    </w:rPr>
                  </w:pPr>
                </w:p>
              </w:tc>
              <w:tc>
                <w:tcPr>
                  <w:tcW w:w="3420" w:type="dxa"/>
                </w:tcPr>
                <w:p w14:paraId="625717AF">
                  <w:pPr>
                    <w:spacing w:line="280" w:lineRule="exact"/>
                    <w:rPr>
                      <w:rFonts w:ascii="宋体" w:hAnsi="宋体" w:eastAsia="宋体" w:cs="Times New Roman"/>
                      <w:color w:val="auto"/>
                      <w:szCs w:val="21"/>
                      <w:highlight w:val="none"/>
                    </w:rPr>
                  </w:pPr>
                </w:p>
              </w:tc>
              <w:tc>
                <w:tcPr>
                  <w:tcW w:w="1620" w:type="dxa"/>
                </w:tcPr>
                <w:p w14:paraId="42348438">
                  <w:pPr>
                    <w:spacing w:line="280" w:lineRule="exact"/>
                    <w:rPr>
                      <w:rFonts w:ascii="宋体" w:hAnsi="宋体" w:eastAsia="宋体" w:cs="Times New Roman"/>
                      <w:color w:val="auto"/>
                      <w:szCs w:val="21"/>
                      <w:highlight w:val="none"/>
                    </w:rPr>
                  </w:pPr>
                </w:p>
              </w:tc>
              <w:tc>
                <w:tcPr>
                  <w:tcW w:w="1620" w:type="dxa"/>
                </w:tcPr>
                <w:p w14:paraId="73C1248B">
                  <w:pPr>
                    <w:spacing w:line="280" w:lineRule="exact"/>
                    <w:rPr>
                      <w:rFonts w:ascii="宋体" w:hAnsi="宋体" w:eastAsia="宋体" w:cs="Times New Roman"/>
                      <w:color w:val="auto"/>
                      <w:szCs w:val="21"/>
                      <w:highlight w:val="none"/>
                    </w:rPr>
                  </w:pPr>
                </w:p>
              </w:tc>
              <w:tc>
                <w:tcPr>
                  <w:tcW w:w="1651" w:type="dxa"/>
                </w:tcPr>
                <w:p w14:paraId="53A3DE48">
                  <w:pPr>
                    <w:spacing w:line="280" w:lineRule="exact"/>
                    <w:rPr>
                      <w:rFonts w:ascii="宋体" w:hAnsi="宋体" w:eastAsia="宋体" w:cs="Times New Roman"/>
                      <w:color w:val="auto"/>
                      <w:szCs w:val="21"/>
                      <w:highlight w:val="none"/>
                    </w:rPr>
                  </w:pPr>
                </w:p>
              </w:tc>
            </w:tr>
            <w:tr w14:paraId="0E31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0A3E99D">
                  <w:pPr>
                    <w:spacing w:line="280" w:lineRule="exact"/>
                    <w:jc w:val="center"/>
                    <w:rPr>
                      <w:rFonts w:ascii="宋体" w:hAnsi="宋体" w:eastAsia="宋体" w:cs="Times New Roman"/>
                      <w:color w:val="auto"/>
                      <w:szCs w:val="21"/>
                      <w:highlight w:val="none"/>
                    </w:rPr>
                  </w:pPr>
                </w:p>
              </w:tc>
              <w:tc>
                <w:tcPr>
                  <w:tcW w:w="3420" w:type="dxa"/>
                </w:tcPr>
                <w:p w14:paraId="6B4612E9">
                  <w:pPr>
                    <w:spacing w:line="280" w:lineRule="exact"/>
                    <w:rPr>
                      <w:rFonts w:ascii="宋体" w:hAnsi="宋体" w:eastAsia="宋体" w:cs="Times New Roman"/>
                      <w:color w:val="auto"/>
                      <w:szCs w:val="21"/>
                      <w:highlight w:val="none"/>
                    </w:rPr>
                  </w:pPr>
                </w:p>
              </w:tc>
              <w:tc>
                <w:tcPr>
                  <w:tcW w:w="1620" w:type="dxa"/>
                </w:tcPr>
                <w:p w14:paraId="7A505D8A">
                  <w:pPr>
                    <w:spacing w:line="280" w:lineRule="exact"/>
                    <w:rPr>
                      <w:rFonts w:ascii="宋体" w:hAnsi="宋体" w:eastAsia="宋体" w:cs="Times New Roman"/>
                      <w:color w:val="auto"/>
                      <w:szCs w:val="21"/>
                      <w:highlight w:val="none"/>
                    </w:rPr>
                  </w:pPr>
                </w:p>
              </w:tc>
              <w:tc>
                <w:tcPr>
                  <w:tcW w:w="1620" w:type="dxa"/>
                </w:tcPr>
                <w:p w14:paraId="782182B9">
                  <w:pPr>
                    <w:spacing w:line="280" w:lineRule="exact"/>
                    <w:rPr>
                      <w:rFonts w:ascii="宋体" w:hAnsi="宋体" w:eastAsia="宋体" w:cs="Times New Roman"/>
                      <w:color w:val="auto"/>
                      <w:szCs w:val="21"/>
                      <w:highlight w:val="none"/>
                    </w:rPr>
                  </w:pPr>
                </w:p>
              </w:tc>
              <w:tc>
                <w:tcPr>
                  <w:tcW w:w="1651" w:type="dxa"/>
                </w:tcPr>
                <w:p w14:paraId="38A0DC55">
                  <w:pPr>
                    <w:spacing w:line="280" w:lineRule="exact"/>
                    <w:rPr>
                      <w:rFonts w:ascii="宋体" w:hAnsi="宋体" w:eastAsia="宋体" w:cs="Times New Roman"/>
                      <w:color w:val="auto"/>
                      <w:szCs w:val="21"/>
                      <w:highlight w:val="none"/>
                    </w:rPr>
                  </w:pPr>
                </w:p>
              </w:tc>
            </w:tr>
          </w:tbl>
          <w:p w14:paraId="1B8AA8DD">
            <w:pPr>
              <w:spacing w:line="400" w:lineRule="exact"/>
              <w:ind w:right="420"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承包人（章）             </w:t>
            </w:r>
          </w:p>
          <w:p w14:paraId="317CF017">
            <w:pPr>
              <w:spacing w:line="400" w:lineRule="exact"/>
              <w:ind w:right="420"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造价人员</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承包人代表</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3B4D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0314C167">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4E4C30D5">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□与实际施工情况不相符，修改意见见附件。</w:t>
            </w:r>
          </w:p>
          <w:p w14:paraId="5BFA3FDC">
            <w:pPr>
              <w:spacing w:line="360" w:lineRule="exact"/>
              <w:ind w:firstLine="312"/>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□与实际施工情况相符，具体金额由造价工程师复核。</w:t>
            </w:r>
          </w:p>
          <w:p w14:paraId="2A70BBA8">
            <w:pPr>
              <w:spacing w:line="360" w:lineRule="exact"/>
              <w:ind w:firstLine="435"/>
              <w:jc w:val="right"/>
              <w:rPr>
                <w:rFonts w:ascii="宋体" w:hAnsi="宋体" w:eastAsia="宋体" w:cs="Times New Roman"/>
                <w:color w:val="auto"/>
                <w:szCs w:val="21"/>
                <w:highlight w:val="none"/>
              </w:rPr>
            </w:pPr>
          </w:p>
          <w:p w14:paraId="41DBE29D">
            <w:pPr>
              <w:spacing w:line="360" w:lineRule="exact"/>
              <w:ind w:firstLine="435"/>
              <w:jc w:val="right"/>
              <w:rPr>
                <w:rFonts w:ascii="宋体" w:hAnsi="宋体" w:eastAsia="宋体" w:cs="Times New Roman"/>
                <w:color w:val="auto"/>
                <w:szCs w:val="21"/>
                <w:highlight w:val="none"/>
              </w:rPr>
            </w:pPr>
          </w:p>
          <w:p w14:paraId="2B917EEC">
            <w:pPr>
              <w:spacing w:line="360" w:lineRule="exact"/>
              <w:ind w:firstLine="435"/>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p>
          <w:p w14:paraId="07BEEE11">
            <w:pPr>
              <w:spacing w:line="360" w:lineRule="exact"/>
              <w:ind w:firstLine="435"/>
              <w:jc w:val="center"/>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 xml:space="preserve">        监理工程师</w:t>
            </w:r>
            <w:r>
              <w:rPr>
                <w:rFonts w:hint="eastAsia" w:ascii="宋体" w:hAnsi="宋体" w:eastAsia="宋体" w:cs="Times New Roman"/>
                <w:color w:val="auto"/>
                <w:szCs w:val="21"/>
                <w:highlight w:val="none"/>
                <w:u w:val="single"/>
              </w:rPr>
              <w:t xml:space="preserve">           </w:t>
            </w:r>
          </w:p>
          <w:p w14:paraId="42BFBCD8">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c>
          <w:tcPr>
            <w:tcW w:w="4533" w:type="dxa"/>
          </w:tcPr>
          <w:p w14:paraId="50BC8CED">
            <w:pPr>
              <w:spacing w:line="36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复核意见：</w:t>
            </w:r>
          </w:p>
          <w:p w14:paraId="6C772D7F">
            <w:pPr>
              <w:spacing w:line="360" w:lineRule="exact"/>
              <w:ind w:firstLine="435"/>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你方提出的支付申请经复核，最终应支付金额为（大写）</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元，（小写）  </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元。</w:t>
            </w:r>
          </w:p>
          <w:p w14:paraId="33195354">
            <w:pPr>
              <w:spacing w:line="360" w:lineRule="exact"/>
              <w:ind w:firstLine="435"/>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 xml:space="preserve">    </w:t>
            </w:r>
          </w:p>
          <w:p w14:paraId="6D9E9075">
            <w:pPr>
              <w:spacing w:line="360" w:lineRule="exact"/>
              <w:ind w:firstLine="435"/>
              <w:jc w:val="center"/>
              <w:rPr>
                <w:rFonts w:ascii="宋体" w:hAnsi="宋体" w:eastAsia="宋体" w:cs="Times New Roman"/>
                <w:color w:val="auto"/>
                <w:szCs w:val="21"/>
                <w:highlight w:val="none"/>
              </w:rPr>
            </w:pPr>
          </w:p>
          <w:p w14:paraId="7718DBA0">
            <w:pPr>
              <w:spacing w:line="360" w:lineRule="exact"/>
              <w:ind w:firstLine="435"/>
              <w:jc w:val="center"/>
              <w:rPr>
                <w:rFonts w:ascii="宋体" w:hAnsi="宋体" w:eastAsia="宋体" w:cs="Times New Roman"/>
                <w:color w:val="auto"/>
                <w:szCs w:val="21"/>
                <w:highlight w:val="none"/>
              </w:rPr>
            </w:pPr>
          </w:p>
          <w:p w14:paraId="0FAE8489">
            <w:pPr>
              <w:spacing w:line="360" w:lineRule="exact"/>
              <w:ind w:firstLine="435"/>
              <w:jc w:val="center"/>
              <w:rPr>
                <w:rFonts w:ascii="宋体" w:hAnsi="宋体" w:eastAsia="宋体" w:cs="Times New Roman"/>
                <w:color w:val="auto"/>
                <w:szCs w:val="21"/>
                <w:highlight w:val="none"/>
              </w:rPr>
            </w:pPr>
          </w:p>
          <w:p w14:paraId="351F358A">
            <w:pPr>
              <w:spacing w:line="360" w:lineRule="exact"/>
              <w:ind w:firstLine="435"/>
              <w:jc w:val="center"/>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 xml:space="preserve">    造价工程师</w:t>
            </w:r>
            <w:r>
              <w:rPr>
                <w:rFonts w:hint="eastAsia" w:ascii="宋体" w:hAnsi="宋体" w:eastAsia="宋体" w:cs="Times New Roman"/>
                <w:color w:val="auto"/>
                <w:szCs w:val="21"/>
                <w:highlight w:val="none"/>
                <w:u w:val="single"/>
              </w:rPr>
              <w:t xml:space="preserve">           </w:t>
            </w:r>
          </w:p>
          <w:p w14:paraId="0955CAB3">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r w14:paraId="6479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1" w:hRule="atLeast"/>
          <w:jc w:val="center"/>
        </w:trPr>
        <w:tc>
          <w:tcPr>
            <w:tcW w:w="9072" w:type="dxa"/>
            <w:gridSpan w:val="2"/>
          </w:tcPr>
          <w:p w14:paraId="36A9B0DD">
            <w:pPr>
              <w:spacing w:line="40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审核意见：</w:t>
            </w:r>
          </w:p>
          <w:p w14:paraId="26F2E521">
            <w:pPr>
              <w:spacing w:line="400" w:lineRule="exact"/>
              <w:ind w:firstLine="43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□不同意。</w:t>
            </w:r>
          </w:p>
          <w:p w14:paraId="4F4CEA78">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□同意，支付时间为本表签发后的15天内。</w:t>
            </w:r>
          </w:p>
          <w:p w14:paraId="54CBE25F">
            <w:pPr>
              <w:wordWrap w:val="0"/>
              <w:spacing w:line="400" w:lineRule="exact"/>
              <w:ind w:firstLine="420" w:firstLineChars="200"/>
              <w:jc w:val="righ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发包人（章）           </w:t>
            </w:r>
          </w:p>
          <w:p w14:paraId="2CB83C1E">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发包人代表</w:t>
            </w:r>
            <w:r>
              <w:rPr>
                <w:rFonts w:hint="eastAsia" w:ascii="宋体" w:hAnsi="宋体" w:eastAsia="宋体" w:cs="Times New Roman"/>
                <w:color w:val="auto"/>
                <w:szCs w:val="21"/>
                <w:highlight w:val="none"/>
                <w:u w:val="single"/>
              </w:rPr>
              <w:t xml:space="preserve">             </w:t>
            </w:r>
          </w:p>
          <w:p w14:paraId="32E70A10">
            <w:pPr>
              <w:wordWrap w:val="0"/>
              <w:spacing w:line="400" w:lineRule="exact"/>
              <w:ind w:firstLine="420" w:firstLineChars="200"/>
              <w:jc w:val="righ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日      期</w:t>
            </w:r>
            <w:r>
              <w:rPr>
                <w:rFonts w:hint="eastAsia" w:ascii="宋体" w:hAnsi="宋体" w:eastAsia="宋体" w:cs="Times New Roman"/>
                <w:color w:val="auto"/>
                <w:szCs w:val="21"/>
                <w:highlight w:val="none"/>
                <w:u w:val="single"/>
              </w:rPr>
              <w:t xml:space="preserve">             </w:t>
            </w:r>
          </w:p>
        </w:tc>
      </w:tr>
    </w:tbl>
    <w:p w14:paraId="3387AD32">
      <w:pPr>
        <w:spacing w:before="156" w:beforeLines="50"/>
        <w:ind w:firstLine="360" w:firstLineChars="2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注：1.在选择栏中的“□”内作标识“√”。 如监理人已退场，监理工程师栏可空缺。</w:t>
      </w:r>
    </w:p>
    <w:p w14:paraId="770C131B">
      <w:pPr>
        <w:spacing w:before="156" w:beforeLines="50"/>
        <w:ind w:left="720" w:hanging="720" w:hangingChars="400"/>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 xml:space="preserve">    </w:t>
      </w:r>
      <w:r>
        <w:rPr>
          <w:rFonts w:ascii="宋体" w:hAnsi="宋体" w:eastAsia="宋体" w:cs="Times New Roman"/>
          <w:color w:val="auto"/>
          <w:sz w:val="18"/>
          <w:szCs w:val="18"/>
          <w:highlight w:val="none"/>
        </w:rPr>
        <w:t xml:space="preserve">  </w:t>
      </w:r>
      <w:r>
        <w:rPr>
          <w:rFonts w:hint="eastAsia" w:ascii="宋体" w:hAnsi="宋体" w:eastAsia="宋体" w:cs="Times New Roman"/>
          <w:color w:val="auto"/>
          <w:sz w:val="18"/>
          <w:szCs w:val="18"/>
          <w:highlight w:val="none"/>
        </w:rPr>
        <w:t xml:space="preserve">  2.本表一式四份，由承包人填报，发包人、监理人、造价咨询人、承包人各存一份。</w:t>
      </w:r>
    </w:p>
    <w:p w14:paraId="2545D8A3">
      <w:pPr>
        <w:spacing w:line="360" w:lineRule="auto"/>
        <w:jc w:val="left"/>
        <w:rPr>
          <w:rFonts w:ascii="宋体" w:hAnsi="宋体" w:eastAsia="宋体" w:cs="宋体"/>
          <w:color w:val="auto"/>
          <w:sz w:val="30"/>
          <w:szCs w:val="30"/>
          <w:highlight w:val="none"/>
        </w:rPr>
      </w:pPr>
      <w:r>
        <w:rPr>
          <w:rFonts w:hint="eastAsia" w:ascii="宋体" w:hAnsi="宋体" w:eastAsia="宋体" w:cs="Times New Roman"/>
          <w:color w:val="auto"/>
          <w:sz w:val="30"/>
          <w:szCs w:val="30"/>
          <w:highlight w:val="none"/>
        </w:rPr>
        <w:t>附件14：</w:t>
      </w:r>
    </w:p>
    <w:p w14:paraId="0394B95D">
      <w:pPr>
        <w:spacing w:line="360" w:lineRule="auto"/>
        <w:ind w:firstLine="720" w:firstLineChars="200"/>
        <w:jc w:val="center"/>
        <w:rPr>
          <w:rFonts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rPr>
        <w:t>总价合同进度款支付分解表</w:t>
      </w:r>
    </w:p>
    <w:p w14:paraId="7B97D795">
      <w:pPr>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工程名称：</w:t>
      </w:r>
    </w:p>
    <w:tbl>
      <w:tblPr>
        <w:tblStyle w:val="46"/>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43FE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7" w:type="dxa"/>
          </w:tcPr>
          <w:p w14:paraId="0B36752E">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进度款期次</w:t>
            </w:r>
          </w:p>
        </w:tc>
        <w:tc>
          <w:tcPr>
            <w:tcW w:w="3794" w:type="dxa"/>
            <w:gridSpan w:val="2"/>
          </w:tcPr>
          <w:p w14:paraId="433A178A">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形象进度</w:t>
            </w:r>
          </w:p>
        </w:tc>
        <w:tc>
          <w:tcPr>
            <w:tcW w:w="2268" w:type="dxa"/>
          </w:tcPr>
          <w:p w14:paraId="26A5DAF5">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进度款付款金额（元）</w:t>
            </w:r>
          </w:p>
        </w:tc>
        <w:tc>
          <w:tcPr>
            <w:tcW w:w="1276" w:type="dxa"/>
          </w:tcPr>
          <w:p w14:paraId="43CDA9F8">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3489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0F12ACC5">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第一期</w:t>
            </w:r>
          </w:p>
        </w:tc>
        <w:tc>
          <w:tcPr>
            <w:tcW w:w="3794" w:type="dxa"/>
            <w:gridSpan w:val="2"/>
          </w:tcPr>
          <w:p w14:paraId="5A7AC680">
            <w:pPr>
              <w:spacing w:line="360" w:lineRule="auto"/>
              <w:jc w:val="center"/>
              <w:rPr>
                <w:rFonts w:ascii="宋体" w:hAnsi="宋体" w:eastAsia="宋体" w:cs="宋体"/>
                <w:color w:val="auto"/>
                <w:kern w:val="0"/>
                <w:szCs w:val="21"/>
                <w:highlight w:val="none"/>
              </w:rPr>
            </w:pPr>
          </w:p>
        </w:tc>
        <w:tc>
          <w:tcPr>
            <w:tcW w:w="2268" w:type="dxa"/>
          </w:tcPr>
          <w:p w14:paraId="331DFA89">
            <w:pPr>
              <w:spacing w:line="360" w:lineRule="auto"/>
              <w:jc w:val="center"/>
              <w:rPr>
                <w:rFonts w:ascii="宋体" w:hAnsi="宋体" w:eastAsia="宋体" w:cs="宋体"/>
                <w:color w:val="auto"/>
                <w:kern w:val="0"/>
                <w:szCs w:val="21"/>
                <w:highlight w:val="none"/>
              </w:rPr>
            </w:pPr>
          </w:p>
        </w:tc>
        <w:tc>
          <w:tcPr>
            <w:tcW w:w="1276" w:type="dxa"/>
          </w:tcPr>
          <w:p w14:paraId="2021320A">
            <w:pPr>
              <w:spacing w:line="360" w:lineRule="auto"/>
              <w:jc w:val="center"/>
              <w:rPr>
                <w:rFonts w:ascii="宋体" w:hAnsi="宋体" w:eastAsia="宋体" w:cs="宋体"/>
                <w:color w:val="auto"/>
                <w:kern w:val="0"/>
                <w:szCs w:val="21"/>
                <w:highlight w:val="none"/>
              </w:rPr>
            </w:pPr>
          </w:p>
        </w:tc>
      </w:tr>
      <w:tr w14:paraId="505D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149D8EA8">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第二期</w:t>
            </w:r>
          </w:p>
        </w:tc>
        <w:tc>
          <w:tcPr>
            <w:tcW w:w="3794" w:type="dxa"/>
            <w:gridSpan w:val="2"/>
          </w:tcPr>
          <w:p w14:paraId="7B768963">
            <w:pPr>
              <w:spacing w:line="360" w:lineRule="auto"/>
              <w:jc w:val="center"/>
              <w:rPr>
                <w:rFonts w:ascii="宋体" w:hAnsi="宋体" w:eastAsia="宋体" w:cs="宋体"/>
                <w:color w:val="auto"/>
                <w:kern w:val="0"/>
                <w:szCs w:val="21"/>
                <w:highlight w:val="none"/>
              </w:rPr>
            </w:pPr>
          </w:p>
        </w:tc>
        <w:tc>
          <w:tcPr>
            <w:tcW w:w="2268" w:type="dxa"/>
          </w:tcPr>
          <w:p w14:paraId="0D818A50">
            <w:pPr>
              <w:spacing w:line="360" w:lineRule="auto"/>
              <w:jc w:val="center"/>
              <w:rPr>
                <w:rFonts w:ascii="宋体" w:hAnsi="宋体" w:eastAsia="宋体" w:cs="宋体"/>
                <w:color w:val="auto"/>
                <w:kern w:val="0"/>
                <w:szCs w:val="21"/>
                <w:highlight w:val="none"/>
              </w:rPr>
            </w:pPr>
          </w:p>
        </w:tc>
        <w:tc>
          <w:tcPr>
            <w:tcW w:w="1276" w:type="dxa"/>
          </w:tcPr>
          <w:p w14:paraId="3DA3CF8B">
            <w:pPr>
              <w:spacing w:line="360" w:lineRule="auto"/>
              <w:jc w:val="center"/>
              <w:rPr>
                <w:rFonts w:ascii="宋体" w:hAnsi="宋体" w:eastAsia="宋体" w:cs="宋体"/>
                <w:color w:val="auto"/>
                <w:kern w:val="0"/>
                <w:szCs w:val="21"/>
                <w:highlight w:val="none"/>
              </w:rPr>
            </w:pPr>
          </w:p>
        </w:tc>
      </w:tr>
      <w:tr w14:paraId="6A56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39DA3199">
            <w:pPr>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第三期</w:t>
            </w:r>
          </w:p>
        </w:tc>
        <w:tc>
          <w:tcPr>
            <w:tcW w:w="3794" w:type="dxa"/>
            <w:gridSpan w:val="2"/>
          </w:tcPr>
          <w:p w14:paraId="02ADA030">
            <w:pPr>
              <w:spacing w:line="360" w:lineRule="auto"/>
              <w:jc w:val="center"/>
              <w:rPr>
                <w:rFonts w:ascii="宋体" w:hAnsi="宋体" w:eastAsia="宋体" w:cs="宋体"/>
                <w:color w:val="auto"/>
                <w:kern w:val="0"/>
                <w:szCs w:val="21"/>
                <w:highlight w:val="none"/>
              </w:rPr>
            </w:pPr>
          </w:p>
        </w:tc>
        <w:tc>
          <w:tcPr>
            <w:tcW w:w="2268" w:type="dxa"/>
          </w:tcPr>
          <w:p w14:paraId="59E7109A">
            <w:pPr>
              <w:spacing w:line="360" w:lineRule="auto"/>
              <w:jc w:val="center"/>
              <w:rPr>
                <w:rFonts w:ascii="宋体" w:hAnsi="宋体" w:eastAsia="宋体" w:cs="宋体"/>
                <w:color w:val="auto"/>
                <w:kern w:val="0"/>
                <w:szCs w:val="21"/>
                <w:highlight w:val="none"/>
              </w:rPr>
            </w:pPr>
          </w:p>
        </w:tc>
        <w:tc>
          <w:tcPr>
            <w:tcW w:w="1276" w:type="dxa"/>
          </w:tcPr>
          <w:p w14:paraId="1074C283">
            <w:pPr>
              <w:spacing w:line="360" w:lineRule="auto"/>
              <w:jc w:val="center"/>
              <w:rPr>
                <w:rFonts w:ascii="宋体" w:hAnsi="宋体" w:eastAsia="宋体" w:cs="宋体"/>
                <w:color w:val="auto"/>
                <w:kern w:val="0"/>
                <w:szCs w:val="21"/>
                <w:highlight w:val="none"/>
              </w:rPr>
            </w:pPr>
          </w:p>
        </w:tc>
      </w:tr>
      <w:tr w14:paraId="0397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1E587C1A">
            <w:pPr>
              <w:spacing w:line="360" w:lineRule="auto"/>
              <w:jc w:val="center"/>
              <w:rPr>
                <w:rFonts w:ascii="宋体" w:hAnsi="宋体" w:eastAsia="宋体" w:cs="宋体"/>
                <w:color w:val="auto"/>
                <w:kern w:val="0"/>
                <w:szCs w:val="21"/>
                <w:highlight w:val="none"/>
              </w:rPr>
            </w:pPr>
            <w:r>
              <w:rPr>
                <w:rFonts w:ascii="宋体" w:hAnsi="宋体" w:eastAsia="宋体" w:cs="宋体"/>
                <w:color w:val="auto"/>
                <w:kern w:val="0"/>
                <w:szCs w:val="21"/>
                <w:highlight w:val="none"/>
              </w:rPr>
              <w:t>……</w:t>
            </w:r>
          </w:p>
        </w:tc>
        <w:tc>
          <w:tcPr>
            <w:tcW w:w="3794" w:type="dxa"/>
            <w:gridSpan w:val="2"/>
          </w:tcPr>
          <w:p w14:paraId="439DB1BC">
            <w:pPr>
              <w:spacing w:line="360" w:lineRule="auto"/>
              <w:jc w:val="center"/>
              <w:rPr>
                <w:rFonts w:ascii="宋体" w:hAnsi="宋体" w:eastAsia="宋体" w:cs="宋体"/>
                <w:color w:val="auto"/>
                <w:kern w:val="0"/>
                <w:szCs w:val="21"/>
                <w:highlight w:val="none"/>
              </w:rPr>
            </w:pPr>
          </w:p>
        </w:tc>
        <w:tc>
          <w:tcPr>
            <w:tcW w:w="2268" w:type="dxa"/>
          </w:tcPr>
          <w:p w14:paraId="13B84D4B">
            <w:pPr>
              <w:spacing w:line="360" w:lineRule="auto"/>
              <w:jc w:val="center"/>
              <w:rPr>
                <w:rFonts w:ascii="宋体" w:hAnsi="宋体" w:eastAsia="宋体" w:cs="宋体"/>
                <w:color w:val="auto"/>
                <w:kern w:val="0"/>
                <w:szCs w:val="21"/>
                <w:highlight w:val="none"/>
              </w:rPr>
            </w:pPr>
          </w:p>
        </w:tc>
        <w:tc>
          <w:tcPr>
            <w:tcW w:w="1276" w:type="dxa"/>
          </w:tcPr>
          <w:p w14:paraId="207A017A">
            <w:pPr>
              <w:spacing w:line="360" w:lineRule="auto"/>
              <w:jc w:val="center"/>
              <w:rPr>
                <w:rFonts w:ascii="宋体" w:hAnsi="宋体" w:eastAsia="宋体" w:cs="宋体"/>
                <w:color w:val="auto"/>
                <w:kern w:val="0"/>
                <w:szCs w:val="21"/>
                <w:highlight w:val="none"/>
              </w:rPr>
            </w:pPr>
          </w:p>
        </w:tc>
      </w:tr>
      <w:tr w14:paraId="68A6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gridSpan w:val="2"/>
          </w:tcPr>
          <w:p w14:paraId="6252C377">
            <w:pPr>
              <w:spacing w:line="360" w:lineRule="exact"/>
              <w:ind w:firstLine="435"/>
              <w:jc w:val="right"/>
              <w:rPr>
                <w:rFonts w:ascii="宋体" w:hAnsi="宋体" w:eastAsia="宋体" w:cs="Times New Roman"/>
                <w:color w:val="auto"/>
                <w:szCs w:val="21"/>
                <w:highlight w:val="none"/>
              </w:rPr>
            </w:pPr>
          </w:p>
          <w:p w14:paraId="1C21A47E">
            <w:pPr>
              <w:spacing w:line="360" w:lineRule="exact"/>
              <w:ind w:firstLine="435"/>
              <w:jc w:val="center"/>
              <w:rPr>
                <w:rFonts w:ascii="宋体" w:hAnsi="宋体" w:eastAsia="宋体" w:cs="Times New Roman"/>
                <w:color w:val="auto"/>
                <w:szCs w:val="21"/>
                <w:highlight w:val="none"/>
              </w:rPr>
            </w:pPr>
          </w:p>
          <w:p w14:paraId="51B03DB4">
            <w:pPr>
              <w:spacing w:line="360" w:lineRule="exact"/>
              <w:ind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发包人代表签字：</w:t>
            </w:r>
          </w:p>
          <w:p w14:paraId="713C0A9D">
            <w:pPr>
              <w:spacing w:line="360" w:lineRule="exact"/>
              <w:ind w:firstLine="435"/>
              <w:jc w:val="center"/>
              <w:rPr>
                <w:rFonts w:ascii="宋体" w:hAnsi="宋体" w:eastAsia="宋体" w:cs="Times New Roman"/>
                <w:color w:val="auto"/>
                <w:szCs w:val="21"/>
                <w:highlight w:val="none"/>
              </w:rPr>
            </w:pPr>
          </w:p>
          <w:p w14:paraId="27701C47">
            <w:pPr>
              <w:spacing w:line="360" w:lineRule="exact"/>
              <w:ind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发包人（盖公章）</w:t>
            </w:r>
          </w:p>
          <w:p w14:paraId="12F9915C">
            <w:pPr>
              <w:spacing w:line="360" w:lineRule="exact"/>
              <w:ind w:firstLine="435"/>
              <w:jc w:val="center"/>
              <w:rPr>
                <w:rFonts w:ascii="宋体" w:hAnsi="宋体" w:eastAsia="宋体" w:cs="Times New Roman"/>
                <w:color w:val="auto"/>
                <w:szCs w:val="21"/>
                <w:highlight w:val="none"/>
              </w:rPr>
            </w:pPr>
          </w:p>
          <w:p w14:paraId="0B4A276E">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        </w:t>
            </w:r>
            <w:r>
              <w:rPr>
                <w:rFonts w:hint="eastAsia" w:ascii="宋体" w:hAnsi="宋体" w:eastAsia="宋体" w:cs="Times New Roman"/>
                <w:color w:val="auto"/>
                <w:szCs w:val="21"/>
                <w:highlight w:val="none"/>
                <w:u w:val="single"/>
              </w:rPr>
              <w:t xml:space="preserve">   </w:t>
            </w:r>
          </w:p>
        </w:tc>
        <w:tc>
          <w:tcPr>
            <w:tcW w:w="4219" w:type="dxa"/>
            <w:gridSpan w:val="3"/>
          </w:tcPr>
          <w:p w14:paraId="36D7527F">
            <w:pPr>
              <w:spacing w:line="360" w:lineRule="exact"/>
              <w:ind w:firstLine="435"/>
              <w:jc w:val="center"/>
              <w:rPr>
                <w:rFonts w:ascii="宋体" w:hAnsi="宋体" w:eastAsia="宋体" w:cs="Times New Roman"/>
                <w:color w:val="auto"/>
                <w:szCs w:val="21"/>
                <w:highlight w:val="none"/>
              </w:rPr>
            </w:pPr>
          </w:p>
          <w:p w14:paraId="7D849A10">
            <w:pPr>
              <w:spacing w:line="360" w:lineRule="exact"/>
              <w:ind w:firstLine="435"/>
              <w:jc w:val="center"/>
              <w:rPr>
                <w:rFonts w:ascii="宋体" w:hAnsi="宋体" w:eastAsia="宋体" w:cs="Times New Roman"/>
                <w:color w:val="auto"/>
                <w:szCs w:val="21"/>
                <w:highlight w:val="none"/>
                <w:u w:val="single"/>
              </w:rPr>
            </w:pPr>
          </w:p>
          <w:p w14:paraId="63176666">
            <w:pPr>
              <w:spacing w:line="360" w:lineRule="exact"/>
              <w:ind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承包人代表签字：</w:t>
            </w:r>
          </w:p>
          <w:p w14:paraId="13C04A5F">
            <w:pPr>
              <w:spacing w:line="360" w:lineRule="exact"/>
              <w:ind w:firstLine="435"/>
              <w:jc w:val="center"/>
              <w:rPr>
                <w:rFonts w:ascii="宋体" w:hAnsi="宋体" w:eastAsia="宋体" w:cs="Times New Roman"/>
                <w:color w:val="auto"/>
                <w:szCs w:val="21"/>
                <w:highlight w:val="none"/>
              </w:rPr>
            </w:pPr>
          </w:p>
          <w:p w14:paraId="52F1E6E4">
            <w:pPr>
              <w:spacing w:line="360" w:lineRule="exact"/>
              <w:ind w:firstLine="435"/>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承包人（盖公章）</w:t>
            </w:r>
          </w:p>
          <w:p w14:paraId="2533A481">
            <w:pPr>
              <w:spacing w:line="360" w:lineRule="exact"/>
              <w:ind w:firstLine="435"/>
              <w:jc w:val="center"/>
              <w:rPr>
                <w:rFonts w:ascii="宋体" w:hAnsi="宋体" w:eastAsia="宋体" w:cs="Times New Roman"/>
                <w:color w:val="auto"/>
                <w:szCs w:val="21"/>
                <w:highlight w:val="none"/>
              </w:rPr>
            </w:pPr>
          </w:p>
          <w:p w14:paraId="493A9D03">
            <w:pPr>
              <w:spacing w:line="360" w:lineRule="exact"/>
              <w:ind w:firstLine="435"/>
              <w:jc w:val="center"/>
              <w:rPr>
                <w:rFonts w:ascii="宋体" w:hAnsi="宋体" w:eastAsia="宋体" w:cs="Times New Roman"/>
                <w:color w:val="auto"/>
                <w:szCs w:val="21"/>
                <w:highlight w:val="none"/>
                <w:u w:val="single"/>
              </w:rPr>
            </w:pP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日      期</w:t>
            </w:r>
            <w:r>
              <w:rPr>
                <w:rFonts w:hint="eastAsia" w:ascii="宋体" w:hAnsi="宋体" w:eastAsia="宋体" w:cs="Times New Roman"/>
                <w:color w:val="auto"/>
                <w:szCs w:val="21"/>
                <w:highlight w:val="none"/>
                <w:u w:val="single"/>
              </w:rPr>
              <w:t xml:space="preserve">        </w:t>
            </w:r>
          </w:p>
        </w:tc>
      </w:tr>
    </w:tbl>
    <w:p w14:paraId="52A84133">
      <w:pPr>
        <w:spacing w:line="360" w:lineRule="auto"/>
        <w:rPr>
          <w:rFonts w:ascii="宋体" w:hAnsi="宋体" w:eastAsia="宋体" w:cs="Times New Roman"/>
          <w:color w:val="auto"/>
          <w:szCs w:val="21"/>
          <w:highlight w:val="none"/>
        </w:rPr>
      </w:pPr>
    </w:p>
    <w:p w14:paraId="1BDA1320">
      <w:pPr>
        <w:spacing w:line="360" w:lineRule="auto"/>
        <w:rPr>
          <w:rFonts w:ascii="宋体" w:hAnsi="宋体" w:eastAsia="宋体" w:cs="Times New Roman"/>
          <w:color w:val="auto"/>
          <w:szCs w:val="21"/>
          <w:highlight w:val="none"/>
        </w:rPr>
      </w:pPr>
    </w:p>
    <w:p w14:paraId="181C850D">
      <w:pPr>
        <w:rPr>
          <w:rFonts w:ascii="宋体" w:hAnsi="宋体" w:eastAsia="宋体" w:cs="宋体"/>
          <w:color w:val="auto"/>
          <w:kern w:val="0"/>
          <w:sz w:val="20"/>
          <w:szCs w:val="24"/>
          <w:highlight w:val="none"/>
        </w:rPr>
      </w:pPr>
      <w:bookmarkStart w:id="1188" w:name="EBe5284d1842b94f0c98d02c465f9a426c"/>
    </w:p>
    <w:p w14:paraId="1928EFB5">
      <w:pPr>
        <w:rPr>
          <w:rFonts w:ascii="宋体" w:hAnsi="宋体" w:eastAsia="宋体" w:cs="宋体"/>
          <w:color w:val="auto"/>
          <w:kern w:val="0"/>
          <w:sz w:val="20"/>
          <w:szCs w:val="24"/>
          <w:highlight w:val="none"/>
        </w:rPr>
      </w:pPr>
    </w:p>
    <w:p w14:paraId="5280BE22">
      <w:pPr>
        <w:rPr>
          <w:rFonts w:ascii="宋体" w:hAnsi="宋体" w:eastAsia="宋体" w:cs="宋体"/>
          <w:color w:val="auto"/>
          <w:kern w:val="0"/>
          <w:sz w:val="20"/>
          <w:szCs w:val="24"/>
          <w:highlight w:val="none"/>
        </w:rPr>
      </w:pPr>
    </w:p>
    <w:p w14:paraId="300AEDDA">
      <w:pPr>
        <w:rPr>
          <w:rFonts w:ascii="宋体" w:hAnsi="宋体" w:eastAsia="宋体" w:cs="宋体"/>
          <w:color w:val="auto"/>
          <w:kern w:val="0"/>
          <w:sz w:val="20"/>
          <w:szCs w:val="24"/>
          <w:highlight w:val="none"/>
        </w:rPr>
      </w:pPr>
    </w:p>
    <w:p w14:paraId="2E539352">
      <w:pPr>
        <w:rPr>
          <w:rFonts w:ascii="宋体" w:hAnsi="宋体" w:eastAsia="宋体" w:cs="宋体"/>
          <w:color w:val="auto"/>
          <w:kern w:val="0"/>
          <w:sz w:val="20"/>
          <w:szCs w:val="24"/>
          <w:highlight w:val="none"/>
        </w:rPr>
      </w:pPr>
    </w:p>
    <w:p w14:paraId="5747836F">
      <w:pPr>
        <w:rPr>
          <w:rFonts w:ascii="宋体" w:hAnsi="宋体" w:eastAsia="宋体" w:cs="宋体"/>
          <w:color w:val="auto"/>
          <w:kern w:val="0"/>
          <w:sz w:val="20"/>
          <w:szCs w:val="24"/>
          <w:highlight w:val="none"/>
        </w:rPr>
      </w:pPr>
    </w:p>
    <w:p w14:paraId="6D8A2093">
      <w:pPr>
        <w:rPr>
          <w:rFonts w:ascii="宋体" w:hAnsi="宋体" w:eastAsia="宋体" w:cs="宋体"/>
          <w:color w:val="auto"/>
          <w:kern w:val="0"/>
          <w:sz w:val="20"/>
          <w:szCs w:val="24"/>
          <w:highlight w:val="none"/>
        </w:rPr>
      </w:pPr>
    </w:p>
    <w:p w14:paraId="67108CC7">
      <w:pPr>
        <w:rPr>
          <w:rFonts w:ascii="宋体" w:hAnsi="宋体" w:eastAsia="宋体" w:cs="宋体"/>
          <w:color w:val="auto"/>
          <w:kern w:val="0"/>
          <w:sz w:val="20"/>
          <w:szCs w:val="24"/>
          <w:highlight w:val="none"/>
        </w:rPr>
      </w:pPr>
    </w:p>
    <w:p w14:paraId="00F5A55C">
      <w:pPr>
        <w:rPr>
          <w:rFonts w:ascii="宋体" w:hAnsi="宋体" w:eastAsia="宋体" w:cs="宋体"/>
          <w:color w:val="auto"/>
          <w:kern w:val="0"/>
          <w:sz w:val="20"/>
          <w:szCs w:val="24"/>
          <w:highlight w:val="none"/>
        </w:rPr>
      </w:pPr>
    </w:p>
    <w:p w14:paraId="6AD55F96">
      <w:pPr>
        <w:rPr>
          <w:rFonts w:ascii="宋体" w:hAnsi="宋体" w:eastAsia="宋体" w:cs="宋体"/>
          <w:color w:val="auto"/>
          <w:kern w:val="0"/>
          <w:sz w:val="20"/>
          <w:szCs w:val="24"/>
          <w:highlight w:val="none"/>
        </w:rPr>
      </w:pPr>
    </w:p>
    <w:p w14:paraId="16C0DAEF">
      <w:pPr>
        <w:rPr>
          <w:rFonts w:ascii="宋体" w:hAnsi="宋体" w:eastAsia="宋体" w:cs="宋体"/>
          <w:color w:val="auto"/>
          <w:kern w:val="0"/>
          <w:sz w:val="20"/>
          <w:szCs w:val="24"/>
          <w:highlight w:val="none"/>
        </w:rPr>
      </w:pPr>
    </w:p>
    <w:p w14:paraId="7F9BAEF4">
      <w:pPr>
        <w:rPr>
          <w:rFonts w:ascii="宋体" w:hAnsi="宋体" w:eastAsia="宋体" w:cs="宋体"/>
          <w:color w:val="auto"/>
          <w:kern w:val="0"/>
          <w:sz w:val="20"/>
          <w:szCs w:val="24"/>
          <w:highlight w:val="none"/>
        </w:rPr>
      </w:pPr>
    </w:p>
    <w:p w14:paraId="1293C652">
      <w:pPr>
        <w:rPr>
          <w:rFonts w:ascii="宋体" w:hAnsi="宋体" w:eastAsia="宋体" w:cs="宋体"/>
          <w:color w:val="auto"/>
          <w:kern w:val="0"/>
          <w:sz w:val="20"/>
          <w:szCs w:val="24"/>
          <w:highlight w:val="none"/>
        </w:rPr>
      </w:pPr>
    </w:p>
    <w:p w14:paraId="4A2BFF0C">
      <w:pPr>
        <w:rPr>
          <w:rFonts w:ascii="宋体" w:hAnsi="宋体" w:eastAsia="宋体" w:cs="宋体"/>
          <w:color w:val="auto"/>
          <w:kern w:val="0"/>
          <w:sz w:val="20"/>
          <w:szCs w:val="24"/>
          <w:highlight w:val="none"/>
        </w:rPr>
      </w:pPr>
    </w:p>
    <w:p w14:paraId="14E43F3C">
      <w:pPr>
        <w:rPr>
          <w:rFonts w:ascii="宋体" w:hAnsi="宋体" w:eastAsia="宋体" w:cs="宋体"/>
          <w:color w:val="auto"/>
          <w:kern w:val="0"/>
          <w:sz w:val="20"/>
          <w:szCs w:val="24"/>
          <w:highlight w:val="none"/>
        </w:rPr>
      </w:pPr>
    </w:p>
    <w:p w14:paraId="135AAC67">
      <w:pPr>
        <w:rPr>
          <w:rFonts w:ascii="宋体" w:hAnsi="宋体" w:eastAsia="宋体" w:cs="宋体"/>
          <w:color w:val="auto"/>
          <w:kern w:val="0"/>
          <w:sz w:val="20"/>
          <w:szCs w:val="24"/>
          <w:highlight w:val="none"/>
        </w:rPr>
      </w:pPr>
    </w:p>
    <w:p w14:paraId="1894A976">
      <w:pPr>
        <w:rPr>
          <w:rFonts w:ascii="宋体" w:hAnsi="宋体" w:eastAsia="宋体" w:cs="宋体"/>
          <w:color w:val="auto"/>
          <w:kern w:val="0"/>
          <w:sz w:val="20"/>
          <w:szCs w:val="24"/>
          <w:highlight w:val="none"/>
        </w:rPr>
      </w:pPr>
    </w:p>
    <w:p w14:paraId="1A35D6A2">
      <w:pPr>
        <w:rPr>
          <w:rFonts w:ascii="宋体" w:hAnsi="宋体" w:eastAsia="宋体" w:cs="宋体"/>
          <w:color w:val="auto"/>
          <w:kern w:val="0"/>
          <w:sz w:val="20"/>
          <w:szCs w:val="24"/>
          <w:highlight w:val="none"/>
        </w:rPr>
      </w:pPr>
    </w:p>
    <w:p w14:paraId="1E77B243">
      <w:pPr>
        <w:rPr>
          <w:rFonts w:ascii="宋体" w:hAnsi="宋体" w:eastAsia="宋体" w:cs="宋体"/>
          <w:color w:val="auto"/>
          <w:kern w:val="0"/>
          <w:sz w:val="20"/>
          <w:szCs w:val="24"/>
          <w:highlight w:val="none"/>
        </w:rPr>
      </w:pPr>
    </w:p>
    <w:p w14:paraId="70FE6AA9">
      <w:pPr>
        <w:rPr>
          <w:rFonts w:ascii="宋体" w:hAnsi="宋体" w:eastAsia="宋体" w:cs="宋体"/>
          <w:color w:val="auto"/>
          <w:kern w:val="0"/>
          <w:sz w:val="20"/>
          <w:szCs w:val="24"/>
          <w:highlight w:val="none"/>
        </w:rPr>
      </w:pPr>
    </w:p>
    <w:p w14:paraId="6B4EC9AE">
      <w:pPr>
        <w:rPr>
          <w:rFonts w:ascii="宋体" w:hAnsi="宋体" w:eastAsia="宋体" w:cs="宋体"/>
          <w:color w:val="auto"/>
          <w:kern w:val="0"/>
          <w:sz w:val="30"/>
          <w:szCs w:val="30"/>
          <w:highlight w:val="none"/>
        </w:rPr>
      </w:pPr>
      <w:r>
        <w:rPr>
          <w:rFonts w:hint="eastAsia" w:ascii="宋体" w:hAnsi="宋体" w:eastAsia="宋体" w:cs="宋体"/>
          <w:color w:val="auto"/>
          <w:kern w:val="0"/>
          <w:sz w:val="20"/>
          <w:szCs w:val="24"/>
          <w:highlight w:val="none"/>
        </w:rPr>
        <w:t xml:space="preserve"> </w:t>
      </w:r>
      <w:bookmarkEnd w:id="1188"/>
      <w:r>
        <w:rPr>
          <w:rFonts w:hint="eastAsia" w:ascii="宋体" w:hAnsi="宋体" w:eastAsia="宋体" w:cs="宋体"/>
          <w:color w:val="auto"/>
          <w:sz w:val="30"/>
          <w:szCs w:val="30"/>
          <w:highlight w:val="none"/>
          <w:lang w:bidi="ar"/>
        </w:rPr>
        <w:t>附件1</w:t>
      </w:r>
      <w:r>
        <w:rPr>
          <w:rFonts w:ascii="宋体" w:hAnsi="宋体" w:eastAsia="宋体" w:cs="宋体"/>
          <w:color w:val="auto"/>
          <w:sz w:val="30"/>
          <w:szCs w:val="30"/>
          <w:highlight w:val="none"/>
          <w:lang w:bidi="ar"/>
        </w:rPr>
        <w:t>5</w:t>
      </w:r>
      <w:r>
        <w:rPr>
          <w:rFonts w:hint="eastAsia" w:ascii="宋体" w:hAnsi="宋体" w:eastAsia="宋体" w:cs="宋体"/>
          <w:color w:val="auto"/>
          <w:sz w:val="30"/>
          <w:szCs w:val="30"/>
          <w:highlight w:val="none"/>
          <w:lang w:bidi="ar"/>
        </w:rPr>
        <w:t>：</w:t>
      </w:r>
    </w:p>
    <w:p w14:paraId="489C14D1">
      <w:pPr>
        <w:adjustRightInd w:val="0"/>
        <w:snapToGrid w:val="0"/>
        <w:spacing w:line="440" w:lineRule="exact"/>
        <w:ind w:left="63" w:right="63" w:firstLine="723"/>
        <w:jc w:val="center"/>
        <w:rPr>
          <w:rFonts w:ascii="宋体" w:hAnsi="宋体" w:eastAsia="宋体" w:cs="宋体"/>
          <w:b/>
          <w:bCs/>
          <w:color w:val="auto"/>
          <w:kern w:val="0"/>
          <w:sz w:val="36"/>
          <w:szCs w:val="36"/>
          <w:highlight w:val="none"/>
        </w:rPr>
      </w:pPr>
      <w:r>
        <w:rPr>
          <w:rFonts w:hint="eastAsia" w:ascii="宋体" w:hAnsi="宋体" w:eastAsia="宋体" w:cs="宋体"/>
          <w:b/>
          <w:bCs/>
          <w:color w:val="auto"/>
          <w:sz w:val="36"/>
          <w:szCs w:val="36"/>
          <w:highlight w:val="none"/>
          <w:lang w:bidi="ar"/>
        </w:rPr>
        <w:t>工程施工保密协议</w:t>
      </w:r>
    </w:p>
    <w:p w14:paraId="26D77277">
      <w:pPr>
        <w:widowControl/>
        <w:spacing w:line="360" w:lineRule="auto"/>
        <w:ind w:firstLine="480" w:firstLineChars="200"/>
        <w:jc w:val="left"/>
        <w:rPr>
          <w:rFonts w:ascii="宋体" w:hAnsi="宋体" w:eastAsia="宋体" w:cs="宋体"/>
          <w:color w:val="auto"/>
          <w:kern w:val="0"/>
          <w:sz w:val="24"/>
          <w:szCs w:val="24"/>
          <w:highlight w:val="none"/>
        </w:rPr>
      </w:pPr>
    </w:p>
    <w:p w14:paraId="324EFF38">
      <w:pPr>
        <w:widowControl/>
        <w:spacing w:line="360" w:lineRule="auto"/>
        <w:ind w:firstLine="422"/>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发包人：</w:t>
      </w:r>
      <w:r>
        <w:rPr>
          <w:rFonts w:hint="eastAsia" w:ascii="宋体" w:hAnsi="宋体" w:eastAsia="宋体" w:cs="宋体"/>
          <w:color w:val="auto"/>
          <w:kern w:val="0"/>
          <w:szCs w:val="24"/>
          <w:highlight w:val="none"/>
          <w:u w:val="single"/>
          <w:lang w:bidi="ar"/>
        </w:rPr>
        <w:t xml:space="preserve">                              </w:t>
      </w:r>
    </w:p>
    <w:p w14:paraId="1BA1E5D5">
      <w:pPr>
        <w:widowControl/>
        <w:spacing w:line="360" w:lineRule="auto"/>
        <w:ind w:firstLine="422"/>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承包人：</w:t>
      </w:r>
      <w:r>
        <w:rPr>
          <w:rFonts w:hint="eastAsia" w:ascii="宋体" w:hAnsi="宋体" w:eastAsia="宋体" w:cs="宋体"/>
          <w:color w:val="auto"/>
          <w:kern w:val="0"/>
          <w:szCs w:val="24"/>
          <w:highlight w:val="none"/>
          <w:u w:val="single"/>
          <w:lang w:bidi="ar"/>
        </w:rPr>
        <w:t xml:space="preserve">                              </w:t>
      </w:r>
    </w:p>
    <w:p w14:paraId="2CFAD1BB">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鉴于双方</w:t>
      </w:r>
      <w:r>
        <w:rPr>
          <w:rFonts w:hint="eastAsia" w:ascii="宋体" w:hAnsi="宋体" w:eastAsia="宋体" w:cs="宋体"/>
          <w:color w:val="auto"/>
          <w:kern w:val="0"/>
          <w:szCs w:val="24"/>
          <w:highlight w:val="none"/>
          <w:u w:val="single"/>
          <w:lang w:bidi="ar"/>
        </w:rPr>
        <w:t xml:space="preserve">    </w:t>
      </w:r>
      <w:r>
        <w:rPr>
          <w:rFonts w:hint="eastAsia" w:ascii="宋体" w:hAnsi="宋体" w:eastAsia="宋体" w:cs="宋体"/>
          <w:color w:val="auto"/>
          <w:kern w:val="0"/>
          <w:szCs w:val="24"/>
          <w:highlight w:val="none"/>
          <w:lang w:bidi="ar"/>
        </w:rPr>
        <w:t>年</w:t>
      </w:r>
      <w:r>
        <w:rPr>
          <w:rFonts w:hint="eastAsia" w:ascii="宋体" w:hAnsi="宋体" w:eastAsia="宋体" w:cs="宋体"/>
          <w:color w:val="auto"/>
          <w:kern w:val="0"/>
          <w:szCs w:val="24"/>
          <w:highlight w:val="none"/>
          <w:u w:val="single"/>
          <w:lang w:bidi="ar"/>
        </w:rPr>
        <w:t xml:space="preserve">     </w:t>
      </w:r>
      <w:r>
        <w:rPr>
          <w:rFonts w:hint="eastAsia" w:ascii="宋体" w:hAnsi="宋体" w:eastAsia="宋体" w:cs="宋体"/>
          <w:color w:val="auto"/>
          <w:kern w:val="0"/>
          <w:szCs w:val="24"/>
          <w:highlight w:val="none"/>
          <w:lang w:bidi="ar"/>
        </w:rPr>
        <w:t>月</w:t>
      </w:r>
      <w:r>
        <w:rPr>
          <w:rFonts w:hint="eastAsia" w:ascii="宋体" w:hAnsi="宋体" w:eastAsia="宋体" w:cs="宋体"/>
          <w:color w:val="auto"/>
          <w:kern w:val="0"/>
          <w:szCs w:val="24"/>
          <w:highlight w:val="none"/>
          <w:u w:val="single"/>
          <w:lang w:bidi="ar"/>
        </w:rPr>
        <w:t xml:space="preserve">     </w:t>
      </w:r>
      <w:r>
        <w:rPr>
          <w:rFonts w:hint="eastAsia" w:ascii="宋体" w:hAnsi="宋体" w:eastAsia="宋体" w:cs="宋体"/>
          <w:color w:val="auto"/>
          <w:kern w:val="0"/>
          <w:szCs w:val="24"/>
          <w:highlight w:val="none"/>
          <w:lang w:bidi="ar"/>
        </w:rPr>
        <w:t>日签订</w:t>
      </w:r>
      <w:r>
        <w:rPr>
          <w:rFonts w:hint="eastAsia" w:ascii="宋体" w:hAnsi="宋体" w:eastAsia="宋体" w:cs="宋体"/>
          <w:color w:val="auto"/>
          <w:kern w:val="0"/>
          <w:szCs w:val="24"/>
          <w:highlight w:val="none"/>
          <w:u w:val="single"/>
          <w:lang w:bidi="ar"/>
        </w:rPr>
        <w:t>《         合同》</w:t>
      </w:r>
      <w:r>
        <w:rPr>
          <w:rFonts w:hint="eastAsia" w:ascii="宋体" w:hAnsi="宋体" w:eastAsia="宋体" w:cs="宋体"/>
          <w:color w:val="auto"/>
          <w:kern w:val="0"/>
          <w:szCs w:val="24"/>
          <w:highlight w:val="none"/>
          <w:lang w:bidi="ar"/>
        </w:rPr>
        <w:t>,现就承包人在发包人施工期间及竣工后有关保守发包人技术秘密和其他商业秘密的有关事项，特签订协议如下：</w:t>
      </w:r>
    </w:p>
    <w:p w14:paraId="2D4CB300">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1、承包人应遵守《保密法》及其他相关法律法规，有义务对承包人雇员及相关委派人员进行保密教育和管理，采取有效措施确保本项目保密信息的安全。</w:t>
      </w:r>
    </w:p>
    <w:p w14:paraId="727BC616">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2</w:t>
      </w:r>
      <w:r>
        <w:rPr>
          <w:rFonts w:hint="eastAsia" w:ascii="宋体" w:hAnsi="宋体" w:eastAsia="宋体" w:cs="宋体"/>
          <w:color w:val="auto"/>
          <w:szCs w:val="24"/>
          <w:highlight w:val="none"/>
          <w:lang w:bidi="ar"/>
        </w:rPr>
        <w:t>、</w:t>
      </w:r>
      <w:r>
        <w:rPr>
          <w:rFonts w:hint="eastAsia" w:ascii="宋体" w:hAnsi="宋体" w:eastAsia="宋体" w:cs="宋体"/>
          <w:color w:val="auto"/>
          <w:kern w:val="0"/>
          <w:szCs w:val="24"/>
          <w:highlight w:val="none"/>
          <w:lang w:bidi="ar"/>
        </w:rPr>
        <w:t>承包人有责任对上述《       合同》内容、承揽《      合同》所涉及项目的相关背景、过程、与发包人人员或发包人委托/委派的机构/人员的接洽情况及内容、合同订立情况等予以保密，未经发包人事先书面同意，不得向包括媒体在内的任何第三方予以披露、泄露、传递或公开，否则对因上述信息的公开而造成发包人经济和名誉损失，承担法律责任。</w:t>
      </w:r>
    </w:p>
    <w:p w14:paraId="116B37F3">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3、承包人有责任对下列信息予以保密，而无论该等信息以何种方式或形式体现，包括但不限于书面、口头、影像、音频、短信、电子邮件、传真、光盘、移动储存设备等：</w:t>
      </w:r>
    </w:p>
    <w:p w14:paraId="594E25CA">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（1）发包人或发包人委托/委派的机构/人员提供的所有技术资料、图纸、设计/施工文件、工程照片；</w:t>
      </w:r>
    </w:p>
    <w:p w14:paraId="260C9F49">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（2）上述文件资料随附的文字说明、图表及其他附件；</w:t>
      </w:r>
    </w:p>
    <w:p w14:paraId="4D477262">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（3）发包人或发包人委托/委派的机构/人员提供的任何说明、解释、培训、指导等；</w:t>
      </w:r>
    </w:p>
    <w:p w14:paraId="48FC02A7">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（4）发包人经营、运作和商业信息，上下游供应商、客户信息；</w:t>
      </w:r>
    </w:p>
    <w:p w14:paraId="06FE8D79">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（5）在签订及履行《      合同》过程中获取的、尚未进入公共领域或合理预期应为保密的其他保密信息及资料，无论是否已标明为保密。</w:t>
      </w:r>
    </w:p>
    <w:p w14:paraId="6E861566">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本条及本协议所约定的全部应予保密的信息/文件/资料等，统称为“保密信息”。</w:t>
      </w:r>
    </w:p>
    <w:p w14:paraId="28EFDDF8">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4、对于上述保密信息，承包人有责任作为保密资料对待，进行妥善保管，在没有得到发包人事先书面同意，不得将其用作与履行《       合同》无关的事宜，也不得在任何商业或技术文献上刊登或披露，或通过任何其他方式向任何第三方予以披露、泄露、传递或公开。</w:t>
      </w:r>
    </w:p>
    <w:p w14:paraId="15234CF0">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5、承包人在发包人施工期间，未经发包人允许，不得介绍第三方相关人员或冒充承包人施工人员进入工程现场，以窃取发包人的商业机密或其他保密信息。</w:t>
      </w:r>
    </w:p>
    <w:p w14:paraId="064B3E80">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6、下列情况对保密信息的披露不受限于本协议约定：</w:t>
      </w:r>
    </w:p>
    <w:p w14:paraId="0FA96788">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（1）接收该等信息时该等信息已处于公众领域内；</w:t>
      </w:r>
    </w:p>
    <w:p w14:paraId="70F57444">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（2）信息并非因为承包人违反本协议约定而随后进入公众领域；</w:t>
      </w:r>
    </w:p>
    <w:p w14:paraId="137A46D2">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（3）被任何有权法院要求披露的信息；</w:t>
      </w:r>
    </w:p>
    <w:p w14:paraId="54FBB257">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（4）根据法律法规要求披露的信息；</w:t>
      </w:r>
    </w:p>
    <w:p w14:paraId="56F59B74">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（5）接收该等信息时已被承包人合法掌握的信息。</w:t>
      </w:r>
    </w:p>
    <w:p w14:paraId="2759A7E7">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7、承包人应根据发包人或发包人委托/委派的机构/人员要求，返还所提供的任何保密信息，无论通过纸质、电子、光盘、移动存储设备等介质保存，并销毁所有复印、复制、或其他留存有保密信息的数据/文件/资料。如为留档之目的，承包人确需保密备份的，应当事先取得发包人同意，并对其继续承担严格的保密义务。</w:t>
      </w:r>
    </w:p>
    <w:p w14:paraId="358B1EF0">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8、承包人承担保密义务的期限为从合同签订之日起至按照本协议第7条约定返还全部保密信息之日止；如承包人未返还全部保密信息、或留存有包含任何保密信息的任何数据/文件/资料的，其对该部分保密信息承担的保密义务，应延长至该部分保密信息根据本协议第6条约定不再受限于本协议约定之日止。</w:t>
      </w:r>
    </w:p>
    <w:p w14:paraId="352EA4BF">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9、承包人如违反本协议约定，应当向发包人支付相当于《</w:t>
      </w:r>
      <w:r>
        <w:rPr>
          <w:rFonts w:hint="eastAsia" w:ascii="宋体" w:hAnsi="宋体" w:eastAsia="宋体" w:cs="宋体"/>
          <w:color w:val="auto"/>
          <w:szCs w:val="21"/>
          <w:highlight w:val="none"/>
          <w:lang w:val="zh-CN" w:bidi="ar"/>
        </w:rPr>
        <w:t xml:space="preserve">   </w:t>
      </w:r>
      <w:r>
        <w:rPr>
          <w:rFonts w:hint="eastAsia" w:ascii="宋体" w:hAnsi="宋体" w:eastAsia="宋体" w:cs="宋体"/>
          <w:color w:val="auto"/>
          <w:kern w:val="0"/>
          <w:szCs w:val="24"/>
          <w:highlight w:val="none"/>
          <w:lang w:bidi="ar"/>
        </w:rPr>
        <w:t>合同》价款10%的违约金；违约金不足以弥补发包人因此遭受的损失的，承包人应当予以全额赔偿。违约金及赔偿金可以直接从工程合同款中扣除。</w:t>
      </w:r>
    </w:p>
    <w:p w14:paraId="5972F8C5">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10、因本协议而引起的纠纷，如果协商解决不成，任何一方均有权向发包人所在地人民法院提起诉讼。上述约定不影响发包人请求知识产权管理部门对侵权行为进行行政处理。</w:t>
      </w:r>
    </w:p>
    <w:p w14:paraId="2ABE7F0D">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11、本协议自双方签字或盖章后生效。</w:t>
      </w:r>
    </w:p>
    <w:p w14:paraId="691CD542">
      <w:pPr>
        <w:widowControl/>
        <w:spacing w:line="360" w:lineRule="auto"/>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12、本协议作为对双方签订《    合同》的补充，为《    合同》不可分割的组成部分。</w:t>
      </w:r>
    </w:p>
    <w:p w14:paraId="122E4661">
      <w:pPr>
        <w:widowControl/>
        <w:spacing w:line="500" w:lineRule="exact"/>
        <w:ind w:firstLine="160" w:firstLineChars="67"/>
        <w:jc w:val="left"/>
        <w:rPr>
          <w:rFonts w:ascii="宋体" w:hAnsi="宋体" w:eastAsia="宋体" w:cs="宋体"/>
          <w:color w:val="auto"/>
          <w:kern w:val="0"/>
          <w:sz w:val="24"/>
          <w:szCs w:val="24"/>
          <w:highlight w:val="none"/>
        </w:rPr>
      </w:pPr>
    </w:p>
    <w:p w14:paraId="144EC551">
      <w:pPr>
        <w:widowControl/>
        <w:spacing w:line="500" w:lineRule="exact"/>
        <w:ind w:firstLine="160" w:firstLineChars="67"/>
        <w:jc w:val="left"/>
        <w:rPr>
          <w:rFonts w:ascii="宋体" w:hAnsi="宋体" w:eastAsia="宋体" w:cs="宋体"/>
          <w:color w:val="auto"/>
          <w:kern w:val="0"/>
          <w:sz w:val="24"/>
          <w:szCs w:val="24"/>
          <w:highlight w:val="none"/>
        </w:rPr>
      </w:pPr>
    </w:p>
    <w:p w14:paraId="2CF4723E">
      <w:pPr>
        <w:widowControl/>
        <w:spacing w:line="500" w:lineRule="exact"/>
        <w:ind w:firstLine="160" w:firstLineChars="67"/>
        <w:jc w:val="left"/>
        <w:rPr>
          <w:rFonts w:ascii="宋体" w:hAnsi="宋体" w:eastAsia="宋体" w:cs="宋体"/>
          <w:color w:val="auto"/>
          <w:kern w:val="0"/>
          <w:sz w:val="24"/>
          <w:szCs w:val="24"/>
          <w:highlight w:val="none"/>
        </w:rPr>
      </w:pPr>
    </w:p>
    <w:p w14:paraId="38CF88BE">
      <w:pPr>
        <w:widowControl/>
        <w:spacing w:line="500" w:lineRule="exact"/>
        <w:ind w:firstLine="160" w:firstLineChars="67"/>
        <w:jc w:val="left"/>
        <w:rPr>
          <w:rFonts w:ascii="宋体" w:hAnsi="宋体" w:eastAsia="宋体" w:cs="宋体"/>
          <w:color w:val="auto"/>
          <w:kern w:val="0"/>
          <w:sz w:val="24"/>
          <w:szCs w:val="24"/>
          <w:highlight w:val="none"/>
        </w:rPr>
      </w:pPr>
    </w:p>
    <w:p w14:paraId="0CBDC129">
      <w:pPr>
        <w:widowControl/>
        <w:spacing w:line="500" w:lineRule="exact"/>
        <w:ind w:firstLine="140" w:firstLineChars="67"/>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发包人（盖章）：                             承包人（盖章）：</w:t>
      </w:r>
    </w:p>
    <w:p w14:paraId="66A7F717">
      <w:pPr>
        <w:widowControl/>
        <w:spacing w:line="500" w:lineRule="exact"/>
        <w:ind w:firstLine="640" w:firstLineChars="267"/>
        <w:jc w:val="left"/>
        <w:rPr>
          <w:rFonts w:ascii="宋体" w:hAnsi="宋体" w:eastAsia="宋体" w:cs="宋体"/>
          <w:color w:val="auto"/>
          <w:kern w:val="0"/>
          <w:sz w:val="24"/>
          <w:szCs w:val="24"/>
          <w:highlight w:val="none"/>
        </w:rPr>
      </w:pPr>
    </w:p>
    <w:p w14:paraId="54BF2C35">
      <w:pPr>
        <w:widowControl/>
        <w:spacing w:line="500" w:lineRule="exact"/>
        <w:ind w:firstLine="140" w:firstLineChars="67"/>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法定代表人：（签字或盖章）                  法定代表人：（签字或盖章）</w:t>
      </w:r>
    </w:p>
    <w:p w14:paraId="450FDAF3">
      <w:pPr>
        <w:widowControl/>
        <w:spacing w:line="500" w:lineRule="exact"/>
        <w:ind w:firstLine="160" w:firstLineChars="67"/>
        <w:jc w:val="left"/>
        <w:rPr>
          <w:rFonts w:ascii="宋体" w:hAnsi="宋体" w:eastAsia="宋体" w:cs="宋体"/>
          <w:color w:val="auto"/>
          <w:kern w:val="0"/>
          <w:sz w:val="24"/>
          <w:szCs w:val="24"/>
          <w:highlight w:val="none"/>
        </w:rPr>
      </w:pPr>
    </w:p>
    <w:p w14:paraId="0C4F731F">
      <w:pPr>
        <w:widowControl/>
        <w:spacing w:line="500" w:lineRule="exact"/>
        <w:ind w:firstLine="140" w:firstLineChars="67"/>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或委托代理人：（签字或盖章）               或委托代理人：（签字或盖章）</w:t>
      </w:r>
    </w:p>
    <w:p w14:paraId="5F0033BE">
      <w:pPr>
        <w:widowControl/>
        <w:spacing w:line="500" w:lineRule="exact"/>
        <w:ind w:firstLine="160" w:firstLineChars="67"/>
        <w:jc w:val="left"/>
        <w:rPr>
          <w:rFonts w:ascii="宋体" w:hAnsi="宋体" w:eastAsia="宋体" w:cs="宋体"/>
          <w:color w:val="auto"/>
          <w:kern w:val="0"/>
          <w:sz w:val="24"/>
          <w:szCs w:val="24"/>
          <w:highlight w:val="none"/>
        </w:rPr>
      </w:pPr>
    </w:p>
    <w:p w14:paraId="25CDE4CE">
      <w:pPr>
        <w:adjustRightInd w:val="0"/>
        <w:snapToGrid w:val="0"/>
        <w:spacing w:line="500" w:lineRule="exact"/>
        <w:ind w:right="63" w:firstLine="1260" w:firstLineChars="600"/>
        <w:rPr>
          <w:rFonts w:ascii="宋体" w:hAnsi="宋体" w:eastAsia="宋体" w:cs="宋体"/>
          <w:color w:val="auto"/>
          <w:kern w:val="0"/>
          <w:sz w:val="24"/>
          <w:szCs w:val="24"/>
          <w:highlight w:val="none"/>
        </w:rPr>
      </w:pPr>
      <w:r>
        <w:rPr>
          <w:rFonts w:hint="eastAsia" w:ascii="宋体" w:hAnsi="宋体" w:eastAsia="宋体" w:cs="宋体"/>
          <w:color w:val="auto"/>
          <w:kern w:val="0"/>
          <w:szCs w:val="24"/>
          <w:highlight w:val="none"/>
          <w:lang w:bidi="ar"/>
        </w:rPr>
        <w:t>年  月  日                             年  月   日</w:t>
      </w:r>
    </w:p>
    <w:p w14:paraId="66CF7213">
      <w:pPr>
        <w:rPr>
          <w:rFonts w:ascii="宋体" w:hAnsi="宋体" w:eastAsia="宋体" w:cs="宋体"/>
          <w:color w:val="auto"/>
          <w:kern w:val="0"/>
          <w:sz w:val="24"/>
          <w:szCs w:val="24"/>
          <w:highlight w:val="none"/>
        </w:rPr>
      </w:pPr>
      <w:r>
        <w:rPr>
          <w:rFonts w:hint="eastAsia" w:ascii="宋体" w:hAnsi="宋体" w:eastAsia="宋体" w:cs="Times New Roman"/>
          <w:color w:val="auto"/>
          <w:szCs w:val="24"/>
          <w:highlight w:val="none"/>
          <w:lang w:bidi="ar"/>
        </w:rPr>
        <w:br w:type="page"/>
      </w:r>
      <w:r>
        <w:rPr>
          <w:rFonts w:hint="eastAsia" w:ascii="宋体" w:hAnsi="宋体" w:eastAsia="宋体" w:cs="宋体"/>
          <w:color w:val="auto"/>
          <w:sz w:val="30"/>
          <w:szCs w:val="30"/>
          <w:highlight w:val="none"/>
          <w:lang w:bidi="ar"/>
        </w:rPr>
        <w:t>附件1</w:t>
      </w:r>
      <w:r>
        <w:rPr>
          <w:rFonts w:ascii="宋体" w:hAnsi="宋体" w:eastAsia="宋体" w:cs="宋体"/>
          <w:color w:val="auto"/>
          <w:sz w:val="30"/>
          <w:szCs w:val="30"/>
          <w:highlight w:val="none"/>
          <w:lang w:bidi="ar"/>
        </w:rPr>
        <w:t>6</w:t>
      </w:r>
      <w:r>
        <w:rPr>
          <w:rFonts w:hint="eastAsia" w:ascii="宋体" w:hAnsi="宋体" w:eastAsia="宋体" w:cs="宋体"/>
          <w:color w:val="auto"/>
          <w:sz w:val="30"/>
          <w:szCs w:val="30"/>
          <w:highlight w:val="none"/>
          <w:lang w:bidi="ar"/>
        </w:rPr>
        <w:t>：</w:t>
      </w:r>
    </w:p>
    <w:p w14:paraId="3F58286E">
      <w:pPr>
        <w:adjustRightInd w:val="0"/>
        <w:snapToGrid w:val="0"/>
        <w:spacing w:line="440" w:lineRule="exact"/>
        <w:ind w:firstLine="723" w:firstLineChars="200"/>
        <w:jc w:val="center"/>
        <w:rPr>
          <w:rFonts w:ascii="宋体" w:hAnsi="宋体" w:eastAsia="宋体" w:cs="宋体"/>
          <w:b/>
          <w:bCs/>
          <w:color w:val="auto"/>
          <w:kern w:val="0"/>
          <w:sz w:val="36"/>
          <w:szCs w:val="36"/>
          <w:highlight w:val="none"/>
        </w:rPr>
      </w:pPr>
      <w:r>
        <w:rPr>
          <w:rFonts w:hint="eastAsia" w:ascii="宋体" w:hAnsi="宋体" w:eastAsia="宋体" w:cs="宋体"/>
          <w:b/>
          <w:bCs/>
          <w:color w:val="auto"/>
          <w:sz w:val="36"/>
          <w:szCs w:val="36"/>
          <w:highlight w:val="none"/>
          <w:lang w:bidi="ar"/>
        </w:rPr>
        <w:t>廉 洁 协 议</w:t>
      </w:r>
    </w:p>
    <w:p w14:paraId="3413E286">
      <w:pPr>
        <w:spacing w:line="420" w:lineRule="exact"/>
        <w:jc w:val="left"/>
        <w:rPr>
          <w:rFonts w:ascii="宋体" w:hAnsi="宋体" w:eastAsia="宋体" w:cs="宋体"/>
          <w:bCs/>
          <w:color w:val="auto"/>
          <w:kern w:val="0"/>
          <w:sz w:val="24"/>
          <w:szCs w:val="24"/>
          <w:highlight w:val="none"/>
        </w:rPr>
      </w:pPr>
      <w:r>
        <w:rPr>
          <w:rFonts w:hint="eastAsia" w:ascii="宋体" w:hAnsi="宋体" w:eastAsia="宋体" w:cs="宋体"/>
          <w:bCs/>
          <w:color w:val="auto"/>
          <w:szCs w:val="24"/>
          <w:highlight w:val="none"/>
          <w:lang w:bidi="ar"/>
        </w:rPr>
        <w:t>发包人（全称）：</w:t>
      </w:r>
      <w:r>
        <w:rPr>
          <w:rFonts w:hint="eastAsia" w:ascii="宋体" w:hAnsi="宋体" w:eastAsia="宋体" w:cs="宋体"/>
          <w:bCs/>
          <w:color w:val="auto"/>
          <w:szCs w:val="24"/>
          <w:highlight w:val="none"/>
          <w:u w:val="single"/>
          <w:lang w:bidi="ar"/>
        </w:rPr>
        <w:t xml:space="preserve">                           </w:t>
      </w:r>
    </w:p>
    <w:p w14:paraId="79E5EAFE">
      <w:pPr>
        <w:spacing w:line="420" w:lineRule="exact"/>
        <w:jc w:val="left"/>
        <w:rPr>
          <w:rFonts w:ascii="宋体" w:hAnsi="宋体" w:eastAsia="宋体" w:cs="宋体"/>
          <w:bCs/>
          <w:color w:val="auto"/>
          <w:kern w:val="0"/>
          <w:sz w:val="24"/>
          <w:szCs w:val="24"/>
          <w:highlight w:val="none"/>
        </w:rPr>
      </w:pPr>
      <w:r>
        <w:rPr>
          <w:rFonts w:hint="eastAsia" w:ascii="宋体" w:hAnsi="宋体" w:eastAsia="宋体" w:cs="宋体"/>
          <w:bCs/>
          <w:color w:val="auto"/>
          <w:szCs w:val="24"/>
          <w:highlight w:val="none"/>
          <w:lang w:bidi="ar"/>
        </w:rPr>
        <w:t>承包人（全称）：</w:t>
      </w:r>
      <w:r>
        <w:rPr>
          <w:rFonts w:hint="eastAsia" w:ascii="宋体" w:hAnsi="宋体" w:eastAsia="宋体" w:cs="宋体"/>
          <w:bCs/>
          <w:color w:val="auto"/>
          <w:szCs w:val="24"/>
          <w:highlight w:val="none"/>
          <w:u w:val="single"/>
          <w:lang w:bidi="ar"/>
        </w:rPr>
        <w:t xml:space="preserve">                           </w:t>
      </w:r>
    </w:p>
    <w:p w14:paraId="04751AF2">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根据国家、自治区和桂林市有关廉洁从业的规定，为做好合同工程的廉洁从业工作，防止建设工程项目建设过程中不正之风和腐败现象的发生，双方当事人就加强合同工程的党风廉政建设，订立本协议。</w:t>
      </w:r>
    </w:p>
    <w:p w14:paraId="1B977562">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  双方权利和义务</w:t>
      </w:r>
    </w:p>
    <w:p w14:paraId="1C7EDE4F">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1.1  双方都是建设放心工程、阳光工程、廉洁工程的责任主体，承担共同的责任和义务。</w:t>
      </w:r>
    </w:p>
    <w:p w14:paraId="4A234EE5">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1.2  双方严格遵守国家、省有关法律法规的规定。</w:t>
      </w:r>
    </w:p>
    <w:p w14:paraId="47968AFF">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1.3  双方严格执行合同文件，自觉按合同办事。</w:t>
      </w:r>
    </w:p>
    <w:p w14:paraId="755F3060">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1.4  双方当事人的业务活动应坚持公平、公开、公正和诚信的原则（法律认定的商业秘密和合同文件另有规定除外），不得损害国家和集体利益，不得违反工程建设管理规章制度。</w:t>
      </w:r>
    </w:p>
    <w:p w14:paraId="5FCFC79D">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1.5  双方建立健全廉洁从业制度，开展廉洁从业教育，设立廉洁从业告示牌，公布举报电话，监督并认真查处违法违纪行为。</w:t>
      </w:r>
    </w:p>
    <w:p w14:paraId="4129ABE0">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1.6  发现对方在业务活动中有违反廉洁从业规定的行为，应及时给予提醒和纠正。</w:t>
      </w:r>
    </w:p>
    <w:p w14:paraId="76B3820B">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1.7  发现对方严重违反合同的行为，有向其上级部门举报、建议给予处理并要求告知处理结果的权利。</w:t>
      </w:r>
    </w:p>
    <w:p w14:paraId="5F90DFBF">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  发包人义务</w:t>
      </w:r>
    </w:p>
    <w:p w14:paraId="53E4970D">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2.1  发包人及其工作人员不得以任何形式向承包人及其工作人员索要或接受回扣等好处费。</w:t>
      </w:r>
    </w:p>
    <w:p w14:paraId="0383A073">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2.2  发包人及其工作人员不得索要或接受承包人及其工作人员的礼金、有价证券和贵重物品，不得在承包人及其工作人员报销任何应由发包人或工作人员个人支付的费用等。</w:t>
      </w:r>
    </w:p>
    <w:p w14:paraId="6BAEFD45">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2.3  发包人及其工作人员不得参加承包人及其工作人员安排的宴请（工作餐除外）和娱乐活动；不得接受承包人及其工作人员为个人提供的通讯工具、交通工具、家电和高档办公用品等。</w:t>
      </w:r>
    </w:p>
    <w:p w14:paraId="33372153">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2.4  发包人及其工作人员不得要求或者接受承包人及其工作人员为其住房装修、婚丧嫁娶活动、配偶子女的工作安排以及出国出境、旅游等提供方便等。</w:t>
      </w:r>
    </w:p>
    <w:p w14:paraId="65063E4C">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2.5 发包人及其工作人员不得以任何理由向承包人及其工作人员推荐分包人、推销材料和工程设备，不得要求承包人及其工作人员购买合同以外的材料和工程设备。</w:t>
      </w:r>
    </w:p>
    <w:p w14:paraId="3B90DEF3">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2.6  发包人及其工作人员要秉公办事，不准营私舞弊，不准利用职权私自为合同工程安排施工队伍，也不得从事与合同工程有关的各种有偿中介活动。</w:t>
      </w:r>
    </w:p>
    <w:p w14:paraId="3FC5D4FD">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2.7  发包人及其工作人员（含其配偶、子女）不得从事与合同工程有关的材料和工程设备供应、工程分包、劳务等经济活动。</w:t>
      </w:r>
    </w:p>
    <w:p w14:paraId="2388B70B">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  承包人义务</w:t>
      </w:r>
    </w:p>
    <w:p w14:paraId="4EE2DF43">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3.1  承包人及其工作人员不得以任何形式向发包人及其工作人员贿送回扣、奖励等形式的好处费。</w:t>
      </w:r>
    </w:p>
    <w:p w14:paraId="709BE501">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3.2  承包人及其工作人员不得以任何理由向发包人及其工作人员行贿或馈赠礼金、有价证券、贵重物品，不得以任何名义为发包人及其工作人员报销应由发包人或工作人员个人支付的任何费用。</w:t>
      </w:r>
    </w:p>
    <w:p w14:paraId="27AD4523">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3.3  承包人及其工作人员不得以任何理由安排发包人及其工作人员参加宴请（工作餐除外）及娱乐活动；不得为发包人及其工作人员个人购置或提供通讯工具、交通工具、家电和高档办公用品等。</w:t>
      </w:r>
    </w:p>
    <w:p w14:paraId="3D42073D">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3.4  承包人及其工作人员不得为发包人及其工作人员的住房装修、婚丧嫁娶活动、配偶子女工作安排以及出国出境、旅游等提供便利。</w:t>
      </w:r>
    </w:p>
    <w:p w14:paraId="291C797E">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3.5  承包人及其工作人员不得以任何理由接受发包人及其工作人员推荐的分包人和推销材料与工程设备，不得接受发包人及其工作人员提出的购买合同以外的材料和工程设备的要求。</w:t>
      </w:r>
    </w:p>
    <w:p w14:paraId="446D9171">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3.6 承包人及其工作人员要秉公办事，不得营私舞弊，不得接受发包人及其工作人员利用职权私自为合同工程安排的施工队伍，也不得接受发包人及其工作人员所提供的与合同工程有关的各种有偿中介活动。</w:t>
      </w:r>
    </w:p>
    <w:p w14:paraId="3A717E82">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3.7 承包人及其工作人员不得接受发包人及其工作人员（含其配偶、子女）从事与合同工程有关的经济活动所提供的材料和工程设备供应、工程分包、劳务等。</w:t>
      </w:r>
    </w:p>
    <w:p w14:paraId="2F0F0EA1">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  违约责任</w:t>
      </w:r>
    </w:p>
    <w:p w14:paraId="6FB10250">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4.1  发包人及其工作人员违反本协议第1条和第2条规定，应依据廉洁从业有关规定给予处分；涉嫌犯罪的，移交司法机关追究刑事责任；给承包人造成经济损失的，应予赔偿。</w:t>
      </w:r>
    </w:p>
    <w:p w14:paraId="74B2B05E">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4.2  承包人及其工作人员违反本协议第1条和第3条规定，发包人应依据廉洁从业有关规定给予处分；情节严重的，5年内发包人有权拒绝承包人进入发包人工程建设市场；涉嫌犯罪的，发包人有权终止主合同，并向司法机关移送有关线索；给发包人造成损失的，应予赔偿；</w:t>
      </w:r>
    </w:p>
    <w:p w14:paraId="0625095A">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  双方约定</w:t>
      </w:r>
    </w:p>
    <w:p w14:paraId="55E47745">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本协议由协议双方当事人或其上级部门负责监督执行，并由协议双方当事人或其上级部门相互约请对本协议执行情况进行检查。</w:t>
      </w:r>
    </w:p>
    <w:p w14:paraId="38C06709">
      <w:pPr>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  协议法律效力</w:t>
      </w:r>
    </w:p>
    <w:p w14:paraId="483D9D5C">
      <w:pPr>
        <w:spacing w:line="420" w:lineRule="exact"/>
        <w:ind w:firstLine="42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本协议作为</w:t>
      </w:r>
      <w:r>
        <w:rPr>
          <w:rFonts w:hint="eastAsia" w:ascii="宋体" w:hAnsi="宋体" w:eastAsia="宋体" w:cs="宋体"/>
          <w:color w:val="auto"/>
          <w:szCs w:val="24"/>
          <w:highlight w:val="none"/>
          <w:u w:val="single"/>
          <w:lang w:bidi="ar"/>
        </w:rPr>
        <w:t xml:space="preserve">               合同</w:t>
      </w:r>
      <w:r>
        <w:rPr>
          <w:rFonts w:hint="eastAsia" w:ascii="宋体" w:hAnsi="宋体" w:eastAsia="宋体" w:cs="宋体"/>
          <w:color w:val="auto"/>
          <w:szCs w:val="24"/>
          <w:highlight w:val="none"/>
          <w:lang w:bidi="ar"/>
        </w:rPr>
        <w:t>的附件，与主合同具有同等的法律效力。</w:t>
      </w:r>
    </w:p>
    <w:p w14:paraId="7ECAAB22">
      <w:pPr>
        <w:spacing w:line="420" w:lineRule="exact"/>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 xml:space="preserve"> </w:t>
      </w:r>
    </w:p>
    <w:p w14:paraId="401439F4">
      <w:pPr>
        <w:spacing w:line="420" w:lineRule="exact"/>
        <w:jc w:val="left"/>
        <w:rPr>
          <w:rFonts w:ascii="宋体" w:hAnsi="宋体" w:eastAsia="宋体" w:cs="宋体"/>
          <w:color w:val="auto"/>
          <w:kern w:val="0"/>
          <w:sz w:val="24"/>
          <w:szCs w:val="24"/>
          <w:highlight w:val="none"/>
        </w:rPr>
      </w:pPr>
    </w:p>
    <w:p w14:paraId="63001031">
      <w:pPr>
        <w:spacing w:line="420" w:lineRule="exact"/>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 xml:space="preserve"> </w:t>
      </w:r>
    </w:p>
    <w:p w14:paraId="147A1DBE">
      <w:pPr>
        <w:spacing w:line="420" w:lineRule="exac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发 包 人（盖章）：                           承 包 人（盖章）：</w:t>
      </w:r>
    </w:p>
    <w:p w14:paraId="2BD3B1C1">
      <w:pPr>
        <w:spacing w:line="420" w:lineRule="exact"/>
        <w:rPr>
          <w:rFonts w:ascii="宋体" w:hAnsi="宋体" w:eastAsia="宋体" w:cs="宋体"/>
          <w:color w:val="auto"/>
          <w:kern w:val="0"/>
          <w:sz w:val="24"/>
          <w:szCs w:val="24"/>
          <w:highlight w:val="none"/>
          <w:shd w:val="clear" w:color="auto" w:fill="FFFFFF"/>
        </w:rPr>
      </w:pPr>
    </w:p>
    <w:p w14:paraId="735707A3">
      <w:pPr>
        <w:spacing w:line="420" w:lineRule="exact"/>
        <w:ind w:left="5670" w:hanging="5670" w:hangingChars="2700"/>
        <w:rPr>
          <w:rFonts w:ascii="宋体" w:hAnsi="宋体" w:eastAsia="宋体" w:cs="宋体"/>
          <w:color w:val="auto"/>
          <w:kern w:val="0"/>
          <w:sz w:val="24"/>
          <w:szCs w:val="24"/>
          <w:highlight w:val="none"/>
          <w:shd w:val="clear" w:color="auto" w:fill="FFFFFF"/>
        </w:rPr>
      </w:pPr>
      <w:r>
        <w:rPr>
          <w:rFonts w:hint="eastAsia" w:ascii="宋体" w:hAnsi="宋体" w:eastAsia="宋体" w:cs="宋体"/>
          <w:color w:val="auto"/>
          <w:szCs w:val="24"/>
          <w:highlight w:val="none"/>
          <w:shd w:val="clear" w:color="auto" w:fill="FFFFFF"/>
          <w:lang w:bidi="ar"/>
        </w:rPr>
        <w:t xml:space="preserve">地址：                                       地  址：  </w:t>
      </w:r>
    </w:p>
    <w:p w14:paraId="6CCCDFD7">
      <w:pPr>
        <w:spacing w:line="420" w:lineRule="exac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法定代表人：（签字或盖章）                   法定代表人：（签字或盖章）</w:t>
      </w:r>
    </w:p>
    <w:p w14:paraId="0AB41D0A">
      <w:pPr>
        <w:spacing w:line="420" w:lineRule="exact"/>
        <w:rPr>
          <w:rFonts w:ascii="宋体" w:hAnsi="宋体" w:eastAsia="宋体" w:cs="宋体"/>
          <w:color w:val="auto"/>
          <w:kern w:val="0"/>
          <w:sz w:val="24"/>
          <w:szCs w:val="24"/>
          <w:highlight w:val="none"/>
        </w:rPr>
      </w:pPr>
    </w:p>
    <w:p w14:paraId="3ACACBB2">
      <w:pPr>
        <w:spacing w:line="420" w:lineRule="exac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bidi="ar"/>
        </w:rPr>
        <w:t>或委托代理人：（签字或盖章）                 或委托代理人：（签字或盖章）</w:t>
      </w:r>
    </w:p>
    <w:p w14:paraId="10F534F2">
      <w:pPr>
        <w:spacing w:line="420" w:lineRule="exact"/>
        <w:ind w:firstLine="1560" w:firstLineChars="650"/>
        <w:rPr>
          <w:rFonts w:ascii="宋体" w:hAnsi="宋体" w:eastAsia="宋体" w:cs="宋体"/>
          <w:color w:val="auto"/>
          <w:kern w:val="0"/>
          <w:sz w:val="24"/>
          <w:szCs w:val="24"/>
          <w:highlight w:val="none"/>
        </w:rPr>
      </w:pPr>
    </w:p>
    <w:p w14:paraId="71584AC1">
      <w:pPr>
        <w:spacing w:line="420" w:lineRule="exact"/>
        <w:ind w:firstLine="840" w:firstLineChars="400"/>
        <w:rPr>
          <w:color w:val="auto"/>
          <w:highlight w:val="none"/>
        </w:rPr>
      </w:pPr>
      <w:r>
        <w:rPr>
          <w:rFonts w:hint="eastAsia" w:ascii="宋体" w:hAnsi="宋体" w:eastAsia="宋体" w:cs="宋体"/>
          <w:color w:val="auto"/>
          <w:szCs w:val="24"/>
          <w:highlight w:val="none"/>
          <w:lang w:bidi="ar"/>
        </w:rPr>
        <w:t>年  月   日                                 年   月  日</w:t>
      </w:r>
    </w:p>
    <w:sectPr>
      <w:pgSz w:w="11906" w:h="16838"/>
      <w:pgMar w:top="1134" w:right="1134" w:bottom="1134" w:left="1134" w:header="851" w:footer="56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F98D40-BF52-4DB6-B64C-DA3A182994A7}"/>
  </w:font>
  <w:font w:name="黑体">
    <w:panose1 w:val="02010609060101010101"/>
    <w:charset w:val="86"/>
    <w:family w:val="auto"/>
    <w:pitch w:val="default"/>
    <w:sig w:usb0="800002BF" w:usb1="38CF7CFA" w:usb2="00000016" w:usb3="00000000" w:csb0="00040001" w:csb1="00000000"/>
    <w:embedRegular r:id="rId2" w:fontKey="{DF5983A0-C5F2-4FBB-899F-1376328A1611}"/>
  </w:font>
  <w:font w:name="Courier New">
    <w:panose1 w:val="02070309020205020404"/>
    <w:charset w:val="01"/>
    <w:family w:val="modern"/>
    <w:pitch w:val="default"/>
    <w:sig w:usb0="E0002EFF" w:usb1="C0007843" w:usb2="00000009" w:usb3="00000000" w:csb0="400001FF" w:csb1="FFFF0000"/>
    <w:embedRegular r:id="rId3" w:fontKey="{F8599093-088C-4525-B4C8-FD637297FFE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D8B9282-4922-4FA3-8B36-5224D7393B0F}"/>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790C8F0C-E8F2-46BC-A17D-5E0EFD64C2FB}"/>
  </w:font>
  <w:font w:name="Microsoft YaHei UI">
    <w:panose1 w:val="020B0503020204020204"/>
    <w:charset w:val="86"/>
    <w:family w:val="swiss"/>
    <w:pitch w:val="default"/>
    <w:sig w:usb0="80000287" w:usb1="2ACF3C50" w:usb2="00000016" w:usb3="00000000" w:csb0="0004001F" w:csb1="00000000"/>
  </w:font>
  <w:font w:name="方正大黑简体2.">
    <w:altName w:val="黑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embedRegular r:id="rId6" w:fontKey="{41924CEB-CF62-4616-8AC4-214DD4B851BA}"/>
  </w:font>
  <w:font w:name="方正小标宋简体">
    <w:panose1 w:val="02010600010101010101"/>
    <w:charset w:val="86"/>
    <w:family w:val="script"/>
    <w:pitch w:val="default"/>
    <w:sig w:usb0="00000001" w:usb1="080E0000" w:usb2="00000000" w:usb3="00000000" w:csb0="00040000" w:csb1="00000000"/>
    <w:embedRegular r:id="rId7" w:fontKey="{E34C7F7B-76F7-459F-9A8B-2D6C6C51F479}"/>
  </w:font>
  <w:font w:name="Arial Unicode MS">
    <w:panose1 w:val="020B0604020202020204"/>
    <w:charset w:val="86"/>
    <w:family w:val="swiss"/>
    <w:pitch w:val="default"/>
    <w:sig w:usb0="F7FFAEFF" w:usb1="F9DFFFFF" w:usb2="0000007F" w:usb3="00000000" w:csb0="203F01FF" w:csb1="DFFF0000"/>
    <w:embedRegular r:id="rId8" w:fontKey="{A5AAEF25-2F4F-481A-BDED-6F3A6FDB4E74}"/>
  </w:font>
  <w:font w:name="Wingdings 2">
    <w:panose1 w:val="05020102010507070707"/>
    <w:charset w:val="02"/>
    <w:family w:val="roman"/>
    <w:pitch w:val="default"/>
    <w:sig w:usb0="00000000" w:usb1="00000000" w:usb2="00000000" w:usb3="00000000" w:csb0="80000000" w:csb1="00000000"/>
    <w:embedRegular r:id="rId9" w:fontKey="{03DBA389-31C1-4C26-99F0-3B1CF7ADF895}"/>
  </w:font>
  <w:font w:name="MingLiU_HKSCS">
    <w:altName w:val="PMingLiU-ExtB"/>
    <w:panose1 w:val="02020500000000000000"/>
    <w:charset w:val="88"/>
    <w:family w:val="roman"/>
    <w:pitch w:val="default"/>
    <w:sig w:usb0="00000000" w:usb1="00000000" w:usb2="00000016" w:usb3="00000000" w:csb0="00100001" w:csb1="00000000"/>
    <w:embedRegular r:id="rId10" w:fontKey="{ECB1EC4E-8A3F-444C-BDEE-0007AED8EC66}"/>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swiss"/>
    <w:pitch w:val="default"/>
    <w:sig w:usb0="800001E3" w:usb1="1200FFEF" w:usb2="00040000" w:usb3="04000000" w:csb0="00000001" w:csb1="40000000"/>
    <w:embedRegular r:id="rId11" w:fontKey="{1BBB563B-23A5-4DA7-8DF2-1179696E789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4B139">
    <w:pPr>
      <w:pStyle w:val="32"/>
      <w:tabs>
        <w:tab w:val="center" w:pos="4439"/>
        <w:tab w:val="clear" w:pos="4153"/>
      </w:tabs>
      <w:jc w:val="both"/>
    </w:pPr>
  </w:p>
  <w:p w14:paraId="44EF95D3">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C4F77">
    <w:pPr>
      <w:pStyle w:val="32"/>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D1B40C2"/>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lkpZuBQIAAAYEAAAOAAAAAAAAAAEAIAAAAB4BAABkcnMvZTJv&#10;RG9jLnhtbFBLBQYAAAAABgAGAFkBAACVBQAAAAA=&#10;">
              <v:fill on="f" focussize="0,0"/>
              <v:stroke on="f"/>
              <v:imagedata o:title=""/>
              <o:lock v:ext="edit" aspectratio="f"/>
              <v:textbox inset="0mm,0mm,0mm,0mm" style="mso-fit-shape-to-text:t;">
                <w:txbxContent>
                  <w:p w14:paraId="4D1B40C2"/>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B65C6">
    <w:pPr>
      <w:pStyle w:val="32"/>
      <w:tabs>
        <w:tab w:val="center" w:pos="4439"/>
        <w:tab w:val="clear" w:pos="4153"/>
      </w:tabs>
      <w:jc w:val="both"/>
    </w:pPr>
  </w:p>
  <w:p w14:paraId="2EBC0458">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9E22">
    <w:pPr>
      <w:pStyle w:val="32"/>
      <w:tabs>
        <w:tab w:val="center" w:pos="4439"/>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BD5A788">
                          <w:pPr>
                            <w:pStyle w:val="32"/>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DP/BduBQIAAAYEAAAOAAAAAAAAAAEAIAAAAB4BAABkcnMvZTJv&#10;RG9jLnhtbFBLBQYAAAAABgAGAFkBAACVBQAAAAA=&#10;">
              <v:fill on="f" focussize="0,0"/>
              <v:stroke on="f"/>
              <v:imagedata o:title=""/>
              <o:lock v:ext="edit" aspectratio="f"/>
              <v:textbox inset="0mm,0mm,0mm,0mm" style="mso-fit-shape-to-text:t;">
                <w:txbxContent>
                  <w:p w14:paraId="1BD5A788">
                    <w:pPr>
                      <w:pStyle w:val="32"/>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E88C161"/>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BE+dRvBQIAAAYEAAAOAAAAAAAAAAEAIAAAAB4BAABkcnMvZTJv&#10;RG9jLnhtbFBLBQYAAAAABgAGAFkBAACVBQAAAAA=&#10;">
              <v:fill on="f" focussize="0,0"/>
              <v:stroke on="f"/>
              <v:imagedata o:title=""/>
              <o:lock v:ext="edit" aspectratio="f"/>
              <v:textbox inset="0mm,0mm,0mm,0mm" style="mso-fit-shape-to-text:t;">
                <w:txbxContent>
                  <w:p w14:paraId="6E88C16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01932">
    <w:pPr>
      <w:pStyle w:val="32"/>
      <w:jc w:val="center"/>
    </w:pPr>
    <w:r>
      <w:fldChar w:fldCharType="begin"/>
    </w:r>
    <w:r>
      <w:instrText xml:space="preserve">PAGE   \* MERGEFORMAT</w:instrText>
    </w:r>
    <w:r>
      <w:fldChar w:fldCharType="separate"/>
    </w:r>
    <w:r>
      <w:rPr>
        <w:lang w:val="zh-CN"/>
      </w:rPr>
      <w:t>2</w:t>
    </w:r>
    <w:r>
      <w:fldChar w:fldCharType="end"/>
    </w:r>
  </w:p>
  <w:p w14:paraId="43E37180">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EB119">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F6F9031">
                          <w:pPr>
                            <w:pStyle w:val="3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Casr3oCAIAABQEAAAOAAAAAAAAAAEAIAAAAB4BAABkcnMv&#10;ZTJvRG9jLnhtbFBLBQYAAAAABgAGAFkBAACYBQAAAAA=&#10;">
              <v:fill on="f" focussize="0,0"/>
              <v:stroke on="f"/>
              <v:imagedata o:title=""/>
              <o:lock v:ext="edit" aspectratio="f"/>
              <v:textbox inset="0mm,0mm,0mm,0mm" style="mso-fit-shape-to-text:t;">
                <w:txbxContent>
                  <w:p w14:paraId="0F6F9031">
                    <w:pPr>
                      <w:pStyle w:val="3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E2DA7">
    <w:pPr>
      <w:pStyle w:val="32"/>
      <w:ind w:left="1260"/>
      <w:jc w:val="center"/>
    </w:pPr>
    <w:r>
      <w:fldChar w:fldCharType="begin"/>
    </w:r>
    <w:r>
      <w:instrText xml:space="preserve">PAGE   \* MERGEFORMAT</w:instrText>
    </w:r>
    <w:r>
      <w:fldChar w:fldCharType="separate"/>
    </w:r>
    <w:r>
      <w:rPr>
        <w:lang w:val="zh-CN"/>
      </w:rPr>
      <w:t>2</w:t>
    </w:r>
    <w:r>
      <w:fldChar w:fldCharType="end"/>
    </w:r>
  </w:p>
  <w:p w14:paraId="0A9A4952">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E01B6">
    <w:pPr>
      <w:pStyle w:val="3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5FB5548">
                          <w:pPr>
                            <w:pStyle w:val="32"/>
                          </w:pPr>
                          <w:r>
                            <w:fldChar w:fldCharType="begin"/>
                          </w:r>
                          <w:r>
                            <w:instrText xml:space="preserve"> PAGE  \* MERGEFORMAT </w:instrText>
                          </w:r>
                          <w:r>
                            <w:fldChar w:fldCharType="separate"/>
                          </w:r>
                          <w:r>
                            <w:t>38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C6XVW8EAgAABgQAAA4AAAAAAAAAAQAgAAAAHgEAAGRycy9lMm9E&#10;b2MueG1sUEsFBgAAAAAGAAYAWQEAAJQFAAAAAA==&#10;">
              <v:fill on="f" focussize="0,0"/>
              <v:stroke on="f"/>
              <v:imagedata o:title=""/>
              <o:lock v:ext="edit" aspectratio="f"/>
              <v:textbox inset="0mm,0mm,0mm,0mm" style="mso-fit-shape-to-text:t;">
                <w:txbxContent>
                  <w:p w14:paraId="45FB5548">
                    <w:pPr>
                      <w:pStyle w:val="3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6038ECF">
                          <w:pPr>
                            <w:pStyle w:val="32"/>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BsgFW8EAgAABgQAAA4AAAAAAAAAAQAgAAAAHgEAAGRycy9lMm9E&#10;b2MueG1sUEsFBgAAAAAGAAYAWQEAAJQFAAAAAA==&#10;">
              <v:fill on="f" focussize="0,0"/>
              <v:stroke on="f"/>
              <v:imagedata o:title=""/>
              <o:lock v:ext="edit" aspectratio="f"/>
              <v:textbox inset="0mm,0mm,0mm,0mm" style="mso-fit-shape-to-text:t;">
                <w:txbxContent>
                  <w:p w14:paraId="56038ECF">
                    <w:pPr>
                      <w:pStyle w:val="32"/>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EA338">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618A8B5D">
                          <w:pPr>
                            <w:pStyle w:val="32"/>
                          </w:pPr>
                          <w:r>
                            <w:fldChar w:fldCharType="begin"/>
                          </w:r>
                          <w:r>
                            <w:instrText xml:space="preserve"> PAGE  \* MERGEFORMAT </w:instrText>
                          </w:r>
                          <w:r>
                            <w:fldChar w:fldCharType="separate"/>
                          </w:r>
                          <w:r>
                            <w:t>71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Z58AQkCAAASBAAADgAAAAAAAAABACAAAAAeAQAAZHJz&#10;L2Uyb0RvYy54bWxQSwUGAAAAAAYABgBZAQAAmQUAAAAA&#10;">
              <v:fill on="f" focussize="0,0"/>
              <v:stroke on="f"/>
              <v:imagedata o:title=""/>
              <o:lock v:ext="edit" aspectratio="f"/>
              <v:textbox inset="0mm,0mm,0mm,0mm" style="mso-fit-shape-to-text:t;">
                <w:txbxContent>
                  <w:p w14:paraId="618A8B5D">
                    <w:pPr>
                      <w:pStyle w:val="3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16BC5">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A4440">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FC116">
    <w:pPr>
      <w:pStyle w:val="33"/>
      <w:pBdr>
        <w:bottom w:val="none" w:color="auto" w:sz="0" w:space="1"/>
      </w:pBdr>
      <w:tabs>
        <w:tab w:val="center" w:pos="0"/>
        <w:tab w:val="lef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95807"/>
    <w:multiLevelType w:val="singleLevel"/>
    <w:tmpl w:val="82B95807"/>
    <w:lvl w:ilvl="0" w:tentative="0">
      <w:start w:val="1"/>
      <w:numFmt w:val="decimal"/>
      <w:suff w:val="nothing"/>
      <w:lvlText w:val="（%1）"/>
      <w:lvlJc w:val="left"/>
    </w:lvl>
  </w:abstractNum>
  <w:abstractNum w:abstractNumId="1">
    <w:nsid w:val="99434203"/>
    <w:multiLevelType w:val="singleLevel"/>
    <w:tmpl w:val="99434203"/>
    <w:lvl w:ilvl="0" w:tentative="0">
      <w:start w:val="1"/>
      <w:numFmt w:val="chineseCounting"/>
      <w:suff w:val="space"/>
      <w:lvlText w:val="第%1章"/>
      <w:lvlJc w:val="left"/>
      <w:rPr>
        <w:rFonts w:hint="eastAsia"/>
      </w:rPr>
    </w:lvl>
  </w:abstractNum>
  <w:abstractNum w:abstractNumId="2">
    <w:nsid w:val="9AA9B9D3"/>
    <w:multiLevelType w:val="singleLevel"/>
    <w:tmpl w:val="9AA9B9D3"/>
    <w:lvl w:ilvl="0" w:tentative="0">
      <w:start w:val="1"/>
      <w:numFmt w:val="decimal"/>
      <w:lvlText w:val="%1."/>
      <w:lvlJc w:val="left"/>
      <w:pPr>
        <w:tabs>
          <w:tab w:val="left" w:pos="1200"/>
        </w:tabs>
        <w:ind w:left="1200" w:hanging="360"/>
      </w:pPr>
    </w:lvl>
  </w:abstractNum>
  <w:abstractNum w:abstractNumId="3">
    <w:nsid w:val="B2F7B43A"/>
    <w:multiLevelType w:val="singleLevel"/>
    <w:tmpl w:val="B2F7B43A"/>
    <w:lvl w:ilvl="0" w:tentative="0">
      <w:start w:val="2"/>
      <w:numFmt w:val="chineseCounting"/>
      <w:suff w:val="nothing"/>
      <w:lvlText w:val="%1、"/>
      <w:lvlJc w:val="left"/>
      <w:rPr>
        <w:rFonts w:hint="eastAsia"/>
      </w:rPr>
    </w:lvl>
  </w:abstractNum>
  <w:abstractNum w:abstractNumId="4">
    <w:nsid w:val="4BCD86EE"/>
    <w:multiLevelType w:val="singleLevel"/>
    <w:tmpl w:val="4BCD86EE"/>
    <w:lvl w:ilvl="0" w:tentative="0">
      <w:start w:val="6"/>
      <w:numFmt w:val="decimal"/>
      <w:lvlText w:val="%1."/>
      <w:lvlJc w:val="left"/>
      <w:pPr>
        <w:tabs>
          <w:tab w:val="left" w:pos="312"/>
        </w:tabs>
      </w:pPr>
    </w:lvl>
  </w:abstractNum>
  <w:abstractNum w:abstractNumId="5">
    <w:nsid w:val="6EDD6596"/>
    <w:multiLevelType w:val="singleLevel"/>
    <w:tmpl w:val="6EDD6596"/>
    <w:lvl w:ilvl="0" w:tentative="0">
      <w:start w:val="11"/>
      <w:numFmt w:val="decimal"/>
      <w:suff w:val="space"/>
      <w:lvlText w:val="%1."/>
      <w:lvlJc w:val="left"/>
      <w:pPr>
        <w:ind w:left="0" w:firstLine="0"/>
      </w:pPr>
    </w:lvl>
  </w:abstractNum>
  <w:abstractNum w:abstractNumId="6">
    <w:nsid w:val="7D335EF8"/>
    <w:multiLevelType w:val="singleLevel"/>
    <w:tmpl w:val="7D335EF8"/>
    <w:lvl w:ilvl="0" w:tentative="0">
      <w:start w:val="11"/>
      <w:numFmt w:val="decimal"/>
      <w:suff w:val="space"/>
      <w:lvlText w:val="%1."/>
      <w:lvlJc w:val="left"/>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FC2"/>
    <w:rsid w:val="0005437F"/>
    <w:rsid w:val="000F451C"/>
    <w:rsid w:val="0014096F"/>
    <w:rsid w:val="00432A10"/>
    <w:rsid w:val="00442FC2"/>
    <w:rsid w:val="00471003"/>
    <w:rsid w:val="004A4A03"/>
    <w:rsid w:val="00726C88"/>
    <w:rsid w:val="0078262C"/>
    <w:rsid w:val="008036A7"/>
    <w:rsid w:val="008E58BD"/>
    <w:rsid w:val="00A27919"/>
    <w:rsid w:val="00C50292"/>
    <w:rsid w:val="00CA682B"/>
    <w:rsid w:val="00D63897"/>
    <w:rsid w:val="00FD476D"/>
    <w:rsid w:val="087F2565"/>
    <w:rsid w:val="1A515E35"/>
    <w:rsid w:val="28ED3EC6"/>
    <w:rsid w:val="39B56500"/>
    <w:rsid w:val="435514C8"/>
    <w:rsid w:val="49004198"/>
    <w:rsid w:val="4BAB57EF"/>
    <w:rsid w:val="53AD1A86"/>
    <w:rsid w:val="59FF6425"/>
    <w:rsid w:val="5D101956"/>
    <w:rsid w:val="62697DA5"/>
    <w:rsid w:val="69042165"/>
    <w:rsid w:val="6A965142"/>
    <w:rsid w:val="72571AF8"/>
    <w:rsid w:val="76A8028B"/>
    <w:rsid w:val="7E341B2D"/>
    <w:rsid w:val="7FDF5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59"/>
    <w:qFormat/>
    <w:uiPriority w:val="9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69"/>
    <w:qFormat/>
    <w:uiPriority w:val="99"/>
    <w:pPr>
      <w:keepNext/>
      <w:keepLines/>
      <w:spacing w:before="260" w:after="260" w:line="413" w:lineRule="auto"/>
      <w:outlineLvl w:val="2"/>
    </w:pPr>
    <w:rPr>
      <w:rFonts w:ascii="Times New Roman" w:hAnsi="Times New Roman" w:eastAsia="宋体" w:cs="Times New Roman"/>
      <w:b/>
      <w:sz w:val="32"/>
      <w:szCs w:val="24"/>
    </w:rPr>
  </w:style>
  <w:style w:type="paragraph" w:styleId="5">
    <w:name w:val="heading 4"/>
    <w:basedOn w:val="1"/>
    <w:next w:val="1"/>
    <w:link w:val="61"/>
    <w:qFormat/>
    <w:uiPriority w:val="99"/>
    <w:pPr>
      <w:keepNext/>
      <w:keepLines/>
      <w:widowControl/>
      <w:spacing w:before="120" w:after="120" w:line="360" w:lineRule="auto"/>
      <w:jc w:val="center"/>
      <w:outlineLvl w:val="3"/>
    </w:pPr>
    <w:rPr>
      <w:rFonts w:ascii="Arial" w:hAnsi="Arial" w:eastAsia="黑体" w:cs="Times New Roman"/>
      <w:kern w:val="0"/>
      <w:sz w:val="28"/>
      <w:szCs w:val="20"/>
    </w:rPr>
  </w:style>
  <w:style w:type="paragraph" w:styleId="6">
    <w:name w:val="heading 5"/>
    <w:basedOn w:val="1"/>
    <w:next w:val="1"/>
    <w:link w:val="62"/>
    <w:qFormat/>
    <w:uiPriority w:val="9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63"/>
    <w:qFormat/>
    <w:uiPriority w:val="9"/>
    <w:pPr>
      <w:keepNext/>
      <w:keepLines/>
      <w:spacing w:before="240" w:after="64" w:line="317" w:lineRule="auto"/>
      <w:outlineLvl w:val="5"/>
    </w:pPr>
    <w:rPr>
      <w:rFonts w:ascii="Cambria" w:hAnsi="Cambria" w:eastAsia="宋体" w:cs="Times New Roman"/>
      <w:b/>
      <w:bCs/>
      <w:sz w:val="24"/>
      <w:szCs w:val="24"/>
    </w:rPr>
  </w:style>
  <w:style w:type="paragraph" w:styleId="8">
    <w:name w:val="heading 7"/>
    <w:basedOn w:val="1"/>
    <w:next w:val="1"/>
    <w:link w:val="64"/>
    <w:qFormat/>
    <w:uiPriority w:val="9"/>
    <w:pPr>
      <w:keepNext/>
      <w:keepLines/>
      <w:spacing w:before="240" w:after="64" w:line="320" w:lineRule="auto"/>
      <w:outlineLvl w:val="6"/>
    </w:pPr>
    <w:rPr>
      <w:rFonts w:ascii="Times New Roman" w:hAnsi="Times New Roman" w:eastAsia="宋体" w:cs="Times New Roman"/>
      <w:b/>
      <w:bCs/>
      <w:sz w:val="24"/>
      <w:szCs w:val="24"/>
    </w:rPr>
  </w:style>
  <w:style w:type="paragraph" w:styleId="9">
    <w:name w:val="heading 8"/>
    <w:basedOn w:val="1"/>
    <w:next w:val="1"/>
    <w:link w:val="65"/>
    <w:qFormat/>
    <w:uiPriority w:val="9"/>
    <w:pPr>
      <w:keepNext/>
      <w:keepLines/>
      <w:spacing w:before="240" w:after="64" w:line="320" w:lineRule="auto"/>
      <w:outlineLvl w:val="7"/>
    </w:pPr>
    <w:rPr>
      <w:rFonts w:ascii="等线 Light" w:hAnsi="等线 Light" w:eastAsia="等线 Light" w:cs="Times New Roman"/>
      <w:sz w:val="24"/>
      <w:szCs w:val="24"/>
    </w:rPr>
  </w:style>
  <w:style w:type="paragraph" w:styleId="10">
    <w:name w:val="heading 9"/>
    <w:basedOn w:val="1"/>
    <w:next w:val="1"/>
    <w:link w:val="66"/>
    <w:qFormat/>
    <w:uiPriority w:val="9"/>
    <w:pPr>
      <w:keepNext/>
      <w:keepLines/>
      <w:spacing w:before="240" w:after="64" w:line="317" w:lineRule="auto"/>
      <w:outlineLvl w:val="8"/>
    </w:pPr>
    <w:rPr>
      <w:rFonts w:ascii="Cambria" w:hAnsi="Cambria" w:eastAsia="宋体" w:cs="Times New Roman"/>
      <w:szCs w:val="21"/>
    </w:r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eastAsia="宋体" w:cs="Times New Roman"/>
    </w:rPr>
  </w:style>
  <w:style w:type="paragraph" w:styleId="12">
    <w:name w:val="index 8"/>
    <w:basedOn w:val="1"/>
    <w:next w:val="1"/>
    <w:qFormat/>
    <w:uiPriority w:val="0"/>
    <w:pPr>
      <w:ind w:left="1400" w:leftChars="1400"/>
    </w:pPr>
    <w:rPr>
      <w:rFonts w:ascii="宋体" w:hAnsi="Courier New" w:eastAsia="宋体" w:cs="Times New Roman"/>
      <w:szCs w:val="20"/>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4">
    <w:name w:val="Normal Indent"/>
    <w:basedOn w:val="1"/>
    <w:qFormat/>
    <w:uiPriority w:val="99"/>
    <w:pPr>
      <w:ind w:firstLine="420"/>
    </w:pPr>
    <w:rPr>
      <w:rFonts w:ascii="Times New Roman" w:hAnsi="Times New Roman" w:eastAsia="宋体" w:cs="Times New Roman"/>
      <w:szCs w:val="20"/>
    </w:rPr>
  </w:style>
  <w:style w:type="paragraph" w:styleId="15">
    <w:name w:val="caption"/>
    <w:basedOn w:val="1"/>
    <w:next w:val="1"/>
    <w:qFormat/>
    <w:uiPriority w:val="99"/>
    <w:rPr>
      <w:rFonts w:ascii="Cambria" w:hAnsi="Cambria" w:eastAsia="黑体" w:cs="Times New Roman"/>
      <w:sz w:val="20"/>
      <w:szCs w:val="20"/>
    </w:rPr>
  </w:style>
  <w:style w:type="paragraph" w:styleId="16">
    <w:name w:val="Document Map"/>
    <w:basedOn w:val="1"/>
    <w:link w:val="71"/>
    <w:qFormat/>
    <w:uiPriority w:val="99"/>
    <w:pPr>
      <w:shd w:val="clear" w:color="auto" w:fill="000080"/>
    </w:pPr>
    <w:rPr>
      <w:rFonts w:ascii="Times New Roman" w:hAnsi="Times New Roman" w:eastAsia="宋体" w:cs="Times New Roman"/>
      <w:szCs w:val="24"/>
      <w:shd w:val="clear" w:color="auto" w:fill="000080"/>
    </w:rPr>
  </w:style>
  <w:style w:type="paragraph" w:styleId="17">
    <w:name w:val="annotation text"/>
    <w:basedOn w:val="1"/>
    <w:link w:val="73"/>
    <w:qFormat/>
    <w:uiPriority w:val="0"/>
    <w:pPr>
      <w:jc w:val="left"/>
    </w:pPr>
    <w:rPr>
      <w:rFonts w:ascii="Times New Roman" w:hAnsi="Times New Roman" w:eastAsia="宋体" w:cs="Times New Roman"/>
      <w:szCs w:val="24"/>
    </w:rPr>
  </w:style>
  <w:style w:type="paragraph" w:styleId="18">
    <w:name w:val="Body Text 3"/>
    <w:basedOn w:val="1"/>
    <w:link w:val="74"/>
    <w:unhideWhenUsed/>
    <w:qFormat/>
    <w:uiPriority w:val="99"/>
    <w:pPr>
      <w:spacing w:after="120"/>
    </w:pPr>
    <w:rPr>
      <w:rFonts w:ascii="Times New Roman" w:hAnsi="Times New Roman" w:eastAsia="宋体" w:cs="Times New Roman"/>
      <w:sz w:val="16"/>
      <w:szCs w:val="16"/>
    </w:rPr>
  </w:style>
  <w:style w:type="paragraph" w:styleId="19">
    <w:name w:val="Body Text"/>
    <w:basedOn w:val="1"/>
    <w:link w:val="67"/>
    <w:unhideWhenUsed/>
    <w:qFormat/>
    <w:uiPriority w:val="99"/>
    <w:pPr>
      <w:spacing w:after="120"/>
    </w:pPr>
    <w:rPr>
      <w:rFonts w:ascii="Times New Roman" w:hAnsi="Times New Roman" w:eastAsia="宋体" w:cs="Times New Roman"/>
      <w:szCs w:val="24"/>
    </w:rPr>
  </w:style>
  <w:style w:type="paragraph" w:styleId="20">
    <w:name w:val="Body Text Indent"/>
    <w:basedOn w:val="1"/>
    <w:next w:val="21"/>
    <w:link w:val="75"/>
    <w:qFormat/>
    <w:uiPriority w:val="99"/>
    <w:pPr>
      <w:ind w:firstLine="830" w:firstLineChars="352"/>
    </w:pPr>
    <w:rPr>
      <w:rFonts w:ascii="仿宋_GB2312" w:hAnsi="Times New Roman" w:eastAsia="仿宋_GB2312" w:cs="Times New Roman"/>
      <w:kern w:val="0"/>
      <w:sz w:val="32"/>
      <w:szCs w:val="20"/>
    </w:rPr>
  </w:style>
  <w:style w:type="paragraph" w:styleId="21">
    <w:name w:val="envelope return"/>
    <w:basedOn w:val="1"/>
    <w:qFormat/>
    <w:uiPriority w:val="99"/>
    <w:pPr>
      <w:snapToGrid w:val="0"/>
    </w:pPr>
    <w:rPr>
      <w:rFonts w:ascii="Arial" w:hAnsi="Arial" w:eastAsia="宋体" w:cs="Arial"/>
      <w:szCs w:val="24"/>
    </w:rPr>
  </w:style>
  <w:style w:type="paragraph" w:styleId="22">
    <w:name w:val="List Number 3"/>
    <w:basedOn w:val="1"/>
    <w:next w:val="1"/>
    <w:unhideWhenUsed/>
    <w:qFormat/>
    <w:uiPriority w:val="99"/>
    <w:pPr>
      <w:tabs>
        <w:tab w:val="left" w:pos="1200"/>
      </w:tabs>
      <w:ind w:left="1200" w:hanging="360"/>
    </w:pPr>
    <w:rPr>
      <w:rFonts w:ascii="Times New Roman" w:hAnsi="Times New Roman" w:eastAsia="宋体" w:cs="Times New Roman"/>
      <w:szCs w:val="24"/>
    </w:rPr>
  </w:style>
  <w:style w:type="paragraph" w:styleId="23">
    <w:name w:val="List 2"/>
    <w:basedOn w:val="1"/>
    <w:unhideWhenUsed/>
    <w:qFormat/>
    <w:uiPriority w:val="99"/>
    <w:pPr>
      <w:ind w:left="100" w:leftChars="200" w:hanging="200" w:hangingChars="200"/>
      <w:contextualSpacing/>
    </w:pPr>
    <w:rPr>
      <w:rFonts w:ascii="Times New Roman" w:hAnsi="Times New Roman" w:eastAsia="宋体" w:cs="Times New Roman"/>
      <w:szCs w:val="24"/>
    </w:rPr>
  </w:style>
  <w:style w:type="paragraph" w:styleId="24">
    <w:name w:val="index 4"/>
    <w:basedOn w:val="1"/>
    <w:next w:val="1"/>
    <w:qFormat/>
    <w:uiPriority w:val="99"/>
    <w:pPr>
      <w:ind w:left="600" w:leftChars="600"/>
    </w:pPr>
    <w:rPr>
      <w:rFonts w:ascii="Times New Roman" w:hAnsi="Times New Roman" w:eastAsia="宋体" w:cs="Times New Roman"/>
      <w:szCs w:val="24"/>
    </w:rPr>
  </w:style>
  <w:style w:type="paragraph" w:styleId="25">
    <w:name w:val="toc 5"/>
    <w:basedOn w:val="1"/>
    <w:next w:val="1"/>
    <w:qFormat/>
    <w:uiPriority w:val="39"/>
    <w:pPr>
      <w:ind w:left="1680" w:leftChars="800"/>
    </w:pPr>
    <w:rPr>
      <w:rFonts w:ascii="Calibri" w:hAnsi="Calibri" w:eastAsia="宋体" w:cs="Times New Roman"/>
    </w:rPr>
  </w:style>
  <w:style w:type="paragraph" w:styleId="26">
    <w:name w:val="toc 3"/>
    <w:basedOn w:val="1"/>
    <w:next w:val="1"/>
    <w:qFormat/>
    <w:uiPriority w:val="39"/>
    <w:pPr>
      <w:ind w:left="840" w:leftChars="400"/>
    </w:pPr>
    <w:rPr>
      <w:rFonts w:ascii="Times New Roman" w:hAnsi="Times New Roman" w:eastAsia="宋体" w:cs="Times New Roman"/>
      <w:szCs w:val="24"/>
    </w:rPr>
  </w:style>
  <w:style w:type="paragraph" w:styleId="27">
    <w:name w:val="Plain Text"/>
    <w:basedOn w:val="1"/>
    <w:next w:val="5"/>
    <w:link w:val="77"/>
    <w:qFormat/>
    <w:uiPriority w:val="0"/>
    <w:rPr>
      <w:rFonts w:ascii="宋体" w:hAnsi="Courier New" w:eastAsia="宋体" w:cs="Times New Roman"/>
      <w:kern w:val="0"/>
      <w:sz w:val="20"/>
      <w:szCs w:val="21"/>
    </w:rPr>
  </w:style>
  <w:style w:type="paragraph" w:styleId="28">
    <w:name w:val="toc 8"/>
    <w:basedOn w:val="1"/>
    <w:next w:val="1"/>
    <w:qFormat/>
    <w:uiPriority w:val="39"/>
    <w:pPr>
      <w:ind w:left="2940" w:leftChars="1400"/>
    </w:pPr>
    <w:rPr>
      <w:rFonts w:ascii="Calibri" w:hAnsi="Calibri" w:eastAsia="宋体" w:cs="Times New Roman"/>
    </w:rPr>
  </w:style>
  <w:style w:type="paragraph" w:styleId="29">
    <w:name w:val="Date"/>
    <w:basedOn w:val="1"/>
    <w:next w:val="1"/>
    <w:link w:val="78"/>
    <w:unhideWhenUsed/>
    <w:qFormat/>
    <w:uiPriority w:val="99"/>
    <w:pPr>
      <w:ind w:left="100" w:leftChars="2500"/>
    </w:pPr>
    <w:rPr>
      <w:rFonts w:ascii="Times New Roman" w:hAnsi="Times New Roman" w:eastAsia="宋体" w:cs="Times New Roman"/>
      <w:szCs w:val="24"/>
    </w:rPr>
  </w:style>
  <w:style w:type="paragraph" w:styleId="30">
    <w:name w:val="Body Text Indent 2"/>
    <w:basedOn w:val="1"/>
    <w:link w:val="80"/>
    <w:qFormat/>
    <w:uiPriority w:val="99"/>
    <w:pPr>
      <w:spacing w:after="120" w:line="480" w:lineRule="auto"/>
      <w:ind w:left="420" w:leftChars="200"/>
    </w:pPr>
    <w:rPr>
      <w:rFonts w:ascii="Times New Roman" w:hAnsi="Times New Roman" w:eastAsia="宋体" w:cs="Times New Roman"/>
      <w:szCs w:val="24"/>
    </w:rPr>
  </w:style>
  <w:style w:type="paragraph" w:styleId="31">
    <w:name w:val="Balloon Text"/>
    <w:basedOn w:val="1"/>
    <w:link w:val="82"/>
    <w:qFormat/>
    <w:uiPriority w:val="99"/>
    <w:rPr>
      <w:rFonts w:ascii="Times New Roman" w:hAnsi="Times New Roman" w:eastAsia="宋体" w:cs="Times New Roman"/>
      <w:sz w:val="18"/>
      <w:szCs w:val="18"/>
    </w:rPr>
  </w:style>
  <w:style w:type="paragraph" w:styleId="32">
    <w:name w:val="footer"/>
    <w:basedOn w:val="1"/>
    <w:next w:val="1"/>
    <w:link w:val="83"/>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3">
    <w:name w:val="header"/>
    <w:basedOn w:val="1"/>
    <w:link w:val="84"/>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34">
    <w:name w:val="toc 1"/>
    <w:basedOn w:val="1"/>
    <w:next w:val="1"/>
    <w:unhideWhenUsed/>
    <w:qFormat/>
    <w:uiPriority w:val="39"/>
    <w:pPr>
      <w:spacing w:line="360" w:lineRule="auto"/>
    </w:pPr>
    <w:rPr>
      <w:rFonts w:ascii="Times New Roman" w:hAnsi="Times New Roman" w:eastAsia="宋体" w:cs="Times New Roman"/>
      <w:sz w:val="24"/>
      <w:szCs w:val="24"/>
    </w:rPr>
  </w:style>
  <w:style w:type="paragraph" w:styleId="35">
    <w:name w:val="toc 4"/>
    <w:basedOn w:val="1"/>
    <w:next w:val="1"/>
    <w:qFormat/>
    <w:uiPriority w:val="39"/>
    <w:pPr>
      <w:ind w:left="1260" w:leftChars="600"/>
    </w:pPr>
    <w:rPr>
      <w:rFonts w:ascii="Calibri" w:hAnsi="Calibri" w:eastAsia="宋体" w:cs="Times New Roman"/>
    </w:rPr>
  </w:style>
  <w:style w:type="paragraph" w:styleId="36">
    <w:name w:val="Subtitle"/>
    <w:basedOn w:val="1"/>
    <w:next w:val="1"/>
    <w:link w:val="8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37">
    <w:name w:val="footnote text"/>
    <w:basedOn w:val="1"/>
    <w:link w:val="87"/>
    <w:qFormat/>
    <w:uiPriority w:val="99"/>
    <w:pPr>
      <w:adjustRightInd w:val="0"/>
      <w:spacing w:line="312" w:lineRule="atLeast"/>
      <w:jc w:val="left"/>
      <w:textAlignment w:val="baseline"/>
    </w:pPr>
    <w:rPr>
      <w:rFonts w:ascii="Times New Roman" w:hAnsi="Times New Roman" w:eastAsia="宋体" w:cs="Times New Roman"/>
      <w:kern w:val="0"/>
      <w:sz w:val="18"/>
      <w:szCs w:val="20"/>
    </w:rPr>
  </w:style>
  <w:style w:type="paragraph" w:styleId="38">
    <w:name w:val="toc 6"/>
    <w:basedOn w:val="1"/>
    <w:next w:val="1"/>
    <w:qFormat/>
    <w:uiPriority w:val="39"/>
    <w:pPr>
      <w:ind w:left="2100" w:leftChars="1000"/>
    </w:pPr>
    <w:rPr>
      <w:rFonts w:ascii="Calibri" w:hAnsi="Calibri" w:eastAsia="宋体" w:cs="Times New Roman"/>
    </w:rPr>
  </w:style>
  <w:style w:type="paragraph" w:styleId="39">
    <w:name w:val="toc 2"/>
    <w:basedOn w:val="1"/>
    <w:next w:val="1"/>
    <w:unhideWhenUsed/>
    <w:qFormat/>
    <w:uiPriority w:val="39"/>
    <w:pPr>
      <w:tabs>
        <w:tab w:val="right" w:leader="dot" w:pos="8296"/>
      </w:tabs>
      <w:ind w:left="420" w:leftChars="200"/>
    </w:pPr>
    <w:rPr>
      <w:rFonts w:ascii="Times New Roman" w:hAnsi="Times New Roman" w:eastAsia="宋体" w:cs="Times New Roman"/>
      <w:szCs w:val="24"/>
    </w:rPr>
  </w:style>
  <w:style w:type="paragraph" w:styleId="40">
    <w:name w:val="toc 9"/>
    <w:basedOn w:val="1"/>
    <w:next w:val="1"/>
    <w:qFormat/>
    <w:uiPriority w:val="39"/>
    <w:pPr>
      <w:ind w:left="3360" w:leftChars="1600"/>
    </w:pPr>
    <w:rPr>
      <w:rFonts w:ascii="Calibri" w:hAnsi="Calibri" w:eastAsia="宋体" w:cs="Times New Roman"/>
    </w:rPr>
  </w:style>
  <w:style w:type="paragraph" w:styleId="41">
    <w:name w:val="Normal (Web)"/>
    <w:basedOn w:val="1"/>
    <w:unhideWhenUsed/>
    <w:qFormat/>
    <w:uiPriority w:val="0"/>
    <w:rPr>
      <w:rFonts w:ascii="Calibri" w:hAnsi="Calibri" w:eastAsia="宋体" w:cs="Times New Roman"/>
      <w:kern w:val="0"/>
      <w:sz w:val="24"/>
      <w:szCs w:val="24"/>
    </w:rPr>
  </w:style>
  <w:style w:type="paragraph" w:styleId="42">
    <w:name w:val="Title"/>
    <w:basedOn w:val="1"/>
    <w:next w:val="1"/>
    <w:link w:val="89"/>
    <w:qFormat/>
    <w:uiPriority w:val="99"/>
    <w:pPr>
      <w:spacing w:before="240" w:after="60"/>
      <w:jc w:val="center"/>
      <w:outlineLvl w:val="0"/>
    </w:pPr>
    <w:rPr>
      <w:rFonts w:ascii="Cambria" w:hAnsi="Cambria" w:eastAsia="宋体" w:cs="Times New Roman"/>
      <w:b/>
      <w:bCs/>
      <w:sz w:val="32"/>
      <w:szCs w:val="32"/>
    </w:rPr>
  </w:style>
  <w:style w:type="paragraph" w:styleId="43">
    <w:name w:val="annotation subject"/>
    <w:basedOn w:val="17"/>
    <w:next w:val="17"/>
    <w:link w:val="90"/>
    <w:qFormat/>
    <w:uiPriority w:val="99"/>
    <w:rPr>
      <w:b/>
      <w:bCs/>
    </w:rPr>
  </w:style>
  <w:style w:type="paragraph" w:styleId="44">
    <w:name w:val="Body Text First Indent"/>
    <w:basedOn w:val="19"/>
    <w:link w:val="91"/>
    <w:qFormat/>
    <w:uiPriority w:val="0"/>
    <w:pPr>
      <w:ind w:firstLine="100" w:firstLineChars="100"/>
    </w:pPr>
  </w:style>
  <w:style w:type="paragraph" w:styleId="45">
    <w:name w:val="Body Text First Indent 2"/>
    <w:basedOn w:val="20"/>
    <w:link w:val="92"/>
    <w:qFormat/>
    <w:uiPriority w:val="99"/>
    <w:pPr>
      <w:spacing w:after="120"/>
      <w:ind w:left="420" w:leftChars="200" w:firstLine="420" w:firstLineChars="200"/>
    </w:pPr>
    <w:rPr>
      <w:szCs w:val="24"/>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22"/>
    <w:rPr>
      <w:b/>
      <w:bCs/>
    </w:rPr>
  </w:style>
  <w:style w:type="character" w:styleId="50">
    <w:name w:val="endnote reference"/>
    <w:unhideWhenUsed/>
    <w:qFormat/>
    <w:uiPriority w:val="99"/>
    <w:rPr>
      <w:vertAlign w:val="superscript"/>
    </w:rPr>
  </w:style>
  <w:style w:type="character" w:styleId="51">
    <w:name w:val="page number"/>
    <w:qFormat/>
    <w:uiPriority w:val="99"/>
  </w:style>
  <w:style w:type="character" w:styleId="52">
    <w:name w:val="FollowedHyperlink"/>
    <w:qFormat/>
    <w:uiPriority w:val="99"/>
    <w:rPr>
      <w:color w:val="666666"/>
      <w:u w:val="none"/>
    </w:rPr>
  </w:style>
  <w:style w:type="character" w:styleId="53">
    <w:name w:val="Emphasis"/>
    <w:qFormat/>
    <w:uiPriority w:val="99"/>
    <w:rPr>
      <w:i/>
      <w:iCs/>
    </w:rPr>
  </w:style>
  <w:style w:type="character" w:styleId="54">
    <w:name w:val="Hyperlink"/>
    <w:unhideWhenUsed/>
    <w:qFormat/>
    <w:uiPriority w:val="99"/>
    <w:rPr>
      <w:color w:val="0000FF"/>
      <w:u w:val="single"/>
    </w:rPr>
  </w:style>
  <w:style w:type="character" w:styleId="55">
    <w:name w:val="HTML Code"/>
    <w:qFormat/>
    <w:uiPriority w:val="0"/>
    <w:rPr>
      <w:rFonts w:ascii="Courier New" w:hAnsi="Courier New"/>
      <w:sz w:val="20"/>
    </w:rPr>
  </w:style>
  <w:style w:type="character" w:styleId="56">
    <w:name w:val="annotation reference"/>
    <w:qFormat/>
    <w:uiPriority w:val="0"/>
    <w:rPr>
      <w:sz w:val="21"/>
      <w:szCs w:val="21"/>
    </w:rPr>
  </w:style>
  <w:style w:type="character" w:styleId="57">
    <w:name w:val="HTML Cite"/>
    <w:qFormat/>
    <w:uiPriority w:val="0"/>
  </w:style>
  <w:style w:type="character" w:customStyle="1" w:styleId="58">
    <w:name w:val="标题 1 字符"/>
    <w:basedOn w:val="48"/>
    <w:link w:val="2"/>
    <w:qFormat/>
    <w:uiPriority w:val="99"/>
    <w:rPr>
      <w:rFonts w:ascii="Times New Roman" w:hAnsi="Times New Roman" w:eastAsia="宋体" w:cs="Times New Roman"/>
      <w:b/>
      <w:bCs/>
      <w:kern w:val="44"/>
      <w:sz w:val="44"/>
      <w:szCs w:val="44"/>
    </w:rPr>
  </w:style>
  <w:style w:type="character" w:customStyle="1" w:styleId="59">
    <w:name w:val="标题 2 字符"/>
    <w:basedOn w:val="48"/>
    <w:link w:val="3"/>
    <w:qFormat/>
    <w:uiPriority w:val="99"/>
    <w:rPr>
      <w:rFonts w:ascii="Cambria" w:hAnsi="Cambria" w:eastAsia="宋体" w:cs="Times New Roman"/>
      <w:b/>
      <w:bCs/>
      <w:sz w:val="32"/>
      <w:szCs w:val="32"/>
    </w:rPr>
  </w:style>
  <w:style w:type="character" w:customStyle="1" w:styleId="60">
    <w:name w:val="标题 3 字符"/>
    <w:basedOn w:val="48"/>
    <w:qFormat/>
    <w:uiPriority w:val="99"/>
    <w:rPr>
      <w:b/>
      <w:bCs/>
      <w:sz w:val="32"/>
      <w:szCs w:val="32"/>
    </w:rPr>
  </w:style>
  <w:style w:type="character" w:customStyle="1" w:styleId="61">
    <w:name w:val="标题 4 字符"/>
    <w:basedOn w:val="48"/>
    <w:link w:val="5"/>
    <w:qFormat/>
    <w:uiPriority w:val="99"/>
    <w:rPr>
      <w:rFonts w:ascii="Arial" w:hAnsi="Arial" w:eastAsia="黑体" w:cs="Times New Roman"/>
      <w:kern w:val="0"/>
      <w:sz w:val="28"/>
      <w:szCs w:val="20"/>
    </w:rPr>
  </w:style>
  <w:style w:type="character" w:customStyle="1" w:styleId="62">
    <w:name w:val="标题 5 字符"/>
    <w:basedOn w:val="48"/>
    <w:link w:val="6"/>
    <w:qFormat/>
    <w:uiPriority w:val="99"/>
    <w:rPr>
      <w:rFonts w:ascii="Times New Roman" w:hAnsi="Times New Roman" w:eastAsia="宋体" w:cs="Times New Roman"/>
      <w:b/>
      <w:bCs/>
      <w:sz w:val="28"/>
      <w:szCs w:val="28"/>
    </w:rPr>
  </w:style>
  <w:style w:type="character" w:customStyle="1" w:styleId="63">
    <w:name w:val="标题 6 字符"/>
    <w:basedOn w:val="48"/>
    <w:link w:val="7"/>
    <w:qFormat/>
    <w:uiPriority w:val="9"/>
    <w:rPr>
      <w:rFonts w:ascii="Cambria" w:hAnsi="Cambria" w:eastAsia="宋体" w:cs="Times New Roman"/>
      <w:b/>
      <w:bCs/>
      <w:sz w:val="24"/>
      <w:szCs w:val="24"/>
    </w:rPr>
  </w:style>
  <w:style w:type="character" w:customStyle="1" w:styleId="64">
    <w:name w:val="标题 7 字符"/>
    <w:basedOn w:val="48"/>
    <w:link w:val="8"/>
    <w:qFormat/>
    <w:uiPriority w:val="9"/>
    <w:rPr>
      <w:rFonts w:ascii="Times New Roman" w:hAnsi="Times New Roman" w:eastAsia="宋体" w:cs="Times New Roman"/>
      <w:b/>
      <w:bCs/>
      <w:sz w:val="24"/>
      <w:szCs w:val="24"/>
    </w:rPr>
  </w:style>
  <w:style w:type="character" w:customStyle="1" w:styleId="65">
    <w:name w:val="标题 8 字符"/>
    <w:basedOn w:val="48"/>
    <w:link w:val="9"/>
    <w:qFormat/>
    <w:uiPriority w:val="9"/>
    <w:rPr>
      <w:rFonts w:ascii="等线 Light" w:hAnsi="等线 Light" w:eastAsia="等线 Light" w:cs="Times New Roman"/>
      <w:sz w:val="24"/>
      <w:szCs w:val="24"/>
    </w:rPr>
  </w:style>
  <w:style w:type="character" w:customStyle="1" w:styleId="66">
    <w:name w:val="标题 9 字符"/>
    <w:basedOn w:val="48"/>
    <w:link w:val="10"/>
    <w:qFormat/>
    <w:uiPriority w:val="9"/>
    <w:rPr>
      <w:rFonts w:ascii="Cambria" w:hAnsi="Cambria" w:eastAsia="宋体" w:cs="Times New Roman"/>
      <w:szCs w:val="21"/>
    </w:rPr>
  </w:style>
  <w:style w:type="character" w:customStyle="1" w:styleId="67">
    <w:name w:val="正文文本 字符"/>
    <w:basedOn w:val="48"/>
    <w:link w:val="19"/>
    <w:qFormat/>
    <w:uiPriority w:val="99"/>
    <w:rPr>
      <w:rFonts w:ascii="Times New Roman" w:hAnsi="Times New Roman" w:eastAsia="宋体" w:cs="Times New Roman"/>
      <w:szCs w:val="24"/>
    </w:rPr>
  </w:style>
  <w:style w:type="character" w:customStyle="1" w:styleId="68">
    <w:name w:val="正文文本 字符1"/>
    <w:qFormat/>
    <w:uiPriority w:val="0"/>
    <w:rPr>
      <w:rFonts w:ascii="Times New Roman" w:hAnsi="Times New Roman"/>
      <w:kern w:val="2"/>
      <w:sz w:val="21"/>
      <w:szCs w:val="24"/>
    </w:rPr>
  </w:style>
  <w:style w:type="character" w:customStyle="1" w:styleId="69">
    <w:name w:val="标题 3 字符1"/>
    <w:link w:val="4"/>
    <w:qFormat/>
    <w:uiPriority w:val="99"/>
    <w:rPr>
      <w:rFonts w:ascii="Times New Roman" w:hAnsi="Times New Roman" w:eastAsia="宋体" w:cs="Times New Roman"/>
      <w:b/>
      <w:sz w:val="32"/>
      <w:szCs w:val="24"/>
    </w:rPr>
  </w:style>
  <w:style w:type="character" w:customStyle="1" w:styleId="70">
    <w:name w:val="文档结构图 字符"/>
    <w:basedOn w:val="48"/>
    <w:qFormat/>
    <w:uiPriority w:val="99"/>
    <w:rPr>
      <w:rFonts w:ascii="Microsoft YaHei UI" w:eastAsia="Microsoft YaHei UI"/>
      <w:sz w:val="18"/>
      <w:szCs w:val="18"/>
    </w:rPr>
  </w:style>
  <w:style w:type="character" w:customStyle="1" w:styleId="71">
    <w:name w:val="文档结构图 字符1"/>
    <w:link w:val="16"/>
    <w:qFormat/>
    <w:uiPriority w:val="99"/>
    <w:rPr>
      <w:rFonts w:ascii="Times New Roman" w:hAnsi="Times New Roman" w:eastAsia="宋体" w:cs="Times New Roman"/>
      <w:szCs w:val="24"/>
      <w:shd w:val="clear" w:color="auto" w:fill="000080"/>
    </w:rPr>
  </w:style>
  <w:style w:type="character" w:customStyle="1" w:styleId="72">
    <w:name w:val="批注文字 字符"/>
    <w:basedOn w:val="48"/>
    <w:qFormat/>
    <w:uiPriority w:val="0"/>
  </w:style>
  <w:style w:type="character" w:customStyle="1" w:styleId="73">
    <w:name w:val="批注文字 字符2"/>
    <w:link w:val="17"/>
    <w:qFormat/>
    <w:uiPriority w:val="0"/>
    <w:rPr>
      <w:rFonts w:ascii="Times New Roman" w:hAnsi="Times New Roman" w:eastAsia="宋体" w:cs="Times New Roman"/>
      <w:szCs w:val="24"/>
    </w:rPr>
  </w:style>
  <w:style w:type="character" w:customStyle="1" w:styleId="74">
    <w:name w:val="正文文本 3 字符"/>
    <w:basedOn w:val="48"/>
    <w:link w:val="18"/>
    <w:qFormat/>
    <w:uiPriority w:val="99"/>
    <w:rPr>
      <w:rFonts w:ascii="Times New Roman" w:hAnsi="Times New Roman" w:eastAsia="宋体" w:cs="Times New Roman"/>
      <w:sz w:val="16"/>
      <w:szCs w:val="16"/>
    </w:rPr>
  </w:style>
  <w:style w:type="character" w:customStyle="1" w:styleId="75">
    <w:name w:val="正文文本缩进 字符"/>
    <w:basedOn w:val="48"/>
    <w:link w:val="20"/>
    <w:qFormat/>
    <w:uiPriority w:val="99"/>
    <w:rPr>
      <w:rFonts w:ascii="仿宋_GB2312" w:hAnsi="Times New Roman" w:eastAsia="仿宋_GB2312" w:cs="Times New Roman"/>
      <w:kern w:val="0"/>
      <w:sz w:val="32"/>
      <w:szCs w:val="20"/>
    </w:rPr>
  </w:style>
  <w:style w:type="character" w:customStyle="1" w:styleId="76">
    <w:name w:val="纯文本 字符"/>
    <w:basedOn w:val="48"/>
    <w:qFormat/>
    <w:uiPriority w:val="0"/>
    <w:rPr>
      <w:rFonts w:hAnsi="Courier New" w:cs="Courier New" w:asciiTheme="minorEastAsia"/>
    </w:rPr>
  </w:style>
  <w:style w:type="character" w:customStyle="1" w:styleId="77">
    <w:name w:val="纯文本 字符3"/>
    <w:link w:val="27"/>
    <w:qFormat/>
    <w:uiPriority w:val="0"/>
    <w:rPr>
      <w:rFonts w:ascii="宋体" w:hAnsi="Courier New" w:eastAsia="宋体" w:cs="Times New Roman"/>
      <w:kern w:val="0"/>
      <w:sz w:val="20"/>
      <w:szCs w:val="21"/>
    </w:rPr>
  </w:style>
  <w:style w:type="character" w:customStyle="1" w:styleId="78">
    <w:name w:val="日期 字符"/>
    <w:basedOn w:val="48"/>
    <w:link w:val="29"/>
    <w:qFormat/>
    <w:uiPriority w:val="99"/>
    <w:rPr>
      <w:rFonts w:ascii="Times New Roman" w:hAnsi="Times New Roman" w:eastAsia="宋体" w:cs="Times New Roman"/>
      <w:szCs w:val="24"/>
    </w:rPr>
  </w:style>
  <w:style w:type="character" w:customStyle="1" w:styleId="79">
    <w:name w:val="正文文本缩进 2 字符"/>
    <w:basedOn w:val="48"/>
    <w:qFormat/>
    <w:uiPriority w:val="99"/>
  </w:style>
  <w:style w:type="character" w:customStyle="1" w:styleId="80">
    <w:name w:val="正文文本缩进 2 字符1"/>
    <w:link w:val="30"/>
    <w:uiPriority w:val="99"/>
    <w:rPr>
      <w:rFonts w:ascii="Times New Roman" w:hAnsi="Times New Roman" w:eastAsia="宋体" w:cs="Times New Roman"/>
      <w:szCs w:val="24"/>
    </w:rPr>
  </w:style>
  <w:style w:type="character" w:customStyle="1" w:styleId="81">
    <w:name w:val="批注框文本 字符"/>
    <w:basedOn w:val="48"/>
    <w:qFormat/>
    <w:uiPriority w:val="99"/>
    <w:rPr>
      <w:sz w:val="18"/>
      <w:szCs w:val="18"/>
    </w:rPr>
  </w:style>
  <w:style w:type="character" w:customStyle="1" w:styleId="82">
    <w:name w:val="批注框文本 字符1"/>
    <w:link w:val="31"/>
    <w:qFormat/>
    <w:uiPriority w:val="99"/>
    <w:rPr>
      <w:rFonts w:ascii="Times New Roman" w:hAnsi="Times New Roman" w:eastAsia="宋体" w:cs="Times New Roman"/>
      <w:sz w:val="18"/>
      <w:szCs w:val="18"/>
    </w:rPr>
  </w:style>
  <w:style w:type="character" w:customStyle="1" w:styleId="83">
    <w:name w:val="页脚 字符"/>
    <w:basedOn w:val="48"/>
    <w:link w:val="32"/>
    <w:qFormat/>
    <w:uiPriority w:val="99"/>
    <w:rPr>
      <w:rFonts w:ascii="Times New Roman" w:hAnsi="Times New Roman" w:eastAsia="宋体" w:cs="Times New Roman"/>
      <w:kern w:val="0"/>
      <w:sz w:val="18"/>
      <w:szCs w:val="18"/>
    </w:rPr>
  </w:style>
  <w:style w:type="character" w:customStyle="1" w:styleId="84">
    <w:name w:val="页眉 字符"/>
    <w:basedOn w:val="48"/>
    <w:link w:val="33"/>
    <w:qFormat/>
    <w:uiPriority w:val="99"/>
    <w:rPr>
      <w:rFonts w:ascii="Times New Roman" w:hAnsi="Times New Roman" w:eastAsia="宋体" w:cs="Times New Roman"/>
      <w:kern w:val="0"/>
      <w:sz w:val="18"/>
      <w:szCs w:val="18"/>
    </w:rPr>
  </w:style>
  <w:style w:type="character" w:customStyle="1" w:styleId="85">
    <w:name w:val="副标题 字符"/>
    <w:basedOn w:val="48"/>
    <w:link w:val="36"/>
    <w:qFormat/>
    <w:uiPriority w:val="11"/>
    <w:rPr>
      <w:rFonts w:ascii="Cambria" w:hAnsi="Cambria" w:eastAsia="宋体" w:cs="Times New Roman"/>
      <w:b/>
      <w:bCs/>
      <w:kern w:val="28"/>
      <w:sz w:val="32"/>
      <w:szCs w:val="32"/>
    </w:rPr>
  </w:style>
  <w:style w:type="character" w:customStyle="1" w:styleId="86">
    <w:name w:val="脚注文本 字符"/>
    <w:basedOn w:val="48"/>
    <w:qFormat/>
    <w:uiPriority w:val="99"/>
    <w:rPr>
      <w:sz w:val="18"/>
      <w:szCs w:val="18"/>
    </w:rPr>
  </w:style>
  <w:style w:type="character" w:customStyle="1" w:styleId="87">
    <w:name w:val="脚注文本 字符1"/>
    <w:link w:val="37"/>
    <w:qFormat/>
    <w:uiPriority w:val="99"/>
    <w:rPr>
      <w:rFonts w:ascii="Times New Roman" w:hAnsi="Times New Roman" w:eastAsia="宋体" w:cs="Times New Roman"/>
      <w:kern w:val="0"/>
      <w:sz w:val="18"/>
      <w:szCs w:val="20"/>
    </w:rPr>
  </w:style>
  <w:style w:type="character" w:customStyle="1" w:styleId="88">
    <w:name w:val="标题 字符"/>
    <w:basedOn w:val="48"/>
    <w:qFormat/>
    <w:uiPriority w:val="99"/>
    <w:rPr>
      <w:rFonts w:asciiTheme="majorHAnsi" w:hAnsiTheme="majorHAnsi" w:eastAsiaTheme="majorEastAsia" w:cstheme="majorBidi"/>
      <w:b/>
      <w:bCs/>
      <w:sz w:val="32"/>
      <w:szCs w:val="32"/>
    </w:rPr>
  </w:style>
  <w:style w:type="character" w:customStyle="1" w:styleId="89">
    <w:name w:val="标题 字符1"/>
    <w:link w:val="42"/>
    <w:qFormat/>
    <w:uiPriority w:val="99"/>
    <w:rPr>
      <w:rFonts w:ascii="Cambria" w:hAnsi="Cambria" w:eastAsia="宋体" w:cs="Times New Roman"/>
      <w:b/>
      <w:bCs/>
      <w:sz w:val="32"/>
      <w:szCs w:val="32"/>
    </w:rPr>
  </w:style>
  <w:style w:type="character" w:customStyle="1" w:styleId="90">
    <w:name w:val="批注主题 字符"/>
    <w:basedOn w:val="72"/>
    <w:link w:val="43"/>
    <w:qFormat/>
    <w:uiPriority w:val="99"/>
    <w:rPr>
      <w:rFonts w:ascii="Times New Roman" w:hAnsi="Times New Roman" w:eastAsia="宋体" w:cs="Times New Roman"/>
      <w:b/>
      <w:bCs/>
      <w:szCs w:val="24"/>
    </w:rPr>
  </w:style>
  <w:style w:type="character" w:customStyle="1" w:styleId="91">
    <w:name w:val="正文文本首行缩进 字符"/>
    <w:basedOn w:val="67"/>
    <w:link w:val="44"/>
    <w:qFormat/>
    <w:uiPriority w:val="0"/>
    <w:rPr>
      <w:rFonts w:ascii="Times New Roman" w:hAnsi="Times New Roman" w:eastAsia="宋体" w:cs="Times New Roman"/>
      <w:szCs w:val="24"/>
    </w:rPr>
  </w:style>
  <w:style w:type="character" w:customStyle="1" w:styleId="92">
    <w:name w:val="正文文本首行缩进 2 字符"/>
    <w:basedOn w:val="75"/>
    <w:link w:val="45"/>
    <w:qFormat/>
    <w:uiPriority w:val="99"/>
    <w:rPr>
      <w:rFonts w:ascii="仿宋_GB2312" w:hAnsi="Times New Roman" w:eastAsia="仿宋_GB2312" w:cs="Times New Roman"/>
      <w:kern w:val="0"/>
      <w:sz w:val="32"/>
      <w:szCs w:val="24"/>
    </w:rPr>
  </w:style>
  <w:style w:type="paragraph" w:customStyle="1" w:styleId="93">
    <w:name w:val="_Style 2"/>
    <w:qFormat/>
    <w:uiPriority w:val="1"/>
    <w:rPr>
      <w:rFonts w:ascii="Times New Roman" w:hAnsi="Times New Roman" w:eastAsia="宋体" w:cs="Times New Roman"/>
      <w:kern w:val="0"/>
      <w:sz w:val="22"/>
      <w:szCs w:val="22"/>
      <w:lang w:val="en-US" w:eastAsia="zh-CN" w:bidi="ar-SA"/>
    </w:rPr>
  </w:style>
  <w:style w:type="paragraph" w:styleId="94">
    <w:name w:val="Intense Quote"/>
    <w:basedOn w:val="1"/>
    <w:next w:val="1"/>
    <w:link w:val="95"/>
    <w:qFormat/>
    <w:uiPriority w:val="99"/>
    <w:pPr>
      <w:pBdr>
        <w:bottom w:val="single" w:color="4F81BD" w:sz="4" w:space="4"/>
      </w:pBdr>
      <w:spacing w:before="200" w:after="280"/>
      <w:ind w:left="936" w:right="936"/>
    </w:pPr>
    <w:rPr>
      <w:rFonts w:ascii="Calibri" w:hAnsi="Calibri" w:eastAsia="宋体" w:cs="Times New Roman"/>
      <w:b/>
      <w:i/>
      <w:color w:val="4F81BD"/>
      <w:szCs w:val="24"/>
    </w:rPr>
  </w:style>
  <w:style w:type="character" w:customStyle="1" w:styleId="95">
    <w:name w:val="明显引用 字符"/>
    <w:basedOn w:val="48"/>
    <w:link w:val="94"/>
    <w:qFormat/>
    <w:uiPriority w:val="99"/>
    <w:rPr>
      <w:rFonts w:ascii="Calibri" w:hAnsi="Calibri" w:eastAsia="宋体" w:cs="Times New Roman"/>
      <w:b/>
      <w:i/>
      <w:color w:val="4F81BD"/>
      <w:szCs w:val="24"/>
    </w:rPr>
  </w:style>
  <w:style w:type="paragraph" w:styleId="9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正文对齐"/>
    <w:basedOn w:val="1"/>
    <w:qFormat/>
    <w:uiPriority w:val="0"/>
    <w:pPr>
      <w:spacing w:after="120"/>
      <w:ind w:left="400" w:leftChars="400"/>
    </w:pPr>
    <w:rPr>
      <w:rFonts w:ascii="Times New Roman" w:hAnsi="Times New Roman" w:eastAsia="宋体" w:cs="Times New Roman"/>
      <w:szCs w:val="24"/>
    </w:rPr>
  </w:style>
  <w:style w:type="paragraph" w:customStyle="1" w:styleId="98">
    <w:name w:val="Default"/>
    <w:next w:val="99"/>
    <w:qFormat/>
    <w:uiPriority w:val="99"/>
    <w:pPr>
      <w:widowControl w:val="0"/>
      <w:autoSpaceDE w:val="0"/>
      <w:autoSpaceDN w:val="0"/>
      <w:adjustRightInd w:val="0"/>
    </w:pPr>
    <w:rPr>
      <w:rFonts w:ascii="方正大黑简体2." w:hAnsi="Times New Roman" w:eastAsia="方正大黑简体2." w:cs="方正大黑简体2."/>
      <w:color w:val="000000"/>
      <w:kern w:val="0"/>
      <w:sz w:val="24"/>
      <w:szCs w:val="24"/>
      <w:lang w:val="en-US" w:eastAsia="zh-CN" w:bidi="ar-SA"/>
    </w:rPr>
  </w:style>
  <w:style w:type="paragraph" w:customStyle="1" w:styleId="99">
    <w:name w:val="TOC 71"/>
    <w:next w:val="1"/>
    <w:qFormat/>
    <w:uiPriority w:val="0"/>
    <w:pPr>
      <w:wordWrap w:val="0"/>
      <w:ind w:left="2550"/>
      <w:jc w:val="both"/>
    </w:pPr>
    <w:rPr>
      <w:rFonts w:ascii="Times New Roman" w:hAnsi="Times New Roman" w:eastAsia="宋体" w:cs="Times New Roman"/>
      <w:kern w:val="0"/>
      <w:sz w:val="21"/>
      <w:szCs w:val="22"/>
      <w:lang w:val="en-US" w:eastAsia="zh-CN" w:bidi="ar-SA"/>
    </w:rPr>
  </w:style>
  <w:style w:type="character" w:customStyle="1" w:styleId="100">
    <w:name w:val="标题 1 字符1"/>
    <w:qFormat/>
    <w:uiPriority w:val="99"/>
    <w:rPr>
      <w:b/>
      <w:bCs/>
      <w:kern w:val="44"/>
      <w:sz w:val="44"/>
      <w:szCs w:val="44"/>
    </w:rPr>
  </w:style>
  <w:style w:type="character" w:customStyle="1" w:styleId="101">
    <w:name w:val="textcontents"/>
    <w:qFormat/>
    <w:uiPriority w:val="99"/>
  </w:style>
  <w:style w:type="character" w:customStyle="1" w:styleId="102">
    <w:name w:val="批注文字 Char"/>
    <w:qFormat/>
    <w:uiPriority w:val="99"/>
    <w:rPr>
      <w:rFonts w:ascii="Times New Roman" w:hAnsi="Times New Roman"/>
      <w:kern w:val="2"/>
      <w:sz w:val="21"/>
      <w:szCs w:val="24"/>
    </w:rPr>
  </w:style>
  <w:style w:type="character" w:customStyle="1" w:styleId="103">
    <w:name w:val="纯文本 Char"/>
    <w:qFormat/>
    <w:uiPriority w:val="0"/>
    <w:rPr>
      <w:rFonts w:ascii="宋体" w:hAnsi="Courier New" w:eastAsia="宋体" w:cs="Courier New"/>
      <w:szCs w:val="21"/>
    </w:rPr>
  </w:style>
  <w:style w:type="character" w:customStyle="1" w:styleId="104">
    <w:name w:val="纯文本 字符2"/>
    <w:qFormat/>
    <w:uiPriority w:val="0"/>
    <w:rPr>
      <w:rFonts w:ascii="宋体" w:hAnsi="Courier New" w:eastAsia="宋体" w:cs="Courier New"/>
      <w:szCs w:val="21"/>
    </w:rPr>
  </w:style>
  <w:style w:type="character" w:customStyle="1" w:styleId="105">
    <w:name w:val="批注文字 字符1"/>
    <w:qFormat/>
    <w:uiPriority w:val="99"/>
    <w:rPr>
      <w:rFonts w:ascii="Times New Roman" w:hAnsi="Times New Roman"/>
      <w:kern w:val="2"/>
      <w:sz w:val="21"/>
      <w:szCs w:val="24"/>
    </w:rPr>
  </w:style>
  <w:style w:type="character" w:customStyle="1" w:styleId="10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7">
    <w:name w:val="纯文本 字符1"/>
    <w:qFormat/>
    <w:uiPriority w:val="0"/>
    <w:rPr>
      <w:rFonts w:ascii="宋体" w:hAnsi="Courier New"/>
    </w:rPr>
  </w:style>
  <w:style w:type="character" w:customStyle="1" w:styleId="108">
    <w:name w:val="正文文本 Char"/>
    <w:qFormat/>
    <w:uiPriority w:val="0"/>
    <w:rPr>
      <w:rFonts w:ascii="Times New Roman" w:hAnsi="Times New Roman"/>
      <w:kern w:val="2"/>
      <w:sz w:val="21"/>
      <w:szCs w:val="24"/>
    </w:rPr>
  </w:style>
  <w:style w:type="character" w:customStyle="1" w:styleId="109">
    <w:name w:val="标题 2 Char"/>
    <w:qFormat/>
    <w:uiPriority w:val="0"/>
    <w:rPr>
      <w:rFonts w:ascii="Cambria" w:hAnsi="Cambria" w:eastAsia="宋体" w:cs="Times New Roman"/>
      <w:b/>
      <w:bCs/>
      <w:kern w:val="2"/>
      <w:sz w:val="32"/>
      <w:szCs w:val="32"/>
    </w:rPr>
  </w:style>
  <w:style w:type="character" w:customStyle="1" w:styleId="110">
    <w:name w:val="标题 8 Char"/>
    <w:qFormat/>
    <w:uiPriority w:val="0"/>
    <w:rPr>
      <w:rFonts w:ascii="Arial" w:hAnsi="Arial" w:eastAsia="黑体"/>
      <w:kern w:val="2"/>
      <w:sz w:val="24"/>
      <w:szCs w:val="24"/>
    </w:rPr>
  </w:style>
  <w:style w:type="character" w:customStyle="1" w:styleId="111">
    <w:name w:val="apple-style-span"/>
    <w:qFormat/>
    <w:uiPriority w:val="0"/>
  </w:style>
  <w:style w:type="paragraph" w:customStyle="1" w:styleId="112">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13">
    <w:name w:val="表内文字"/>
    <w:basedOn w:val="1"/>
    <w:qFormat/>
    <w:uiPriority w:val="0"/>
    <w:pPr>
      <w:snapToGrid w:val="0"/>
      <w:spacing w:before="50" w:after="50"/>
      <w:jc w:val="center"/>
    </w:pPr>
    <w:rPr>
      <w:rFonts w:ascii="仿宋_GB2312" w:hAnsi="宋体" w:eastAsia="仿宋_GB2312" w:cs="Times New Roman"/>
      <w:b/>
      <w:color w:val="000000"/>
      <w:sz w:val="32"/>
      <w:szCs w:val="32"/>
    </w:rPr>
  </w:style>
  <w:style w:type="paragraph" w:styleId="114">
    <w:name w:val="List Paragraph"/>
    <w:basedOn w:val="1"/>
    <w:qFormat/>
    <w:uiPriority w:val="34"/>
    <w:pPr>
      <w:ind w:firstLine="420" w:firstLineChars="200"/>
    </w:pPr>
    <w:rPr>
      <w:rFonts w:ascii="Times New Roman" w:hAnsi="Times New Roman" w:eastAsia="宋体" w:cs="Times New Roman"/>
      <w:szCs w:val="24"/>
    </w:rPr>
  </w:style>
  <w:style w:type="paragraph" w:customStyle="1" w:styleId="115">
    <w:name w:val="Table Paragraph"/>
    <w:basedOn w:val="1"/>
    <w:qFormat/>
    <w:uiPriority w:val="1"/>
    <w:pPr>
      <w:jc w:val="left"/>
    </w:pPr>
    <w:rPr>
      <w:rFonts w:ascii="Calibri" w:hAnsi="Calibri" w:eastAsia="宋体" w:cs="Times New Roman"/>
      <w:kern w:val="0"/>
      <w:sz w:val="22"/>
      <w:lang w:eastAsia="en-US"/>
    </w:rPr>
  </w:style>
  <w:style w:type="character" w:customStyle="1" w:styleId="116">
    <w:name w:val="批注文字 Char2"/>
    <w:qFormat/>
    <w:uiPriority w:val="0"/>
    <w:rPr>
      <w:rFonts w:ascii="Times New Roman" w:hAnsi="Times New Roman"/>
      <w:kern w:val="2"/>
      <w:sz w:val="21"/>
      <w:szCs w:val="24"/>
    </w:rPr>
  </w:style>
  <w:style w:type="paragraph" w:customStyle="1" w:styleId="117">
    <w:name w:val="表格文字"/>
    <w:basedOn w:val="1"/>
    <w:qFormat/>
    <w:uiPriority w:val="0"/>
    <w:pPr>
      <w:spacing w:before="25" w:after="25"/>
    </w:pPr>
    <w:rPr>
      <w:rFonts w:ascii="Times New Roman" w:hAnsi="Times New Roman" w:eastAsia="宋体" w:cs="Times New Roman"/>
      <w:bCs/>
      <w:spacing w:val="10"/>
      <w:kern w:val="0"/>
      <w:szCs w:val="21"/>
    </w:rPr>
  </w:style>
  <w:style w:type="character" w:customStyle="1" w:styleId="118">
    <w:name w:val="NormalCharacter"/>
    <w:qFormat/>
    <w:uiPriority w:val="0"/>
    <w:rPr>
      <w:kern w:val="2"/>
      <w:sz w:val="21"/>
      <w:szCs w:val="24"/>
      <w:lang w:val="en-US" w:eastAsia="zh-CN" w:bidi="ar-SA"/>
    </w:rPr>
  </w:style>
  <w:style w:type="character" w:customStyle="1" w:styleId="119">
    <w:name w:val="cf01"/>
    <w:qFormat/>
    <w:uiPriority w:val="0"/>
    <w:rPr>
      <w:rFonts w:hint="eastAsia" w:ascii="Microsoft YaHei UI" w:hAnsi="Microsoft YaHei UI" w:eastAsia="Microsoft YaHei UI"/>
      <w:sz w:val="18"/>
      <w:szCs w:val="18"/>
    </w:rPr>
  </w:style>
  <w:style w:type="paragraph" w:customStyle="1" w:styleId="120">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1">
    <w:name w:val="正文（绿盟科技）"/>
    <w:qFormat/>
    <w:uiPriority w:val="0"/>
    <w:pPr>
      <w:spacing w:line="300" w:lineRule="auto"/>
    </w:pPr>
    <w:rPr>
      <w:rFonts w:ascii="Arial" w:hAnsi="Arial" w:eastAsia="宋体" w:cs="黑体"/>
      <w:kern w:val="0"/>
      <w:sz w:val="21"/>
      <w:szCs w:val="21"/>
      <w:lang w:val="en-US" w:eastAsia="zh-CN" w:bidi="ar-SA"/>
    </w:rPr>
  </w:style>
  <w:style w:type="paragraph" w:customStyle="1" w:styleId="122">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_2_0"/>
    <w:basedOn w:val="124"/>
    <w:qFormat/>
    <w:uiPriority w:val="0"/>
    <w:rPr>
      <w:rFonts w:ascii="Calibri" w:hAnsi="Calibri" w:cs="宋体"/>
      <w:szCs w:val="21"/>
    </w:rPr>
  </w:style>
  <w:style w:type="character" w:customStyle="1" w:styleId="126">
    <w:name w:val="Unresolved Mention"/>
    <w:unhideWhenUsed/>
    <w:qFormat/>
    <w:uiPriority w:val="99"/>
    <w:rPr>
      <w:color w:val="605E5C"/>
      <w:shd w:val="clear" w:color="auto" w:fill="E1DFDD"/>
    </w:rPr>
  </w:style>
  <w:style w:type="paragraph" w:customStyle="1" w:styleId="1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28">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9">
    <w:name w:val="标题 1 Char"/>
    <w:qFormat/>
    <w:uiPriority w:val="0"/>
    <w:rPr>
      <w:rFonts w:eastAsia="黑体"/>
      <w:b/>
      <w:bCs/>
      <w:kern w:val="44"/>
      <w:sz w:val="32"/>
      <w:szCs w:val="44"/>
    </w:rPr>
  </w:style>
  <w:style w:type="character" w:customStyle="1" w:styleId="130">
    <w:name w:val="标题 5 Char"/>
    <w:qFormat/>
    <w:uiPriority w:val="0"/>
    <w:rPr>
      <w:b/>
      <w:bCs/>
      <w:kern w:val="2"/>
      <w:sz w:val="28"/>
      <w:szCs w:val="28"/>
    </w:rPr>
  </w:style>
  <w:style w:type="character" w:customStyle="1" w:styleId="131">
    <w:name w:val="正文文本缩进 Char"/>
    <w:qFormat/>
    <w:uiPriority w:val="0"/>
    <w:rPr>
      <w:rFonts w:ascii="宋体" w:hAnsi="Courier New"/>
      <w:kern w:val="2"/>
      <w:sz w:val="24"/>
    </w:rPr>
  </w:style>
  <w:style w:type="character" w:customStyle="1" w:styleId="132">
    <w:name w:val="日期 Char"/>
    <w:qFormat/>
    <w:uiPriority w:val="0"/>
    <w:rPr>
      <w:kern w:val="2"/>
      <w:sz w:val="21"/>
      <w:szCs w:val="24"/>
    </w:rPr>
  </w:style>
  <w:style w:type="character" w:customStyle="1" w:styleId="133">
    <w:name w:val="页脚 Char"/>
    <w:qFormat/>
    <w:uiPriority w:val="0"/>
    <w:rPr>
      <w:rFonts w:ascii="宋体" w:hAnsi="Courier New"/>
      <w:kern w:val="2"/>
      <w:sz w:val="18"/>
    </w:rPr>
  </w:style>
  <w:style w:type="character" w:customStyle="1" w:styleId="134">
    <w:name w:val="页眉 Char"/>
    <w:qFormat/>
    <w:uiPriority w:val="0"/>
    <w:rPr>
      <w:rFonts w:ascii="宋体" w:hAnsi="Courier New"/>
      <w:kern w:val="2"/>
      <w:sz w:val="18"/>
    </w:rPr>
  </w:style>
  <w:style w:type="character" w:customStyle="1" w:styleId="135">
    <w:name w:val="批注主题 Char"/>
    <w:qFormat/>
    <w:uiPriority w:val="0"/>
    <w:rPr>
      <w:b/>
      <w:bCs/>
      <w:kern w:val="2"/>
      <w:sz w:val="21"/>
      <w:szCs w:val="24"/>
      <w:lang w:bidi="ar-SA"/>
    </w:rPr>
  </w:style>
  <w:style w:type="table" w:customStyle="1" w:styleId="136">
    <w:name w:val="网格型1"/>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
    <w:name w:val="Title Char"/>
    <w:qFormat/>
    <w:uiPriority w:val="99"/>
    <w:rPr>
      <w:rFonts w:ascii="Cambria" w:hAnsi="Cambria"/>
      <w:b/>
      <w:sz w:val="32"/>
      <w:lang w:bidi="ar-SA"/>
    </w:rPr>
  </w:style>
  <w:style w:type="character" w:customStyle="1" w:styleId="138">
    <w:name w:val="批注文字 Char Char"/>
    <w:qFormat/>
    <w:uiPriority w:val="99"/>
    <w:rPr>
      <w:rFonts w:ascii="宋体" w:hAnsi="Times New Roman" w:eastAsia="宋体" w:cs="Times New Roman"/>
      <w:sz w:val="28"/>
      <w:szCs w:val="20"/>
    </w:rPr>
  </w:style>
  <w:style w:type="character" w:customStyle="1" w:styleId="139">
    <w:name w:val="批注文字 Char1"/>
    <w:qFormat/>
    <w:uiPriority w:val="99"/>
    <w:rPr>
      <w:rFonts w:ascii="Times New Roman" w:hAnsi="Times New Roman" w:eastAsia="宋体" w:cs="Times New Roman"/>
      <w:szCs w:val="24"/>
    </w:rPr>
  </w:style>
  <w:style w:type="character" w:customStyle="1" w:styleId="140">
    <w:name w:val="Char Char6"/>
    <w:qFormat/>
    <w:uiPriority w:val="99"/>
    <w:rPr>
      <w:rFonts w:eastAsia="宋体"/>
      <w:b/>
      <w:bCs/>
      <w:kern w:val="44"/>
      <w:sz w:val="32"/>
      <w:szCs w:val="44"/>
      <w:lang w:val="en-US" w:eastAsia="zh-CN" w:bidi="ar-SA"/>
    </w:rPr>
  </w:style>
  <w:style w:type="character" w:customStyle="1" w:styleId="141">
    <w:name w:val="标题4 Char Char"/>
    <w:link w:val="142"/>
    <w:qFormat/>
    <w:uiPriority w:val="99"/>
    <w:rPr>
      <w:rFonts w:ascii="Arial" w:hAnsi="Arial"/>
      <w:b/>
      <w:bCs/>
      <w:sz w:val="24"/>
      <w:szCs w:val="32"/>
    </w:rPr>
  </w:style>
  <w:style w:type="paragraph" w:customStyle="1" w:styleId="142">
    <w:name w:val="标题4"/>
    <w:basedOn w:val="3"/>
    <w:next w:val="24"/>
    <w:link w:val="141"/>
    <w:qFormat/>
    <w:uiPriority w:val="99"/>
    <w:pPr>
      <w:spacing w:before="60" w:after="60" w:line="413" w:lineRule="auto"/>
    </w:pPr>
    <w:rPr>
      <w:rFonts w:ascii="Arial" w:hAnsi="Arial" w:eastAsiaTheme="minorEastAsia" w:cstheme="minorBidi"/>
      <w:sz w:val="24"/>
    </w:rPr>
  </w:style>
  <w:style w:type="character" w:customStyle="1" w:styleId="143">
    <w:name w:val="标题5 Char Char"/>
    <w:link w:val="144"/>
    <w:qFormat/>
    <w:uiPriority w:val="99"/>
    <w:rPr>
      <w:rFonts w:ascii="Arial" w:hAnsi="Arial"/>
      <w:b/>
      <w:bCs/>
      <w:sz w:val="24"/>
      <w:szCs w:val="32"/>
    </w:rPr>
  </w:style>
  <w:style w:type="paragraph" w:customStyle="1" w:styleId="144">
    <w:name w:val="标题5"/>
    <w:basedOn w:val="4"/>
    <w:link w:val="143"/>
    <w:qFormat/>
    <w:uiPriority w:val="99"/>
    <w:rPr>
      <w:rFonts w:ascii="Arial" w:hAnsi="Arial" w:eastAsiaTheme="minorEastAsia" w:cstheme="minorBidi"/>
      <w:bCs/>
      <w:sz w:val="24"/>
      <w:szCs w:val="32"/>
    </w:rPr>
  </w:style>
  <w:style w:type="character" w:customStyle="1" w:styleId="145">
    <w:name w:val="Char Char19"/>
    <w:qFormat/>
    <w:uiPriority w:val="99"/>
    <w:rPr>
      <w:rFonts w:ascii="Arial" w:hAnsi="Arial" w:eastAsia="宋体" w:cs="Times New Roman"/>
      <w:b/>
      <w:bCs/>
      <w:szCs w:val="28"/>
    </w:rPr>
  </w:style>
  <w:style w:type="character" w:customStyle="1" w:styleId="146">
    <w:name w:val="Heading 4 Char"/>
    <w:qFormat/>
    <w:uiPriority w:val="99"/>
    <w:rPr>
      <w:rFonts w:ascii="Arial" w:hAnsi="Arial" w:eastAsia="宋体"/>
      <w:b/>
      <w:bCs/>
      <w:kern w:val="2"/>
      <w:sz w:val="21"/>
      <w:szCs w:val="28"/>
      <w:lang w:val="en-US" w:eastAsia="zh-CN" w:bidi="ar-SA"/>
    </w:rPr>
  </w:style>
  <w:style w:type="character" w:customStyle="1" w:styleId="147">
    <w:name w:val="Char Char181"/>
    <w:qFormat/>
    <w:uiPriority w:val="99"/>
    <w:rPr>
      <w:b/>
      <w:bCs/>
      <w:kern w:val="44"/>
      <w:sz w:val="44"/>
      <w:szCs w:val="44"/>
    </w:rPr>
  </w:style>
  <w:style w:type="character" w:customStyle="1" w:styleId="148">
    <w:name w:val="Char Char18"/>
    <w:qFormat/>
    <w:uiPriority w:val="99"/>
    <w:rPr>
      <w:rFonts w:ascii="Times New Roman" w:hAnsi="Times New Roman" w:eastAsia="宋体" w:cs="Times New Roman"/>
      <w:b/>
      <w:bCs/>
      <w:sz w:val="28"/>
      <w:szCs w:val="28"/>
    </w:rPr>
  </w:style>
  <w:style w:type="character" w:customStyle="1" w:styleId="149">
    <w:name w:val="Intense Reference"/>
    <w:qFormat/>
    <w:uiPriority w:val="0"/>
    <w:rPr>
      <w:b/>
      <w:bCs/>
      <w:smallCaps/>
      <w:color w:val="C0504D"/>
      <w:spacing w:val="5"/>
      <w:u w:val="single"/>
    </w:rPr>
  </w:style>
  <w:style w:type="character" w:customStyle="1" w:styleId="150">
    <w:name w:val="纯文本 Char1"/>
    <w:qFormat/>
    <w:uiPriority w:val="99"/>
    <w:rPr>
      <w:rFonts w:ascii="宋体" w:hAnsi="Courier New" w:eastAsia="宋体" w:cs="Courier New"/>
      <w:szCs w:val="21"/>
    </w:rPr>
  </w:style>
  <w:style w:type="character" w:customStyle="1" w:styleId="151">
    <w:name w:val="Comment Text Char1"/>
    <w:qFormat/>
    <w:uiPriority w:val="99"/>
    <w:rPr>
      <w:sz w:val="24"/>
      <w:lang w:bidi="ar-SA"/>
    </w:rPr>
  </w:style>
  <w:style w:type="character" w:customStyle="1" w:styleId="152">
    <w:name w:val="批注主题 Char1"/>
    <w:qFormat/>
    <w:uiPriority w:val="99"/>
    <w:rPr>
      <w:rFonts w:ascii="Times New Roman" w:hAnsi="Times New Roman" w:eastAsia="宋体" w:cs="Times New Roman"/>
      <w:b/>
      <w:bCs/>
      <w:szCs w:val="24"/>
    </w:rPr>
  </w:style>
  <w:style w:type="character" w:customStyle="1" w:styleId="153">
    <w:name w:val="Footnote Text Char"/>
    <w:qFormat/>
    <w:uiPriority w:val="99"/>
    <w:rPr>
      <w:rFonts w:eastAsia="宋体"/>
      <w:sz w:val="18"/>
      <w:lang w:val="en-US" w:eastAsia="zh-CN" w:bidi="ar-SA"/>
    </w:rPr>
  </w:style>
  <w:style w:type="character" w:customStyle="1" w:styleId="154">
    <w:name w:val="Body Text Indent Char"/>
    <w:qFormat/>
    <w:uiPriority w:val="99"/>
    <w:rPr>
      <w:rFonts w:ascii="宋体" w:hAnsi="宋体" w:eastAsia="宋体"/>
      <w:kern w:val="2"/>
      <w:sz w:val="21"/>
      <w:lang w:val="en-US" w:eastAsia="zh-CN" w:bidi="ar-SA"/>
    </w:rPr>
  </w:style>
  <w:style w:type="character" w:customStyle="1" w:styleId="155">
    <w:name w:val="批注框文本 Char1"/>
    <w:uiPriority w:val="99"/>
    <w:rPr>
      <w:rFonts w:ascii="Times New Roman" w:hAnsi="Times New Roman" w:eastAsia="宋体" w:cs="Times New Roman"/>
      <w:sz w:val="18"/>
      <w:szCs w:val="18"/>
    </w:rPr>
  </w:style>
  <w:style w:type="character" w:customStyle="1" w:styleId="156">
    <w:name w:val="Balloon Text Char"/>
    <w:qFormat/>
    <w:uiPriority w:val="99"/>
    <w:rPr>
      <w:sz w:val="18"/>
      <w:lang w:bidi="ar-SA"/>
    </w:rPr>
  </w:style>
  <w:style w:type="character" w:customStyle="1" w:styleId="157">
    <w:name w:val="日期 Char1"/>
    <w:qFormat/>
    <w:uiPriority w:val="99"/>
    <w:rPr>
      <w:rFonts w:ascii="Times New Roman" w:hAnsi="Times New Roman" w:eastAsia="宋体" w:cs="Times New Roman"/>
      <w:szCs w:val="24"/>
    </w:rPr>
  </w:style>
  <w:style w:type="character" w:customStyle="1" w:styleId="158">
    <w:name w:val="Comment Subject Char"/>
    <w:qFormat/>
    <w:uiPriority w:val="99"/>
    <w:rPr>
      <w:b/>
      <w:sz w:val="24"/>
      <w:lang w:bidi="ar-SA"/>
    </w:rPr>
  </w:style>
  <w:style w:type="character" w:customStyle="1" w:styleId="159">
    <w:name w:val="Document Map Char"/>
    <w:qFormat/>
    <w:uiPriority w:val="99"/>
    <w:rPr>
      <w:rFonts w:eastAsia="宋体"/>
      <w:kern w:val="2"/>
      <w:sz w:val="21"/>
      <w:szCs w:val="24"/>
      <w:lang w:val="en-US" w:eastAsia="zh-CN" w:bidi="ar-SA"/>
    </w:rPr>
  </w:style>
  <w:style w:type="character" w:customStyle="1" w:styleId="160">
    <w:name w:val="Char Char20"/>
    <w:qFormat/>
    <w:uiPriority w:val="99"/>
    <w:rPr>
      <w:rFonts w:ascii="Times New Roman" w:hAnsi="Times New Roman" w:eastAsia="宋体" w:cs="Times New Roman"/>
      <w:b/>
      <w:bCs/>
      <w:sz w:val="24"/>
      <w:szCs w:val="32"/>
    </w:rPr>
  </w:style>
  <w:style w:type="character" w:customStyle="1" w:styleId="161">
    <w:name w:val="Header Char"/>
    <w:qFormat/>
    <w:uiPriority w:val="99"/>
    <w:rPr>
      <w:rFonts w:eastAsia="宋体"/>
      <w:kern w:val="2"/>
      <w:sz w:val="18"/>
      <w:szCs w:val="18"/>
      <w:lang w:val="en-US" w:eastAsia="zh-CN" w:bidi="ar-SA"/>
    </w:rPr>
  </w:style>
  <w:style w:type="character" w:customStyle="1" w:styleId="162">
    <w:name w:val="引用 Char1"/>
    <w:qFormat/>
    <w:uiPriority w:val="99"/>
    <w:rPr>
      <w:rFonts w:ascii="Times New Roman" w:hAnsi="Times New Roman" w:eastAsia="宋体" w:cs="Times New Roman"/>
      <w:i/>
      <w:iCs/>
      <w:color w:val="000000"/>
      <w:szCs w:val="24"/>
    </w:rPr>
  </w:style>
  <w:style w:type="character" w:customStyle="1" w:styleId="163">
    <w:name w:val="Intense Emphasis"/>
    <w:qFormat/>
    <w:uiPriority w:val="0"/>
    <w:rPr>
      <w:b/>
      <w:bCs/>
      <w:i/>
      <w:iCs/>
      <w:color w:val="4F81BD"/>
    </w:rPr>
  </w:style>
  <w:style w:type="character" w:customStyle="1" w:styleId="164">
    <w:name w:val="Plain Text Char"/>
    <w:qFormat/>
    <w:uiPriority w:val="99"/>
    <w:rPr>
      <w:rFonts w:ascii="宋体" w:hAnsi="Courier New" w:eastAsia="宋体"/>
      <w:sz w:val="24"/>
      <w:lang w:bidi="ar-SA"/>
    </w:rPr>
  </w:style>
  <w:style w:type="character" w:customStyle="1" w:styleId="165">
    <w:name w:val="Char Char91"/>
    <w:qFormat/>
    <w:uiPriority w:val="99"/>
    <w:rPr>
      <w:rFonts w:eastAsia="宋体"/>
      <w:b/>
      <w:bCs/>
      <w:kern w:val="44"/>
      <w:sz w:val="32"/>
      <w:szCs w:val="44"/>
      <w:lang w:val="en-US" w:eastAsia="zh-CN" w:bidi="ar-SA"/>
    </w:rPr>
  </w:style>
  <w:style w:type="character" w:customStyle="1" w:styleId="166">
    <w:name w:val="Char Char24"/>
    <w:qFormat/>
    <w:uiPriority w:val="99"/>
    <w:rPr>
      <w:rFonts w:eastAsia="宋体"/>
      <w:b/>
      <w:bCs/>
      <w:kern w:val="44"/>
      <w:sz w:val="32"/>
      <w:szCs w:val="44"/>
      <w:lang w:val="en-US" w:eastAsia="zh-CN" w:bidi="ar-SA"/>
    </w:rPr>
  </w:style>
  <w:style w:type="character" w:customStyle="1" w:styleId="167">
    <w:name w:val="Comment Text Char"/>
    <w:qFormat/>
    <w:uiPriority w:val="99"/>
    <w:rPr>
      <w:rFonts w:cs="Times New Roman"/>
      <w:sz w:val="24"/>
      <w:szCs w:val="24"/>
    </w:rPr>
  </w:style>
  <w:style w:type="character" w:customStyle="1" w:styleId="168">
    <w:name w:val="Subtle Emphasis"/>
    <w:qFormat/>
    <w:uiPriority w:val="0"/>
    <w:rPr>
      <w:i/>
      <w:iCs/>
      <w:color w:val="808080"/>
    </w:rPr>
  </w:style>
  <w:style w:type="character" w:customStyle="1" w:styleId="169">
    <w:name w:val="文档结构图 Char1"/>
    <w:qFormat/>
    <w:uiPriority w:val="99"/>
    <w:rPr>
      <w:rFonts w:ascii="宋体" w:hAnsi="Times New Roman" w:eastAsia="宋体" w:cs="Times New Roman"/>
      <w:sz w:val="18"/>
      <w:szCs w:val="18"/>
    </w:rPr>
  </w:style>
  <w:style w:type="character" w:customStyle="1" w:styleId="170">
    <w:name w:val="Heading 2 Char"/>
    <w:qFormat/>
    <w:uiPriority w:val="99"/>
    <w:rPr>
      <w:rFonts w:ascii="Arial" w:hAnsi="Arial" w:eastAsia="黑体"/>
      <w:b/>
      <w:bCs/>
      <w:kern w:val="2"/>
      <w:sz w:val="32"/>
      <w:szCs w:val="32"/>
      <w:lang w:val="en-US" w:eastAsia="zh-CN" w:bidi="ar-SA"/>
    </w:rPr>
  </w:style>
  <w:style w:type="character" w:customStyle="1" w:styleId="171">
    <w:name w:val="Char Char22"/>
    <w:qFormat/>
    <w:uiPriority w:val="99"/>
    <w:rPr>
      <w:rFonts w:ascii="Times New Roman" w:hAnsi="Times New Roman" w:eastAsia="宋体" w:cs="Times New Roman"/>
      <w:b/>
      <w:bCs/>
      <w:kern w:val="44"/>
      <w:sz w:val="32"/>
      <w:szCs w:val="44"/>
    </w:rPr>
  </w:style>
  <w:style w:type="character" w:customStyle="1" w:styleId="172">
    <w:name w:val="Footer Char"/>
    <w:qFormat/>
    <w:uiPriority w:val="99"/>
    <w:rPr>
      <w:rFonts w:eastAsia="宋体"/>
      <w:kern w:val="2"/>
      <w:sz w:val="18"/>
      <w:szCs w:val="18"/>
      <w:lang w:val="en-US" w:eastAsia="zh-CN" w:bidi="ar-SA"/>
    </w:rPr>
  </w:style>
  <w:style w:type="character" w:customStyle="1" w:styleId="173">
    <w:name w:val="Book Title"/>
    <w:qFormat/>
    <w:uiPriority w:val="0"/>
    <w:rPr>
      <w:b/>
      <w:bCs/>
      <w:smallCaps/>
      <w:spacing w:val="5"/>
    </w:rPr>
  </w:style>
  <w:style w:type="character" w:customStyle="1" w:styleId="174">
    <w:name w:val="Char Char21"/>
    <w:qFormat/>
    <w:uiPriority w:val="99"/>
    <w:rPr>
      <w:rFonts w:ascii="Arial" w:hAnsi="Arial" w:eastAsia="黑体" w:cs="Times New Roman"/>
      <w:b/>
      <w:bCs/>
      <w:sz w:val="32"/>
      <w:szCs w:val="32"/>
    </w:rPr>
  </w:style>
  <w:style w:type="character" w:customStyle="1" w:styleId="175">
    <w:name w:val="Heading 3 Char"/>
    <w:qFormat/>
    <w:uiPriority w:val="99"/>
    <w:rPr>
      <w:rFonts w:cs="Times New Roman"/>
      <w:b/>
      <w:bCs/>
      <w:kern w:val="2"/>
      <w:sz w:val="32"/>
      <w:szCs w:val="32"/>
    </w:rPr>
  </w:style>
  <w:style w:type="character" w:customStyle="1" w:styleId="176">
    <w:name w:val="Subtle Reference"/>
    <w:qFormat/>
    <w:uiPriority w:val="0"/>
    <w:rPr>
      <w:smallCaps/>
      <w:color w:val="C0504D"/>
      <w:u w:val="single"/>
    </w:rPr>
  </w:style>
  <w:style w:type="character" w:customStyle="1" w:styleId="177">
    <w:name w:val="引用 字符1"/>
    <w:link w:val="178"/>
    <w:qFormat/>
    <w:uiPriority w:val="0"/>
    <w:rPr>
      <w:i/>
      <w:iCs/>
      <w:color w:val="000000"/>
    </w:rPr>
  </w:style>
  <w:style w:type="paragraph" w:styleId="178">
    <w:name w:val="Quote"/>
    <w:basedOn w:val="1"/>
    <w:next w:val="1"/>
    <w:link w:val="177"/>
    <w:qFormat/>
    <w:uiPriority w:val="0"/>
    <w:rPr>
      <w:i/>
      <w:iCs/>
      <w:color w:val="000000"/>
    </w:rPr>
  </w:style>
  <w:style w:type="character" w:customStyle="1" w:styleId="179">
    <w:name w:val="引用 字符"/>
    <w:basedOn w:val="48"/>
    <w:qFormat/>
    <w:uiPriority w:val="99"/>
    <w:rPr>
      <w:i/>
      <w:iCs/>
      <w:color w:val="404040" w:themeColor="text1" w:themeTint="BF"/>
      <w14:textFill>
        <w14:solidFill>
          <w14:schemeClr w14:val="tx1">
            <w14:lumMod w14:val="75000"/>
            <w14:lumOff w14:val="25000"/>
          </w14:schemeClr>
        </w14:solidFill>
      </w14:textFill>
    </w:rPr>
  </w:style>
  <w:style w:type="character" w:customStyle="1" w:styleId="180">
    <w:name w:val="明显引用 Char1"/>
    <w:qFormat/>
    <w:uiPriority w:val="99"/>
    <w:rPr>
      <w:rFonts w:ascii="Times New Roman" w:hAnsi="Times New Roman" w:eastAsia="宋体" w:cs="Times New Roman"/>
      <w:b/>
      <w:bCs/>
      <w:i/>
      <w:iCs/>
      <w:color w:val="4F81BD"/>
      <w:szCs w:val="24"/>
    </w:rPr>
  </w:style>
  <w:style w:type="character" w:customStyle="1" w:styleId="181">
    <w:name w:val="bsharetext"/>
    <w:qFormat/>
    <w:uiPriority w:val="0"/>
  </w:style>
  <w:style w:type="character" w:customStyle="1" w:styleId="182">
    <w:name w:val="标题 Char1"/>
    <w:qFormat/>
    <w:uiPriority w:val="99"/>
    <w:rPr>
      <w:rFonts w:ascii="Cambria" w:hAnsi="Cambria" w:eastAsia="宋体" w:cs="Times New Roman"/>
      <w:b/>
      <w:bCs/>
      <w:sz w:val="32"/>
      <w:szCs w:val="32"/>
    </w:rPr>
  </w:style>
  <w:style w:type="character" w:customStyle="1" w:styleId="183">
    <w:name w:val="Char Char9"/>
    <w:qFormat/>
    <w:uiPriority w:val="99"/>
    <w:rPr>
      <w:rFonts w:eastAsia="宋体"/>
      <w:b/>
      <w:bCs/>
      <w:kern w:val="44"/>
      <w:sz w:val="32"/>
      <w:szCs w:val="44"/>
      <w:lang w:val="en-US" w:eastAsia="zh-CN" w:bidi="ar-SA"/>
    </w:rPr>
  </w:style>
  <w:style w:type="character" w:customStyle="1" w:styleId="184">
    <w:name w:val="Char Char23"/>
    <w:qFormat/>
    <w:uiPriority w:val="99"/>
    <w:rPr>
      <w:rFonts w:eastAsia="宋体"/>
      <w:b/>
      <w:bCs/>
      <w:kern w:val="44"/>
      <w:sz w:val="32"/>
      <w:szCs w:val="44"/>
      <w:lang w:val="en-US" w:eastAsia="zh-CN" w:bidi="ar-SA"/>
    </w:rPr>
  </w:style>
  <w:style w:type="character" w:customStyle="1" w:styleId="185">
    <w:name w:val="Body Text Indent 2 Char"/>
    <w:qFormat/>
    <w:uiPriority w:val="99"/>
    <w:rPr>
      <w:rFonts w:eastAsia="宋体"/>
      <w:kern w:val="2"/>
      <w:sz w:val="21"/>
      <w:szCs w:val="24"/>
      <w:lang w:val="en-US" w:eastAsia="zh-CN" w:bidi="ar-SA"/>
    </w:rPr>
  </w:style>
  <w:style w:type="character" w:customStyle="1" w:styleId="186">
    <w:name w:val="current"/>
    <w:qFormat/>
    <w:uiPriority w:val="0"/>
    <w:rPr>
      <w:color w:val="FFFFFF"/>
      <w:bdr w:val="single" w:color="028BD3" w:sz="6" w:space="0"/>
      <w:shd w:val="clear" w:color="auto" w:fill="028BD3"/>
    </w:rPr>
  </w:style>
  <w:style w:type="character" w:customStyle="1" w:styleId="187">
    <w:name w:val="Date Char"/>
    <w:qFormat/>
    <w:uiPriority w:val="99"/>
    <w:rPr>
      <w:rFonts w:eastAsia="宋体"/>
      <w:kern w:val="2"/>
      <w:sz w:val="21"/>
      <w:szCs w:val="24"/>
      <w:lang w:val="en-US" w:eastAsia="zh-CN" w:bidi="ar-SA"/>
    </w:rPr>
  </w:style>
  <w:style w:type="character" w:customStyle="1" w:styleId="188">
    <w:name w:val="Heading 5 Char"/>
    <w:qFormat/>
    <w:uiPriority w:val="99"/>
    <w:rPr>
      <w:rFonts w:eastAsia="宋体"/>
      <w:b/>
      <w:bCs/>
      <w:kern w:val="2"/>
      <w:sz w:val="28"/>
      <w:szCs w:val="28"/>
      <w:lang w:val="en-US" w:eastAsia="zh-CN" w:bidi="ar-SA"/>
    </w:rPr>
  </w:style>
  <w:style w:type="character" w:customStyle="1" w:styleId="189">
    <w:name w:val="正文文本 Char1"/>
    <w:qFormat/>
    <w:uiPriority w:val="99"/>
    <w:rPr>
      <w:kern w:val="2"/>
      <w:sz w:val="21"/>
      <w:szCs w:val="22"/>
    </w:rPr>
  </w:style>
  <w:style w:type="character" w:customStyle="1" w:styleId="190">
    <w:name w:val="Heading 3 Char1"/>
    <w:qFormat/>
    <w:uiPriority w:val="99"/>
    <w:rPr>
      <w:rFonts w:eastAsia="宋体"/>
      <w:b/>
      <w:bCs/>
      <w:kern w:val="2"/>
      <w:sz w:val="24"/>
      <w:szCs w:val="32"/>
      <w:lang w:val="en-US" w:eastAsia="zh-CN" w:bidi="ar-SA"/>
    </w:rPr>
  </w:style>
  <w:style w:type="character" w:customStyle="1" w:styleId="191">
    <w:name w:val="标题 Char2"/>
    <w:qFormat/>
    <w:uiPriority w:val="99"/>
    <w:rPr>
      <w:rFonts w:ascii="Cambria" w:hAnsi="Cambria" w:eastAsia="宋体" w:cs="Times New Roman"/>
      <w:b/>
      <w:bCs/>
      <w:sz w:val="32"/>
      <w:szCs w:val="32"/>
    </w:rPr>
  </w:style>
  <w:style w:type="character" w:customStyle="1" w:styleId="192">
    <w:name w:val="Heading 1 Char"/>
    <w:qFormat/>
    <w:uiPriority w:val="99"/>
    <w:rPr>
      <w:rFonts w:eastAsia="宋体"/>
      <w:b/>
      <w:bCs/>
      <w:kern w:val="44"/>
      <w:sz w:val="32"/>
      <w:szCs w:val="44"/>
      <w:lang w:val="en-US" w:eastAsia="zh-CN" w:bidi="ar-SA"/>
    </w:rPr>
  </w:style>
  <w:style w:type="character" w:customStyle="1" w:styleId="193">
    <w:name w:val="disabled"/>
    <w:qFormat/>
    <w:uiPriority w:val="0"/>
    <w:rPr>
      <w:vanish/>
    </w:rPr>
  </w:style>
  <w:style w:type="paragraph" w:customStyle="1" w:styleId="194">
    <w:name w:val="Char Char Char Char Char Char Char"/>
    <w:basedOn w:val="1"/>
    <w:qFormat/>
    <w:uiPriority w:val="99"/>
    <w:pPr>
      <w:widowControl/>
      <w:spacing w:after="160" w:line="240" w:lineRule="exact"/>
      <w:jc w:val="left"/>
    </w:pPr>
    <w:rPr>
      <w:rFonts w:ascii="Times New Roman" w:hAnsi="Times New Roman" w:eastAsia="宋体" w:cs="Times New Roman"/>
      <w:szCs w:val="24"/>
    </w:rPr>
  </w:style>
  <w:style w:type="paragraph" w:customStyle="1" w:styleId="195">
    <w:name w:val="_Style 37"/>
    <w:basedOn w:val="1"/>
    <w:next w:val="1"/>
    <w:qFormat/>
    <w:uiPriority w:val="99"/>
    <w:rPr>
      <w:rFonts w:ascii="Times New Roman" w:hAnsi="Times New Roman" w:eastAsia="宋体" w:cs="Times New Roman"/>
      <w:szCs w:val="24"/>
    </w:rPr>
  </w:style>
  <w:style w:type="paragraph" w:customStyle="1" w:styleId="196">
    <w:name w:val="样式1"/>
    <w:basedOn w:val="1"/>
    <w:next w:val="5"/>
    <w:qFormat/>
    <w:uiPriority w:val="99"/>
    <w:pPr>
      <w:spacing w:line="360" w:lineRule="auto"/>
      <w:ind w:firstLine="420" w:firstLineChars="200"/>
    </w:pPr>
    <w:rPr>
      <w:rFonts w:ascii="宋体" w:hAnsi="宋体" w:eastAsia="宋体" w:cs="Times New Roman"/>
      <w:szCs w:val="21"/>
    </w:rPr>
  </w:style>
  <w:style w:type="paragraph" w:customStyle="1" w:styleId="197">
    <w:name w:val="flNote"/>
    <w:basedOn w:val="1"/>
    <w:qFormat/>
    <w:uiPriority w:val="99"/>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198">
    <w:name w:val="1"/>
    <w:basedOn w:val="1"/>
    <w:next w:val="1"/>
    <w:qFormat/>
    <w:uiPriority w:val="99"/>
    <w:rPr>
      <w:rFonts w:ascii="Times New Roman" w:hAnsi="Times New Roman" w:eastAsia="宋体" w:cs="Times New Roman"/>
      <w:szCs w:val="24"/>
    </w:rPr>
  </w:style>
  <w:style w:type="paragraph" w:customStyle="1" w:styleId="199">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cs="宋体"/>
      <w:b w:val="0"/>
      <w:bCs w:val="0"/>
      <w:kern w:val="0"/>
      <w:sz w:val="28"/>
      <w:szCs w:val="20"/>
    </w:rPr>
  </w:style>
  <w:style w:type="paragraph" w:customStyle="1" w:styleId="200">
    <w:name w:val="Char"/>
    <w:basedOn w:val="1"/>
    <w:qFormat/>
    <w:uiPriority w:val="99"/>
    <w:pPr>
      <w:widowControl/>
      <w:spacing w:after="160" w:line="240" w:lineRule="exact"/>
      <w:jc w:val="left"/>
    </w:pPr>
    <w:rPr>
      <w:rFonts w:ascii="Times New Roman" w:hAnsi="Times New Roman" w:eastAsia="宋体" w:cs="Times New Roman"/>
      <w:szCs w:val="24"/>
    </w:rPr>
  </w:style>
  <w:style w:type="paragraph" w:customStyle="1" w:styleId="201">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02">
    <w:name w:val="2-2ji"/>
    <w:basedOn w:val="3"/>
    <w:qFormat/>
    <w:uiPriority w:val="99"/>
    <w:pPr>
      <w:spacing w:before="0" w:after="0" w:line="360" w:lineRule="auto"/>
      <w:jc w:val="center"/>
    </w:pPr>
    <w:rPr>
      <w:rFonts w:ascii="宋体" w:hAnsi="宋体"/>
      <w:sz w:val="36"/>
      <w:szCs w:val="24"/>
    </w:rPr>
  </w:style>
  <w:style w:type="paragraph" w:customStyle="1" w:styleId="203">
    <w:name w:val="TOC Heading"/>
    <w:basedOn w:val="2"/>
    <w:next w:val="1"/>
    <w:qFormat/>
    <w:uiPriority w:val="0"/>
    <w:pPr>
      <w:spacing w:line="576" w:lineRule="auto"/>
      <w:outlineLvl w:val="9"/>
    </w:pPr>
    <w:rPr>
      <w:rFonts w:ascii="Calibri" w:hAnsi="Calibri" w:eastAsia="黑体"/>
    </w:rPr>
  </w:style>
  <w:style w:type="paragraph" w:customStyle="1" w:styleId="204">
    <w:name w:val="Char1"/>
    <w:basedOn w:val="1"/>
    <w:qFormat/>
    <w:uiPriority w:val="99"/>
    <w:pPr>
      <w:widowControl/>
      <w:spacing w:after="160" w:line="240" w:lineRule="exact"/>
      <w:jc w:val="left"/>
    </w:pPr>
    <w:rPr>
      <w:rFonts w:ascii="Times New Roman" w:hAnsi="Times New Roman" w:eastAsia="宋体" w:cs="Times New Roman"/>
      <w:szCs w:val="24"/>
    </w:rPr>
  </w:style>
  <w:style w:type="paragraph" w:customStyle="1" w:styleId="205">
    <w:name w:val="p0"/>
    <w:basedOn w:val="1"/>
    <w:qFormat/>
    <w:uiPriority w:val="99"/>
    <w:pPr>
      <w:widowControl/>
    </w:pPr>
    <w:rPr>
      <w:rFonts w:ascii="Calibri" w:hAnsi="Calibri" w:eastAsia="宋体" w:cs="宋体"/>
      <w:kern w:val="0"/>
      <w:szCs w:val="21"/>
    </w:rPr>
  </w:style>
  <w:style w:type="paragraph" w:customStyle="1" w:styleId="206">
    <w:name w:val="样式 标题 3 + (中文) 黑体 小四 非加粗 段前: 7.8 磅 段后: 0 磅 行距: 固定值 20 磅"/>
    <w:basedOn w:val="4"/>
    <w:qFormat/>
    <w:uiPriority w:val="99"/>
    <w:pPr>
      <w:spacing w:before="0" w:after="0" w:line="400" w:lineRule="exact"/>
    </w:pPr>
    <w:rPr>
      <w:rFonts w:eastAsia="黑体" w:cs="宋体"/>
      <w:b w:val="0"/>
      <w:sz w:val="21"/>
      <w:szCs w:val="20"/>
    </w:rPr>
  </w:style>
  <w:style w:type="paragraph" w:customStyle="1" w:styleId="207">
    <w:name w:val="列出段落1"/>
    <w:basedOn w:val="1"/>
    <w:qFormat/>
    <w:uiPriority w:val="99"/>
    <w:pPr>
      <w:ind w:firstLine="420" w:firstLineChars="200"/>
    </w:pPr>
    <w:rPr>
      <w:rFonts w:ascii="Calibri" w:hAnsi="Calibri" w:eastAsia="宋体" w:cs="Times New Roman"/>
    </w:rPr>
  </w:style>
  <w:style w:type="paragraph" w:customStyle="1" w:styleId="208">
    <w:name w:val="reader-word-lay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09">
    <w:name w:val="空半行"/>
    <w:basedOn w:val="1"/>
    <w:qFormat/>
    <w:uiPriority w:val="99"/>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21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1">
    <w:name w:val="正文_4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2">
    <w:name w:val="正文_4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3">
    <w:name w:val="正文_2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4">
    <w:name w:val="正文_2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5">
    <w:name w:val="正文_2_0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8">
    <w:name w:val="标题 2_0"/>
    <w:basedOn w:val="213"/>
    <w:next w:val="213"/>
    <w:unhideWhenUsed/>
    <w:qFormat/>
    <w:uiPriority w:val="0"/>
    <w:pPr>
      <w:keepNext/>
      <w:keepLines/>
      <w:spacing w:before="260" w:after="260" w:line="416" w:lineRule="auto"/>
      <w:outlineLvl w:val="1"/>
    </w:pPr>
    <w:rPr>
      <w:rFonts w:ascii="Cambria" w:hAnsi="Cambria"/>
      <w:b/>
      <w:bCs/>
      <w:sz w:val="32"/>
      <w:szCs w:val="32"/>
    </w:rPr>
  </w:style>
  <w:style w:type="paragraph" w:customStyle="1" w:styleId="219">
    <w:name w:val="标题 3_0"/>
    <w:basedOn w:val="220"/>
    <w:next w:val="220"/>
    <w:unhideWhenUsed/>
    <w:qFormat/>
    <w:uiPriority w:val="0"/>
    <w:pPr>
      <w:keepNext/>
      <w:keepLines/>
      <w:spacing w:before="260" w:after="260" w:line="416" w:lineRule="auto"/>
      <w:outlineLvl w:val="2"/>
    </w:pPr>
    <w:rPr>
      <w:b/>
      <w:bCs/>
      <w:sz w:val="32"/>
      <w:szCs w:val="32"/>
      <w:lang w:val="zh-CN"/>
    </w:rPr>
  </w:style>
  <w:style w:type="paragraph" w:customStyle="1" w:styleId="220">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Normal_0"/>
    <w:qFormat/>
    <w:uiPriority w:val="0"/>
    <w:rPr>
      <w:rFonts w:ascii="Times New Roman" w:hAnsi="Times New Roman" w:eastAsia="Times New Roman" w:cs="Times New Roman"/>
      <w:kern w:val="0"/>
      <w:sz w:val="24"/>
      <w:szCs w:val="24"/>
      <w:lang w:val="en-US" w:eastAsia="zh-CN" w:bidi="ar-SA"/>
    </w:rPr>
  </w:style>
  <w:style w:type="character" w:customStyle="1" w:styleId="223">
    <w:name w:val="标题 1 字符2"/>
    <w:qFormat/>
    <w:uiPriority w:val="99"/>
    <w:rPr>
      <w:rFonts w:eastAsia="黑体"/>
      <w:b/>
      <w:bCs/>
      <w:kern w:val="44"/>
      <w:sz w:val="32"/>
      <w:szCs w:val="44"/>
    </w:rPr>
  </w:style>
  <w:style w:type="character" w:customStyle="1" w:styleId="224">
    <w:name w:val="副标题 字符2"/>
    <w:qFormat/>
    <w:uiPriority w:val="11"/>
    <w:rPr>
      <w:rFonts w:ascii="Cambria" w:hAnsi="Cambria"/>
      <w:b/>
      <w:bCs/>
      <w:kern w:val="28"/>
      <w:sz w:val="32"/>
      <w:szCs w:val="32"/>
    </w:rPr>
  </w:style>
  <w:style w:type="character" w:customStyle="1" w:styleId="225">
    <w:name w:val="标题 字符2"/>
    <w:qFormat/>
    <w:uiPriority w:val="99"/>
    <w:rPr>
      <w:rFonts w:ascii="Cambria" w:hAnsi="Cambria"/>
      <w:b/>
      <w:bCs/>
      <w:kern w:val="2"/>
      <w:sz w:val="32"/>
      <w:szCs w:val="32"/>
      <w:lang w:bidi="ar-SA"/>
    </w:rPr>
  </w:style>
  <w:style w:type="character" w:customStyle="1" w:styleId="226">
    <w:name w:val="批注主题 Char2"/>
    <w:semiHidden/>
    <w:qFormat/>
    <w:uiPriority w:val="99"/>
    <w:rPr>
      <w:b/>
      <w:bCs/>
      <w:kern w:val="2"/>
      <w:sz w:val="21"/>
      <w:szCs w:val="21"/>
    </w:rPr>
  </w:style>
  <w:style w:type="character" w:customStyle="1" w:styleId="227">
    <w:name w:val="正文文本缩进 Char1"/>
    <w:semiHidden/>
    <w:qFormat/>
    <w:uiPriority w:val="99"/>
    <w:rPr>
      <w:kern w:val="2"/>
      <w:sz w:val="21"/>
      <w:szCs w:val="21"/>
    </w:rPr>
  </w:style>
  <w:style w:type="character" w:customStyle="1" w:styleId="228">
    <w:name w:val="批注文字 Char3"/>
    <w:semiHidden/>
    <w:qFormat/>
    <w:locked/>
    <w:uiPriority w:val="0"/>
    <w:rPr>
      <w:kern w:val="2"/>
      <w:sz w:val="21"/>
      <w:szCs w:val="21"/>
    </w:rPr>
  </w:style>
  <w:style w:type="character" w:customStyle="1" w:styleId="229">
    <w:name w:val="副标题 Char1"/>
    <w:qFormat/>
    <w:uiPriority w:val="11"/>
    <w:rPr>
      <w:rFonts w:hint="default" w:ascii="Cambria" w:hAnsi="Cambria" w:cs="Times New Roman"/>
      <w:b/>
      <w:bCs/>
      <w:kern w:val="28"/>
      <w:sz w:val="32"/>
      <w:szCs w:val="32"/>
    </w:rPr>
  </w:style>
  <w:style w:type="character" w:customStyle="1" w:styleId="230">
    <w:name w:val="页脚 Char1"/>
    <w:semiHidden/>
    <w:qFormat/>
    <w:uiPriority w:val="99"/>
    <w:rPr>
      <w:kern w:val="2"/>
      <w:sz w:val="18"/>
      <w:szCs w:val="18"/>
    </w:rPr>
  </w:style>
  <w:style w:type="character" w:customStyle="1" w:styleId="231">
    <w:name w:val="副标题 字符1"/>
    <w:qFormat/>
    <w:locked/>
    <w:uiPriority w:val="11"/>
    <w:rPr>
      <w:rFonts w:ascii="Cambria" w:hAnsi="Cambria"/>
      <w:b/>
      <w:bCs/>
      <w:kern w:val="28"/>
      <w:sz w:val="32"/>
      <w:szCs w:val="32"/>
    </w:rPr>
  </w:style>
  <w:style w:type="character" w:customStyle="1" w:styleId="232">
    <w:name w:val="fontstyle21"/>
    <w:qFormat/>
    <w:uiPriority w:val="0"/>
    <w:rPr>
      <w:rFonts w:hint="default" w:ascii="Times New Roman" w:hAnsi="Times New Roman" w:cs="Times New Roman"/>
      <w:b/>
      <w:bCs/>
      <w:color w:val="000000"/>
      <w:sz w:val="22"/>
      <w:szCs w:val="22"/>
    </w:rPr>
  </w:style>
  <w:style w:type="character" w:customStyle="1" w:styleId="233">
    <w:name w:val="页眉 Char1"/>
    <w:semiHidden/>
    <w:qFormat/>
    <w:uiPriority w:val="99"/>
    <w:rPr>
      <w:kern w:val="2"/>
      <w:sz w:val="18"/>
      <w:szCs w:val="18"/>
    </w:rPr>
  </w:style>
  <w:style w:type="character" w:customStyle="1" w:styleId="234">
    <w:name w:val="fontstyle51"/>
    <w:qFormat/>
    <w:uiPriority w:val="0"/>
    <w:rPr>
      <w:rFonts w:hint="eastAsia" w:ascii="楷体" w:hAnsi="楷体" w:eastAsia="楷体"/>
      <w:color w:val="000000"/>
      <w:sz w:val="22"/>
      <w:szCs w:val="22"/>
    </w:rPr>
  </w:style>
  <w:style w:type="character" w:customStyle="1" w:styleId="235">
    <w:name w:val="明显强调1"/>
    <w:qFormat/>
    <w:uiPriority w:val="99"/>
    <w:rPr>
      <w:b/>
      <w:bCs/>
      <w:i/>
      <w:iCs/>
      <w:color w:val="4F81BD"/>
    </w:rPr>
  </w:style>
  <w:style w:type="character" w:customStyle="1" w:styleId="236">
    <w:name w:val="书籍标题1"/>
    <w:qFormat/>
    <w:uiPriority w:val="99"/>
    <w:rPr>
      <w:b/>
      <w:bCs/>
      <w:smallCaps/>
      <w:spacing w:val="5"/>
    </w:rPr>
  </w:style>
  <w:style w:type="character" w:customStyle="1" w:styleId="237">
    <w:name w:val="纯文本 Char2"/>
    <w:semiHidden/>
    <w:qFormat/>
    <w:uiPriority w:val="0"/>
    <w:rPr>
      <w:rFonts w:hint="eastAsia" w:ascii="宋体" w:hAnsi="Courier New" w:eastAsia="宋体" w:cs="Courier New"/>
      <w:kern w:val="2"/>
      <w:sz w:val="21"/>
      <w:szCs w:val="21"/>
    </w:rPr>
  </w:style>
  <w:style w:type="character" w:customStyle="1" w:styleId="238">
    <w:name w:val="fontstyle01"/>
    <w:qFormat/>
    <w:uiPriority w:val="0"/>
    <w:rPr>
      <w:rFonts w:hint="eastAsia" w:ascii="宋体" w:hAnsi="宋体" w:eastAsia="宋体"/>
      <w:color w:val="000000"/>
      <w:sz w:val="22"/>
      <w:szCs w:val="22"/>
    </w:rPr>
  </w:style>
  <w:style w:type="character" w:customStyle="1" w:styleId="239">
    <w:name w:val="标题 Char3"/>
    <w:qFormat/>
    <w:uiPriority w:val="99"/>
    <w:rPr>
      <w:rFonts w:hint="default" w:ascii="Cambria" w:hAnsi="Cambria" w:cs="Times New Roman"/>
      <w:b/>
      <w:bCs/>
      <w:kern w:val="2"/>
      <w:sz w:val="32"/>
      <w:szCs w:val="32"/>
    </w:rPr>
  </w:style>
  <w:style w:type="character" w:customStyle="1" w:styleId="240">
    <w:name w:val="fontstyle41"/>
    <w:qFormat/>
    <w:uiPriority w:val="0"/>
    <w:rPr>
      <w:rFonts w:hint="default" w:ascii="Times New Roman" w:hAnsi="Times New Roman" w:cs="Times New Roman"/>
      <w:color w:val="000000"/>
      <w:sz w:val="18"/>
      <w:szCs w:val="18"/>
    </w:rPr>
  </w:style>
  <w:style w:type="character" w:customStyle="1" w:styleId="241">
    <w:name w:val="不明显参考1"/>
    <w:qFormat/>
    <w:uiPriority w:val="99"/>
    <w:rPr>
      <w:smallCaps/>
      <w:color w:val="auto"/>
      <w:u w:val="single"/>
    </w:rPr>
  </w:style>
  <w:style w:type="character" w:customStyle="1" w:styleId="242">
    <w:name w:val="日期 Char2"/>
    <w:semiHidden/>
    <w:qFormat/>
    <w:uiPriority w:val="99"/>
    <w:rPr>
      <w:kern w:val="2"/>
      <w:sz w:val="21"/>
      <w:szCs w:val="21"/>
    </w:rPr>
  </w:style>
  <w:style w:type="character" w:customStyle="1" w:styleId="243">
    <w:name w:val="不明显强调1"/>
    <w:qFormat/>
    <w:uiPriority w:val="99"/>
    <w:rPr>
      <w:i/>
      <w:iCs/>
      <w:color w:val="808080"/>
    </w:rPr>
  </w:style>
  <w:style w:type="character" w:customStyle="1" w:styleId="244">
    <w:name w:val="批注框文本 Char2"/>
    <w:semiHidden/>
    <w:qFormat/>
    <w:uiPriority w:val="99"/>
    <w:rPr>
      <w:kern w:val="2"/>
      <w:sz w:val="18"/>
      <w:szCs w:val="18"/>
    </w:rPr>
  </w:style>
  <w:style w:type="character" w:customStyle="1" w:styleId="245">
    <w:name w:val="正文文本 Char2"/>
    <w:semiHidden/>
    <w:qFormat/>
    <w:uiPriority w:val="99"/>
    <w:rPr>
      <w:kern w:val="2"/>
      <w:sz w:val="21"/>
      <w:szCs w:val="21"/>
    </w:rPr>
  </w:style>
  <w:style w:type="character" w:customStyle="1" w:styleId="246">
    <w:name w:val="明显参考1"/>
    <w:qFormat/>
    <w:uiPriority w:val="99"/>
    <w:rPr>
      <w:b/>
      <w:bCs/>
      <w:smallCaps/>
      <w:color w:val="auto"/>
      <w:spacing w:val="5"/>
      <w:u w:val="single"/>
    </w:rPr>
  </w:style>
  <w:style w:type="character" w:customStyle="1" w:styleId="247">
    <w:name w:val="正文文本缩进 2 Char1"/>
    <w:semiHidden/>
    <w:qFormat/>
    <w:uiPriority w:val="99"/>
    <w:rPr>
      <w:kern w:val="2"/>
      <w:sz w:val="21"/>
      <w:szCs w:val="21"/>
    </w:rPr>
  </w:style>
  <w:style w:type="character" w:customStyle="1" w:styleId="248">
    <w:name w:val="文档结构图 Char2"/>
    <w:semiHidden/>
    <w:qFormat/>
    <w:uiPriority w:val="99"/>
    <w:rPr>
      <w:rFonts w:hint="eastAsia" w:ascii="宋体" w:hAnsi="宋体" w:eastAsia="宋体"/>
      <w:kern w:val="2"/>
      <w:sz w:val="18"/>
      <w:szCs w:val="18"/>
    </w:rPr>
  </w:style>
  <w:style w:type="character" w:customStyle="1" w:styleId="249">
    <w:name w:val="fontstyle31"/>
    <w:qFormat/>
    <w:uiPriority w:val="0"/>
    <w:rPr>
      <w:rFonts w:hint="eastAsia" w:ascii="黑体" w:hAnsi="黑体" w:eastAsia="黑体"/>
      <w:color w:val="000000"/>
      <w:sz w:val="28"/>
      <w:szCs w:val="28"/>
    </w:rPr>
  </w:style>
  <w:style w:type="character" w:customStyle="1" w:styleId="250">
    <w:name w:val="脚注文本 Char1"/>
    <w:semiHidden/>
    <w:qFormat/>
    <w:uiPriority w:val="99"/>
    <w:rPr>
      <w:kern w:val="2"/>
      <w:sz w:val="18"/>
      <w:szCs w:val="18"/>
    </w:rPr>
  </w:style>
  <w:style w:type="paragraph" w:customStyle="1" w:styleId="251">
    <w:name w:val="修订1"/>
    <w:qFormat/>
    <w:uiPriority w:val="99"/>
    <w:rPr>
      <w:rFonts w:ascii="Times New Roman" w:hAnsi="Times New Roman" w:eastAsia="宋体" w:cs="Times New Roman"/>
      <w:kern w:val="2"/>
      <w:sz w:val="21"/>
      <w:szCs w:val="21"/>
      <w:lang w:val="en-US" w:eastAsia="zh-CN" w:bidi="ar-SA"/>
    </w:rPr>
  </w:style>
  <w:style w:type="paragraph" w:customStyle="1" w:styleId="252">
    <w:name w:val="Body text|1"/>
    <w:basedOn w:val="1"/>
    <w:qFormat/>
    <w:uiPriority w:val="0"/>
    <w:pPr>
      <w:spacing w:line="480" w:lineRule="auto"/>
      <w:ind w:firstLine="400"/>
    </w:pPr>
    <w:rPr>
      <w:rFonts w:ascii="宋体" w:hAnsi="宋体" w:eastAsia="宋体" w:cs="宋体"/>
      <w:sz w:val="19"/>
      <w:szCs w:val="19"/>
      <w:lang w:val="zh-TW" w:eastAsia="zh-TW" w:bidi="zh-TW"/>
    </w:rPr>
  </w:style>
  <w:style w:type="paragraph" w:customStyle="1" w:styleId="253">
    <w:name w:val="标题 1_1"/>
    <w:basedOn w:val="254"/>
    <w:next w:val="254"/>
    <w:qFormat/>
    <w:uiPriority w:val="0"/>
    <w:pPr>
      <w:keepNext/>
      <w:keepLines/>
      <w:spacing w:line="360" w:lineRule="auto"/>
      <w:outlineLvl w:val="0"/>
    </w:pPr>
    <w:rPr>
      <w:rFonts w:eastAsia="黑体"/>
      <w:b/>
      <w:bCs/>
      <w:kern w:val="44"/>
      <w:sz w:val="32"/>
      <w:szCs w:val="44"/>
    </w:rPr>
  </w:style>
  <w:style w:type="paragraph" w:customStyle="1" w:styleId="254">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_Style 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_Style 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
    <w:name w:val="_Style 58"/>
    <w:semiHidden/>
    <w:qFormat/>
    <w:uiPriority w:val="99"/>
    <w:rPr>
      <w:rFonts w:ascii="Times New Roman" w:hAnsi="Times New Roman" w:eastAsia="宋体" w:cs="Times New Roman"/>
      <w:kern w:val="2"/>
      <w:sz w:val="21"/>
      <w:szCs w:val="21"/>
      <w:lang w:val="en-US" w:eastAsia="zh-CN" w:bidi="ar-SA"/>
    </w:rPr>
  </w:style>
  <w:style w:type="paragraph" w:customStyle="1" w:styleId="259">
    <w:name w:val="无间隔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0">
    <w:name w:val="引用1"/>
    <w:basedOn w:val="1"/>
    <w:next w:val="1"/>
    <w:link w:val="261"/>
    <w:qFormat/>
    <w:uiPriority w:val="99"/>
    <w:rPr>
      <w:rFonts w:ascii="Times New Roman" w:hAnsi="Times New Roman" w:eastAsia="宋体" w:cs="Times New Roman"/>
      <w:i/>
      <w:iCs/>
      <w:color w:val="000000"/>
      <w:kern w:val="0"/>
      <w:sz w:val="20"/>
      <w:szCs w:val="20"/>
    </w:rPr>
  </w:style>
  <w:style w:type="character" w:customStyle="1" w:styleId="261">
    <w:name w:val="引用 Char"/>
    <w:link w:val="260"/>
    <w:qFormat/>
    <w:locked/>
    <w:uiPriority w:val="99"/>
    <w:rPr>
      <w:rFonts w:ascii="Times New Roman" w:hAnsi="Times New Roman" w:eastAsia="宋体" w:cs="Times New Roman"/>
      <w:i/>
      <w:iCs/>
      <w:color w:val="000000"/>
      <w:kern w:val="0"/>
      <w:sz w:val="20"/>
      <w:szCs w:val="20"/>
    </w:rPr>
  </w:style>
  <w:style w:type="paragraph" w:customStyle="1" w:styleId="262">
    <w:name w:val="明显引用1"/>
    <w:basedOn w:val="1"/>
    <w:next w:val="1"/>
    <w:link w:val="263"/>
    <w:qFormat/>
    <w:uiPriority w:val="99"/>
    <w:pPr>
      <w:pBdr>
        <w:bottom w:val="single" w:color="4F81BD" w:sz="4" w:space="4"/>
      </w:pBdr>
      <w:spacing w:before="200" w:after="280"/>
      <w:ind w:left="936" w:right="936"/>
    </w:pPr>
    <w:rPr>
      <w:rFonts w:ascii="Times New Roman" w:hAnsi="Times New Roman" w:eastAsia="宋体" w:cs="Times New Roman"/>
      <w:b/>
      <w:bCs/>
      <w:i/>
      <w:iCs/>
      <w:color w:val="4F81BD"/>
      <w:kern w:val="0"/>
      <w:sz w:val="20"/>
      <w:szCs w:val="20"/>
    </w:rPr>
  </w:style>
  <w:style w:type="character" w:customStyle="1" w:styleId="263">
    <w:name w:val="明显引用 Char"/>
    <w:link w:val="262"/>
    <w:qFormat/>
    <w:locked/>
    <w:uiPriority w:val="99"/>
    <w:rPr>
      <w:rFonts w:ascii="Times New Roman" w:hAnsi="Times New Roman" w:eastAsia="宋体" w:cs="Times New Roman"/>
      <w:b/>
      <w:bCs/>
      <w:i/>
      <w:iCs/>
      <w:color w:val="4F81BD"/>
      <w:kern w:val="0"/>
      <w:sz w:val="20"/>
      <w:szCs w:val="20"/>
    </w:rPr>
  </w:style>
  <w:style w:type="paragraph" w:customStyle="1" w:styleId="264">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5">
    <w:name w:val="TOC 标题1"/>
    <w:basedOn w:val="2"/>
    <w:next w:val="1"/>
    <w:qFormat/>
    <w:uiPriority w:val="99"/>
    <w:pPr>
      <w:spacing w:line="576" w:lineRule="auto"/>
      <w:outlineLvl w:val="9"/>
    </w:pPr>
    <w:rPr>
      <w:rFonts w:ascii="Calibri" w:hAnsi="Calibri" w:eastAsia="黑体" w:cs="Calibri"/>
      <w:lang w:val="zh-CN"/>
    </w:rPr>
  </w:style>
  <w:style w:type="paragraph" w:customStyle="1" w:styleId="266">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67">
    <w:name w:val="列出段落2"/>
    <w:basedOn w:val="1"/>
    <w:qFormat/>
    <w:uiPriority w:val="99"/>
    <w:pPr>
      <w:ind w:firstLine="420" w:firstLineChars="200"/>
    </w:pPr>
    <w:rPr>
      <w:rFonts w:ascii="Calibri" w:hAnsi="Calibri" w:eastAsia="宋体" w:cs="Calibri"/>
    </w:rPr>
  </w:style>
  <w:style w:type="paragraph" w:customStyle="1" w:styleId="268">
    <w:name w:val="Level 2"/>
    <w:basedOn w:val="1"/>
    <w:qFormat/>
    <w:uiPriority w:val="0"/>
    <w:pPr>
      <w:widowControl/>
      <w:numPr>
        <w:ilvl w:val="1"/>
        <w:numId w:val="1"/>
      </w:numPr>
      <w:tabs>
        <w:tab w:val="left" w:pos="680"/>
        <w:tab w:val="left" w:pos="1200"/>
      </w:tabs>
      <w:spacing w:after="140" w:line="290" w:lineRule="auto"/>
      <w:outlineLvl w:val="1"/>
    </w:pPr>
    <w:rPr>
      <w:rFonts w:ascii="Arial" w:hAnsi="Arial" w:eastAsia="宋体" w:cs="Times New Roman"/>
      <w:kern w:val="20"/>
      <w:sz w:val="20"/>
      <w:szCs w:val="20"/>
      <w:lang w:val="en-GB" w:eastAsia="en-US"/>
    </w:rPr>
  </w:style>
  <w:style w:type="paragraph" w:customStyle="1" w:styleId="269">
    <w:name w:val="11111"/>
    <w:basedOn w:val="1"/>
    <w:next w:val="1"/>
    <w:qFormat/>
    <w:uiPriority w:val="0"/>
    <w:pPr>
      <w:spacing w:line="360" w:lineRule="auto"/>
      <w:ind w:firstLine="200" w:firstLineChars="200"/>
    </w:pPr>
    <w:rPr>
      <w:rFonts w:ascii="宋体" w:hAnsi="宋体" w:eastAsia="宋体" w:cs="宋体"/>
      <w:sz w:val="24"/>
    </w:rPr>
  </w:style>
  <w:style w:type="paragraph" w:customStyle="1" w:styleId="27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1">
    <w:name w:val="普通(网站)_0"/>
    <w:basedOn w:val="257"/>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128</Pages>
  <Words>16896</Words>
  <Characters>18264</Characters>
  <Lines>654</Lines>
  <Paragraphs>184</Paragraphs>
  <TotalTime>0</TotalTime>
  <ScaleCrop>false</ScaleCrop>
  <LinksUpToDate>false</LinksUpToDate>
  <CharactersWithSpaces>18361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2025-07-02T08:04:00Z</dcterms:created>
  <dc:creator>Administrator</dc:creator>
  <cp:lastModifiedBy>Administrator</cp:lastModifiedBy>
  <dcterms:modified xsi:type="dcterms:W3CDTF">2025-07-08T11:21:23Z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eyJoZGlkIjoiZTc2YjY2OGQ4ZDRiNDdiMDhkYmY5MTA2NTYwYTVkNWQiLCJ1c2VySWQiOiI5NDYxOTAxNDAifQ==</vt:lpwstr>
  </property>
  <property fmtid="{D5CDD505-2E9C-101B-9397-08002B2CF9AE}" pid="3" name="KSOProductBuildVer">
    <vt:lpwstr>2052-12.1.0.21915</vt:lpwstr>
  </property>
  <property fmtid="{D5CDD505-2E9C-101B-9397-08002B2CF9AE}" pid="4" name="ICV">
    <vt:lpwstr>860B162F8F384EE9927509913CB3364D_12</vt:lpwstr>
  </property>
</Properties>
</file>