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2AFB221">
      <w:pPr>
        <w:spacing w:line="360" w:lineRule="auto"/>
        <w:rPr>
          <w:color w:val="auto"/>
          <w:szCs w:val="21"/>
          <w:highlight w:val="none"/>
        </w:rPr>
      </w:pPr>
      <w:bookmarkStart w:id="0" w:name="_Toc183682338"/>
      <w:bookmarkStart w:id="1" w:name="_Toc217446030"/>
      <w:bookmarkStart w:id="110" w:name="_GoBack"/>
    </w:p>
    <w:p w14:paraId="758F7C00">
      <w:pPr>
        <w:tabs>
          <w:tab w:val="left" w:pos="1710"/>
        </w:tabs>
        <w:rPr>
          <w:color w:val="auto"/>
          <w:highlight w:val="none"/>
        </w:rPr>
      </w:pPr>
    </w:p>
    <w:p w14:paraId="2613513E">
      <w:pPr>
        <w:tabs>
          <w:tab w:val="left" w:pos="1710"/>
        </w:tabs>
        <w:rPr>
          <w:color w:val="auto"/>
          <w:highlight w:val="none"/>
        </w:rPr>
      </w:pPr>
    </w:p>
    <w:p w14:paraId="16E6CAB3">
      <w:pPr>
        <w:tabs>
          <w:tab w:val="left" w:pos="1710"/>
        </w:tabs>
        <w:rPr>
          <w:color w:val="auto"/>
          <w:highlight w:val="none"/>
        </w:rPr>
      </w:pPr>
    </w:p>
    <w:p w14:paraId="645BC60E">
      <w:pPr>
        <w:tabs>
          <w:tab w:val="left" w:pos="1710"/>
        </w:tabs>
        <w:rPr>
          <w:color w:val="auto"/>
          <w:highlight w:val="none"/>
        </w:rPr>
      </w:pPr>
    </w:p>
    <w:p w14:paraId="2E148D75">
      <w:pPr>
        <w:tabs>
          <w:tab w:val="left" w:pos="1710"/>
        </w:tabs>
        <w:rPr>
          <w:color w:val="auto"/>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14:paraId="3C00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noWrap w:val="0"/>
            <w:vAlign w:val="top"/>
          </w:tcPr>
          <w:p w14:paraId="3BC01485">
            <w:pPr>
              <w:snapToGrid w:val="0"/>
              <w:spacing w:line="240" w:lineRule="atLeast"/>
              <w:jc w:val="center"/>
              <w:rPr>
                <w:rFonts w:hint="eastAsia"/>
                <w:b/>
                <w:color w:val="auto"/>
                <w:sz w:val="60"/>
                <w:szCs w:val="60"/>
                <w:highlight w:val="none"/>
              </w:rPr>
            </w:pPr>
            <w:r>
              <w:rPr>
                <w:rFonts w:hint="eastAsia"/>
                <w:b/>
                <w:color w:val="auto"/>
                <w:sz w:val="60"/>
                <w:szCs w:val="60"/>
                <w:highlight w:val="none"/>
              </w:rPr>
              <w:t xml:space="preserve"> 采购文件</w:t>
            </w:r>
          </w:p>
        </w:tc>
      </w:tr>
      <w:tr w14:paraId="31AE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26F4719A">
            <w:pPr>
              <w:rPr>
                <w:b/>
                <w:color w:val="auto"/>
                <w:sz w:val="32"/>
                <w:szCs w:val="32"/>
                <w:highlight w:val="none"/>
              </w:rPr>
            </w:pPr>
            <w:r>
              <w:rPr>
                <w:b/>
                <w:color w:val="auto"/>
                <w:sz w:val="32"/>
                <w:szCs w:val="32"/>
                <w:highlight w:val="none"/>
              </w:rPr>
              <w:t>项目名称：</w:t>
            </w:r>
          </w:p>
        </w:tc>
        <w:tc>
          <w:tcPr>
            <w:tcW w:w="5433" w:type="dxa"/>
            <w:noWrap w:val="0"/>
            <w:vAlign w:val="center"/>
          </w:tcPr>
          <w:p w14:paraId="5F9900AF">
            <w:pPr>
              <w:rPr>
                <w:b/>
                <w:color w:val="auto"/>
                <w:sz w:val="32"/>
                <w:szCs w:val="32"/>
                <w:highlight w:val="none"/>
              </w:rPr>
            </w:pPr>
            <w:r>
              <w:rPr>
                <w:rFonts w:hint="eastAsia"/>
                <w:b/>
                <w:color w:val="auto"/>
                <w:sz w:val="32"/>
                <w:szCs w:val="32"/>
                <w:highlight w:val="none"/>
              </w:rPr>
              <w:t>黎塘监狱警察职工年度体检服务采购</w:t>
            </w:r>
          </w:p>
        </w:tc>
      </w:tr>
      <w:tr w14:paraId="2737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2427C7F0">
            <w:pPr>
              <w:rPr>
                <w:b/>
                <w:color w:val="auto"/>
                <w:sz w:val="32"/>
                <w:szCs w:val="32"/>
                <w:highlight w:val="none"/>
              </w:rPr>
            </w:pPr>
            <w:r>
              <w:rPr>
                <w:b/>
                <w:color w:val="auto"/>
                <w:sz w:val="32"/>
                <w:szCs w:val="32"/>
                <w:highlight w:val="none"/>
              </w:rPr>
              <w:t>项目编号：</w:t>
            </w:r>
          </w:p>
        </w:tc>
        <w:tc>
          <w:tcPr>
            <w:tcW w:w="5433" w:type="dxa"/>
            <w:noWrap w:val="0"/>
            <w:vAlign w:val="center"/>
          </w:tcPr>
          <w:p w14:paraId="44996354">
            <w:pPr>
              <w:rPr>
                <w:rFonts w:hint="eastAsia"/>
                <w:b/>
                <w:color w:val="auto"/>
                <w:sz w:val="32"/>
                <w:szCs w:val="32"/>
                <w:highlight w:val="none"/>
              </w:rPr>
            </w:pPr>
            <w:r>
              <w:rPr>
                <w:rFonts w:hint="eastAsia"/>
                <w:b/>
                <w:color w:val="auto"/>
                <w:sz w:val="32"/>
                <w:szCs w:val="32"/>
                <w:highlight w:val="none"/>
              </w:rPr>
              <w:t>GXZC2025-C3-002182-JDZB</w:t>
            </w:r>
          </w:p>
        </w:tc>
      </w:tr>
      <w:tr w14:paraId="1781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28FA4733">
            <w:pPr>
              <w:rPr>
                <w:b/>
                <w:color w:val="auto"/>
                <w:sz w:val="32"/>
                <w:szCs w:val="32"/>
                <w:highlight w:val="none"/>
              </w:rPr>
            </w:pPr>
            <w:r>
              <w:rPr>
                <w:b/>
                <w:color w:val="auto"/>
                <w:sz w:val="32"/>
                <w:szCs w:val="32"/>
                <w:highlight w:val="none"/>
              </w:rPr>
              <w:t>联系电话：</w:t>
            </w:r>
          </w:p>
        </w:tc>
        <w:tc>
          <w:tcPr>
            <w:tcW w:w="5433" w:type="dxa"/>
            <w:noWrap w:val="0"/>
            <w:vAlign w:val="center"/>
          </w:tcPr>
          <w:p w14:paraId="0184D57C">
            <w:pPr>
              <w:rPr>
                <w:b/>
                <w:color w:val="auto"/>
                <w:sz w:val="32"/>
                <w:szCs w:val="32"/>
                <w:highlight w:val="none"/>
              </w:rPr>
            </w:pPr>
            <w:r>
              <w:rPr>
                <w:rFonts w:hint="eastAsia"/>
                <w:b/>
                <w:color w:val="auto"/>
                <w:sz w:val="32"/>
                <w:szCs w:val="32"/>
                <w:highlight w:val="none"/>
              </w:rPr>
              <w:t>13737071446</w:t>
            </w:r>
          </w:p>
        </w:tc>
      </w:tr>
      <w:tr w14:paraId="37CC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noWrap w:val="0"/>
            <w:vAlign w:val="center"/>
          </w:tcPr>
          <w:p w14:paraId="42787D11">
            <w:pPr>
              <w:rPr>
                <w:b/>
                <w:color w:val="auto"/>
                <w:sz w:val="32"/>
                <w:szCs w:val="32"/>
                <w:highlight w:val="none"/>
              </w:rPr>
            </w:pPr>
            <w:r>
              <w:rPr>
                <w:rFonts w:hint="eastAsia"/>
                <w:b/>
                <w:color w:val="auto"/>
                <w:sz w:val="32"/>
                <w:szCs w:val="32"/>
                <w:highlight w:val="none"/>
              </w:rPr>
              <w:t>采购方式：</w:t>
            </w:r>
          </w:p>
        </w:tc>
        <w:tc>
          <w:tcPr>
            <w:tcW w:w="5433" w:type="dxa"/>
            <w:noWrap w:val="0"/>
            <w:vAlign w:val="center"/>
          </w:tcPr>
          <w:p w14:paraId="3BF83610">
            <w:pPr>
              <w:rPr>
                <w:b/>
                <w:color w:val="auto"/>
                <w:sz w:val="32"/>
                <w:szCs w:val="32"/>
                <w:highlight w:val="none"/>
              </w:rPr>
            </w:pPr>
            <w:r>
              <w:rPr>
                <w:rFonts w:hint="eastAsia"/>
                <w:b/>
                <w:color w:val="auto"/>
                <w:sz w:val="32"/>
                <w:szCs w:val="32"/>
                <w:highlight w:val="none"/>
              </w:rPr>
              <w:t>竞争性磋商</w:t>
            </w:r>
          </w:p>
        </w:tc>
      </w:tr>
    </w:tbl>
    <w:p w14:paraId="7FF6F78B">
      <w:pPr>
        <w:tabs>
          <w:tab w:val="left" w:pos="1710"/>
        </w:tabs>
        <w:rPr>
          <w:color w:val="auto"/>
          <w:highlight w:val="none"/>
        </w:rPr>
      </w:pPr>
    </w:p>
    <w:p w14:paraId="4E3EBF20">
      <w:pPr>
        <w:rPr>
          <w:color w:val="auto"/>
          <w:highlight w:val="none"/>
        </w:rPr>
      </w:pPr>
    </w:p>
    <w:p w14:paraId="5BBCD7CE">
      <w:pPr>
        <w:rPr>
          <w:color w:val="auto"/>
          <w:highlight w:val="none"/>
        </w:rPr>
      </w:pPr>
    </w:p>
    <w:p w14:paraId="72100D28">
      <w:pPr>
        <w:rPr>
          <w:color w:val="auto"/>
          <w:highlight w:val="none"/>
        </w:rPr>
      </w:pPr>
    </w:p>
    <w:p w14:paraId="3354E8CB">
      <w:pPr>
        <w:rPr>
          <w:color w:val="auto"/>
          <w:highlight w:val="none"/>
        </w:rPr>
      </w:pPr>
    </w:p>
    <w:p w14:paraId="50D4A79A">
      <w:pPr>
        <w:rPr>
          <w:color w:val="auto"/>
          <w:highlight w:val="none"/>
        </w:rPr>
      </w:pPr>
    </w:p>
    <w:p w14:paraId="571F3558">
      <w:pPr>
        <w:rPr>
          <w:color w:val="auto"/>
          <w:highlight w:val="none"/>
        </w:rPr>
      </w:pPr>
    </w:p>
    <w:p w14:paraId="5627FFE9">
      <w:pPr>
        <w:rPr>
          <w:color w:val="auto"/>
          <w:highlight w:val="none"/>
        </w:rPr>
      </w:pPr>
    </w:p>
    <w:p w14:paraId="723F37E6">
      <w:pPr>
        <w:rPr>
          <w:color w:val="auto"/>
          <w:highlight w:val="none"/>
        </w:rPr>
      </w:pPr>
    </w:p>
    <w:p w14:paraId="6ACF508E">
      <w:pPr>
        <w:rPr>
          <w:color w:val="auto"/>
          <w:highlight w:val="none"/>
        </w:rPr>
      </w:pPr>
    </w:p>
    <w:p w14:paraId="59C48E4E">
      <w:pPr>
        <w:rPr>
          <w:color w:val="auto"/>
          <w:highlight w:val="none"/>
        </w:rPr>
      </w:pPr>
    </w:p>
    <w:p w14:paraId="4EB6BB00">
      <w:pPr>
        <w:rPr>
          <w:color w:val="auto"/>
          <w:highlight w:val="none"/>
        </w:rPr>
      </w:pPr>
    </w:p>
    <w:p w14:paraId="5F58371E">
      <w:pPr>
        <w:rPr>
          <w:color w:val="auto"/>
          <w:highlight w:val="none"/>
        </w:rPr>
      </w:pPr>
    </w:p>
    <w:p w14:paraId="2FC27402">
      <w:pPr>
        <w:rPr>
          <w:color w:val="auto"/>
          <w:highlight w:val="none"/>
        </w:rPr>
      </w:pPr>
    </w:p>
    <w:p w14:paraId="0C370327">
      <w:pPr>
        <w:rPr>
          <w:color w:val="auto"/>
          <w:highlight w:val="none"/>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3C67C7B8">
        <w:tblPrEx>
          <w:tblCellMar>
            <w:top w:w="0" w:type="dxa"/>
            <w:left w:w="108" w:type="dxa"/>
            <w:bottom w:w="0" w:type="dxa"/>
            <w:right w:w="108" w:type="dxa"/>
          </w:tblCellMar>
        </w:tblPrEx>
        <w:trPr>
          <w:trHeight w:val="703" w:hRule="atLeast"/>
          <w:jc w:val="center"/>
        </w:trPr>
        <w:tc>
          <w:tcPr>
            <w:tcW w:w="2707" w:type="dxa"/>
            <w:noWrap w:val="0"/>
            <w:vAlign w:val="center"/>
          </w:tcPr>
          <w:p w14:paraId="16C03DBC">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noWrap w:val="0"/>
            <w:vAlign w:val="center"/>
          </w:tcPr>
          <w:p w14:paraId="3600381A">
            <w:pPr>
              <w:autoSpaceDE w:val="0"/>
              <w:autoSpaceDN w:val="0"/>
              <w:adjustRightInd w:val="0"/>
              <w:jc w:val="left"/>
              <w:rPr>
                <w:rFonts w:hint="eastAsia"/>
                <w:b/>
                <w:color w:val="auto"/>
                <w:sz w:val="32"/>
                <w:szCs w:val="32"/>
                <w:highlight w:val="none"/>
              </w:rPr>
            </w:pPr>
            <w:r>
              <w:rPr>
                <w:rFonts w:hint="eastAsia"/>
                <w:b/>
                <w:color w:val="auto"/>
                <w:sz w:val="32"/>
                <w:szCs w:val="32"/>
                <w:highlight w:val="none"/>
              </w:rPr>
              <w:t>广西壮族自治区黎塘监狱</w:t>
            </w:r>
          </w:p>
        </w:tc>
      </w:tr>
      <w:tr w14:paraId="129BDCFA">
        <w:tblPrEx>
          <w:tblCellMar>
            <w:top w:w="0" w:type="dxa"/>
            <w:left w:w="108" w:type="dxa"/>
            <w:bottom w:w="0" w:type="dxa"/>
            <w:right w:w="108" w:type="dxa"/>
          </w:tblCellMar>
        </w:tblPrEx>
        <w:trPr>
          <w:trHeight w:val="703" w:hRule="atLeast"/>
          <w:jc w:val="center"/>
        </w:trPr>
        <w:tc>
          <w:tcPr>
            <w:tcW w:w="2713" w:type="dxa"/>
            <w:gridSpan w:val="2"/>
            <w:noWrap w:val="0"/>
            <w:vAlign w:val="top"/>
          </w:tcPr>
          <w:p w14:paraId="2F3F5850">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noWrap w:val="0"/>
            <w:vAlign w:val="top"/>
          </w:tcPr>
          <w:p w14:paraId="0594B5C7">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36A621E0">
      <w:pPr>
        <w:rPr>
          <w:color w:val="auto"/>
          <w:highlight w:val="none"/>
        </w:rPr>
      </w:pPr>
    </w:p>
    <w:p w14:paraId="30275205">
      <w:pPr>
        <w:ind w:firstLine="321" w:firstLineChars="100"/>
        <w:jc w:val="center"/>
        <w:rPr>
          <w:b/>
          <w:color w:val="auto"/>
          <w:sz w:val="32"/>
          <w:szCs w:val="32"/>
          <w:highlight w:val="none"/>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rPr>
        <w:t>5</w:t>
      </w:r>
      <w:r>
        <w:rPr>
          <w:b/>
          <w:color w:val="auto"/>
          <w:sz w:val="32"/>
          <w:szCs w:val="32"/>
          <w:highlight w:val="none"/>
        </w:rPr>
        <w:t>年</w:t>
      </w:r>
      <w:r>
        <w:rPr>
          <w:rFonts w:hint="eastAsia"/>
          <w:b/>
          <w:color w:val="auto"/>
          <w:sz w:val="32"/>
          <w:szCs w:val="32"/>
          <w:highlight w:val="none"/>
          <w:lang w:val="en-US" w:eastAsia="zh-CN"/>
        </w:rPr>
        <w:t>8</w:t>
      </w:r>
      <w:r>
        <w:rPr>
          <w:b/>
          <w:color w:val="auto"/>
          <w:sz w:val="32"/>
          <w:szCs w:val="32"/>
          <w:highlight w:val="none"/>
        </w:rPr>
        <w:t>月</w:t>
      </w:r>
    </w:p>
    <w:p w14:paraId="24F070D5">
      <w:pPr>
        <w:rPr>
          <w:color w:val="auto"/>
          <w:sz w:val="32"/>
          <w:szCs w:val="32"/>
          <w:highlight w:val="none"/>
        </w:rPr>
      </w:pPr>
    </w:p>
    <w:p w14:paraId="1C04CC63">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17133"/>
      <w:r>
        <w:rPr>
          <w:rFonts w:ascii="Times New Roman" w:hAnsi="Times New Roman" w:cs="Times New Roman"/>
          <w:color w:val="auto"/>
          <w:sz w:val="32"/>
          <w:szCs w:val="32"/>
          <w:highlight w:val="none"/>
        </w:rPr>
        <w:t>目    录</w:t>
      </w:r>
      <w:bookmarkEnd w:id="2"/>
    </w:p>
    <w:p w14:paraId="4B4C4BBD">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highlight w:val="none"/>
        </w:rPr>
        <w:fldChar w:fldCharType="begin"/>
      </w:r>
      <w:r>
        <w:rPr>
          <w:rStyle w:val="57"/>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_Toc21148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第一章  竞争性磋商公告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_Toc21148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1AA07738">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_Toc15694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第二章  采购需求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_Toc15694 </w:instrText>
      </w:r>
      <w:r>
        <w:rPr>
          <w:rFonts w:ascii="Times New Roman" w:hAnsi="Times New Roman"/>
          <w:color w:val="auto"/>
          <w:highlight w:val="none"/>
        </w:rPr>
        <w:fldChar w:fldCharType="separate"/>
      </w:r>
      <w:r>
        <w:rPr>
          <w:rFonts w:ascii="Times New Roman" w:hAnsi="Times New Roman"/>
          <w:color w:val="auto"/>
          <w:highlight w:val="none"/>
        </w:rPr>
        <w:t>4</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492C7553">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_Toc31014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第三章  供应商须知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_Toc31014 </w:instrText>
      </w:r>
      <w:r>
        <w:rPr>
          <w:rFonts w:ascii="Times New Roman" w:hAnsi="Times New Roman"/>
          <w:color w:val="auto"/>
          <w:highlight w:val="none"/>
        </w:rPr>
        <w:fldChar w:fldCharType="separate"/>
      </w:r>
      <w:r>
        <w:rPr>
          <w:rFonts w:ascii="Times New Roman" w:hAnsi="Times New Roman"/>
          <w:color w:val="auto"/>
          <w:highlight w:val="none"/>
        </w:rPr>
        <w:t>14</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11A30F42">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_Toc13891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第四章  评审方法及标准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_Toc13891 </w:instrText>
      </w:r>
      <w:r>
        <w:rPr>
          <w:rFonts w:ascii="Times New Roman" w:hAnsi="Times New Roman"/>
          <w:color w:val="auto"/>
          <w:highlight w:val="none"/>
        </w:rPr>
        <w:fldChar w:fldCharType="separate"/>
      </w:r>
      <w:r>
        <w:rPr>
          <w:rFonts w:ascii="Times New Roman" w:hAnsi="Times New Roman"/>
          <w:color w:val="auto"/>
          <w:highlight w:val="none"/>
        </w:rPr>
        <w:t>32</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506C02CF">
      <w:pPr>
        <w:pStyle w:val="33"/>
        <w:tabs>
          <w:tab w:val="right" w:leader="dot" w:pos="9070"/>
          <w:tab w:val="clear" w:pos="8398"/>
        </w:tabs>
        <w:ind w:firstLine="241"/>
        <w:rPr>
          <w:rFonts w:hint="eastAsia" w:ascii="Times New Roman" w:hAnsi="Times New Roman"/>
          <w:color w:val="auto"/>
          <w:highlight w:val="none"/>
          <w:lang w:val="en-US" w:eastAsia="zh-CN"/>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_Toc16303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第五章  合同主要条款格式</w:t>
      </w:r>
      <w:r>
        <w:rPr>
          <w:rFonts w:ascii="Times New Roman" w:hAnsi="Times New Roman"/>
          <w:color w:val="auto"/>
          <w:highlight w:val="none"/>
        </w:rPr>
        <w:tab/>
      </w:r>
      <w:r>
        <w:rPr>
          <w:rFonts w:hint="eastAsia" w:ascii="Times New Roman" w:hAnsi="Times New Roman"/>
          <w:color w:val="auto"/>
          <w:highlight w:val="none"/>
          <w:lang w:val="en-US" w:eastAsia="zh-CN"/>
        </w:rPr>
        <w:t>3</w:t>
      </w:r>
      <w:r>
        <w:rPr>
          <w:rFonts w:ascii="Times New Roman" w:hAnsi="Times New Roman"/>
          <w:color w:val="auto"/>
          <w:szCs w:val="28"/>
          <w:highlight w:val="none"/>
        </w:rPr>
        <w:fldChar w:fldCharType="end"/>
      </w:r>
      <w:r>
        <w:rPr>
          <w:rFonts w:hint="eastAsia" w:ascii="Times New Roman" w:hAnsi="Times New Roman"/>
          <w:color w:val="auto"/>
          <w:szCs w:val="28"/>
          <w:highlight w:val="none"/>
          <w:lang w:val="en-US" w:eastAsia="zh-CN"/>
        </w:rPr>
        <w:t>3</w:t>
      </w:r>
    </w:p>
    <w:p w14:paraId="01D62F6B">
      <w:pPr>
        <w:pStyle w:val="33"/>
        <w:tabs>
          <w:tab w:val="right" w:leader="dot" w:pos="9070"/>
          <w:tab w:val="clear" w:pos="8398"/>
        </w:tabs>
        <w:ind w:firstLine="241"/>
        <w:rPr>
          <w:rFonts w:ascii="Times New Roman" w:hAnsi="Times New Roman"/>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_Toc26903 </w:instrText>
      </w:r>
      <w:r>
        <w:rPr>
          <w:rFonts w:ascii="Times New Roman" w:hAnsi="Times New Roman"/>
          <w:color w:val="auto"/>
          <w:szCs w:val="28"/>
          <w:highlight w:val="none"/>
        </w:rPr>
        <w:fldChar w:fldCharType="separate"/>
      </w:r>
      <w:r>
        <w:rPr>
          <w:rFonts w:ascii="Times New Roman" w:hAnsi="Times New Roman"/>
          <w:color w:val="auto"/>
          <w:szCs w:val="32"/>
          <w:highlight w:val="none"/>
        </w:rPr>
        <w:t>第六章  响应文件格式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_Toc26903 </w:instrText>
      </w:r>
      <w:r>
        <w:rPr>
          <w:rFonts w:ascii="Times New Roman" w:hAnsi="Times New Roman"/>
          <w:color w:val="auto"/>
          <w:highlight w:val="none"/>
        </w:rPr>
        <w:fldChar w:fldCharType="separate"/>
      </w:r>
      <w:r>
        <w:rPr>
          <w:rFonts w:ascii="Times New Roman" w:hAnsi="Times New Roman"/>
          <w:color w:val="auto"/>
          <w:highlight w:val="none"/>
        </w:rPr>
        <w:t>42</w:t>
      </w:r>
      <w:r>
        <w:rPr>
          <w:rFonts w:ascii="Times New Roman" w:hAnsi="Times New Roman"/>
          <w:color w:val="auto"/>
          <w:highlight w:val="none"/>
        </w:rPr>
        <w:fldChar w:fldCharType="end"/>
      </w:r>
      <w:r>
        <w:rPr>
          <w:rFonts w:ascii="Times New Roman" w:hAnsi="Times New Roman"/>
          <w:color w:val="auto"/>
          <w:szCs w:val="28"/>
          <w:highlight w:val="none"/>
        </w:rPr>
        <w:fldChar w:fldCharType="end"/>
      </w:r>
    </w:p>
    <w:p w14:paraId="4BFCB3D7">
      <w:pPr>
        <w:pStyle w:val="33"/>
        <w:ind w:firstLine="241"/>
        <w:rPr>
          <w:rFonts w:ascii="Times New Roman" w:hAnsi="Times New Roman"/>
          <w:color w:val="auto"/>
          <w:sz w:val="28"/>
          <w:szCs w:val="28"/>
          <w:highlight w:val="none"/>
        </w:rPr>
      </w:pPr>
      <w:r>
        <w:rPr>
          <w:rFonts w:ascii="Times New Roman" w:hAnsi="Times New Roman"/>
          <w:color w:val="auto"/>
          <w:szCs w:val="28"/>
          <w:highlight w:val="none"/>
        </w:rPr>
        <w:fldChar w:fldCharType="end"/>
      </w:r>
    </w:p>
    <w:p w14:paraId="3208C75F">
      <w:pPr>
        <w:spacing w:before="120" w:beforeLines="50" w:line="480" w:lineRule="exact"/>
        <w:rPr>
          <w:color w:val="auto"/>
          <w:sz w:val="28"/>
          <w:szCs w:val="28"/>
          <w:highlight w:val="none"/>
        </w:rPr>
      </w:pPr>
    </w:p>
    <w:p w14:paraId="651F7722">
      <w:pPr>
        <w:spacing w:before="120" w:beforeLines="50" w:line="480" w:lineRule="exact"/>
        <w:rPr>
          <w:color w:val="auto"/>
          <w:sz w:val="30"/>
          <w:highlight w:val="none"/>
        </w:rPr>
        <w:sectPr>
          <w:headerReference r:id="rId7" w:type="first"/>
          <w:pgSz w:w="11906" w:h="16838"/>
          <w:pgMar w:top="1418" w:right="1418" w:bottom="1246" w:left="1418" w:header="851" w:footer="992" w:gutter="0"/>
          <w:pgNumType w:start="0"/>
          <w:cols w:space="720" w:num="1"/>
          <w:titlePg/>
          <w:docGrid w:linePitch="312" w:charSpace="0"/>
        </w:sectPr>
      </w:pPr>
    </w:p>
    <w:p w14:paraId="432FEE22">
      <w:pPr>
        <w:rPr>
          <w:color w:val="auto"/>
          <w:highlight w:val="none"/>
        </w:rPr>
      </w:pPr>
      <w:bookmarkStart w:id="3" w:name="_Toc254970489"/>
      <w:bookmarkStart w:id="4" w:name="_Toc254970630"/>
      <w:bookmarkStart w:id="5" w:name="_Toc21148"/>
    </w:p>
    <w:p w14:paraId="6A33B73F">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 xml:space="preserve">第一章  </w:t>
      </w:r>
      <w:bookmarkEnd w:id="3"/>
      <w:bookmarkEnd w:id="4"/>
      <w:r>
        <w:rPr>
          <w:rFonts w:ascii="Times New Roman" w:hAnsi="Times New Roman" w:cs="Times New Roman"/>
          <w:color w:val="auto"/>
          <w:sz w:val="32"/>
          <w:szCs w:val="32"/>
          <w:highlight w:val="none"/>
        </w:rPr>
        <w:t>竞争性磋商公告</w:t>
      </w:r>
      <w:bookmarkEnd w:id="5"/>
    </w:p>
    <w:p w14:paraId="2D690F00">
      <w:pPr>
        <w:spacing w:line="400" w:lineRule="exact"/>
        <w:jc w:val="center"/>
        <w:rPr>
          <w:color w:val="auto"/>
          <w:kern w:val="0"/>
          <w:sz w:val="24"/>
          <w:highlight w:val="none"/>
        </w:rPr>
      </w:pPr>
      <w:r>
        <w:rPr>
          <w:color w:val="auto"/>
          <w:kern w:val="0"/>
          <w:sz w:val="24"/>
          <w:highlight w:val="none"/>
        </w:rPr>
        <w:t>广西机电设备招标有限公司关于</w:t>
      </w:r>
      <w:r>
        <w:rPr>
          <w:rFonts w:hint="eastAsia"/>
          <w:color w:val="auto"/>
          <w:kern w:val="0"/>
          <w:sz w:val="24"/>
          <w:highlight w:val="none"/>
        </w:rPr>
        <w:t>黎塘监狱警察职工年度体检服务采购</w:t>
      </w:r>
      <w:r>
        <w:rPr>
          <w:color w:val="auto"/>
          <w:sz w:val="24"/>
          <w:highlight w:val="none"/>
        </w:rPr>
        <w:t>(</w:t>
      </w:r>
      <w:r>
        <w:rPr>
          <w:rFonts w:hint="eastAsia"/>
          <w:color w:val="auto"/>
          <w:sz w:val="24"/>
          <w:highlight w:val="none"/>
        </w:rPr>
        <w:t>GXZC2025-C3-002182-JDZB</w:t>
      </w:r>
      <w:r>
        <w:rPr>
          <w:color w:val="auto"/>
          <w:sz w:val="24"/>
          <w:highlight w:val="none"/>
        </w:rPr>
        <w:t>)</w:t>
      </w:r>
      <w:r>
        <w:rPr>
          <w:color w:val="auto"/>
          <w:kern w:val="0"/>
          <w:sz w:val="24"/>
          <w:highlight w:val="none"/>
        </w:rPr>
        <w:t>竞争性磋商公告</w:t>
      </w:r>
    </w:p>
    <w:p w14:paraId="00680A0B">
      <w:pPr>
        <w:spacing w:line="312" w:lineRule="auto"/>
        <w:jc w:val="left"/>
        <w:rPr>
          <w:rFonts w:hint="eastAsia"/>
          <w:b/>
          <w:bCs/>
          <w:color w:val="auto"/>
          <w:kern w:val="0"/>
          <w:sz w:val="22"/>
          <w:szCs w:val="22"/>
          <w:highlight w:val="none"/>
        </w:rPr>
      </w:pPr>
    </w:p>
    <w:p w14:paraId="317ABF5E">
      <w:pPr>
        <w:spacing w:line="312" w:lineRule="auto"/>
        <w:ind w:firstLine="420" w:firstLineChars="200"/>
        <w:jc w:val="left"/>
        <w:rPr>
          <w:rFonts w:hint="eastAsia"/>
          <w:b/>
          <w:bCs/>
          <w:color w:val="auto"/>
          <w:kern w:val="0"/>
          <w:sz w:val="22"/>
          <w:szCs w:val="22"/>
          <w:highlight w:val="none"/>
        </w:rPr>
      </w:pPr>
      <w:bookmarkStart w:id="6" w:name="_Hlk132795121"/>
      <w:r>
        <w:rPr>
          <w:rFonts w:hint="eastAsia"/>
          <w:color w:val="auto"/>
          <w:szCs w:val="21"/>
          <w:highlight w:val="none"/>
        </w:rPr>
        <w:t xml:space="preserve">项目概况：黎塘监狱警察职工年度体检服务采购的潜在供应商应在广西政府采购云平台 （https://www.gcy.zfcg.gxzf.gov.cn/）获取采购文件，并于 2025年 </w:t>
      </w:r>
      <w:r>
        <w:rPr>
          <w:rFonts w:hint="eastAsia"/>
          <w:color w:val="auto"/>
          <w:szCs w:val="21"/>
          <w:highlight w:val="none"/>
          <w:lang w:val="en-US" w:eastAsia="zh-CN"/>
        </w:rPr>
        <w:t>9</w:t>
      </w:r>
      <w:r>
        <w:rPr>
          <w:rFonts w:hint="eastAsia"/>
          <w:color w:val="auto"/>
          <w:szCs w:val="21"/>
          <w:highlight w:val="none"/>
        </w:rPr>
        <w:t xml:space="preserve"> 月 </w:t>
      </w:r>
      <w:r>
        <w:rPr>
          <w:rFonts w:hint="eastAsia"/>
          <w:color w:val="auto"/>
          <w:szCs w:val="21"/>
          <w:highlight w:val="none"/>
          <w:lang w:val="en-US" w:eastAsia="zh-CN"/>
        </w:rPr>
        <w:t>1</w:t>
      </w:r>
      <w:r>
        <w:rPr>
          <w:rFonts w:hint="eastAsia"/>
          <w:color w:val="auto"/>
          <w:szCs w:val="21"/>
          <w:highlight w:val="none"/>
        </w:rPr>
        <w:t xml:space="preserve"> 日 </w:t>
      </w:r>
      <w:r>
        <w:rPr>
          <w:rFonts w:hint="eastAsia"/>
          <w:color w:val="auto"/>
          <w:szCs w:val="21"/>
          <w:highlight w:val="none"/>
          <w:lang w:val="en-US" w:eastAsia="zh-CN"/>
        </w:rPr>
        <w:t>15</w:t>
      </w:r>
      <w:r>
        <w:rPr>
          <w:rFonts w:hint="eastAsia"/>
          <w:color w:val="auto"/>
          <w:szCs w:val="21"/>
          <w:highlight w:val="none"/>
        </w:rPr>
        <w:t>:</w:t>
      </w:r>
      <w:r>
        <w:rPr>
          <w:rFonts w:hint="eastAsia"/>
          <w:color w:val="auto"/>
          <w:szCs w:val="21"/>
          <w:highlight w:val="none"/>
          <w:lang w:val="en-US" w:eastAsia="zh-CN"/>
        </w:rPr>
        <w:t>0</w:t>
      </w:r>
      <w:r>
        <w:rPr>
          <w:rFonts w:hint="eastAsia"/>
          <w:color w:val="auto"/>
          <w:szCs w:val="21"/>
          <w:highlight w:val="none"/>
        </w:rPr>
        <w:t>0（北京时间）前提交响应文件。</w:t>
      </w:r>
      <w:bookmarkEnd w:id="6"/>
    </w:p>
    <w:p w14:paraId="7A82C87B">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2DF4B519">
      <w:pPr>
        <w:spacing w:line="312" w:lineRule="auto"/>
        <w:ind w:firstLine="420" w:firstLineChars="200"/>
        <w:jc w:val="left"/>
        <w:rPr>
          <w:rFonts w:hint="eastAsia"/>
          <w:color w:val="auto"/>
          <w:kern w:val="0"/>
          <w:szCs w:val="21"/>
          <w:highlight w:val="none"/>
        </w:rPr>
      </w:pPr>
      <w:r>
        <w:rPr>
          <w:color w:val="auto"/>
          <w:kern w:val="0"/>
          <w:szCs w:val="21"/>
          <w:highlight w:val="none"/>
        </w:rPr>
        <w:t>项目编号：</w:t>
      </w:r>
      <w:r>
        <w:rPr>
          <w:rFonts w:hint="eastAsia"/>
          <w:color w:val="auto"/>
          <w:kern w:val="0"/>
          <w:szCs w:val="21"/>
          <w:highlight w:val="none"/>
        </w:rPr>
        <w:t>GXZC2025-C3-002182-JDZB</w:t>
      </w:r>
    </w:p>
    <w:p w14:paraId="1480C21C">
      <w:pPr>
        <w:spacing w:line="312" w:lineRule="auto"/>
        <w:ind w:firstLine="420" w:firstLineChars="200"/>
        <w:jc w:val="left"/>
        <w:rPr>
          <w:rFonts w:hint="eastAsia"/>
          <w:color w:val="auto"/>
          <w:kern w:val="0"/>
          <w:szCs w:val="21"/>
          <w:highlight w:val="none"/>
        </w:rPr>
      </w:pPr>
      <w:r>
        <w:rPr>
          <w:color w:val="auto"/>
          <w:kern w:val="0"/>
          <w:szCs w:val="21"/>
          <w:highlight w:val="none"/>
        </w:rPr>
        <w:t>项目名称：</w:t>
      </w:r>
      <w:r>
        <w:rPr>
          <w:rFonts w:hint="eastAsia"/>
          <w:color w:val="auto"/>
          <w:kern w:val="0"/>
          <w:szCs w:val="21"/>
          <w:highlight w:val="none"/>
        </w:rPr>
        <w:t>黎塘监狱警察职工年度体检服务采购</w:t>
      </w:r>
    </w:p>
    <w:p w14:paraId="5DECBEA9">
      <w:pPr>
        <w:spacing w:line="312" w:lineRule="auto"/>
        <w:ind w:firstLine="420" w:firstLineChars="200"/>
        <w:jc w:val="left"/>
        <w:rPr>
          <w:color w:val="auto"/>
          <w:kern w:val="0"/>
          <w:szCs w:val="21"/>
          <w:highlight w:val="none"/>
        </w:rPr>
      </w:pPr>
      <w:r>
        <w:rPr>
          <w:rFonts w:hint="eastAsia"/>
          <w:color w:val="auto"/>
          <w:kern w:val="0"/>
          <w:szCs w:val="21"/>
          <w:highlight w:val="none"/>
        </w:rPr>
        <w:t xml:space="preserve">采购方式：□竞争性谈判 </w:t>
      </w:r>
      <w:r>
        <w:rPr>
          <w:color w:val="auto"/>
          <w:szCs w:val="21"/>
          <w:highlight w:val="none"/>
        </w:rPr>
        <w:sym w:font="Wingdings 2" w:char="F052"/>
      </w:r>
      <w:r>
        <w:rPr>
          <w:rFonts w:hint="eastAsia"/>
          <w:color w:val="auto"/>
          <w:kern w:val="0"/>
          <w:szCs w:val="21"/>
          <w:highlight w:val="none"/>
        </w:rPr>
        <w:t>竞争性磋商 □询价</w:t>
      </w:r>
    </w:p>
    <w:p w14:paraId="795236A7">
      <w:pPr>
        <w:spacing w:line="312" w:lineRule="auto"/>
        <w:ind w:firstLine="420" w:firstLineChars="200"/>
        <w:jc w:val="left"/>
        <w:rPr>
          <w:rFonts w:hint="default" w:eastAsia="宋体"/>
          <w:color w:val="auto"/>
          <w:kern w:val="0"/>
          <w:szCs w:val="21"/>
          <w:highlight w:val="none"/>
          <w:lang w:val="en-US" w:eastAsia="zh-CN"/>
        </w:rPr>
      </w:pPr>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w:t>
      </w:r>
      <w:r>
        <w:rPr>
          <w:rFonts w:hint="eastAsia"/>
          <w:color w:val="auto"/>
          <w:kern w:val="0"/>
          <w:szCs w:val="21"/>
          <w:highlight w:val="none"/>
          <w:lang w:val="en-US" w:eastAsia="zh-CN"/>
        </w:rPr>
        <w:t>2000000</w:t>
      </w:r>
    </w:p>
    <w:p w14:paraId="4FDC0164">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bookmarkStart w:id="7" w:name="_Hlk77608065"/>
    </w:p>
    <w:p w14:paraId="223E2651">
      <w:pPr>
        <w:spacing w:line="312" w:lineRule="auto"/>
        <w:ind w:firstLine="735" w:firstLineChars="350"/>
        <w:jc w:val="left"/>
        <w:rPr>
          <w:color w:val="auto"/>
          <w:kern w:val="0"/>
          <w:szCs w:val="21"/>
          <w:highlight w:val="none"/>
        </w:rPr>
      </w:pPr>
      <w:r>
        <w:rPr>
          <w:rFonts w:hint="eastAsia"/>
          <w:color w:val="auto"/>
          <w:kern w:val="0"/>
          <w:szCs w:val="21"/>
          <w:highlight w:val="none"/>
        </w:rPr>
        <w:t>标项名称：黎塘监狱警察职工年度体检服务采购</w:t>
      </w:r>
    </w:p>
    <w:p w14:paraId="476C974C">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数量：1</w:t>
      </w:r>
    </w:p>
    <w:p w14:paraId="22E4B066">
      <w:pPr>
        <w:spacing w:line="312" w:lineRule="auto"/>
        <w:ind w:firstLine="735" w:firstLineChars="350"/>
        <w:jc w:val="left"/>
        <w:rPr>
          <w:color w:val="auto"/>
          <w:kern w:val="0"/>
          <w:szCs w:val="21"/>
          <w:highlight w:val="none"/>
        </w:rPr>
      </w:pPr>
      <w:r>
        <w:rPr>
          <w:rFonts w:hint="eastAsia"/>
          <w:color w:val="auto"/>
          <w:kern w:val="0"/>
          <w:szCs w:val="21"/>
          <w:highlight w:val="none"/>
        </w:rPr>
        <w:t>预算金额（元）：2000000.00</w:t>
      </w:r>
    </w:p>
    <w:p w14:paraId="10CA3C77">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简要规格描述或项目基本概况介绍、用途：黎塘监狱2025年警察职工及离退休人员体检服务，具体内容详见磋商文件第三章采购需求。</w:t>
      </w:r>
    </w:p>
    <w:p w14:paraId="5FB4514A">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最高限价（如有）：2000000.00</w:t>
      </w:r>
    </w:p>
    <w:p w14:paraId="592DFF85">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w:t>
      </w:r>
      <w:r>
        <w:rPr>
          <w:rFonts w:hint="eastAsia"/>
          <w:color w:val="auto"/>
          <w:kern w:val="0"/>
          <w:szCs w:val="21"/>
          <w:highlight w:val="none"/>
          <w:lang w:val="en-US" w:eastAsia="zh-CN"/>
        </w:rPr>
        <w:t>120</w:t>
      </w:r>
      <w:r>
        <w:rPr>
          <w:rFonts w:hint="eastAsia"/>
          <w:color w:val="auto"/>
          <w:kern w:val="0"/>
          <w:szCs w:val="21"/>
          <w:highlight w:val="none"/>
        </w:rPr>
        <w:t>日历天内开始提供体检服务，并于</w:t>
      </w:r>
      <w:r>
        <w:rPr>
          <w:rFonts w:hint="eastAsia"/>
          <w:color w:val="auto"/>
          <w:kern w:val="0"/>
          <w:szCs w:val="21"/>
          <w:highlight w:val="none"/>
          <w:lang w:val="en-US" w:eastAsia="zh-CN"/>
        </w:rPr>
        <w:t>120</w:t>
      </w:r>
      <w:r>
        <w:rPr>
          <w:rFonts w:hint="eastAsia"/>
          <w:color w:val="auto"/>
          <w:kern w:val="0"/>
          <w:szCs w:val="21"/>
          <w:highlight w:val="none"/>
        </w:rPr>
        <w:t>日历天内完成。</w:t>
      </w:r>
    </w:p>
    <w:p w14:paraId="02D34943">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w:t>
      </w:r>
    </w:p>
    <w:p w14:paraId="3C3DDC96">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备注：</w:t>
      </w:r>
    </w:p>
    <w:bookmarkEnd w:id="7"/>
    <w:p w14:paraId="160EEFF0">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二、申请人的资格要求</w:t>
      </w:r>
    </w:p>
    <w:p w14:paraId="386A15D7">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288F4FF2">
      <w:pPr>
        <w:spacing w:line="312" w:lineRule="auto"/>
        <w:ind w:firstLine="420" w:firstLineChars="200"/>
        <w:jc w:val="left"/>
        <w:rPr>
          <w:rFonts w:hint="eastAsia"/>
          <w:color w:val="auto"/>
          <w:szCs w:val="21"/>
          <w:highlight w:val="none"/>
        </w:rPr>
      </w:pPr>
      <w:r>
        <w:rPr>
          <w:rFonts w:hint="eastAsia"/>
          <w:color w:val="auto"/>
          <w:szCs w:val="21"/>
          <w:highlight w:val="none"/>
        </w:rPr>
        <w:t>2.落实政府采购政策需满足的资格要求：</w:t>
      </w:r>
      <w:r>
        <w:rPr>
          <w:rFonts w:hint="eastAsia"/>
          <w:color w:val="auto"/>
          <w:szCs w:val="21"/>
          <w:highlight w:val="none"/>
        </w:rPr>
        <w:sym w:font="Wingdings 2" w:char="0052"/>
      </w:r>
      <w:r>
        <w:rPr>
          <w:rFonts w:hint="eastAsia"/>
          <w:color w:val="auto"/>
          <w:kern w:val="0"/>
          <w:szCs w:val="21"/>
          <w:highlight w:val="none"/>
        </w:rPr>
        <w:t>无</w:t>
      </w:r>
    </w:p>
    <w:p w14:paraId="4F854734">
      <w:pPr>
        <w:spacing w:line="312" w:lineRule="auto"/>
        <w:ind w:firstLine="420" w:firstLineChars="200"/>
        <w:jc w:val="left"/>
        <w:rPr>
          <w:rFonts w:hint="eastAsia"/>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277315E3">
      <w:pPr>
        <w:spacing w:line="312" w:lineRule="auto"/>
        <w:ind w:firstLine="420" w:firstLineChars="200"/>
        <w:jc w:val="left"/>
        <w:rPr>
          <w:color w:val="auto"/>
          <w:kern w:val="0"/>
          <w:szCs w:val="21"/>
          <w:highlight w:val="none"/>
        </w:rPr>
      </w:pPr>
      <w:r>
        <w:rPr>
          <w:color w:val="auto"/>
          <w:kern w:val="0"/>
          <w:szCs w:val="21"/>
          <w:highlight w:val="none"/>
        </w:rPr>
        <w:t>（1）资质要求：</w:t>
      </w:r>
      <w:r>
        <w:rPr>
          <w:rFonts w:hint="eastAsia"/>
          <w:color w:val="auto"/>
          <w:kern w:val="0"/>
          <w:szCs w:val="21"/>
          <w:highlight w:val="none"/>
        </w:rPr>
        <w:t>具有国家卫生行政部门批准备案的《医疗机构执业许可证》，符合相关卫生行政部门规定条件，能够开展健康体检服务的医疗机构，具备满足本次体检项目的场所、设备及人员要求</w:t>
      </w:r>
      <w:r>
        <w:rPr>
          <w:color w:val="auto"/>
          <w:kern w:val="0"/>
          <w:szCs w:val="21"/>
          <w:highlight w:val="none"/>
        </w:rPr>
        <w:t>。</w:t>
      </w:r>
    </w:p>
    <w:p w14:paraId="708AA6BA">
      <w:pPr>
        <w:spacing w:line="312" w:lineRule="auto"/>
        <w:ind w:firstLine="420" w:firstLineChars="200"/>
        <w:jc w:val="left"/>
        <w:rPr>
          <w:rFonts w:hint="eastAsia"/>
          <w:color w:val="auto"/>
          <w:kern w:val="0"/>
          <w:szCs w:val="21"/>
          <w:highlight w:val="none"/>
        </w:rPr>
      </w:pPr>
      <w:r>
        <w:rPr>
          <w:color w:val="auto"/>
          <w:kern w:val="0"/>
          <w:szCs w:val="21"/>
          <w:highlight w:val="none"/>
        </w:rPr>
        <w:t>（2）业绩要求：无。</w:t>
      </w:r>
      <w:r>
        <w:rPr>
          <w:rFonts w:hint="eastAsia"/>
          <w:color w:val="auto"/>
          <w:kern w:val="0"/>
          <w:szCs w:val="21"/>
          <w:highlight w:val="none"/>
        </w:rPr>
        <w:t xml:space="preserve"> </w:t>
      </w:r>
    </w:p>
    <w:p w14:paraId="692718FB">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57990BC9">
      <w:pPr>
        <w:spacing w:line="312" w:lineRule="auto"/>
        <w:ind w:firstLine="420" w:firstLineChars="200"/>
        <w:jc w:val="left"/>
        <w:rPr>
          <w:color w:val="auto"/>
          <w:kern w:val="0"/>
          <w:szCs w:val="21"/>
          <w:highlight w:val="none"/>
        </w:rPr>
      </w:pPr>
      <w:r>
        <w:rPr>
          <w:rFonts w:hint="eastAsia"/>
          <w:color w:val="auto"/>
          <w:kern w:val="0"/>
          <w:szCs w:val="21"/>
          <w:highlight w:val="none"/>
        </w:rPr>
        <w:t>（4）</w:t>
      </w:r>
      <w:r>
        <w:rPr>
          <w:color w:val="auto"/>
          <w:kern w:val="0"/>
          <w:szCs w:val="21"/>
          <w:highlight w:val="none"/>
        </w:rPr>
        <w:t>未被列入失信被执行人、重大税收违法失信主体、政府采购严重违法失信行为记录名单。</w:t>
      </w:r>
    </w:p>
    <w:p w14:paraId="333D4E4F">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（5）本项目（</w:t>
      </w:r>
      <w:r>
        <w:rPr>
          <w:color w:val="auto"/>
          <w:szCs w:val="21"/>
          <w:highlight w:val="none"/>
        </w:rPr>
        <w:sym w:font="Wingdings 2" w:char="F052"/>
      </w:r>
      <w:r>
        <w:rPr>
          <w:rFonts w:hint="eastAsia"/>
          <w:color w:val="auto"/>
          <w:kern w:val="0"/>
          <w:szCs w:val="21"/>
          <w:highlight w:val="none"/>
        </w:rPr>
        <w:t>不允许；</w:t>
      </w:r>
      <w:r>
        <w:rPr>
          <w:color w:val="auto"/>
          <w:szCs w:val="21"/>
          <w:highlight w:val="none"/>
        </w:rPr>
        <w:sym w:font="Wingdings 2" w:char="F0A3"/>
      </w:r>
      <w:r>
        <w:rPr>
          <w:rFonts w:hint="eastAsia"/>
          <w:color w:val="auto"/>
          <w:szCs w:val="21"/>
          <w:highlight w:val="none"/>
        </w:rPr>
        <w:t>允许</w:t>
      </w:r>
      <w:r>
        <w:rPr>
          <w:rFonts w:hint="eastAsia"/>
          <w:color w:val="auto"/>
          <w:kern w:val="0"/>
          <w:szCs w:val="21"/>
          <w:highlight w:val="none"/>
        </w:rPr>
        <w:t>）分公司参与响应。</w:t>
      </w:r>
    </w:p>
    <w:p w14:paraId="4D09060A">
      <w:pPr>
        <w:spacing w:line="312" w:lineRule="auto"/>
        <w:ind w:firstLine="420" w:firstLineChars="200"/>
        <w:jc w:val="left"/>
        <w:rPr>
          <w:color w:val="auto"/>
          <w:kern w:val="0"/>
          <w:szCs w:val="21"/>
          <w:highlight w:val="none"/>
        </w:rPr>
      </w:pPr>
      <w:r>
        <w:rPr>
          <w:rFonts w:hint="eastAsia"/>
          <w:color w:val="auto"/>
          <w:szCs w:val="21"/>
          <w:highlight w:val="none"/>
        </w:rPr>
        <w:t>（6）</w:t>
      </w:r>
      <w:r>
        <w:rPr>
          <w:rFonts w:hint="eastAsia"/>
          <w:color w:val="auto"/>
          <w:kern w:val="0"/>
          <w:szCs w:val="21"/>
          <w:highlight w:val="none"/>
        </w:rPr>
        <w:t>本项目（</w:t>
      </w:r>
      <w:r>
        <w:rPr>
          <w:color w:val="auto"/>
          <w:szCs w:val="21"/>
          <w:highlight w:val="none"/>
        </w:rPr>
        <w:sym w:font="Wingdings 2" w:char="F052"/>
      </w:r>
      <w:r>
        <w:rPr>
          <w:rFonts w:hint="eastAsia"/>
          <w:color w:val="auto"/>
          <w:kern w:val="0"/>
          <w:szCs w:val="21"/>
          <w:highlight w:val="none"/>
        </w:rPr>
        <w:t>不允许；</w:t>
      </w:r>
      <w:r>
        <w:rPr>
          <w:color w:val="auto"/>
          <w:szCs w:val="21"/>
          <w:highlight w:val="none"/>
        </w:rPr>
        <w:sym w:font="Wingdings 2" w:char="F0A3"/>
      </w:r>
      <w:r>
        <w:rPr>
          <w:rFonts w:hint="eastAsia"/>
          <w:color w:val="auto"/>
          <w:szCs w:val="21"/>
          <w:highlight w:val="none"/>
        </w:rPr>
        <w:t>允许</w:t>
      </w:r>
      <w:r>
        <w:rPr>
          <w:rFonts w:hint="eastAsia"/>
          <w:color w:val="auto"/>
          <w:kern w:val="0"/>
          <w:szCs w:val="21"/>
          <w:highlight w:val="none"/>
        </w:rPr>
        <w:t>）分包。</w:t>
      </w:r>
    </w:p>
    <w:p w14:paraId="36D3A80F">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（7）</w:t>
      </w:r>
      <w:r>
        <w:rPr>
          <w:color w:val="auto"/>
          <w:kern w:val="0"/>
          <w:szCs w:val="21"/>
          <w:highlight w:val="none"/>
        </w:rPr>
        <w:t>本项目</w:t>
      </w:r>
      <w:r>
        <w:rPr>
          <w:rFonts w:hint="eastAsia"/>
          <w:color w:val="auto"/>
          <w:kern w:val="0"/>
          <w:szCs w:val="21"/>
          <w:highlight w:val="none"/>
        </w:rPr>
        <w:t>（</w:t>
      </w:r>
      <w:r>
        <w:rPr>
          <w:color w:val="auto"/>
          <w:szCs w:val="21"/>
          <w:highlight w:val="none"/>
        </w:rPr>
        <w:sym w:font="Wingdings 2" w:char="F052"/>
      </w:r>
      <w:r>
        <w:rPr>
          <w:color w:val="auto"/>
          <w:kern w:val="0"/>
          <w:szCs w:val="21"/>
          <w:highlight w:val="none"/>
        </w:rPr>
        <w:t>不接受</w:t>
      </w:r>
      <w:r>
        <w:rPr>
          <w:rFonts w:hint="eastAsia"/>
          <w:color w:val="auto"/>
          <w:szCs w:val="21"/>
          <w:highlight w:val="none"/>
        </w:rPr>
        <w:t>；</w:t>
      </w:r>
      <w:r>
        <w:rPr>
          <w:color w:val="auto"/>
          <w:szCs w:val="21"/>
          <w:highlight w:val="none"/>
        </w:rPr>
        <w:sym w:font="Wingdings 2" w:char="F0A3"/>
      </w:r>
      <w:r>
        <w:rPr>
          <w:rFonts w:hint="eastAsia"/>
          <w:color w:val="auto"/>
          <w:szCs w:val="21"/>
          <w:highlight w:val="none"/>
        </w:rPr>
        <w:t>接受</w:t>
      </w:r>
      <w:r>
        <w:rPr>
          <w:rFonts w:hint="eastAsia"/>
          <w:color w:val="auto"/>
          <w:kern w:val="0"/>
          <w:szCs w:val="21"/>
          <w:highlight w:val="none"/>
        </w:rPr>
        <w:t>）</w:t>
      </w:r>
      <w:r>
        <w:rPr>
          <w:color w:val="auto"/>
          <w:kern w:val="0"/>
          <w:szCs w:val="21"/>
          <w:highlight w:val="none"/>
        </w:rPr>
        <w:t>联合体。</w:t>
      </w:r>
    </w:p>
    <w:p w14:paraId="5F32B4B1">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（8）</w:t>
      </w:r>
      <w:r>
        <w:rPr>
          <w:color w:val="auto"/>
          <w:kern w:val="0"/>
          <w:szCs w:val="21"/>
          <w:highlight w:val="none"/>
        </w:rPr>
        <w:t>按照</w:t>
      </w:r>
      <w:r>
        <w:rPr>
          <w:rFonts w:hint="eastAsia"/>
          <w:color w:val="auto"/>
          <w:highlight w:val="none"/>
        </w:rPr>
        <w:t>磋商</w:t>
      </w:r>
      <w:r>
        <w:rPr>
          <w:color w:val="auto"/>
          <w:kern w:val="0"/>
          <w:szCs w:val="21"/>
          <w:highlight w:val="none"/>
        </w:rPr>
        <w:t>公告的规定获得</w:t>
      </w:r>
      <w:r>
        <w:rPr>
          <w:rFonts w:hint="eastAsia"/>
          <w:color w:val="auto"/>
          <w:highlight w:val="none"/>
        </w:rPr>
        <w:t>采购文件</w:t>
      </w:r>
      <w:r>
        <w:rPr>
          <w:color w:val="auto"/>
          <w:kern w:val="0"/>
          <w:szCs w:val="21"/>
          <w:highlight w:val="none"/>
        </w:rPr>
        <w:t>。</w:t>
      </w:r>
      <w:r>
        <w:rPr>
          <w:rFonts w:hint="eastAsia"/>
          <w:color w:val="auto"/>
          <w:kern w:val="0"/>
          <w:szCs w:val="21"/>
          <w:highlight w:val="none"/>
        </w:rPr>
        <w:t>采购文件有规定时按要求提交磋商保证金。</w:t>
      </w:r>
    </w:p>
    <w:p w14:paraId="792A2447">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三、获取采购文件</w:t>
      </w:r>
    </w:p>
    <w:p w14:paraId="42074B24">
      <w:pPr>
        <w:spacing w:line="312" w:lineRule="auto"/>
        <w:ind w:firstLine="420" w:firstLineChars="200"/>
        <w:jc w:val="left"/>
        <w:rPr>
          <w:color w:val="auto"/>
          <w:highlight w:val="none"/>
        </w:rPr>
      </w:pPr>
      <w:r>
        <w:rPr>
          <w:rFonts w:hint="eastAsia"/>
          <w:color w:val="auto"/>
          <w:highlight w:val="none"/>
        </w:rPr>
        <w:t>时间</w:t>
      </w:r>
      <w:r>
        <w:rPr>
          <w:rFonts w:hint="eastAsia"/>
          <w:color w:val="auto"/>
          <w:highlight w:val="none"/>
          <w:u w:val="none"/>
        </w:rPr>
        <w:t xml:space="preserve">：2025年 </w:t>
      </w:r>
      <w:r>
        <w:rPr>
          <w:rFonts w:hint="eastAsia"/>
          <w:color w:val="auto"/>
          <w:highlight w:val="none"/>
          <w:u w:val="none"/>
          <w:lang w:val="en-US" w:eastAsia="zh-CN"/>
        </w:rPr>
        <w:t>8</w:t>
      </w:r>
      <w:r>
        <w:rPr>
          <w:rFonts w:hint="eastAsia"/>
          <w:color w:val="auto"/>
          <w:highlight w:val="none"/>
          <w:u w:val="none"/>
        </w:rPr>
        <w:t xml:space="preserve"> 月</w:t>
      </w:r>
      <w:r>
        <w:rPr>
          <w:rFonts w:hint="eastAsia"/>
          <w:color w:val="auto"/>
          <w:highlight w:val="none"/>
          <w:u w:val="none"/>
          <w:lang w:val="en-US" w:eastAsia="zh-CN"/>
        </w:rPr>
        <w:t>19</w:t>
      </w:r>
      <w:r>
        <w:rPr>
          <w:rFonts w:hint="eastAsia"/>
          <w:color w:val="auto"/>
          <w:highlight w:val="none"/>
          <w:u w:val="none"/>
        </w:rPr>
        <w:t xml:space="preserve">  日起至2025年 </w:t>
      </w:r>
      <w:r>
        <w:rPr>
          <w:rFonts w:hint="eastAsia"/>
          <w:color w:val="auto"/>
          <w:highlight w:val="none"/>
          <w:u w:val="none"/>
          <w:lang w:val="en-US" w:eastAsia="zh-CN"/>
        </w:rPr>
        <w:t>8</w:t>
      </w:r>
      <w:r>
        <w:rPr>
          <w:rFonts w:hint="eastAsia"/>
          <w:color w:val="auto"/>
          <w:highlight w:val="none"/>
          <w:u w:val="none"/>
        </w:rPr>
        <w:t xml:space="preserve">  月 </w:t>
      </w:r>
      <w:r>
        <w:rPr>
          <w:rFonts w:hint="eastAsia"/>
          <w:color w:val="auto"/>
          <w:highlight w:val="none"/>
          <w:u w:val="none"/>
          <w:lang w:val="en-US" w:eastAsia="zh-CN"/>
        </w:rPr>
        <w:t>31</w:t>
      </w:r>
      <w:r>
        <w:rPr>
          <w:rFonts w:hint="eastAsia"/>
          <w:color w:val="auto"/>
          <w:highlight w:val="none"/>
          <w:u w:val="none"/>
        </w:rPr>
        <w:t xml:space="preserve">  日</w:t>
      </w:r>
      <w:r>
        <w:rPr>
          <w:rFonts w:hint="eastAsia"/>
          <w:color w:val="auto"/>
          <w:highlight w:val="none"/>
        </w:rPr>
        <w:t>，每天上午00:00至12:00，下午12:00至23:59（北京时间，法定节假日除外）。</w:t>
      </w:r>
    </w:p>
    <w:p w14:paraId="241DDE45">
      <w:pPr>
        <w:spacing w:line="312" w:lineRule="auto"/>
        <w:ind w:firstLine="420" w:firstLineChars="200"/>
        <w:jc w:val="left"/>
        <w:rPr>
          <w:rFonts w:ascii="Arial" w:hAnsi="Arial" w:cs="Arial"/>
          <w:color w:val="auto"/>
          <w:kern w:val="0"/>
          <w:szCs w:val="21"/>
          <w:highlight w:val="none"/>
        </w:rPr>
      </w:pPr>
      <w:bookmarkStart w:id="8" w:name="_Hlk46137393"/>
      <w:r>
        <w:rPr>
          <w:rFonts w:hint="eastAsia"/>
          <w:color w:val="auto"/>
          <w:highlight w:val="none"/>
        </w:rPr>
        <w:t>地点（网址）：</w:t>
      </w:r>
      <w:bookmarkEnd w:id="8"/>
      <w:r>
        <w:rPr>
          <w:rFonts w:ascii="Arial" w:hAnsi="Arial" w:cs="Arial"/>
          <w:color w:val="auto"/>
          <w:kern w:val="0"/>
          <w:szCs w:val="21"/>
          <w:highlight w:val="none"/>
        </w:rPr>
        <w:t>广西政府采购云平台</w:t>
      </w:r>
      <w:r>
        <w:rPr>
          <w:rFonts w:hint="eastAsia" w:ascii="Arial" w:hAnsi="Arial" w:cs="Arial"/>
          <w:color w:val="auto"/>
          <w:kern w:val="0"/>
          <w:szCs w:val="21"/>
          <w:highlight w:val="none"/>
        </w:rPr>
        <w:t>（https://www.gcy.zfcg.gxzf.gov.cn/）</w:t>
      </w:r>
    </w:p>
    <w:p w14:paraId="21B2218F">
      <w:pPr>
        <w:spacing w:line="312" w:lineRule="auto"/>
        <w:ind w:firstLine="420" w:firstLineChars="200"/>
        <w:jc w:val="left"/>
        <w:rPr>
          <w:color w:val="auto"/>
          <w:szCs w:val="21"/>
          <w:highlight w:val="none"/>
        </w:rPr>
      </w:pPr>
      <w:r>
        <w:rPr>
          <w:rFonts w:hint="eastAsia"/>
          <w:color w:val="auto"/>
          <w:szCs w:val="21"/>
          <w:highlight w:val="none"/>
        </w:rPr>
        <w:t>方式：供应商登录广西政府采购云平台在线申请获取采购文件（进入“项目采购”应用，在获取采购文件菜单中选择项目，申请获取采购文件）</w:t>
      </w:r>
    </w:p>
    <w:p w14:paraId="23B4AF7F">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p w14:paraId="6E2B3499">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四、响应文件提交</w:t>
      </w:r>
    </w:p>
    <w:p w14:paraId="0E2E33AC">
      <w:pPr>
        <w:spacing w:line="312" w:lineRule="auto"/>
        <w:ind w:firstLine="420" w:firstLineChars="200"/>
        <w:jc w:val="left"/>
        <w:rPr>
          <w:color w:val="auto"/>
          <w:kern w:val="0"/>
          <w:szCs w:val="21"/>
          <w:highlight w:val="none"/>
        </w:rPr>
      </w:pPr>
      <w:r>
        <w:rPr>
          <w:rFonts w:hint="eastAsia"/>
          <w:color w:val="auto"/>
          <w:kern w:val="0"/>
          <w:szCs w:val="21"/>
          <w:highlight w:val="none"/>
        </w:rPr>
        <w:t>截止时间：</w:t>
      </w:r>
      <w:r>
        <w:rPr>
          <w:color w:val="auto"/>
          <w:kern w:val="0"/>
          <w:szCs w:val="21"/>
          <w:highlight w:val="none"/>
          <w:u w:val="single"/>
        </w:rPr>
        <w:t>20</w:t>
      </w:r>
      <w:r>
        <w:rPr>
          <w:rFonts w:hint="eastAsia"/>
          <w:color w:val="auto"/>
          <w:kern w:val="0"/>
          <w:szCs w:val="21"/>
          <w:highlight w:val="none"/>
          <w:u w:val="single"/>
        </w:rPr>
        <w:t>25</w:t>
      </w:r>
      <w:r>
        <w:rPr>
          <w:color w:val="auto"/>
          <w:kern w:val="0"/>
          <w:szCs w:val="21"/>
          <w:highlight w:val="none"/>
          <w:u w:val="single"/>
        </w:rPr>
        <w:t>年</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9</w:t>
      </w:r>
      <w:r>
        <w:rPr>
          <w:rFonts w:hint="eastAsia"/>
          <w:color w:val="auto"/>
          <w:kern w:val="0"/>
          <w:szCs w:val="21"/>
          <w:highlight w:val="none"/>
          <w:u w:val="single"/>
        </w:rPr>
        <w:t xml:space="preserve"> </w:t>
      </w:r>
      <w:r>
        <w:rPr>
          <w:color w:val="auto"/>
          <w:kern w:val="0"/>
          <w:szCs w:val="21"/>
          <w:highlight w:val="none"/>
          <w:u w:val="single"/>
        </w:rPr>
        <w:t>月</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1</w:t>
      </w:r>
      <w:r>
        <w:rPr>
          <w:rFonts w:hint="eastAsia"/>
          <w:color w:val="auto"/>
          <w:kern w:val="0"/>
          <w:szCs w:val="21"/>
          <w:highlight w:val="none"/>
          <w:u w:val="single"/>
        </w:rPr>
        <w:t xml:space="preserve"> </w:t>
      </w:r>
      <w:r>
        <w:rPr>
          <w:color w:val="auto"/>
          <w:kern w:val="0"/>
          <w:szCs w:val="21"/>
          <w:highlight w:val="none"/>
          <w:u w:val="single"/>
        </w:rPr>
        <w:t>日</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15：00</w:t>
      </w:r>
      <w:r>
        <w:rPr>
          <w:rFonts w:hint="eastAsia"/>
          <w:color w:val="auto"/>
          <w:kern w:val="0"/>
          <w:szCs w:val="21"/>
          <w:highlight w:val="none"/>
        </w:rPr>
        <w:t>（北京时间）</w:t>
      </w:r>
    </w:p>
    <w:p w14:paraId="0A3D2BDF">
      <w:pPr>
        <w:spacing w:line="300" w:lineRule="exact"/>
        <w:ind w:firstLine="420" w:firstLineChars="200"/>
        <w:jc w:val="left"/>
        <w:rPr>
          <w:color w:val="auto"/>
          <w:szCs w:val="21"/>
          <w:highlight w:val="none"/>
        </w:rPr>
      </w:pPr>
      <w:r>
        <w:rPr>
          <w:rFonts w:hint="eastAsia"/>
          <w:color w:val="auto"/>
          <w:kern w:val="0"/>
          <w:szCs w:val="21"/>
          <w:highlight w:val="none"/>
        </w:rPr>
        <w:t>地点（网址）：</w:t>
      </w:r>
      <w:r>
        <w:rPr>
          <w:rFonts w:hint="eastAsia"/>
          <w:color w:val="auto"/>
          <w:szCs w:val="21"/>
          <w:highlight w:val="none"/>
        </w:rPr>
        <w:t>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w:t>
      </w:r>
      <w:r>
        <w:rPr>
          <w:color w:val="auto"/>
          <w:szCs w:val="21"/>
          <w:highlight w:val="none"/>
        </w:rPr>
        <w:t>A</w:t>
      </w:r>
      <w:r>
        <w:rPr>
          <w:rFonts w:hint="eastAsia"/>
          <w:color w:val="auto"/>
          <w:szCs w:val="21"/>
          <w:highlight w:val="none"/>
        </w:rPr>
        <w:t>认证编制、加密响应文件后在响应截止时间前上传至广西政府采购云平台，供应商在广西政府采购云平台提交电子版响应文件时，请填写参加远程截标活动经办人联系方式。</w:t>
      </w:r>
    </w:p>
    <w:p w14:paraId="00F292F6">
      <w:pPr>
        <w:spacing w:line="300" w:lineRule="exact"/>
        <w:ind w:firstLine="442" w:firstLineChars="200"/>
        <w:jc w:val="left"/>
        <w:rPr>
          <w:b/>
          <w:bCs/>
          <w:color w:val="auto"/>
          <w:kern w:val="0"/>
          <w:sz w:val="22"/>
          <w:szCs w:val="22"/>
          <w:highlight w:val="none"/>
        </w:rPr>
      </w:pPr>
      <w:r>
        <w:rPr>
          <w:rFonts w:hint="eastAsia"/>
          <w:b/>
          <w:bCs/>
          <w:color w:val="auto"/>
          <w:kern w:val="0"/>
          <w:sz w:val="22"/>
          <w:szCs w:val="22"/>
          <w:highlight w:val="none"/>
        </w:rPr>
        <w:t>五、开启</w:t>
      </w:r>
    </w:p>
    <w:p w14:paraId="4FCD7DAF">
      <w:pPr>
        <w:spacing w:line="312" w:lineRule="auto"/>
        <w:ind w:firstLine="442" w:firstLineChars="200"/>
        <w:jc w:val="left"/>
        <w:rPr>
          <w:color w:val="auto"/>
          <w:kern w:val="0"/>
          <w:szCs w:val="21"/>
          <w:highlight w:val="none"/>
        </w:rPr>
      </w:pPr>
      <w:r>
        <w:rPr>
          <w:rFonts w:hint="eastAsia"/>
          <w:b/>
          <w:bCs/>
          <w:color w:val="auto"/>
          <w:kern w:val="0"/>
          <w:sz w:val="22"/>
          <w:szCs w:val="22"/>
          <w:highlight w:val="none"/>
        </w:rPr>
        <w:t>开启时间：</w:t>
      </w:r>
      <w:r>
        <w:rPr>
          <w:color w:val="auto"/>
          <w:kern w:val="0"/>
          <w:szCs w:val="21"/>
          <w:highlight w:val="none"/>
        </w:rPr>
        <w:t>20</w:t>
      </w:r>
      <w:r>
        <w:rPr>
          <w:rFonts w:hint="eastAsia"/>
          <w:color w:val="auto"/>
          <w:kern w:val="0"/>
          <w:szCs w:val="21"/>
          <w:highlight w:val="none"/>
        </w:rPr>
        <w:t>25</w:t>
      </w:r>
      <w:r>
        <w:rPr>
          <w:color w:val="auto"/>
          <w:kern w:val="0"/>
          <w:szCs w:val="21"/>
          <w:highlight w:val="none"/>
        </w:rPr>
        <w:t>年</w:t>
      </w:r>
      <w:r>
        <w:rPr>
          <w:rFonts w:hint="eastAsia"/>
          <w:color w:val="auto"/>
          <w:kern w:val="0"/>
          <w:szCs w:val="21"/>
          <w:highlight w:val="none"/>
        </w:rPr>
        <w:t xml:space="preserve"> </w:t>
      </w:r>
      <w:r>
        <w:rPr>
          <w:rFonts w:hint="eastAsia"/>
          <w:color w:val="auto"/>
          <w:kern w:val="0"/>
          <w:szCs w:val="21"/>
          <w:highlight w:val="none"/>
          <w:lang w:val="en-US" w:eastAsia="zh-CN"/>
        </w:rPr>
        <w:t>9</w:t>
      </w:r>
      <w:r>
        <w:rPr>
          <w:rFonts w:hint="eastAsia"/>
          <w:color w:val="auto"/>
          <w:kern w:val="0"/>
          <w:szCs w:val="21"/>
          <w:highlight w:val="none"/>
        </w:rPr>
        <w:t xml:space="preserve"> </w:t>
      </w:r>
      <w:r>
        <w:rPr>
          <w:color w:val="auto"/>
          <w:kern w:val="0"/>
          <w:szCs w:val="21"/>
          <w:highlight w:val="none"/>
        </w:rPr>
        <w:t>月</w:t>
      </w:r>
      <w:r>
        <w:rPr>
          <w:rFonts w:hint="eastAsia"/>
          <w:color w:val="auto"/>
          <w:kern w:val="0"/>
          <w:szCs w:val="21"/>
          <w:highlight w:val="none"/>
        </w:rPr>
        <w:t xml:space="preserve"> </w:t>
      </w:r>
      <w:r>
        <w:rPr>
          <w:rFonts w:hint="eastAsia"/>
          <w:color w:val="auto"/>
          <w:kern w:val="0"/>
          <w:szCs w:val="21"/>
          <w:highlight w:val="none"/>
          <w:lang w:val="en-US" w:eastAsia="zh-CN"/>
        </w:rPr>
        <w:t>1</w:t>
      </w:r>
      <w:r>
        <w:rPr>
          <w:rFonts w:hint="eastAsia"/>
          <w:color w:val="auto"/>
          <w:kern w:val="0"/>
          <w:szCs w:val="21"/>
          <w:highlight w:val="none"/>
        </w:rPr>
        <w:t xml:space="preserve"> </w:t>
      </w:r>
      <w:r>
        <w:rPr>
          <w:color w:val="auto"/>
          <w:kern w:val="0"/>
          <w:szCs w:val="21"/>
          <w:highlight w:val="none"/>
        </w:rPr>
        <w:t>日</w:t>
      </w:r>
      <w:r>
        <w:rPr>
          <w:rFonts w:hint="eastAsia"/>
          <w:color w:val="auto"/>
          <w:kern w:val="0"/>
          <w:szCs w:val="21"/>
          <w:highlight w:val="none"/>
        </w:rPr>
        <w:t xml:space="preserve"> </w:t>
      </w:r>
      <w:r>
        <w:rPr>
          <w:rFonts w:hint="eastAsia"/>
          <w:color w:val="auto"/>
          <w:kern w:val="0"/>
          <w:szCs w:val="21"/>
          <w:highlight w:val="none"/>
          <w:lang w:val="en-US" w:eastAsia="zh-CN"/>
        </w:rPr>
        <w:t>15：00</w:t>
      </w:r>
      <w:r>
        <w:rPr>
          <w:rFonts w:hint="eastAsia"/>
          <w:color w:val="auto"/>
          <w:kern w:val="0"/>
          <w:szCs w:val="21"/>
          <w:highlight w:val="none"/>
        </w:rPr>
        <w:t>（北京时间）</w:t>
      </w:r>
    </w:p>
    <w:p w14:paraId="666F3EDD">
      <w:pPr>
        <w:spacing w:line="312" w:lineRule="auto"/>
        <w:ind w:firstLine="442" w:firstLineChars="200"/>
        <w:jc w:val="left"/>
        <w:rPr>
          <w:rFonts w:hint="eastAsia"/>
          <w:b/>
          <w:bCs/>
          <w:color w:val="auto"/>
          <w:kern w:val="0"/>
          <w:sz w:val="22"/>
          <w:szCs w:val="22"/>
          <w:highlight w:val="none"/>
        </w:rPr>
      </w:pPr>
      <w:r>
        <w:rPr>
          <w:rFonts w:hint="eastAsia"/>
          <w:b/>
          <w:bCs/>
          <w:color w:val="auto"/>
          <w:kern w:val="0"/>
          <w:sz w:val="22"/>
          <w:szCs w:val="22"/>
          <w:highlight w:val="none"/>
        </w:rPr>
        <w:t>地点：</w:t>
      </w:r>
      <w:r>
        <w:rPr>
          <w:rFonts w:hint="eastAsia"/>
          <w:color w:val="auto"/>
          <w:szCs w:val="21"/>
          <w:highlight w:val="none"/>
        </w:rPr>
        <w:t>供应商登录广西政府采购云平台电子开标大厅截标。</w:t>
      </w:r>
    </w:p>
    <w:p w14:paraId="75E7DB90">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六、公告期限</w:t>
      </w:r>
    </w:p>
    <w:p w14:paraId="6C22D003">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自本公告发布之日起5个工作日。</w:t>
      </w:r>
    </w:p>
    <w:p w14:paraId="3081372E">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七、其他补充事宜</w:t>
      </w:r>
    </w:p>
    <w:p w14:paraId="4BBDC68A">
      <w:pPr>
        <w:spacing w:line="312" w:lineRule="auto"/>
        <w:ind w:firstLine="420" w:firstLineChars="200"/>
        <w:jc w:val="left"/>
        <w:rPr>
          <w:color w:val="auto"/>
          <w:kern w:val="0"/>
          <w:szCs w:val="21"/>
          <w:highlight w:val="none"/>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公告发布媒体：广西壮族自治区政府采购网、中国政府采购网</w:t>
      </w:r>
    </w:p>
    <w:p w14:paraId="237BFC83">
      <w:pPr>
        <w:spacing w:line="312" w:lineRule="auto"/>
        <w:ind w:firstLine="420" w:firstLineChars="200"/>
        <w:jc w:val="left"/>
        <w:rPr>
          <w:color w:val="auto"/>
          <w:kern w:val="0"/>
          <w:szCs w:val="21"/>
          <w:highlight w:val="none"/>
        </w:rPr>
      </w:pPr>
      <w:r>
        <w:rPr>
          <w:rFonts w:hint="eastAsia"/>
          <w:color w:val="auto"/>
          <w:kern w:val="0"/>
          <w:szCs w:val="21"/>
          <w:highlight w:val="none"/>
        </w:rPr>
        <w:t>2.需落实的政府采购政策：本项目适用政府采购促进中小企业、监狱企业发展、促进残疾人就业、节能环保等有关政策，具体详见采购文件。</w:t>
      </w:r>
    </w:p>
    <w:p w14:paraId="7B5629E8">
      <w:pPr>
        <w:spacing w:line="312" w:lineRule="auto"/>
        <w:ind w:firstLine="420" w:firstLineChars="200"/>
        <w:jc w:val="left"/>
        <w:rPr>
          <w:rFonts w:hint="eastAsia"/>
          <w:color w:val="auto"/>
          <w:highlight w:val="none"/>
        </w:rPr>
      </w:pPr>
      <w:r>
        <w:rPr>
          <w:color w:val="auto"/>
          <w:kern w:val="0"/>
          <w:szCs w:val="21"/>
          <w:highlight w:val="none"/>
        </w:rPr>
        <w:t>3</w:t>
      </w:r>
      <w:r>
        <w:rPr>
          <w:rFonts w:hint="eastAsia"/>
          <w:color w:val="auto"/>
          <w:kern w:val="0"/>
          <w:szCs w:val="21"/>
          <w:highlight w:val="none"/>
        </w:rPr>
        <w:t>.本项目供应商的产生方式：</w:t>
      </w:r>
      <w:r>
        <w:rPr>
          <w:color w:val="auto"/>
          <w:highlight w:val="none"/>
        </w:rPr>
        <w:sym w:font="Wingdings 2" w:char="F052"/>
      </w:r>
      <w:r>
        <w:rPr>
          <w:color w:val="auto"/>
          <w:highlight w:val="none"/>
        </w:rPr>
        <w:t>发布</w:t>
      </w:r>
      <w:r>
        <w:rPr>
          <w:rFonts w:hint="eastAsia"/>
          <w:color w:val="auto"/>
          <w:highlight w:val="none"/>
        </w:rPr>
        <w:t>公告征集；</w:t>
      </w:r>
    </w:p>
    <w:p w14:paraId="46C7A249">
      <w:pPr>
        <w:spacing w:line="312" w:lineRule="auto"/>
        <w:ind w:firstLine="420" w:firstLineChars="200"/>
        <w:jc w:val="left"/>
        <w:rPr>
          <w:rFonts w:hint="eastAsia"/>
          <w:color w:val="auto"/>
          <w:kern w:val="0"/>
          <w:szCs w:val="21"/>
          <w:highlight w:val="none"/>
        </w:rPr>
      </w:pPr>
      <w:r>
        <w:rPr>
          <w:color w:val="auto"/>
          <w:kern w:val="0"/>
          <w:szCs w:val="21"/>
          <w:highlight w:val="none"/>
        </w:rPr>
        <w:t>4</w:t>
      </w:r>
      <w:r>
        <w:rPr>
          <w:rFonts w:hint="eastAsia"/>
          <w:color w:val="auto"/>
          <w:kern w:val="0"/>
          <w:szCs w:val="21"/>
          <w:highlight w:val="none"/>
        </w:rPr>
        <w:t>.注意事项：</w:t>
      </w:r>
    </w:p>
    <w:p w14:paraId="0EF7A760">
      <w:pPr>
        <w:spacing w:line="276" w:lineRule="auto"/>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p>
    <w:p w14:paraId="78583825">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3A0C762B">
      <w:pPr>
        <w:spacing w:line="276" w:lineRule="auto"/>
        <w:ind w:firstLine="420" w:firstLineChars="200"/>
        <w:rPr>
          <w:b/>
          <w:bCs/>
          <w:color w:val="auto"/>
          <w:kern w:val="0"/>
          <w:sz w:val="22"/>
          <w:szCs w:val="22"/>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）若对项目采购电子交易系统操作有疑问，可登录广西政府采购云平台（https://www.gcy.zfcg.gxzf.gov.cn/），点击右侧咨询小采或帮助文档或拨打客服热线95763</w:t>
      </w:r>
    </w:p>
    <w:p w14:paraId="5B12FA2D">
      <w:pPr>
        <w:spacing w:line="276" w:lineRule="auto"/>
        <w:ind w:firstLine="442" w:firstLineChars="200"/>
        <w:rPr>
          <w:rFonts w:hint="eastAsia"/>
          <w:b/>
          <w:bCs/>
          <w:color w:val="auto"/>
          <w:kern w:val="0"/>
          <w:sz w:val="22"/>
          <w:szCs w:val="22"/>
          <w:highlight w:val="none"/>
        </w:rPr>
      </w:pPr>
      <w:r>
        <w:rPr>
          <w:rFonts w:hint="eastAsia"/>
          <w:b/>
          <w:bCs/>
          <w:color w:val="auto"/>
          <w:kern w:val="0"/>
          <w:sz w:val="22"/>
          <w:szCs w:val="22"/>
          <w:highlight w:val="none"/>
        </w:rPr>
        <w:t>八、对本次采购提出询问，请按以下方式联系</w:t>
      </w:r>
    </w:p>
    <w:p w14:paraId="42D92363">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1.采购人信息</w:t>
      </w:r>
    </w:p>
    <w:p w14:paraId="581507C6">
      <w:pPr>
        <w:spacing w:line="312" w:lineRule="auto"/>
        <w:ind w:firstLine="420" w:firstLineChars="200"/>
        <w:jc w:val="left"/>
        <w:rPr>
          <w:rFonts w:hint="eastAsia"/>
          <w:color w:val="auto"/>
          <w:kern w:val="0"/>
          <w:szCs w:val="21"/>
          <w:highlight w:val="none"/>
          <w:u w:val="single"/>
        </w:rPr>
      </w:pPr>
      <w:bookmarkStart w:id="9" w:name="_Hlk19048373"/>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u w:val="single"/>
        </w:rPr>
        <w:t>广西壮族自治区黎塘监狱</w:t>
      </w:r>
    </w:p>
    <w:p w14:paraId="38C19B54">
      <w:pPr>
        <w:spacing w:line="312" w:lineRule="auto"/>
        <w:ind w:firstLine="420" w:firstLineChars="200"/>
        <w:jc w:val="left"/>
        <w:rPr>
          <w:rFonts w:hint="eastAsia"/>
          <w:color w:val="auto"/>
          <w:kern w:val="0"/>
          <w:szCs w:val="21"/>
          <w:highlight w:val="none"/>
          <w:u w:val="single"/>
        </w:rPr>
      </w:pPr>
      <w:r>
        <w:rPr>
          <w:color w:val="auto"/>
          <w:kern w:val="0"/>
          <w:szCs w:val="21"/>
          <w:highlight w:val="none"/>
        </w:rPr>
        <w:t>地址：</w:t>
      </w:r>
      <w:r>
        <w:rPr>
          <w:rFonts w:hint="eastAsia"/>
          <w:color w:val="auto"/>
          <w:kern w:val="0"/>
          <w:szCs w:val="21"/>
          <w:highlight w:val="none"/>
          <w:u w:val="single"/>
        </w:rPr>
        <w:t>广西壮族自治区南宁市宾阳县洋桥镇艾村廖平农场</w:t>
      </w:r>
    </w:p>
    <w:p w14:paraId="0C1F9303">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项目联系人：</w:t>
      </w:r>
      <w:r>
        <w:rPr>
          <w:rFonts w:hint="eastAsia"/>
          <w:color w:val="auto"/>
          <w:kern w:val="0"/>
          <w:szCs w:val="21"/>
          <w:highlight w:val="none"/>
          <w:u w:val="single"/>
        </w:rPr>
        <w:t>覃工</w:t>
      </w:r>
    </w:p>
    <w:p w14:paraId="2EDF3BA8">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项目联系方式：</w:t>
      </w:r>
      <w:r>
        <w:rPr>
          <w:rFonts w:hint="eastAsia"/>
          <w:color w:val="auto"/>
          <w:kern w:val="0"/>
          <w:szCs w:val="21"/>
          <w:highlight w:val="none"/>
          <w:u w:val="single"/>
        </w:rPr>
        <w:t>0771-5920658</w:t>
      </w:r>
    </w:p>
    <w:p w14:paraId="68B2AA13">
      <w:pPr>
        <w:spacing w:line="312" w:lineRule="auto"/>
        <w:ind w:firstLine="420" w:firstLineChars="200"/>
        <w:jc w:val="left"/>
        <w:rPr>
          <w:rFonts w:hint="eastAsia"/>
          <w:color w:val="auto"/>
          <w:kern w:val="0"/>
          <w:szCs w:val="21"/>
          <w:highlight w:val="none"/>
        </w:rPr>
      </w:pPr>
      <w:r>
        <w:rPr>
          <w:rFonts w:hint="eastAsia"/>
          <w:color w:val="auto"/>
          <w:kern w:val="0"/>
          <w:szCs w:val="21"/>
          <w:highlight w:val="none"/>
        </w:rPr>
        <w:t>2.采购代理机构信息</w:t>
      </w:r>
    </w:p>
    <w:p w14:paraId="07A4A7DA">
      <w:pPr>
        <w:spacing w:line="312" w:lineRule="auto"/>
        <w:ind w:firstLine="420" w:firstLineChars="200"/>
        <w:jc w:val="left"/>
        <w:rPr>
          <w:color w:val="auto"/>
          <w:kern w:val="0"/>
          <w:szCs w:val="21"/>
          <w:highlight w:val="none"/>
          <w:u w:val="single"/>
        </w:rPr>
      </w:pPr>
      <w:r>
        <w:rPr>
          <w:rFonts w:hint="eastAsia"/>
          <w:color w:val="auto"/>
          <w:kern w:val="0"/>
          <w:szCs w:val="21"/>
          <w:highlight w:val="none"/>
        </w:rPr>
        <w:t>名称</w:t>
      </w:r>
      <w:r>
        <w:rPr>
          <w:color w:val="auto"/>
          <w:kern w:val="0"/>
          <w:szCs w:val="21"/>
          <w:highlight w:val="none"/>
        </w:rPr>
        <w:t>：</w:t>
      </w:r>
      <w:r>
        <w:rPr>
          <w:color w:val="auto"/>
          <w:kern w:val="0"/>
          <w:szCs w:val="21"/>
          <w:highlight w:val="none"/>
          <w:u w:val="single"/>
        </w:rPr>
        <w:t>广西机电设备招标有限公司</w:t>
      </w:r>
    </w:p>
    <w:p w14:paraId="2CF77525">
      <w:pPr>
        <w:spacing w:line="312" w:lineRule="auto"/>
        <w:ind w:firstLine="420" w:firstLineChars="200"/>
        <w:jc w:val="left"/>
        <w:rPr>
          <w:color w:val="auto"/>
          <w:kern w:val="0"/>
          <w:szCs w:val="21"/>
          <w:highlight w:val="none"/>
          <w:u w:val="single"/>
        </w:rPr>
      </w:pPr>
      <w:r>
        <w:rPr>
          <w:color w:val="auto"/>
          <w:kern w:val="0"/>
          <w:szCs w:val="21"/>
          <w:highlight w:val="none"/>
        </w:rPr>
        <w:t>地址：</w:t>
      </w:r>
      <w:bookmarkStart w:id="10" w:name="_Hlk43198245"/>
      <w:r>
        <w:rPr>
          <w:color w:val="auto"/>
          <w:highlight w:val="none"/>
          <w:u w:val="single"/>
        </w:rPr>
        <w:t>广西南宁市金湖路63号金源CBD现代城B座7层701</w:t>
      </w:r>
      <w:bookmarkEnd w:id="10"/>
    </w:p>
    <w:bookmarkEnd w:id="9"/>
    <w:p w14:paraId="00A321A1">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项目联系人：</w:t>
      </w:r>
      <w:r>
        <w:rPr>
          <w:rFonts w:hint="eastAsia"/>
          <w:color w:val="auto"/>
          <w:kern w:val="0"/>
          <w:szCs w:val="21"/>
          <w:highlight w:val="none"/>
          <w:u w:val="single"/>
        </w:rPr>
        <w:t>薛飞、梁策</w:t>
      </w:r>
    </w:p>
    <w:p w14:paraId="169FE5DB">
      <w:pPr>
        <w:spacing w:line="312" w:lineRule="auto"/>
        <w:ind w:right="420" w:firstLine="420" w:firstLineChars="200"/>
        <w:rPr>
          <w:color w:val="auto"/>
          <w:kern w:val="0"/>
          <w:szCs w:val="21"/>
          <w:highlight w:val="none"/>
        </w:rPr>
      </w:pPr>
      <w:r>
        <w:rPr>
          <w:rFonts w:hint="eastAsia"/>
          <w:color w:val="auto"/>
          <w:kern w:val="0"/>
          <w:szCs w:val="21"/>
          <w:highlight w:val="none"/>
        </w:rPr>
        <w:t>项目联系方式：</w:t>
      </w:r>
      <w:r>
        <w:rPr>
          <w:rFonts w:hint="eastAsia"/>
          <w:color w:val="auto"/>
          <w:kern w:val="0"/>
          <w:szCs w:val="21"/>
          <w:highlight w:val="none"/>
          <w:u w:val="single"/>
        </w:rPr>
        <w:t>13737071446</w:t>
      </w:r>
    </w:p>
    <w:p w14:paraId="00EFA449">
      <w:pPr>
        <w:spacing w:line="312" w:lineRule="auto"/>
        <w:ind w:firstLine="420" w:firstLineChars="200"/>
        <w:jc w:val="right"/>
        <w:rPr>
          <w:color w:val="auto"/>
          <w:kern w:val="0"/>
          <w:szCs w:val="21"/>
          <w:highlight w:val="none"/>
        </w:rPr>
      </w:pPr>
    </w:p>
    <w:p w14:paraId="1BC332FD">
      <w:pPr>
        <w:spacing w:line="312" w:lineRule="auto"/>
        <w:ind w:firstLine="420" w:firstLineChars="200"/>
        <w:jc w:val="right"/>
        <w:rPr>
          <w:color w:val="auto"/>
          <w:kern w:val="0"/>
          <w:szCs w:val="21"/>
          <w:highlight w:val="none"/>
        </w:rPr>
      </w:pPr>
    </w:p>
    <w:p w14:paraId="46729372">
      <w:pPr>
        <w:spacing w:line="312" w:lineRule="auto"/>
        <w:ind w:firstLine="420" w:firstLineChars="200"/>
        <w:jc w:val="right"/>
        <w:rPr>
          <w:color w:val="auto"/>
          <w:kern w:val="0"/>
          <w:szCs w:val="21"/>
          <w:highlight w:val="none"/>
        </w:rPr>
      </w:pPr>
    </w:p>
    <w:p w14:paraId="7CF3140F">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52416BC4">
      <w:pPr>
        <w:spacing w:line="312" w:lineRule="auto"/>
        <w:ind w:firstLine="420" w:firstLineChars="200"/>
        <w:jc w:val="right"/>
        <w:rPr>
          <w:color w:val="auto"/>
          <w:kern w:val="0"/>
          <w:sz w:val="18"/>
          <w:szCs w:val="18"/>
          <w:highlight w:val="none"/>
        </w:rPr>
      </w:pPr>
      <w:r>
        <w:rPr>
          <w:color w:val="auto"/>
          <w:kern w:val="0"/>
          <w:szCs w:val="21"/>
          <w:highlight w:val="none"/>
        </w:rPr>
        <w:t>20</w:t>
      </w:r>
      <w:r>
        <w:rPr>
          <w:rFonts w:hint="eastAsia"/>
          <w:color w:val="auto"/>
          <w:kern w:val="0"/>
          <w:szCs w:val="21"/>
          <w:highlight w:val="none"/>
        </w:rPr>
        <w:t>25</w:t>
      </w:r>
      <w:r>
        <w:rPr>
          <w:color w:val="auto"/>
          <w:kern w:val="0"/>
          <w:szCs w:val="21"/>
          <w:highlight w:val="none"/>
        </w:rPr>
        <w:t>年</w:t>
      </w:r>
      <w:r>
        <w:rPr>
          <w:rFonts w:hint="eastAsia"/>
          <w:color w:val="auto"/>
          <w:kern w:val="0"/>
          <w:szCs w:val="21"/>
          <w:highlight w:val="none"/>
        </w:rPr>
        <w:t xml:space="preserve"> </w:t>
      </w:r>
      <w:r>
        <w:rPr>
          <w:rFonts w:hint="eastAsia"/>
          <w:color w:val="auto"/>
          <w:kern w:val="0"/>
          <w:szCs w:val="21"/>
          <w:highlight w:val="none"/>
          <w:lang w:val="en-US" w:eastAsia="zh-CN"/>
        </w:rPr>
        <w:t>8</w:t>
      </w:r>
      <w:r>
        <w:rPr>
          <w:rFonts w:hint="eastAsia"/>
          <w:color w:val="auto"/>
          <w:kern w:val="0"/>
          <w:szCs w:val="21"/>
          <w:highlight w:val="none"/>
        </w:rPr>
        <w:t xml:space="preserve"> </w:t>
      </w:r>
      <w:r>
        <w:rPr>
          <w:color w:val="auto"/>
          <w:kern w:val="0"/>
          <w:szCs w:val="21"/>
          <w:highlight w:val="none"/>
        </w:rPr>
        <w:t>月</w:t>
      </w:r>
      <w:r>
        <w:rPr>
          <w:rFonts w:hint="eastAsia"/>
          <w:color w:val="auto"/>
          <w:kern w:val="0"/>
          <w:szCs w:val="21"/>
          <w:highlight w:val="none"/>
        </w:rPr>
        <w:t xml:space="preserve"> </w:t>
      </w:r>
      <w:r>
        <w:rPr>
          <w:rFonts w:hint="eastAsia"/>
          <w:color w:val="auto"/>
          <w:kern w:val="0"/>
          <w:szCs w:val="21"/>
          <w:highlight w:val="none"/>
          <w:lang w:val="en-US" w:eastAsia="zh-CN"/>
        </w:rPr>
        <w:t>19</w:t>
      </w:r>
      <w:r>
        <w:rPr>
          <w:rFonts w:hint="eastAsia"/>
          <w:color w:val="auto"/>
          <w:kern w:val="0"/>
          <w:szCs w:val="21"/>
          <w:highlight w:val="none"/>
        </w:rPr>
        <w:t xml:space="preserve"> </w:t>
      </w:r>
      <w:r>
        <w:rPr>
          <w:color w:val="auto"/>
          <w:kern w:val="0"/>
          <w:szCs w:val="21"/>
          <w:highlight w:val="none"/>
        </w:rPr>
        <w:t>日</w:t>
      </w:r>
    </w:p>
    <w:p w14:paraId="381604AD">
      <w:pPr>
        <w:ind w:firstLine="409" w:firstLineChars="195"/>
        <w:jc w:val="left"/>
        <w:rPr>
          <w:color w:val="auto"/>
          <w:kern w:val="0"/>
          <w:szCs w:val="21"/>
          <w:highlight w:val="none"/>
        </w:rPr>
      </w:pPr>
    </w:p>
    <w:p w14:paraId="7ADFE13B">
      <w:pPr>
        <w:spacing w:line="312" w:lineRule="auto"/>
        <w:ind w:right="105" w:firstLine="360" w:firstLineChars="200"/>
        <w:jc w:val="right"/>
        <w:rPr>
          <w:rFonts w:hint="eastAsia"/>
          <w:color w:val="auto"/>
          <w:kern w:val="0"/>
          <w:sz w:val="18"/>
          <w:szCs w:val="18"/>
          <w:highlight w:val="none"/>
        </w:rPr>
      </w:pPr>
    </w:p>
    <w:p w14:paraId="2F9C42C5">
      <w:pPr>
        <w:pStyle w:val="26"/>
        <w:snapToGrid w:val="0"/>
        <w:spacing w:before="120" w:after="120" w:line="320" w:lineRule="exact"/>
        <w:jc w:val="center"/>
        <w:outlineLvl w:val="0"/>
        <w:rPr>
          <w:rFonts w:ascii="Times New Roman" w:hAnsi="Times New Roman" w:cs="Times New Roman"/>
          <w:color w:val="auto"/>
          <w:highlight w:val="none"/>
        </w:rPr>
        <w:sectPr>
          <w:headerReference r:id="rId9" w:type="first"/>
          <w:footerReference r:id="rId11" w:type="first"/>
          <w:headerReference r:id="rId8" w:type="default"/>
          <w:footerReference r:id="rId10" w:type="default"/>
          <w:pgSz w:w="11906" w:h="16838"/>
          <w:pgMar w:top="1135" w:right="1133" w:bottom="1246" w:left="1418" w:header="851" w:footer="903" w:gutter="0"/>
          <w:pgNumType w:start="1"/>
          <w:cols w:space="720" w:num="1"/>
          <w:docGrid w:linePitch="312" w:charSpace="0"/>
        </w:sectPr>
      </w:pPr>
    </w:p>
    <w:p w14:paraId="207073A1">
      <w:pPr>
        <w:rPr>
          <w:color w:val="auto"/>
          <w:highlight w:val="none"/>
        </w:rPr>
      </w:pPr>
      <w:bookmarkStart w:id="11" w:name="_Toc15694"/>
    </w:p>
    <w:p w14:paraId="5A762775">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第二章  采购需求</w:t>
      </w:r>
      <w:bookmarkEnd w:id="11"/>
    </w:p>
    <w:p w14:paraId="4AE951CE">
      <w:pPr>
        <w:spacing w:before="120"/>
        <w:rPr>
          <w:rFonts w:ascii="宋体" w:hAnsi="宋体" w:cs="宋体"/>
          <w:b/>
          <w:bCs/>
          <w:color w:val="auto"/>
          <w:sz w:val="28"/>
          <w:szCs w:val="28"/>
          <w:highlight w:val="none"/>
        </w:rPr>
      </w:pPr>
      <w:bookmarkStart w:id="12" w:name="_Toc254970631"/>
      <w:bookmarkStart w:id="13" w:name="_Toc254970490"/>
    </w:p>
    <w:p w14:paraId="42D5693D">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24343002">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3533B1D5">
      <w:pPr>
        <w:spacing w:line="360" w:lineRule="auto"/>
        <w:rPr>
          <w:color w:val="auto"/>
          <w:szCs w:val="21"/>
          <w:highlight w:val="none"/>
        </w:rPr>
      </w:pPr>
      <w:r>
        <w:rPr>
          <w:rFonts w:hint="eastAsia"/>
          <w:color w:val="auto"/>
          <w:szCs w:val="21"/>
          <w:highlight w:val="none"/>
        </w:rPr>
        <w:t>详见采购文件“评审方法及标准</w:t>
      </w:r>
      <w:r>
        <w:rPr>
          <w:color w:val="auto"/>
          <w:szCs w:val="21"/>
          <w:highlight w:val="none"/>
        </w:rPr>
        <w:t>/政府采购政策应用说明”。</w:t>
      </w:r>
    </w:p>
    <w:p w14:paraId="598A7DC0">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采购人与成交供应商</w:t>
      </w:r>
      <w:r>
        <w:rPr>
          <w:color w:val="auto"/>
          <w:szCs w:val="21"/>
          <w:highlight w:val="none"/>
        </w:rPr>
        <w:t>在采购合同中约定。</w:t>
      </w:r>
    </w:p>
    <w:p w14:paraId="0AAB5A08">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标注“▲”的条款或要求系指实质性条款或实质性要求，必须满足，如存在负偏离将导致响应被否决。</w:t>
      </w:r>
    </w:p>
    <w:p w14:paraId="00DB1C4F">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215ADA6E">
      <w:pPr>
        <w:spacing w:line="360" w:lineRule="auto"/>
        <w:rPr>
          <w:color w:val="auto"/>
          <w:szCs w:val="21"/>
          <w:highlight w:val="none"/>
        </w:rPr>
      </w:pPr>
      <w:r>
        <w:rPr>
          <w:rFonts w:hint="eastAsia"/>
          <w:color w:val="auto"/>
          <w:szCs w:val="21"/>
          <w:highlight w:val="none"/>
        </w:rPr>
        <w:t>1.需实现的功能、目标及应用场景</w:t>
      </w:r>
    </w:p>
    <w:p w14:paraId="1F5FF9BB">
      <w:pPr>
        <w:spacing w:line="360" w:lineRule="auto"/>
        <w:rPr>
          <w:color w:val="auto"/>
          <w:szCs w:val="21"/>
          <w:highlight w:val="none"/>
        </w:rPr>
      </w:pPr>
      <w:r>
        <w:rPr>
          <w:rFonts w:hint="eastAsia"/>
          <w:color w:val="auto"/>
          <w:szCs w:val="21"/>
          <w:highlight w:val="none"/>
        </w:rPr>
        <w:t>满足采购文件要求，验收达到合格标准。</w:t>
      </w:r>
    </w:p>
    <w:p w14:paraId="7962AEBF">
      <w:pPr>
        <w:spacing w:line="360" w:lineRule="auto"/>
        <w:rPr>
          <w:color w:val="auto"/>
          <w:szCs w:val="21"/>
          <w:highlight w:val="none"/>
        </w:rPr>
      </w:pPr>
      <w:bookmarkStart w:id="14" w:name="_Hlk89170486"/>
      <w:r>
        <w:rPr>
          <w:color w:val="auto"/>
          <w:szCs w:val="21"/>
          <w:highlight w:val="none"/>
        </w:rPr>
        <w:t>2</w:t>
      </w:r>
      <w:r>
        <w:rPr>
          <w:rFonts w:hint="eastAsia"/>
          <w:color w:val="auto"/>
          <w:szCs w:val="21"/>
          <w:highlight w:val="none"/>
        </w:rPr>
        <w:t>.</w:t>
      </w:r>
      <w:r>
        <w:rPr>
          <w:color w:val="auto"/>
          <w:szCs w:val="21"/>
          <w:highlight w:val="none"/>
        </w:rPr>
        <w:t>需执行的国家相关标准、行业标准、地方标准或者其他标准、规范</w:t>
      </w:r>
    </w:p>
    <w:p w14:paraId="227878E0">
      <w:pPr>
        <w:spacing w:line="360" w:lineRule="auto"/>
        <w:rPr>
          <w:rFonts w:hint="eastAsia"/>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i/>
          <w:color w:val="auto"/>
          <w:szCs w:val="21"/>
          <w:highlight w:val="none"/>
          <w:u w:val="single"/>
        </w:rPr>
        <w:t>/</w:t>
      </w:r>
    </w:p>
    <w:bookmarkEnd w:id="14"/>
    <w:p w14:paraId="57F82BF2">
      <w:pPr>
        <w:spacing w:line="360" w:lineRule="auto"/>
        <w:rPr>
          <w:rFonts w:hint="eastAsia"/>
          <w:color w:val="auto"/>
          <w:szCs w:val="21"/>
          <w:highlight w:val="none"/>
        </w:rPr>
      </w:pPr>
      <w:r>
        <w:rPr>
          <w:color w:val="auto"/>
          <w:szCs w:val="21"/>
          <w:highlight w:val="none"/>
        </w:rPr>
        <w:t>3</w:t>
      </w:r>
      <w:r>
        <w:rPr>
          <w:rFonts w:hint="eastAsia"/>
          <w:color w:val="auto"/>
          <w:szCs w:val="21"/>
          <w:highlight w:val="none"/>
        </w:rPr>
        <w:t>.标的所属行业：其他未列明行业</w:t>
      </w:r>
    </w:p>
    <w:p w14:paraId="27E159AA">
      <w:pPr>
        <w:spacing w:line="360" w:lineRule="auto"/>
        <w:rPr>
          <w:color w:val="auto"/>
          <w:szCs w:val="21"/>
          <w:highlight w:val="none"/>
        </w:rPr>
      </w:pPr>
      <w:r>
        <w:rPr>
          <w:color w:val="auto"/>
          <w:szCs w:val="21"/>
          <w:highlight w:val="none"/>
        </w:rPr>
        <w:t>4</w:t>
      </w:r>
      <w:r>
        <w:rPr>
          <w:rFonts w:hint="eastAsia"/>
          <w:color w:val="auto"/>
          <w:szCs w:val="21"/>
          <w:highlight w:val="none"/>
        </w:rPr>
        <w:t>.核心产品</w:t>
      </w:r>
    </w:p>
    <w:p w14:paraId="1B5F03F5">
      <w:pPr>
        <w:spacing w:line="360" w:lineRule="auto"/>
        <w:rPr>
          <w:rFonts w:hint="eastAsia"/>
          <w:color w:val="auto"/>
          <w:szCs w:val="21"/>
          <w:highlight w:val="none"/>
        </w:rPr>
      </w:pPr>
      <w:r>
        <w:rPr>
          <w:rFonts w:hint="eastAsia"/>
          <w:color w:val="auto"/>
          <w:szCs w:val="21"/>
          <w:highlight w:val="none"/>
        </w:rPr>
        <w:t>本项目为服务项目，不适用核心产品规定。</w:t>
      </w:r>
    </w:p>
    <w:p w14:paraId="0355F9AA">
      <w:pPr>
        <w:numPr>
          <w:ilvl w:val="0"/>
          <w:numId w:val="1"/>
        </w:numPr>
        <w:spacing w:line="360" w:lineRule="auto"/>
        <w:rPr>
          <w:rFonts w:hint="eastAsia"/>
          <w:color w:val="auto"/>
          <w:szCs w:val="21"/>
          <w:highlight w:val="none"/>
          <w:lang w:val="en-US" w:eastAsia="zh-CN"/>
        </w:rPr>
      </w:pPr>
      <w:r>
        <w:rPr>
          <w:rFonts w:hint="eastAsia"/>
          <w:color w:val="auto"/>
          <w:szCs w:val="21"/>
          <w:highlight w:val="none"/>
          <w:lang w:val="en-US" w:eastAsia="zh-CN"/>
        </w:rPr>
        <w:t>预算来源：</w:t>
      </w:r>
      <w:r>
        <w:rPr>
          <w:rFonts w:hint="eastAsia"/>
          <w:color w:val="auto"/>
          <w:szCs w:val="21"/>
          <w:highlight w:val="none"/>
        </w:rPr>
        <w:t>经费1,000元/人，在职警察及离退休警察体检经费由监狱经费开支、在职职工及离退休职工体检经费由公司经费开支。</w:t>
      </w:r>
    </w:p>
    <w:p w14:paraId="01510FC4">
      <w:pPr>
        <w:numPr>
          <w:ilvl w:val="0"/>
          <w:numId w:val="1"/>
        </w:numPr>
        <w:spacing w:line="360" w:lineRule="auto"/>
        <w:ind w:left="0" w:leftChars="0" w:firstLine="0" w:firstLineChars="0"/>
        <w:rPr>
          <w:rFonts w:hint="eastAsia"/>
          <w:color w:val="auto"/>
          <w:szCs w:val="21"/>
          <w:highlight w:val="none"/>
        </w:rPr>
      </w:pPr>
      <w:r>
        <w:rPr>
          <w:rFonts w:hint="eastAsia"/>
          <w:color w:val="auto"/>
          <w:szCs w:val="21"/>
          <w:highlight w:val="none"/>
        </w:rPr>
        <w:t>服务内容：</w:t>
      </w:r>
    </w:p>
    <w:p w14:paraId="4A93DBB5">
      <w:pPr>
        <w:spacing w:line="360" w:lineRule="auto"/>
        <w:rPr>
          <w:rFonts w:hint="eastAsia"/>
          <w:color w:val="auto"/>
          <w:szCs w:val="21"/>
          <w:highlight w:val="none"/>
        </w:rPr>
      </w:pPr>
      <w:r>
        <w:rPr>
          <w:rFonts w:hint="eastAsia"/>
          <w:color w:val="auto"/>
          <w:szCs w:val="21"/>
          <w:highlight w:val="none"/>
          <w:lang w:val="en-US" w:eastAsia="zh-CN"/>
        </w:rPr>
        <w:t>一</w:t>
      </w:r>
      <w:r>
        <w:rPr>
          <w:rFonts w:hint="eastAsia"/>
          <w:color w:val="auto"/>
          <w:szCs w:val="21"/>
          <w:highlight w:val="none"/>
        </w:rPr>
        <w:t>、应标单位的体检方案必须有四个以上体检包（方案）由受检人员自选，例如内容包括综合方案、退休方案、心血管方案、胃部方案等</w:t>
      </w:r>
      <w:r>
        <w:rPr>
          <w:rFonts w:hint="eastAsia"/>
          <w:color w:val="auto"/>
          <w:szCs w:val="21"/>
          <w:highlight w:val="none"/>
          <w:lang w:eastAsia="zh-CN"/>
        </w:rPr>
        <w:t>（</w:t>
      </w:r>
      <w:r>
        <w:rPr>
          <w:rFonts w:hint="eastAsia"/>
          <w:color w:val="auto"/>
          <w:szCs w:val="21"/>
          <w:highlight w:val="none"/>
          <w:lang w:val="en-US" w:eastAsia="zh-CN"/>
        </w:rPr>
        <w:t>详见附件1）</w:t>
      </w:r>
      <w:r>
        <w:rPr>
          <w:rFonts w:hint="eastAsia"/>
          <w:color w:val="auto"/>
          <w:szCs w:val="21"/>
          <w:highlight w:val="none"/>
        </w:rPr>
        <w:t>。</w:t>
      </w:r>
    </w:p>
    <w:p w14:paraId="3B3B63BE">
      <w:pPr>
        <w:spacing w:line="360" w:lineRule="auto"/>
        <w:rPr>
          <w:rFonts w:hint="eastAsia" w:eastAsia="宋体"/>
          <w:color w:val="auto"/>
          <w:szCs w:val="21"/>
          <w:highlight w:val="none"/>
          <w:lang w:eastAsia="zh-CN"/>
        </w:rPr>
      </w:pPr>
      <w:r>
        <w:rPr>
          <w:rFonts w:hint="eastAsia"/>
          <w:color w:val="auto"/>
          <w:szCs w:val="21"/>
          <w:highlight w:val="none"/>
          <w:lang w:val="en-US" w:eastAsia="zh-CN"/>
        </w:rPr>
        <w:t>二</w:t>
      </w:r>
      <w:r>
        <w:rPr>
          <w:rFonts w:hint="eastAsia"/>
          <w:color w:val="auto"/>
          <w:szCs w:val="21"/>
          <w:highlight w:val="none"/>
        </w:rPr>
        <w:t>、体检场地应有南宁市市区和宾阳县洋桥镇廖平农场生活区两个体检地点由受检人员自选。</w:t>
      </w:r>
      <w:r>
        <w:rPr>
          <w:rFonts w:hint="eastAsia"/>
          <w:color w:val="auto"/>
          <w:szCs w:val="21"/>
          <w:highlight w:val="none"/>
          <w:lang w:eastAsia="zh-CN"/>
        </w:rPr>
        <w:t>（</w:t>
      </w:r>
      <w:r>
        <w:rPr>
          <w:rFonts w:hint="eastAsia" w:ascii="宋体" w:hAnsi="宋体" w:cs="Courier New"/>
          <w:bCs/>
          <w:color w:val="auto"/>
          <w:szCs w:val="21"/>
          <w:highlight w:val="none"/>
        </w:rPr>
        <w:t>到</w:t>
      </w:r>
      <w:r>
        <w:rPr>
          <w:rFonts w:hint="eastAsia"/>
          <w:color w:val="auto"/>
          <w:szCs w:val="21"/>
          <w:highlight w:val="none"/>
        </w:rPr>
        <w:t>宾阳县洋桥镇廖平农场生活区体检地点</w:t>
      </w:r>
      <w:r>
        <w:rPr>
          <w:rFonts w:hint="eastAsia" w:ascii="宋体" w:hAnsi="宋体" w:cs="Courier New"/>
          <w:bCs/>
          <w:color w:val="auto"/>
          <w:szCs w:val="21"/>
          <w:highlight w:val="none"/>
        </w:rPr>
        <w:t>参与现场体检的人员</w:t>
      </w:r>
      <w:r>
        <w:rPr>
          <w:rFonts w:hint="eastAsia" w:ascii="宋体" w:hAnsi="宋体" w:cs="Courier New"/>
          <w:bCs/>
          <w:color w:val="auto"/>
          <w:szCs w:val="21"/>
          <w:highlight w:val="none"/>
          <w:lang w:val="en-US" w:eastAsia="zh-CN"/>
        </w:rPr>
        <w:t>即</w:t>
      </w:r>
      <w:r>
        <w:rPr>
          <w:rFonts w:hint="eastAsia" w:ascii="宋体" w:hAnsi="宋体" w:cs="Courier New"/>
          <w:bCs/>
          <w:color w:val="auto"/>
          <w:szCs w:val="21"/>
          <w:highlight w:val="none"/>
        </w:rPr>
        <w:t>拟投入护士人数</w:t>
      </w:r>
      <w:r>
        <w:rPr>
          <w:rFonts w:hint="eastAsia" w:ascii="宋体" w:hAnsi="宋体" w:cs="Courier New"/>
          <w:bCs/>
          <w:color w:val="auto"/>
          <w:szCs w:val="21"/>
          <w:highlight w:val="none"/>
          <w:lang w:val="en-US" w:eastAsia="zh-CN"/>
        </w:rPr>
        <w:t>不少于20人</w:t>
      </w:r>
      <w:r>
        <w:rPr>
          <w:rFonts w:hint="eastAsia"/>
          <w:color w:val="auto"/>
          <w:szCs w:val="21"/>
          <w:highlight w:val="none"/>
          <w:lang w:eastAsia="zh-CN"/>
        </w:rPr>
        <w:t>）</w:t>
      </w:r>
    </w:p>
    <w:p w14:paraId="4BEE7A39">
      <w:pPr>
        <w:spacing w:line="360" w:lineRule="auto"/>
        <w:rPr>
          <w:rFonts w:hint="eastAsia"/>
          <w:color w:val="auto"/>
          <w:szCs w:val="21"/>
          <w:highlight w:val="none"/>
        </w:rPr>
      </w:pPr>
      <w:r>
        <w:rPr>
          <w:rFonts w:hint="eastAsia"/>
          <w:color w:val="auto"/>
          <w:szCs w:val="21"/>
          <w:highlight w:val="none"/>
          <w:lang w:val="en-US" w:eastAsia="zh-CN"/>
        </w:rPr>
        <w:t>三</w:t>
      </w:r>
      <w:r>
        <w:rPr>
          <w:rFonts w:hint="eastAsia"/>
          <w:color w:val="auto"/>
          <w:szCs w:val="21"/>
          <w:highlight w:val="none"/>
        </w:rPr>
        <w:t>、根据受检人员健康信息建立个人健康档案，通过专业的健康评估系统和健康专家分析，判断受检人员健康状态，提供饮食、运动、生活方式管理方案及疾病监控方案。</w:t>
      </w:r>
    </w:p>
    <w:p w14:paraId="098BE805">
      <w:pPr>
        <w:spacing w:line="360" w:lineRule="auto"/>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、体检前后组织专家到单位开展健康讲座和体检结果义诊至少2次。</w:t>
      </w:r>
    </w:p>
    <w:p w14:paraId="30DCE324">
      <w:pPr>
        <w:spacing w:line="360" w:lineRule="auto"/>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、绿色就医通道，受检人员需进一步就医时，可指导受检人员选择最合适的医院进行检查、治疗，以使受检人员得到最快、最专业的诊治并且受检人员家属可享受与员工同等的优惠。</w:t>
      </w:r>
    </w:p>
    <w:p w14:paraId="63C720EC">
      <w:pPr>
        <w:spacing w:line="360" w:lineRule="auto"/>
        <w:rPr>
          <w:rFonts w:hint="eastAsia" w:eastAsia="宋体"/>
          <w:color w:val="auto"/>
          <w:szCs w:val="21"/>
          <w:highlight w:val="none"/>
          <w:lang w:val="en-US" w:eastAsia="zh-CN"/>
        </w:rPr>
      </w:pPr>
      <w:r>
        <w:rPr>
          <w:rFonts w:hint="eastAsia"/>
          <w:color w:val="auto"/>
          <w:szCs w:val="21"/>
          <w:highlight w:val="none"/>
          <w:lang w:val="en-US" w:eastAsia="zh-CN"/>
        </w:rPr>
        <w:t>六、</w:t>
      </w:r>
    </w:p>
    <w:p w14:paraId="2A96C86D">
      <w:pPr>
        <w:spacing w:line="360" w:lineRule="auto"/>
        <w:rPr>
          <w:rFonts w:hint="eastAsia"/>
          <w:color w:val="auto"/>
          <w:szCs w:val="21"/>
          <w:highlight w:val="none"/>
        </w:rPr>
      </w:pPr>
      <w:r>
        <w:rPr>
          <w:rFonts w:hint="eastAsia"/>
          <w:color w:val="auto"/>
          <w:szCs w:val="21"/>
          <w:highlight w:val="none"/>
        </w:rPr>
        <w:t>注：</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33E2440D">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21F1C610">
      <w:pPr>
        <w:spacing w:line="360" w:lineRule="auto"/>
        <w:rPr>
          <w:color w:val="auto"/>
          <w:szCs w:val="21"/>
          <w:highlight w:val="none"/>
        </w:rPr>
      </w:pPr>
      <w:r>
        <w:rPr>
          <w:rFonts w:hint="eastAsia"/>
          <w:color w:val="auto"/>
          <w:szCs w:val="21"/>
          <w:highlight w:val="none"/>
        </w:rPr>
        <w:t>1．报价要求</w:t>
      </w:r>
    </w:p>
    <w:p w14:paraId="20DC5AC6">
      <w:pPr>
        <w:spacing w:line="360" w:lineRule="auto"/>
        <w:rPr>
          <w:color w:val="auto"/>
          <w:szCs w:val="21"/>
          <w:highlight w:val="none"/>
        </w:rPr>
      </w:pPr>
      <w:r>
        <w:rPr>
          <w:rFonts w:hint="eastAsia"/>
          <w:color w:val="auto"/>
          <w:szCs w:val="21"/>
          <w:highlight w:val="none"/>
        </w:rPr>
        <w:t>本次报价须为人民币报价，包含服务交付成果、设计、编绘、组织、策划、开发、调研、安装、调试、技术协助、校准、培训、维修、技术指导等类似服务内容的全部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61A345D1">
      <w:pPr>
        <w:spacing w:line="360" w:lineRule="auto"/>
        <w:rPr>
          <w:color w:val="auto"/>
          <w:szCs w:val="21"/>
          <w:highlight w:val="none"/>
        </w:rPr>
      </w:pPr>
      <w:r>
        <w:rPr>
          <w:rFonts w:hint="eastAsia"/>
          <w:color w:val="auto"/>
          <w:szCs w:val="21"/>
          <w:highlight w:val="none"/>
        </w:rPr>
        <w:t>2.合同签订日期</w:t>
      </w:r>
    </w:p>
    <w:p w14:paraId="1405D3D9">
      <w:pPr>
        <w:spacing w:line="360" w:lineRule="auto"/>
        <w:rPr>
          <w:rFonts w:ascii="宋体" w:hAnsi="宋体"/>
          <w:i/>
          <w:color w:val="auto"/>
          <w:sz w:val="28"/>
          <w:szCs w:val="28"/>
          <w:highlight w:val="none"/>
        </w:rPr>
      </w:pPr>
      <w:r>
        <w:rPr>
          <w:rFonts w:hint="eastAsia"/>
          <w:color w:val="auto"/>
          <w:szCs w:val="21"/>
          <w:highlight w:val="none"/>
        </w:rPr>
        <w:t>成交通知书发出后25日内。</w:t>
      </w:r>
    </w:p>
    <w:p w14:paraId="03F21080">
      <w:pPr>
        <w:spacing w:line="360" w:lineRule="auto"/>
        <w:rPr>
          <w:color w:val="auto"/>
          <w:szCs w:val="21"/>
          <w:highlight w:val="none"/>
        </w:rPr>
      </w:pPr>
      <w:r>
        <w:rPr>
          <w:rFonts w:hint="eastAsia"/>
          <w:color w:val="auto"/>
          <w:szCs w:val="21"/>
          <w:highlight w:val="none"/>
        </w:rPr>
        <w:t>3.交货（实施）时间</w:t>
      </w:r>
    </w:p>
    <w:p w14:paraId="14601EDB">
      <w:pPr>
        <w:spacing w:line="360" w:lineRule="auto"/>
        <w:rPr>
          <w:rFonts w:hint="eastAsia"/>
          <w:color w:val="auto"/>
          <w:szCs w:val="21"/>
          <w:highlight w:val="none"/>
        </w:rPr>
      </w:pPr>
      <w:r>
        <w:rPr>
          <w:rFonts w:hint="eastAsia"/>
          <w:color w:val="auto"/>
          <w:kern w:val="0"/>
          <w:szCs w:val="21"/>
          <w:highlight w:val="none"/>
        </w:rPr>
        <w:t>自签订合同之日起</w:t>
      </w:r>
      <w:r>
        <w:rPr>
          <w:rFonts w:hint="eastAsia"/>
          <w:color w:val="auto"/>
          <w:kern w:val="0"/>
          <w:szCs w:val="21"/>
          <w:highlight w:val="none"/>
          <w:lang w:val="en-US" w:eastAsia="zh-CN"/>
        </w:rPr>
        <w:t>120</w:t>
      </w:r>
      <w:r>
        <w:rPr>
          <w:rFonts w:hint="eastAsia"/>
          <w:color w:val="auto"/>
          <w:kern w:val="0"/>
          <w:szCs w:val="21"/>
          <w:highlight w:val="none"/>
        </w:rPr>
        <w:t>日历天内开始提供体检服务，并于</w:t>
      </w:r>
      <w:r>
        <w:rPr>
          <w:rFonts w:hint="eastAsia"/>
          <w:color w:val="auto"/>
          <w:kern w:val="0"/>
          <w:szCs w:val="21"/>
          <w:highlight w:val="none"/>
          <w:lang w:val="en-US" w:eastAsia="zh-CN"/>
        </w:rPr>
        <w:t>120</w:t>
      </w:r>
      <w:r>
        <w:rPr>
          <w:rFonts w:hint="eastAsia"/>
          <w:color w:val="auto"/>
          <w:kern w:val="0"/>
          <w:szCs w:val="21"/>
          <w:highlight w:val="none"/>
        </w:rPr>
        <w:t>日历天内完成。</w:t>
      </w:r>
    </w:p>
    <w:p w14:paraId="2C21173B">
      <w:pPr>
        <w:spacing w:line="360" w:lineRule="auto"/>
        <w:rPr>
          <w:color w:val="auto"/>
          <w:szCs w:val="21"/>
          <w:highlight w:val="none"/>
        </w:rPr>
      </w:pPr>
      <w:r>
        <w:rPr>
          <w:rFonts w:hint="eastAsia"/>
          <w:color w:val="auto"/>
          <w:szCs w:val="21"/>
          <w:highlight w:val="none"/>
        </w:rPr>
        <w:t>4.交货地点或服务地点</w:t>
      </w:r>
    </w:p>
    <w:p w14:paraId="29BD9738">
      <w:pPr>
        <w:spacing w:line="360" w:lineRule="auto"/>
        <w:rPr>
          <w:color w:val="auto"/>
          <w:szCs w:val="21"/>
          <w:highlight w:val="none"/>
        </w:rPr>
      </w:pPr>
      <w:r>
        <w:rPr>
          <w:rFonts w:hint="eastAsia"/>
          <w:color w:val="auto"/>
          <w:szCs w:val="21"/>
          <w:highlight w:val="none"/>
        </w:rPr>
        <w:t>体检场地有南宁市和廖平生活区两个体检地点。</w:t>
      </w:r>
    </w:p>
    <w:p w14:paraId="031C136F">
      <w:pPr>
        <w:spacing w:line="360" w:lineRule="auto"/>
        <w:rPr>
          <w:color w:val="auto"/>
          <w:szCs w:val="21"/>
          <w:highlight w:val="none"/>
        </w:rPr>
      </w:pPr>
      <w:r>
        <w:rPr>
          <w:rFonts w:hint="eastAsia"/>
          <w:color w:val="auto"/>
          <w:szCs w:val="21"/>
          <w:highlight w:val="none"/>
        </w:rPr>
        <w:t>5.验收标准</w:t>
      </w:r>
    </w:p>
    <w:p w14:paraId="5920549A">
      <w:pPr>
        <w:spacing w:line="360" w:lineRule="auto"/>
        <w:rPr>
          <w:color w:val="auto"/>
          <w:szCs w:val="21"/>
          <w:highlight w:val="none"/>
        </w:rPr>
      </w:pPr>
      <w:bookmarkStart w:id="15" w:name="_Hlk77607553"/>
      <w:r>
        <w:rPr>
          <w:rFonts w:hint="eastAsia"/>
          <w:color w:val="auto"/>
          <w:szCs w:val="21"/>
          <w:highlight w:val="none"/>
        </w:rPr>
        <w:t>详见采购文件合同主要条款格式部分</w:t>
      </w:r>
    </w:p>
    <w:bookmarkEnd w:id="15"/>
    <w:p w14:paraId="2CC31ABD">
      <w:pPr>
        <w:spacing w:line="360" w:lineRule="auto"/>
        <w:rPr>
          <w:color w:val="auto"/>
          <w:szCs w:val="21"/>
          <w:highlight w:val="none"/>
        </w:rPr>
      </w:pPr>
      <w:r>
        <w:rPr>
          <w:rFonts w:hint="eastAsia"/>
          <w:color w:val="auto"/>
          <w:szCs w:val="21"/>
          <w:highlight w:val="none"/>
        </w:rPr>
        <w:t>6.服务标准、期限、效率</w:t>
      </w:r>
    </w:p>
    <w:p w14:paraId="386156D6">
      <w:pPr>
        <w:spacing w:line="360" w:lineRule="auto"/>
        <w:rPr>
          <w:color w:val="auto"/>
          <w:szCs w:val="21"/>
          <w:highlight w:val="none"/>
        </w:rPr>
      </w:pPr>
      <w:r>
        <w:rPr>
          <w:rFonts w:hint="eastAsia"/>
          <w:color w:val="auto"/>
          <w:szCs w:val="21"/>
          <w:highlight w:val="none"/>
        </w:rPr>
        <w:t>6.1成交供应商在质量保证期内应当为采购人提供以下技术支持和服务：</w:t>
      </w:r>
    </w:p>
    <w:p w14:paraId="7A1DB66F">
      <w:pPr>
        <w:spacing w:line="360" w:lineRule="auto"/>
        <w:rPr>
          <w:color w:val="auto"/>
          <w:szCs w:val="21"/>
          <w:highlight w:val="none"/>
        </w:rPr>
      </w:pPr>
      <w:r>
        <w:rPr>
          <w:rFonts w:hint="eastAsia"/>
          <w:color w:val="auto"/>
          <w:szCs w:val="21"/>
          <w:highlight w:val="none"/>
        </w:rPr>
        <w:t>6.1.1电话咨询</w:t>
      </w:r>
    </w:p>
    <w:p w14:paraId="187A1A78">
      <w:pPr>
        <w:spacing w:line="360" w:lineRule="auto"/>
        <w:rPr>
          <w:color w:val="auto"/>
          <w:szCs w:val="21"/>
          <w:highlight w:val="none"/>
        </w:rPr>
      </w:pPr>
      <w:r>
        <w:rPr>
          <w:rFonts w:hint="eastAsia"/>
          <w:color w:val="auto"/>
          <w:szCs w:val="21"/>
          <w:highlight w:val="none"/>
        </w:rPr>
        <w:t>成交供应商应当为采购人提供技术援助电话，解答采购人在使用中遇到的问题，及时为采购人提出解决问题的建议。</w:t>
      </w:r>
    </w:p>
    <w:p w14:paraId="7FE3BE8F">
      <w:pPr>
        <w:spacing w:line="360" w:lineRule="auto"/>
        <w:rPr>
          <w:color w:val="auto"/>
          <w:szCs w:val="21"/>
          <w:highlight w:val="none"/>
        </w:rPr>
      </w:pPr>
      <w:r>
        <w:rPr>
          <w:rFonts w:hint="eastAsia"/>
          <w:color w:val="auto"/>
          <w:szCs w:val="21"/>
          <w:highlight w:val="none"/>
        </w:rPr>
        <w:t>6.1.2现场响应</w:t>
      </w:r>
    </w:p>
    <w:p w14:paraId="64E008EB">
      <w:pPr>
        <w:spacing w:line="360" w:lineRule="auto"/>
        <w:rPr>
          <w:color w:val="auto"/>
          <w:szCs w:val="21"/>
          <w:highlight w:val="none"/>
        </w:rPr>
      </w:pPr>
      <w:r>
        <w:rPr>
          <w:rFonts w:hint="eastAsia"/>
          <w:color w:val="auto"/>
          <w:szCs w:val="21"/>
          <w:highlight w:val="none"/>
        </w:rPr>
        <w:t>采购人遇到使用或技术问题，电话咨询不能解决的，成交供应商应在2小时内到达现场进行处理，到达现场后2小时内排除故障，恢复正常使用。</w:t>
      </w:r>
    </w:p>
    <w:p w14:paraId="3BCF9AE7">
      <w:pPr>
        <w:spacing w:line="360" w:lineRule="auto"/>
        <w:rPr>
          <w:color w:val="auto"/>
          <w:szCs w:val="21"/>
          <w:highlight w:val="none"/>
        </w:rPr>
      </w:pPr>
      <w:r>
        <w:rPr>
          <w:rFonts w:hint="eastAsia"/>
          <w:color w:val="auto"/>
          <w:szCs w:val="21"/>
          <w:highlight w:val="none"/>
        </w:rPr>
        <w:t>6.1.3技术升级</w:t>
      </w:r>
    </w:p>
    <w:p w14:paraId="0C66DD13">
      <w:pPr>
        <w:spacing w:line="360" w:lineRule="auto"/>
        <w:rPr>
          <w:color w:val="auto"/>
          <w:szCs w:val="21"/>
          <w:highlight w:val="none"/>
        </w:rPr>
      </w:pPr>
      <w:r>
        <w:rPr>
          <w:rFonts w:hint="eastAsia"/>
          <w:color w:val="auto"/>
          <w:szCs w:val="21"/>
          <w:highlight w:val="none"/>
        </w:rPr>
        <w:t>在质保期内，如果成交供应商的产品或服务升级，成交供应商应及时通知采购人，如采购人有相应要求，成交供应商应对采购人购买的产品或服务进行升级。</w:t>
      </w:r>
    </w:p>
    <w:p w14:paraId="69E32AFB">
      <w:pPr>
        <w:spacing w:line="360" w:lineRule="auto"/>
        <w:rPr>
          <w:color w:val="auto"/>
          <w:szCs w:val="21"/>
          <w:highlight w:val="none"/>
        </w:rPr>
      </w:pPr>
      <w:r>
        <w:rPr>
          <w:rFonts w:hint="eastAsia"/>
          <w:color w:val="auto"/>
          <w:szCs w:val="21"/>
          <w:highlight w:val="none"/>
        </w:rPr>
        <w:t>7.付款方式、时间及条件</w:t>
      </w:r>
    </w:p>
    <w:p w14:paraId="553C2A6B">
      <w:pPr>
        <w:spacing w:line="360" w:lineRule="auto"/>
        <w:rPr>
          <w:color w:val="auto"/>
          <w:szCs w:val="21"/>
          <w:highlight w:val="none"/>
        </w:rPr>
      </w:pPr>
      <w:r>
        <w:rPr>
          <w:rFonts w:hint="eastAsia"/>
          <w:color w:val="auto"/>
          <w:szCs w:val="21"/>
          <w:highlight w:val="none"/>
        </w:rPr>
        <w:t>详见采购文件合同主要条款格式部分</w:t>
      </w:r>
    </w:p>
    <w:p w14:paraId="52E8A6FF">
      <w:pPr>
        <w:spacing w:line="360" w:lineRule="auto"/>
        <w:rPr>
          <w:color w:val="auto"/>
          <w:szCs w:val="21"/>
          <w:highlight w:val="none"/>
        </w:rPr>
      </w:pPr>
      <w:r>
        <w:rPr>
          <w:rFonts w:hint="eastAsia"/>
          <w:color w:val="auto"/>
          <w:szCs w:val="21"/>
          <w:highlight w:val="none"/>
        </w:rPr>
        <w:t>8.履约保证金</w:t>
      </w:r>
    </w:p>
    <w:p w14:paraId="38044CC1">
      <w:pPr>
        <w:spacing w:line="360" w:lineRule="auto"/>
        <w:rPr>
          <w:color w:val="auto"/>
          <w:szCs w:val="21"/>
          <w:highlight w:val="none"/>
        </w:rPr>
      </w:pPr>
      <w:r>
        <w:rPr>
          <w:rFonts w:hint="eastAsia"/>
          <w:color w:val="auto"/>
          <w:szCs w:val="21"/>
          <w:highlight w:val="none"/>
        </w:rPr>
        <w:t>详见采购文件合同主要条款格式部分</w:t>
      </w:r>
    </w:p>
    <w:p w14:paraId="0B702E5C">
      <w:pPr>
        <w:spacing w:line="360" w:lineRule="auto"/>
        <w:rPr>
          <w:color w:val="auto"/>
          <w:szCs w:val="21"/>
          <w:highlight w:val="none"/>
        </w:rPr>
      </w:pPr>
      <w:r>
        <w:rPr>
          <w:rFonts w:hint="eastAsia"/>
          <w:color w:val="auto"/>
          <w:szCs w:val="21"/>
          <w:highlight w:val="none"/>
        </w:rPr>
        <w:t>9.售后服务</w:t>
      </w:r>
    </w:p>
    <w:p w14:paraId="60F924C1">
      <w:pPr>
        <w:spacing w:line="360" w:lineRule="auto"/>
        <w:rPr>
          <w:color w:val="auto"/>
          <w:szCs w:val="21"/>
          <w:highlight w:val="none"/>
        </w:rPr>
      </w:pPr>
      <w:r>
        <w:rPr>
          <w:rFonts w:hint="eastAsia"/>
          <w:color w:val="auto"/>
          <w:szCs w:val="21"/>
          <w:highlight w:val="none"/>
        </w:rPr>
        <w:t>9.1成交供应商应按照国家有关法律法规和“三包”规定以及采购文件、响应文件、合同及附件的规定，为采购人提供售后服务。成交供应商承诺质量保证期优于国家“三包”规定的，或优于采购文件规定的，按成交供应商实际承诺执行。</w:t>
      </w:r>
    </w:p>
    <w:p w14:paraId="5DEDD731">
      <w:pPr>
        <w:spacing w:line="360" w:lineRule="auto"/>
        <w:rPr>
          <w:color w:val="auto"/>
          <w:szCs w:val="21"/>
          <w:highlight w:val="none"/>
        </w:rPr>
      </w:pPr>
      <w:r>
        <w:rPr>
          <w:rFonts w:hint="eastAsia"/>
          <w:color w:val="auto"/>
          <w:szCs w:val="21"/>
          <w:highlight w:val="none"/>
        </w:rPr>
        <w:t>9.2成交供应商应明确承诺采购文件采购需求部分如无特别要求，则质保期为自验收合格之日起一年，采购文件采购需求部分有特别要求的则以技术参数要求表为准。</w:t>
      </w:r>
    </w:p>
    <w:p w14:paraId="7304BC22">
      <w:pPr>
        <w:spacing w:line="360" w:lineRule="auto"/>
        <w:rPr>
          <w:color w:val="auto"/>
          <w:szCs w:val="21"/>
          <w:highlight w:val="none"/>
        </w:rPr>
      </w:pPr>
      <w:r>
        <w:rPr>
          <w:rFonts w:hint="eastAsia"/>
          <w:color w:val="auto"/>
          <w:szCs w:val="21"/>
          <w:highlight w:val="none"/>
        </w:rPr>
        <w:t>9</w:t>
      </w:r>
      <w:r>
        <w:rPr>
          <w:color w:val="auto"/>
          <w:szCs w:val="21"/>
          <w:highlight w:val="none"/>
        </w:rPr>
        <w:t>.3</w:t>
      </w:r>
      <w:r>
        <w:rPr>
          <w:rFonts w:hint="eastAsia"/>
          <w:color w:val="auto"/>
          <w:szCs w:val="21"/>
          <w:highlight w:val="none"/>
        </w:rPr>
        <w:t>质保期过后的服务要求</w:t>
      </w:r>
    </w:p>
    <w:p w14:paraId="41559006">
      <w:pPr>
        <w:spacing w:line="360" w:lineRule="auto"/>
        <w:rPr>
          <w:rFonts w:hint="eastAsia"/>
          <w:color w:val="auto"/>
          <w:szCs w:val="21"/>
          <w:highlight w:val="none"/>
        </w:rPr>
      </w:pPr>
      <w:r>
        <w:rPr>
          <w:rFonts w:hint="eastAsia"/>
          <w:color w:val="auto"/>
          <w:szCs w:val="21"/>
          <w:highlight w:val="none"/>
        </w:rPr>
        <w:t>电话咨询：产品质量保证期过后，成交供应商应当为采购人提供技术援助电话，解答采购人在使用中遇到的问题，及时为采购人提出解决问题的建议，并不予收费。</w:t>
      </w:r>
    </w:p>
    <w:p w14:paraId="3232014C">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1569FD1C">
      <w:pPr>
        <w:pStyle w:val="26"/>
        <w:snapToGrid w:val="0"/>
        <w:rPr>
          <w:rFonts w:hint="eastAsia" w:ascii="Times New Roman" w:hAnsi="Times New Roman" w:cs="Times New Roman"/>
          <w:b/>
          <w:color w:val="auto"/>
          <w:highlight w:val="none"/>
        </w:rPr>
      </w:pPr>
      <w:r>
        <w:rPr>
          <w:rFonts w:hint="eastAsia" w:ascii="Times New Roman" w:hAnsi="Times New Roman" w:cs="Times New Roman"/>
          <w:b/>
          <w:color w:val="auto"/>
          <w:highlight w:val="none"/>
        </w:rPr>
        <w:t>无</w:t>
      </w:r>
    </w:p>
    <w:p w14:paraId="17051F60">
      <w:pPr>
        <w:pStyle w:val="26"/>
        <w:snapToGrid w:val="0"/>
        <w:rPr>
          <w:rFonts w:ascii="Times New Roman" w:hAnsi="Times New Roman" w:cs="Times New Roman"/>
          <w:b/>
          <w:color w:val="auto"/>
          <w:highlight w:val="none"/>
        </w:rPr>
      </w:pPr>
      <w:r>
        <w:rPr>
          <w:rFonts w:hint="eastAsia" w:ascii="Times New Roman" w:hAnsi="Times New Roman" w:cs="Times New Roman"/>
          <w:b/>
          <w:color w:val="auto"/>
          <w:highlight w:val="none"/>
        </w:rPr>
        <w:br w:type="page"/>
      </w:r>
    </w:p>
    <w:p w14:paraId="2210C673">
      <w:pPr>
        <w:spacing w:line="528" w:lineRule="exact"/>
        <w:ind w:firstLine="280" w:firstLineChars="10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color w:val="auto"/>
          <w:sz w:val="28"/>
          <w:szCs w:val="28"/>
          <w:highlight w:val="none"/>
          <w:lang w:val="en-US" w:eastAsia="zh-CN"/>
        </w:rPr>
        <w:t>附件1：</w:t>
      </w:r>
    </w:p>
    <w:p w14:paraId="74C0CEB4">
      <w:pPr>
        <w:pStyle w:val="19"/>
        <w:spacing w:after="0" w:line="400" w:lineRule="exact"/>
        <w:rPr>
          <w:color w:val="auto"/>
          <w:highlight w:val="none"/>
        </w:rPr>
      </w:pPr>
      <w:r>
        <w:rPr>
          <w:rFonts w:hint="eastAsia" w:ascii="宋体" w:hAnsi="宋体" w:cs="宋体"/>
          <w:b/>
          <w:bCs/>
          <w:color w:val="auto"/>
          <w:kern w:val="0"/>
          <w:sz w:val="28"/>
          <w:szCs w:val="28"/>
          <w:highlight w:val="none"/>
        </w:rPr>
        <w:t>综合体检初筛套餐（A套餐）</w:t>
      </w:r>
    </w:p>
    <w:tbl>
      <w:tblPr>
        <w:tblStyle w:val="51"/>
        <w:tblW w:w="90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37"/>
        <w:gridCol w:w="2657"/>
        <w:gridCol w:w="851"/>
        <w:gridCol w:w="850"/>
        <w:gridCol w:w="2268"/>
      </w:tblGrid>
      <w:tr w14:paraId="51D8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BEF0CAE">
            <w:pPr>
              <w:widowControl/>
              <w:jc w:val="center"/>
              <w:rPr>
                <w:rFonts w:hint="eastAsia" w:ascii="宋体" w:hAnsi="宋体" w:cs="宋体"/>
                <w:b/>
                <w:bCs/>
                <w:color w:val="auto"/>
                <w:kern w:val="0"/>
                <w:szCs w:val="21"/>
                <w:highlight w:val="none"/>
              </w:rPr>
            </w:pPr>
            <w:bookmarkStart w:id="16" w:name="_Hlk165308274"/>
            <w:r>
              <w:rPr>
                <w:rFonts w:hint="eastAsia" w:ascii="宋体" w:hAnsi="宋体" w:cs="宋体"/>
                <w:b/>
                <w:bCs/>
                <w:color w:val="auto"/>
                <w:kern w:val="0"/>
                <w:szCs w:val="21"/>
                <w:highlight w:val="none"/>
              </w:rPr>
              <w:t>序号</w:t>
            </w:r>
          </w:p>
        </w:tc>
        <w:tc>
          <w:tcPr>
            <w:tcW w:w="1737" w:type="dxa"/>
            <w:shd w:val="clear" w:color="000000" w:fill="FFFFFF"/>
            <w:noWrap/>
            <w:vAlign w:val="center"/>
          </w:tcPr>
          <w:p w14:paraId="30C36CC5">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体检项目</w:t>
            </w:r>
          </w:p>
        </w:tc>
        <w:tc>
          <w:tcPr>
            <w:tcW w:w="2657" w:type="dxa"/>
            <w:shd w:val="clear" w:color="000000" w:fill="FFFFFF"/>
            <w:noWrap w:val="0"/>
            <w:vAlign w:val="center"/>
          </w:tcPr>
          <w:p w14:paraId="5CC7027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bidi="ar"/>
              </w:rPr>
              <w:t>具体内容</w:t>
            </w:r>
          </w:p>
        </w:tc>
        <w:tc>
          <w:tcPr>
            <w:tcW w:w="851" w:type="dxa"/>
            <w:shd w:val="clear" w:color="000000" w:fill="FFFFFF"/>
            <w:noWrap w:val="0"/>
            <w:vAlign w:val="center"/>
          </w:tcPr>
          <w:p w14:paraId="183E4654">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男职工</w:t>
            </w:r>
          </w:p>
        </w:tc>
        <w:tc>
          <w:tcPr>
            <w:tcW w:w="850" w:type="dxa"/>
            <w:shd w:val="clear" w:color="000000" w:fill="FFFFFF"/>
            <w:noWrap w:val="0"/>
            <w:vAlign w:val="center"/>
          </w:tcPr>
          <w:p w14:paraId="0918566A">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女职工</w:t>
            </w:r>
          </w:p>
        </w:tc>
        <w:tc>
          <w:tcPr>
            <w:tcW w:w="2268" w:type="dxa"/>
            <w:shd w:val="clear" w:color="000000" w:fill="FFFFFF"/>
            <w:noWrap w:val="0"/>
            <w:vAlign w:val="center"/>
          </w:tcPr>
          <w:p w14:paraId="7924AAD5">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临床意义</w:t>
            </w:r>
          </w:p>
        </w:tc>
      </w:tr>
      <w:tr w14:paraId="3F82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538835B8">
            <w:pPr>
              <w:widowControl/>
              <w:jc w:val="center"/>
              <w:rPr>
                <w:rFonts w:hint="eastAsia" w:ascii="宋体" w:hAnsi="宋体" w:cs="宋体"/>
                <w:b/>
                <w:bCs/>
                <w:color w:val="auto"/>
                <w:kern w:val="0"/>
                <w:szCs w:val="21"/>
                <w:highlight w:val="none"/>
              </w:rPr>
            </w:pPr>
          </w:p>
        </w:tc>
        <w:tc>
          <w:tcPr>
            <w:tcW w:w="1737" w:type="dxa"/>
            <w:shd w:val="clear" w:color="000000" w:fill="FFFFFF"/>
            <w:noWrap/>
            <w:vAlign w:val="center"/>
          </w:tcPr>
          <w:p w14:paraId="3600A68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一、抽血检查</w:t>
            </w:r>
          </w:p>
        </w:tc>
        <w:tc>
          <w:tcPr>
            <w:tcW w:w="2657" w:type="dxa"/>
            <w:shd w:val="clear" w:color="000000" w:fill="FFFFFF"/>
            <w:noWrap w:val="0"/>
            <w:vAlign w:val="center"/>
          </w:tcPr>
          <w:p w14:paraId="50C26E40">
            <w:pPr>
              <w:widowControl/>
              <w:jc w:val="center"/>
              <w:rPr>
                <w:rFonts w:hint="eastAsia" w:ascii="宋体" w:hAnsi="宋体" w:cs="宋体"/>
                <w:b/>
                <w:bCs/>
                <w:color w:val="auto"/>
                <w:kern w:val="0"/>
                <w:szCs w:val="21"/>
                <w:highlight w:val="none"/>
              </w:rPr>
            </w:pPr>
          </w:p>
        </w:tc>
        <w:tc>
          <w:tcPr>
            <w:tcW w:w="851" w:type="dxa"/>
            <w:shd w:val="clear" w:color="000000" w:fill="FFFFFF"/>
            <w:noWrap w:val="0"/>
            <w:vAlign w:val="center"/>
          </w:tcPr>
          <w:p w14:paraId="5150BCA4">
            <w:pPr>
              <w:widowControl/>
              <w:jc w:val="center"/>
              <w:rPr>
                <w:rFonts w:hint="eastAsia" w:ascii="宋体" w:hAnsi="宋体" w:cs="宋体"/>
                <w:color w:val="auto"/>
                <w:kern w:val="0"/>
                <w:szCs w:val="21"/>
                <w:highlight w:val="none"/>
              </w:rPr>
            </w:pPr>
          </w:p>
        </w:tc>
        <w:tc>
          <w:tcPr>
            <w:tcW w:w="850" w:type="dxa"/>
            <w:shd w:val="clear" w:color="000000" w:fill="FFFFFF"/>
            <w:noWrap w:val="0"/>
            <w:vAlign w:val="center"/>
          </w:tcPr>
          <w:p w14:paraId="6841A8E1">
            <w:pPr>
              <w:widowControl/>
              <w:jc w:val="center"/>
              <w:rPr>
                <w:rFonts w:hint="eastAsia" w:ascii="宋体" w:hAnsi="宋体" w:cs="宋体"/>
                <w:b/>
                <w:bCs/>
                <w:color w:val="auto"/>
                <w:kern w:val="0"/>
                <w:szCs w:val="21"/>
                <w:highlight w:val="none"/>
              </w:rPr>
            </w:pPr>
          </w:p>
        </w:tc>
        <w:tc>
          <w:tcPr>
            <w:tcW w:w="2268" w:type="dxa"/>
            <w:shd w:val="clear" w:color="000000" w:fill="FFFFFF"/>
            <w:noWrap w:val="0"/>
            <w:vAlign w:val="center"/>
          </w:tcPr>
          <w:p w14:paraId="44DF1396">
            <w:pPr>
              <w:widowControl/>
              <w:jc w:val="center"/>
              <w:rPr>
                <w:rFonts w:hint="eastAsia" w:ascii="宋体" w:hAnsi="宋体" w:cs="宋体"/>
                <w:b/>
                <w:bCs/>
                <w:color w:val="auto"/>
                <w:kern w:val="0"/>
                <w:szCs w:val="21"/>
                <w:highlight w:val="none"/>
              </w:rPr>
            </w:pPr>
          </w:p>
        </w:tc>
      </w:tr>
      <w:bookmarkEnd w:id="16"/>
      <w:tr w14:paraId="2A5A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27CB704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737" w:type="dxa"/>
            <w:vMerge w:val="restart"/>
            <w:shd w:val="clear" w:color="000000" w:fill="FFFFFF"/>
            <w:noWrap/>
            <w:vAlign w:val="center"/>
          </w:tcPr>
          <w:p w14:paraId="6F095BD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肝功能五项 </w:t>
            </w:r>
          </w:p>
        </w:tc>
        <w:tc>
          <w:tcPr>
            <w:tcW w:w="2657" w:type="dxa"/>
            <w:shd w:val="clear" w:color="000000" w:fill="FFFFFF"/>
            <w:noWrap/>
            <w:vAlign w:val="center"/>
          </w:tcPr>
          <w:p w14:paraId="66BF2F2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总胆红素</w:t>
            </w:r>
          </w:p>
        </w:tc>
        <w:tc>
          <w:tcPr>
            <w:tcW w:w="851" w:type="dxa"/>
            <w:shd w:val="clear" w:color="000000" w:fill="FFFFFF"/>
            <w:noWrap w:val="0"/>
            <w:vAlign w:val="center"/>
          </w:tcPr>
          <w:p w14:paraId="6FA5643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6E5B401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restart"/>
            <w:shd w:val="clear" w:color="000000" w:fill="FFFFFF"/>
            <w:noWrap/>
            <w:vAlign w:val="center"/>
          </w:tcPr>
          <w:p w14:paraId="796A9BC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检查肝脏功能</w:t>
            </w:r>
          </w:p>
        </w:tc>
      </w:tr>
      <w:tr w14:paraId="7932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5E45268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737" w:type="dxa"/>
            <w:vMerge w:val="continue"/>
            <w:shd w:val="clear" w:color="auto" w:fill="auto"/>
            <w:noWrap w:val="0"/>
            <w:vAlign w:val="center"/>
          </w:tcPr>
          <w:p w14:paraId="4CC76EFB">
            <w:pPr>
              <w:widowControl/>
              <w:jc w:val="left"/>
              <w:rPr>
                <w:rFonts w:ascii="宋体" w:hAnsi="宋体" w:cs="宋体"/>
                <w:color w:val="auto"/>
                <w:kern w:val="0"/>
                <w:szCs w:val="21"/>
                <w:highlight w:val="none"/>
              </w:rPr>
            </w:pPr>
          </w:p>
        </w:tc>
        <w:tc>
          <w:tcPr>
            <w:tcW w:w="2657" w:type="dxa"/>
            <w:shd w:val="clear" w:color="000000" w:fill="FFFFFF"/>
            <w:noWrap/>
            <w:vAlign w:val="center"/>
          </w:tcPr>
          <w:p w14:paraId="27283C9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直接胆红素</w:t>
            </w:r>
          </w:p>
        </w:tc>
        <w:tc>
          <w:tcPr>
            <w:tcW w:w="851" w:type="dxa"/>
            <w:noWrap w:val="0"/>
            <w:vAlign w:val="center"/>
          </w:tcPr>
          <w:p w14:paraId="55C46E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552025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65F7A711">
            <w:pPr>
              <w:widowControl/>
              <w:jc w:val="left"/>
              <w:rPr>
                <w:rFonts w:ascii="宋体" w:hAnsi="宋体" w:cs="宋体"/>
                <w:color w:val="auto"/>
                <w:kern w:val="0"/>
                <w:szCs w:val="21"/>
                <w:highlight w:val="none"/>
              </w:rPr>
            </w:pPr>
          </w:p>
        </w:tc>
      </w:tr>
      <w:tr w14:paraId="08B4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5ADA57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737" w:type="dxa"/>
            <w:vMerge w:val="continue"/>
            <w:shd w:val="clear" w:color="auto" w:fill="auto"/>
            <w:noWrap w:val="0"/>
            <w:vAlign w:val="center"/>
          </w:tcPr>
          <w:p w14:paraId="08E1CD76">
            <w:pPr>
              <w:widowControl/>
              <w:jc w:val="left"/>
              <w:rPr>
                <w:rFonts w:ascii="宋体" w:hAnsi="宋体" w:cs="宋体"/>
                <w:color w:val="auto"/>
                <w:kern w:val="0"/>
                <w:szCs w:val="21"/>
                <w:highlight w:val="none"/>
              </w:rPr>
            </w:pPr>
          </w:p>
        </w:tc>
        <w:tc>
          <w:tcPr>
            <w:tcW w:w="2657" w:type="dxa"/>
            <w:shd w:val="clear" w:color="000000" w:fill="FFFFFF"/>
            <w:noWrap/>
            <w:vAlign w:val="center"/>
          </w:tcPr>
          <w:p w14:paraId="60C3ACC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间接胆红素</w:t>
            </w:r>
          </w:p>
        </w:tc>
        <w:tc>
          <w:tcPr>
            <w:tcW w:w="851" w:type="dxa"/>
            <w:noWrap w:val="0"/>
            <w:vAlign w:val="center"/>
          </w:tcPr>
          <w:p w14:paraId="4B623F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01957E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3EDA297C">
            <w:pPr>
              <w:widowControl/>
              <w:jc w:val="left"/>
              <w:rPr>
                <w:rFonts w:ascii="宋体" w:hAnsi="宋体" w:cs="宋体"/>
                <w:color w:val="auto"/>
                <w:kern w:val="0"/>
                <w:szCs w:val="21"/>
                <w:highlight w:val="none"/>
              </w:rPr>
            </w:pPr>
          </w:p>
        </w:tc>
      </w:tr>
      <w:tr w14:paraId="3075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0FA855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737" w:type="dxa"/>
            <w:vMerge w:val="continue"/>
            <w:shd w:val="clear" w:color="auto" w:fill="auto"/>
            <w:noWrap w:val="0"/>
            <w:vAlign w:val="center"/>
          </w:tcPr>
          <w:p w14:paraId="7DD69719">
            <w:pPr>
              <w:widowControl/>
              <w:jc w:val="left"/>
              <w:rPr>
                <w:rFonts w:ascii="宋体" w:hAnsi="宋体" w:cs="宋体"/>
                <w:color w:val="auto"/>
                <w:kern w:val="0"/>
                <w:szCs w:val="21"/>
                <w:highlight w:val="none"/>
              </w:rPr>
            </w:pPr>
          </w:p>
        </w:tc>
        <w:tc>
          <w:tcPr>
            <w:tcW w:w="2657" w:type="dxa"/>
            <w:shd w:val="clear" w:color="000000" w:fill="FFFFFF"/>
            <w:noWrap/>
            <w:vAlign w:val="center"/>
          </w:tcPr>
          <w:p w14:paraId="506057F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丙氨酸氨基转氨酶</w:t>
            </w:r>
          </w:p>
        </w:tc>
        <w:tc>
          <w:tcPr>
            <w:tcW w:w="851" w:type="dxa"/>
            <w:noWrap w:val="0"/>
            <w:vAlign w:val="center"/>
          </w:tcPr>
          <w:p w14:paraId="27F767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1FA7B0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32CB405D">
            <w:pPr>
              <w:widowControl/>
              <w:jc w:val="left"/>
              <w:rPr>
                <w:rFonts w:ascii="宋体" w:hAnsi="宋体" w:cs="宋体"/>
                <w:color w:val="auto"/>
                <w:kern w:val="0"/>
                <w:szCs w:val="21"/>
                <w:highlight w:val="none"/>
              </w:rPr>
            </w:pPr>
          </w:p>
        </w:tc>
      </w:tr>
      <w:tr w14:paraId="7910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0F6375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737" w:type="dxa"/>
            <w:vMerge w:val="continue"/>
            <w:shd w:val="clear" w:color="auto" w:fill="auto"/>
            <w:noWrap w:val="0"/>
            <w:vAlign w:val="center"/>
          </w:tcPr>
          <w:p w14:paraId="6C63DEFE">
            <w:pPr>
              <w:widowControl/>
              <w:jc w:val="left"/>
              <w:rPr>
                <w:rFonts w:ascii="宋体" w:hAnsi="宋体" w:cs="宋体"/>
                <w:color w:val="auto"/>
                <w:kern w:val="0"/>
                <w:szCs w:val="21"/>
                <w:highlight w:val="none"/>
              </w:rPr>
            </w:pPr>
          </w:p>
        </w:tc>
        <w:tc>
          <w:tcPr>
            <w:tcW w:w="2657" w:type="dxa"/>
            <w:shd w:val="clear" w:color="000000" w:fill="FFFFFF"/>
            <w:noWrap/>
            <w:vAlign w:val="center"/>
          </w:tcPr>
          <w:p w14:paraId="4A7AD51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天门冬氨酸氨基转氨酶</w:t>
            </w:r>
          </w:p>
        </w:tc>
        <w:tc>
          <w:tcPr>
            <w:tcW w:w="851" w:type="dxa"/>
            <w:noWrap w:val="0"/>
            <w:vAlign w:val="center"/>
          </w:tcPr>
          <w:p w14:paraId="74879F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1167A5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47FD1136">
            <w:pPr>
              <w:widowControl/>
              <w:jc w:val="left"/>
              <w:rPr>
                <w:rFonts w:ascii="宋体" w:hAnsi="宋体" w:cs="宋体"/>
                <w:color w:val="auto"/>
                <w:kern w:val="0"/>
                <w:szCs w:val="21"/>
                <w:highlight w:val="none"/>
              </w:rPr>
            </w:pPr>
          </w:p>
        </w:tc>
      </w:tr>
      <w:tr w14:paraId="3C56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58EB83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737" w:type="dxa"/>
            <w:vMerge w:val="restart"/>
            <w:shd w:val="clear" w:color="000000" w:fill="FFFFFF"/>
            <w:noWrap/>
            <w:vAlign w:val="center"/>
          </w:tcPr>
          <w:p w14:paraId="3D759F9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肾功能三项</w:t>
            </w:r>
          </w:p>
        </w:tc>
        <w:tc>
          <w:tcPr>
            <w:tcW w:w="2657" w:type="dxa"/>
            <w:shd w:val="clear" w:color="000000" w:fill="FFFFFF"/>
            <w:noWrap/>
            <w:vAlign w:val="center"/>
          </w:tcPr>
          <w:p w14:paraId="7B022FA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肌酐</w:t>
            </w:r>
          </w:p>
        </w:tc>
        <w:tc>
          <w:tcPr>
            <w:tcW w:w="851" w:type="dxa"/>
            <w:shd w:val="clear" w:color="000000" w:fill="FFFFFF"/>
            <w:noWrap w:val="0"/>
            <w:vAlign w:val="center"/>
          </w:tcPr>
          <w:p w14:paraId="5B22ADB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6F96818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restart"/>
            <w:shd w:val="clear" w:color="000000" w:fill="FFFFFF"/>
            <w:noWrap/>
            <w:vAlign w:val="center"/>
          </w:tcPr>
          <w:p w14:paraId="08DD3FC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检查肾脏功能</w:t>
            </w:r>
          </w:p>
        </w:tc>
      </w:tr>
      <w:tr w14:paraId="2BCE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FE4493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737" w:type="dxa"/>
            <w:vMerge w:val="continue"/>
            <w:shd w:val="clear" w:color="auto" w:fill="auto"/>
            <w:noWrap w:val="0"/>
            <w:vAlign w:val="center"/>
          </w:tcPr>
          <w:p w14:paraId="5B05E890">
            <w:pPr>
              <w:widowControl/>
              <w:jc w:val="left"/>
              <w:rPr>
                <w:rFonts w:ascii="宋体" w:hAnsi="宋体" w:cs="宋体"/>
                <w:color w:val="auto"/>
                <w:kern w:val="0"/>
                <w:szCs w:val="21"/>
                <w:highlight w:val="none"/>
              </w:rPr>
            </w:pPr>
          </w:p>
        </w:tc>
        <w:tc>
          <w:tcPr>
            <w:tcW w:w="2657" w:type="dxa"/>
            <w:shd w:val="clear" w:color="000000" w:fill="FFFFFF"/>
            <w:noWrap/>
            <w:vAlign w:val="center"/>
          </w:tcPr>
          <w:p w14:paraId="0F56220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尿素氮</w:t>
            </w:r>
          </w:p>
        </w:tc>
        <w:tc>
          <w:tcPr>
            <w:tcW w:w="851" w:type="dxa"/>
            <w:noWrap w:val="0"/>
            <w:vAlign w:val="center"/>
          </w:tcPr>
          <w:p w14:paraId="24B83E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423FB6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5D548A47">
            <w:pPr>
              <w:widowControl/>
              <w:jc w:val="left"/>
              <w:rPr>
                <w:rFonts w:ascii="宋体" w:hAnsi="宋体" w:cs="宋体"/>
                <w:color w:val="auto"/>
                <w:kern w:val="0"/>
                <w:szCs w:val="21"/>
                <w:highlight w:val="none"/>
              </w:rPr>
            </w:pPr>
          </w:p>
        </w:tc>
      </w:tr>
      <w:tr w14:paraId="4EAB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63E99DA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737" w:type="dxa"/>
            <w:vMerge w:val="continue"/>
            <w:shd w:val="clear" w:color="auto" w:fill="auto"/>
            <w:noWrap w:val="0"/>
            <w:vAlign w:val="center"/>
          </w:tcPr>
          <w:p w14:paraId="2F5C52FB">
            <w:pPr>
              <w:widowControl/>
              <w:jc w:val="left"/>
              <w:rPr>
                <w:rFonts w:ascii="宋体" w:hAnsi="宋体" w:cs="宋体"/>
                <w:color w:val="auto"/>
                <w:kern w:val="0"/>
                <w:szCs w:val="21"/>
                <w:highlight w:val="none"/>
              </w:rPr>
            </w:pPr>
          </w:p>
        </w:tc>
        <w:tc>
          <w:tcPr>
            <w:tcW w:w="2657" w:type="dxa"/>
            <w:shd w:val="clear" w:color="000000" w:fill="FFFFFF"/>
            <w:noWrap/>
            <w:vAlign w:val="center"/>
          </w:tcPr>
          <w:p w14:paraId="4BC61C6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尿酸</w:t>
            </w:r>
          </w:p>
        </w:tc>
        <w:tc>
          <w:tcPr>
            <w:tcW w:w="851" w:type="dxa"/>
            <w:noWrap w:val="0"/>
            <w:vAlign w:val="center"/>
          </w:tcPr>
          <w:p w14:paraId="3E3231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4B0F27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5F0E9A06">
            <w:pPr>
              <w:widowControl/>
              <w:jc w:val="left"/>
              <w:rPr>
                <w:rFonts w:ascii="宋体" w:hAnsi="宋体" w:cs="宋体"/>
                <w:color w:val="auto"/>
                <w:kern w:val="0"/>
                <w:szCs w:val="21"/>
                <w:highlight w:val="none"/>
              </w:rPr>
            </w:pPr>
          </w:p>
        </w:tc>
      </w:tr>
      <w:tr w14:paraId="1606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8DB5A7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737" w:type="dxa"/>
            <w:shd w:val="clear" w:color="000000" w:fill="FFFFFF"/>
            <w:noWrap/>
            <w:vAlign w:val="center"/>
          </w:tcPr>
          <w:p w14:paraId="6684664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血糖</w:t>
            </w:r>
          </w:p>
        </w:tc>
        <w:tc>
          <w:tcPr>
            <w:tcW w:w="2657" w:type="dxa"/>
            <w:shd w:val="clear" w:color="000000" w:fill="FFFFFF"/>
            <w:noWrap/>
            <w:vAlign w:val="center"/>
          </w:tcPr>
          <w:p w14:paraId="6C84B84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空腹血糖</w:t>
            </w:r>
          </w:p>
        </w:tc>
        <w:tc>
          <w:tcPr>
            <w:tcW w:w="851" w:type="dxa"/>
            <w:shd w:val="clear" w:color="000000" w:fill="FFFFFF"/>
            <w:noWrap w:val="0"/>
            <w:vAlign w:val="center"/>
          </w:tcPr>
          <w:p w14:paraId="027DE36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12E7611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5B8DBCA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检查糖尿病及糖代谢情况</w:t>
            </w:r>
          </w:p>
        </w:tc>
      </w:tr>
      <w:tr w14:paraId="5FF4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45F8B8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737" w:type="dxa"/>
            <w:vMerge w:val="restart"/>
            <w:shd w:val="clear" w:color="000000" w:fill="FFFFFF"/>
            <w:noWrap/>
            <w:vAlign w:val="center"/>
          </w:tcPr>
          <w:p w14:paraId="5C2A187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血脂四项</w:t>
            </w:r>
          </w:p>
        </w:tc>
        <w:tc>
          <w:tcPr>
            <w:tcW w:w="2657" w:type="dxa"/>
            <w:shd w:val="clear" w:color="000000" w:fill="FFFFFF"/>
            <w:noWrap/>
            <w:vAlign w:val="center"/>
          </w:tcPr>
          <w:p w14:paraId="1C88D65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总胆固醇</w:t>
            </w:r>
          </w:p>
        </w:tc>
        <w:tc>
          <w:tcPr>
            <w:tcW w:w="851" w:type="dxa"/>
            <w:shd w:val="clear" w:color="000000" w:fill="FFFFFF"/>
            <w:noWrap w:val="0"/>
            <w:vAlign w:val="center"/>
          </w:tcPr>
          <w:p w14:paraId="0069636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456746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restart"/>
            <w:shd w:val="clear" w:color="000000" w:fill="FFFFFF"/>
            <w:noWrap/>
            <w:vAlign w:val="center"/>
          </w:tcPr>
          <w:p w14:paraId="323D66B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检查血脂含量及冠心病风险</w:t>
            </w:r>
          </w:p>
        </w:tc>
      </w:tr>
      <w:tr w14:paraId="590D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3286B32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737" w:type="dxa"/>
            <w:vMerge w:val="continue"/>
            <w:shd w:val="clear" w:color="auto" w:fill="auto"/>
            <w:noWrap w:val="0"/>
            <w:vAlign w:val="center"/>
          </w:tcPr>
          <w:p w14:paraId="03F44ACF">
            <w:pPr>
              <w:widowControl/>
              <w:jc w:val="left"/>
              <w:rPr>
                <w:rFonts w:ascii="宋体" w:hAnsi="宋体" w:cs="宋体"/>
                <w:color w:val="auto"/>
                <w:kern w:val="0"/>
                <w:szCs w:val="21"/>
                <w:highlight w:val="none"/>
              </w:rPr>
            </w:pPr>
          </w:p>
        </w:tc>
        <w:tc>
          <w:tcPr>
            <w:tcW w:w="2657" w:type="dxa"/>
            <w:shd w:val="clear" w:color="000000" w:fill="FFFFFF"/>
            <w:noWrap/>
            <w:vAlign w:val="center"/>
          </w:tcPr>
          <w:p w14:paraId="0F90083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甘油三脂</w:t>
            </w:r>
          </w:p>
        </w:tc>
        <w:tc>
          <w:tcPr>
            <w:tcW w:w="851" w:type="dxa"/>
            <w:noWrap w:val="0"/>
            <w:vAlign w:val="center"/>
          </w:tcPr>
          <w:p w14:paraId="50D571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29C535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7E76B372">
            <w:pPr>
              <w:widowControl/>
              <w:jc w:val="left"/>
              <w:rPr>
                <w:rFonts w:ascii="宋体" w:hAnsi="宋体" w:cs="宋体"/>
                <w:color w:val="auto"/>
                <w:kern w:val="0"/>
                <w:szCs w:val="21"/>
                <w:highlight w:val="none"/>
              </w:rPr>
            </w:pPr>
          </w:p>
        </w:tc>
      </w:tr>
      <w:tr w14:paraId="2807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E0721B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737" w:type="dxa"/>
            <w:vMerge w:val="continue"/>
            <w:shd w:val="clear" w:color="auto" w:fill="auto"/>
            <w:noWrap w:val="0"/>
            <w:vAlign w:val="center"/>
          </w:tcPr>
          <w:p w14:paraId="06FF400B">
            <w:pPr>
              <w:widowControl/>
              <w:jc w:val="left"/>
              <w:rPr>
                <w:rFonts w:ascii="宋体" w:hAnsi="宋体" w:cs="宋体"/>
                <w:color w:val="auto"/>
                <w:kern w:val="0"/>
                <w:szCs w:val="21"/>
                <w:highlight w:val="none"/>
              </w:rPr>
            </w:pPr>
          </w:p>
        </w:tc>
        <w:tc>
          <w:tcPr>
            <w:tcW w:w="2657" w:type="dxa"/>
            <w:shd w:val="clear" w:color="000000" w:fill="FFFFFF"/>
            <w:noWrap/>
            <w:vAlign w:val="center"/>
          </w:tcPr>
          <w:p w14:paraId="6606BA1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高密度脂蛋白胆固醇</w:t>
            </w:r>
          </w:p>
        </w:tc>
        <w:tc>
          <w:tcPr>
            <w:tcW w:w="851" w:type="dxa"/>
            <w:noWrap w:val="0"/>
            <w:vAlign w:val="center"/>
          </w:tcPr>
          <w:p w14:paraId="19CD78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6433AC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16A3293D">
            <w:pPr>
              <w:widowControl/>
              <w:jc w:val="left"/>
              <w:rPr>
                <w:rFonts w:ascii="宋体" w:hAnsi="宋体" w:cs="宋体"/>
                <w:color w:val="auto"/>
                <w:kern w:val="0"/>
                <w:szCs w:val="21"/>
                <w:highlight w:val="none"/>
              </w:rPr>
            </w:pPr>
          </w:p>
        </w:tc>
      </w:tr>
      <w:tr w14:paraId="0C78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A2170C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737" w:type="dxa"/>
            <w:vMerge w:val="continue"/>
            <w:shd w:val="clear" w:color="auto" w:fill="auto"/>
            <w:noWrap w:val="0"/>
            <w:vAlign w:val="center"/>
          </w:tcPr>
          <w:p w14:paraId="170A085D">
            <w:pPr>
              <w:widowControl/>
              <w:jc w:val="left"/>
              <w:rPr>
                <w:rFonts w:ascii="宋体" w:hAnsi="宋体" w:cs="宋体"/>
                <w:color w:val="auto"/>
                <w:kern w:val="0"/>
                <w:szCs w:val="21"/>
                <w:highlight w:val="none"/>
              </w:rPr>
            </w:pPr>
          </w:p>
        </w:tc>
        <w:tc>
          <w:tcPr>
            <w:tcW w:w="2657" w:type="dxa"/>
            <w:shd w:val="clear" w:color="000000" w:fill="FFFFFF"/>
            <w:noWrap/>
            <w:vAlign w:val="center"/>
          </w:tcPr>
          <w:p w14:paraId="4495F18C">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低密度脂蛋白胆固醇</w:t>
            </w:r>
          </w:p>
        </w:tc>
        <w:tc>
          <w:tcPr>
            <w:tcW w:w="851" w:type="dxa"/>
            <w:noWrap w:val="0"/>
            <w:vAlign w:val="center"/>
          </w:tcPr>
          <w:p w14:paraId="320580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noWrap w:val="0"/>
            <w:vAlign w:val="center"/>
          </w:tcPr>
          <w:p w14:paraId="285B59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vMerge w:val="continue"/>
            <w:noWrap w:val="0"/>
            <w:vAlign w:val="center"/>
          </w:tcPr>
          <w:p w14:paraId="74DAA7AA">
            <w:pPr>
              <w:widowControl/>
              <w:jc w:val="left"/>
              <w:rPr>
                <w:rFonts w:ascii="宋体" w:hAnsi="宋体" w:cs="宋体"/>
                <w:color w:val="auto"/>
                <w:kern w:val="0"/>
                <w:szCs w:val="21"/>
                <w:highlight w:val="none"/>
              </w:rPr>
            </w:pPr>
          </w:p>
        </w:tc>
      </w:tr>
      <w:tr w14:paraId="011C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596AB21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737" w:type="dxa"/>
            <w:shd w:val="clear" w:color="000000" w:fill="FFFFFF"/>
            <w:noWrap/>
            <w:vAlign w:val="center"/>
          </w:tcPr>
          <w:p w14:paraId="3598F07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血常规</w:t>
            </w:r>
          </w:p>
        </w:tc>
        <w:tc>
          <w:tcPr>
            <w:tcW w:w="2657" w:type="dxa"/>
            <w:shd w:val="clear" w:color="000000" w:fill="FFFFFF"/>
            <w:noWrap/>
            <w:vAlign w:val="center"/>
          </w:tcPr>
          <w:p w14:paraId="4995C90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血常规(全血细胞计数＋五分类）</w:t>
            </w:r>
          </w:p>
        </w:tc>
        <w:tc>
          <w:tcPr>
            <w:tcW w:w="851" w:type="dxa"/>
            <w:shd w:val="clear" w:color="000000" w:fill="FFFFFF"/>
            <w:noWrap w:val="0"/>
            <w:vAlign w:val="center"/>
          </w:tcPr>
          <w:p w14:paraId="26DE9AC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7DD3C50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3776734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检查贫血、血液病、感染等</w:t>
            </w:r>
          </w:p>
        </w:tc>
      </w:tr>
      <w:tr w14:paraId="711B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8918C3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737" w:type="dxa"/>
            <w:vMerge w:val="restart"/>
            <w:shd w:val="clear" w:color="000000" w:fill="FFFFFF"/>
            <w:noWrap/>
            <w:vAlign w:val="center"/>
          </w:tcPr>
          <w:p w14:paraId="5428C20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肿瘤风险筛查</w:t>
            </w:r>
          </w:p>
          <w:p w14:paraId="4783EF6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657" w:type="dxa"/>
            <w:shd w:val="clear" w:color="000000" w:fill="FFFFFF"/>
            <w:noWrap/>
            <w:vAlign w:val="center"/>
          </w:tcPr>
          <w:p w14:paraId="630B93F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EB病毒抗体测定（VcA-IgA定量）</w:t>
            </w:r>
          </w:p>
        </w:tc>
        <w:tc>
          <w:tcPr>
            <w:tcW w:w="851" w:type="dxa"/>
            <w:shd w:val="clear" w:color="000000" w:fill="FFFFFF"/>
            <w:noWrap w:val="0"/>
            <w:vAlign w:val="center"/>
          </w:tcPr>
          <w:p w14:paraId="627E128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1F895BC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517AE0F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筛查鼻咽癌患病风险</w:t>
            </w:r>
          </w:p>
        </w:tc>
      </w:tr>
      <w:tr w14:paraId="550F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8D158D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737" w:type="dxa"/>
            <w:vMerge w:val="continue"/>
            <w:shd w:val="clear" w:color="auto" w:fill="auto"/>
            <w:noWrap w:val="0"/>
            <w:vAlign w:val="center"/>
          </w:tcPr>
          <w:p w14:paraId="41674732">
            <w:pPr>
              <w:widowControl/>
              <w:jc w:val="left"/>
              <w:rPr>
                <w:rFonts w:ascii="宋体" w:hAnsi="宋体" w:cs="宋体"/>
                <w:color w:val="auto"/>
                <w:kern w:val="0"/>
                <w:szCs w:val="21"/>
                <w:highlight w:val="none"/>
              </w:rPr>
            </w:pPr>
          </w:p>
        </w:tc>
        <w:tc>
          <w:tcPr>
            <w:tcW w:w="2657" w:type="dxa"/>
            <w:shd w:val="clear" w:color="000000" w:fill="FFFFFF"/>
            <w:noWrap/>
            <w:vAlign w:val="center"/>
          </w:tcPr>
          <w:p w14:paraId="164839F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甲胎蛋白（AFP）定量</w:t>
            </w:r>
          </w:p>
        </w:tc>
        <w:tc>
          <w:tcPr>
            <w:tcW w:w="851" w:type="dxa"/>
            <w:shd w:val="clear" w:color="000000" w:fill="FFFFFF"/>
            <w:noWrap w:val="0"/>
            <w:vAlign w:val="center"/>
          </w:tcPr>
          <w:p w14:paraId="08D4381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1C786A9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04B9C42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协助诊断肝癌</w:t>
            </w:r>
          </w:p>
        </w:tc>
      </w:tr>
      <w:tr w14:paraId="1EB7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3F2EC8B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17</w:t>
            </w:r>
          </w:p>
        </w:tc>
        <w:tc>
          <w:tcPr>
            <w:tcW w:w="1737" w:type="dxa"/>
            <w:vMerge w:val="continue"/>
            <w:shd w:val="clear" w:color="auto" w:fill="auto"/>
            <w:noWrap w:val="0"/>
            <w:vAlign w:val="center"/>
          </w:tcPr>
          <w:p w14:paraId="42C72E0E">
            <w:pPr>
              <w:widowControl/>
              <w:jc w:val="left"/>
              <w:rPr>
                <w:rFonts w:ascii="宋体" w:hAnsi="宋体" w:cs="宋体"/>
                <w:color w:val="auto"/>
                <w:kern w:val="0"/>
                <w:szCs w:val="21"/>
                <w:highlight w:val="none"/>
              </w:rPr>
            </w:pPr>
          </w:p>
        </w:tc>
        <w:tc>
          <w:tcPr>
            <w:tcW w:w="2657" w:type="dxa"/>
            <w:shd w:val="clear" w:color="000000" w:fill="FFFFFF"/>
            <w:noWrap/>
            <w:vAlign w:val="center"/>
          </w:tcPr>
          <w:p w14:paraId="57C340B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异常凝血酶原（PIVKA-II）</w:t>
            </w:r>
          </w:p>
        </w:tc>
        <w:tc>
          <w:tcPr>
            <w:tcW w:w="851" w:type="dxa"/>
            <w:shd w:val="clear" w:color="000000" w:fill="FFFFFF"/>
            <w:noWrap w:val="0"/>
            <w:vAlign w:val="center"/>
          </w:tcPr>
          <w:p w14:paraId="7CB5064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6B56939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6866761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对肝细胞癌的诊断有重要意义</w:t>
            </w:r>
          </w:p>
        </w:tc>
      </w:tr>
      <w:tr w14:paraId="300D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D192A8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18</w:t>
            </w:r>
          </w:p>
        </w:tc>
        <w:tc>
          <w:tcPr>
            <w:tcW w:w="1737" w:type="dxa"/>
            <w:vMerge w:val="continue"/>
            <w:shd w:val="clear" w:color="000000" w:fill="FFFFFF"/>
            <w:noWrap/>
            <w:vAlign w:val="center"/>
          </w:tcPr>
          <w:p w14:paraId="55D2652E">
            <w:pPr>
              <w:widowControl/>
              <w:jc w:val="left"/>
              <w:rPr>
                <w:rFonts w:hint="eastAsia" w:ascii="宋体" w:hAnsi="宋体" w:cs="宋体"/>
                <w:color w:val="auto"/>
                <w:kern w:val="0"/>
                <w:szCs w:val="21"/>
                <w:highlight w:val="none"/>
              </w:rPr>
            </w:pPr>
          </w:p>
        </w:tc>
        <w:tc>
          <w:tcPr>
            <w:tcW w:w="2657" w:type="dxa"/>
            <w:shd w:val="clear" w:color="000000" w:fill="FFFFFF"/>
            <w:noWrap/>
            <w:vAlign w:val="center"/>
          </w:tcPr>
          <w:p w14:paraId="59FDBBA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癌胚抗原（CEA）定量</w:t>
            </w:r>
          </w:p>
        </w:tc>
        <w:tc>
          <w:tcPr>
            <w:tcW w:w="851" w:type="dxa"/>
            <w:shd w:val="clear" w:color="000000" w:fill="FFFFFF"/>
            <w:noWrap w:val="0"/>
            <w:vAlign w:val="center"/>
          </w:tcPr>
          <w:p w14:paraId="7D339A9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5CFAE2F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2850E8F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协助诊断结肠癌</w:t>
            </w:r>
          </w:p>
        </w:tc>
      </w:tr>
      <w:tr w14:paraId="2CFB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5241B1B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w:t>
            </w:r>
          </w:p>
        </w:tc>
        <w:tc>
          <w:tcPr>
            <w:tcW w:w="1737" w:type="dxa"/>
            <w:vMerge w:val="continue"/>
            <w:shd w:val="clear" w:color="000000" w:fill="FFFFFF"/>
            <w:noWrap/>
            <w:vAlign w:val="center"/>
          </w:tcPr>
          <w:p w14:paraId="7D6BD96D">
            <w:pPr>
              <w:widowControl/>
              <w:jc w:val="left"/>
              <w:rPr>
                <w:rFonts w:hint="eastAsia" w:ascii="宋体" w:hAnsi="宋体" w:cs="宋体"/>
                <w:color w:val="auto"/>
                <w:kern w:val="0"/>
                <w:szCs w:val="21"/>
                <w:highlight w:val="none"/>
              </w:rPr>
            </w:pPr>
          </w:p>
        </w:tc>
        <w:tc>
          <w:tcPr>
            <w:tcW w:w="2657" w:type="dxa"/>
            <w:shd w:val="clear" w:color="000000" w:fill="FFFFFF"/>
            <w:noWrap/>
            <w:vAlign w:val="center"/>
          </w:tcPr>
          <w:p w14:paraId="0864003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鳞状细胞癌相关抗原测定（SCC）（化学发光法）</w:t>
            </w:r>
          </w:p>
        </w:tc>
        <w:tc>
          <w:tcPr>
            <w:tcW w:w="851" w:type="dxa"/>
            <w:shd w:val="clear" w:color="000000" w:fill="FFFFFF"/>
            <w:noWrap w:val="0"/>
            <w:vAlign w:val="center"/>
          </w:tcPr>
          <w:p w14:paraId="3C4D38E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2DA3DD7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022722A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协助诊断肿瘤指标</w:t>
            </w:r>
          </w:p>
        </w:tc>
      </w:tr>
      <w:tr w14:paraId="1EDD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D16E3C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737" w:type="dxa"/>
            <w:shd w:val="clear" w:color="000000" w:fill="FFFFFF"/>
            <w:noWrap/>
            <w:vAlign w:val="center"/>
          </w:tcPr>
          <w:p w14:paraId="120308B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甲状腺功能检测3项</w:t>
            </w:r>
          </w:p>
        </w:tc>
        <w:tc>
          <w:tcPr>
            <w:tcW w:w="2657" w:type="dxa"/>
            <w:shd w:val="clear" w:color="000000" w:fill="FFFFFF"/>
            <w:noWrap/>
            <w:vAlign w:val="center"/>
          </w:tcPr>
          <w:p w14:paraId="357B40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甲状腺功能检测3项</w:t>
            </w:r>
          </w:p>
        </w:tc>
        <w:tc>
          <w:tcPr>
            <w:tcW w:w="851" w:type="dxa"/>
            <w:shd w:val="clear" w:color="000000" w:fill="FFFFFF"/>
            <w:noWrap w:val="0"/>
            <w:vAlign w:val="center"/>
          </w:tcPr>
          <w:p w14:paraId="187765D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0D06CBB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auto" w:fill="FFFFFF"/>
            <w:noWrap/>
            <w:vAlign w:val="center"/>
          </w:tcPr>
          <w:p w14:paraId="57B884A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解甲状腺及脑垂体甲状腺轴功能</w:t>
            </w:r>
          </w:p>
        </w:tc>
      </w:tr>
      <w:tr w14:paraId="3192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ECD065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737" w:type="dxa"/>
            <w:vMerge w:val="restart"/>
            <w:shd w:val="clear" w:color="auto" w:fill="auto"/>
            <w:noWrap w:val="0"/>
            <w:vAlign w:val="center"/>
          </w:tcPr>
          <w:p w14:paraId="27EB033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二、B超检查</w:t>
            </w:r>
          </w:p>
        </w:tc>
        <w:tc>
          <w:tcPr>
            <w:tcW w:w="2657" w:type="dxa"/>
            <w:shd w:val="clear" w:color="000000" w:fill="FFFFFF"/>
            <w:noWrap/>
            <w:vAlign w:val="center"/>
          </w:tcPr>
          <w:p w14:paraId="2553A96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浅表器官彩色多普勒超声检查(甲状腺及颈部淋巴结)</w:t>
            </w:r>
          </w:p>
        </w:tc>
        <w:tc>
          <w:tcPr>
            <w:tcW w:w="851" w:type="dxa"/>
            <w:shd w:val="clear" w:color="000000" w:fill="FFFFFF"/>
            <w:noWrap w:val="0"/>
            <w:vAlign w:val="center"/>
          </w:tcPr>
          <w:p w14:paraId="15C1BF8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43650F9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343655D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检查甲状腺病变</w:t>
            </w:r>
          </w:p>
        </w:tc>
      </w:tr>
      <w:tr w14:paraId="02F8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4" w:type="dxa"/>
            <w:shd w:val="clear" w:color="000000" w:fill="FFFFFF"/>
            <w:noWrap/>
            <w:vAlign w:val="center"/>
          </w:tcPr>
          <w:p w14:paraId="4F36810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737" w:type="dxa"/>
            <w:vMerge w:val="continue"/>
            <w:shd w:val="clear" w:color="auto" w:fill="auto"/>
            <w:noWrap w:val="0"/>
            <w:vAlign w:val="center"/>
          </w:tcPr>
          <w:p w14:paraId="7D4828C4">
            <w:pPr>
              <w:widowControl/>
              <w:jc w:val="left"/>
              <w:rPr>
                <w:rFonts w:ascii="宋体" w:hAnsi="宋体" w:cs="宋体"/>
                <w:color w:val="auto"/>
                <w:kern w:val="0"/>
                <w:szCs w:val="21"/>
                <w:highlight w:val="none"/>
              </w:rPr>
            </w:pPr>
          </w:p>
        </w:tc>
        <w:tc>
          <w:tcPr>
            <w:tcW w:w="2657" w:type="dxa"/>
            <w:shd w:val="clear" w:color="000000" w:fill="FFFFFF"/>
            <w:noWrap/>
            <w:vAlign w:val="center"/>
          </w:tcPr>
          <w:p w14:paraId="0A29B8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颈部血管彩色多普勒超声(颈总二根血管)</w:t>
            </w:r>
          </w:p>
        </w:tc>
        <w:tc>
          <w:tcPr>
            <w:tcW w:w="851" w:type="dxa"/>
            <w:shd w:val="clear" w:color="000000" w:fill="FFFFFF"/>
            <w:noWrap w:val="0"/>
            <w:vAlign w:val="center"/>
          </w:tcPr>
          <w:p w14:paraId="1CD4F51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04688BB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46948CE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颈总动脉硬化斑及狭窄阻塞</w:t>
            </w:r>
          </w:p>
        </w:tc>
      </w:tr>
      <w:tr w14:paraId="61E1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629ACC2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737" w:type="dxa"/>
            <w:vMerge w:val="continue"/>
            <w:shd w:val="clear" w:color="auto" w:fill="auto"/>
            <w:noWrap w:val="0"/>
            <w:vAlign w:val="center"/>
          </w:tcPr>
          <w:p w14:paraId="242CFB8D">
            <w:pPr>
              <w:widowControl/>
              <w:jc w:val="left"/>
              <w:rPr>
                <w:rFonts w:ascii="宋体" w:hAnsi="宋体" w:cs="宋体"/>
                <w:color w:val="auto"/>
                <w:kern w:val="0"/>
                <w:szCs w:val="21"/>
                <w:highlight w:val="none"/>
              </w:rPr>
            </w:pPr>
          </w:p>
        </w:tc>
        <w:tc>
          <w:tcPr>
            <w:tcW w:w="2657" w:type="dxa"/>
            <w:shd w:val="clear" w:color="000000" w:fill="FFFFFF"/>
            <w:noWrap/>
            <w:vAlign w:val="center"/>
          </w:tcPr>
          <w:p w14:paraId="262C29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彩超腹部（彩超肝胆脾双肾）</w:t>
            </w:r>
          </w:p>
        </w:tc>
        <w:tc>
          <w:tcPr>
            <w:tcW w:w="851" w:type="dxa"/>
            <w:shd w:val="clear" w:color="000000" w:fill="FFFFFF"/>
            <w:noWrap w:val="0"/>
            <w:vAlign w:val="center"/>
          </w:tcPr>
          <w:p w14:paraId="76269B6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3EECE3D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12F6768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检查肝胆脾双肾疾病</w:t>
            </w:r>
          </w:p>
        </w:tc>
      </w:tr>
      <w:tr w14:paraId="7CC6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754C39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737" w:type="dxa"/>
            <w:vMerge w:val="continue"/>
            <w:shd w:val="clear" w:color="auto" w:fill="auto"/>
            <w:noWrap w:val="0"/>
            <w:vAlign w:val="center"/>
          </w:tcPr>
          <w:p w14:paraId="06E4A119">
            <w:pPr>
              <w:widowControl/>
              <w:jc w:val="left"/>
              <w:rPr>
                <w:rFonts w:ascii="宋体" w:hAnsi="宋体" w:cs="宋体"/>
                <w:color w:val="auto"/>
                <w:kern w:val="0"/>
                <w:szCs w:val="21"/>
                <w:highlight w:val="none"/>
              </w:rPr>
            </w:pPr>
          </w:p>
        </w:tc>
        <w:tc>
          <w:tcPr>
            <w:tcW w:w="2657" w:type="dxa"/>
            <w:shd w:val="clear" w:color="000000" w:fill="FFFFFF"/>
            <w:noWrap/>
            <w:vAlign w:val="center"/>
          </w:tcPr>
          <w:p w14:paraId="66DF266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彩超泌尿系（彩超膀胱前列腺）</w:t>
            </w:r>
          </w:p>
        </w:tc>
        <w:tc>
          <w:tcPr>
            <w:tcW w:w="851" w:type="dxa"/>
            <w:shd w:val="clear" w:color="000000" w:fill="FFFFFF"/>
            <w:noWrap w:val="0"/>
            <w:vAlign w:val="center"/>
          </w:tcPr>
          <w:p w14:paraId="71D7067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7EC492F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5426AE7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检查膀胱、前列腺疾病</w:t>
            </w:r>
          </w:p>
        </w:tc>
      </w:tr>
      <w:tr w14:paraId="6B3B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5C770FC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737" w:type="dxa"/>
            <w:vMerge w:val="continue"/>
            <w:shd w:val="clear" w:color="auto" w:fill="auto"/>
            <w:noWrap w:val="0"/>
            <w:vAlign w:val="center"/>
          </w:tcPr>
          <w:p w14:paraId="55A56141">
            <w:pPr>
              <w:widowControl/>
              <w:jc w:val="left"/>
              <w:rPr>
                <w:rFonts w:ascii="宋体" w:hAnsi="宋体" w:cs="宋体"/>
                <w:color w:val="auto"/>
                <w:kern w:val="0"/>
                <w:szCs w:val="21"/>
                <w:highlight w:val="none"/>
              </w:rPr>
            </w:pPr>
          </w:p>
        </w:tc>
        <w:tc>
          <w:tcPr>
            <w:tcW w:w="2657" w:type="dxa"/>
            <w:shd w:val="clear" w:color="000000" w:fill="FFFFFF"/>
            <w:noWrap/>
            <w:vAlign w:val="center"/>
          </w:tcPr>
          <w:p w14:paraId="391071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彩超浅表组织器官（彩超双乳＋液窝淋巴）</w:t>
            </w:r>
          </w:p>
        </w:tc>
        <w:tc>
          <w:tcPr>
            <w:tcW w:w="851" w:type="dxa"/>
            <w:shd w:val="clear" w:color="000000" w:fill="FFFFFF"/>
            <w:noWrap w:val="0"/>
            <w:vAlign w:val="center"/>
          </w:tcPr>
          <w:p w14:paraId="451F90E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23253EE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68A6D49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检查双乳腺疾病</w:t>
            </w:r>
          </w:p>
        </w:tc>
      </w:tr>
      <w:tr w14:paraId="5A6D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8AD269B">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26</w:t>
            </w:r>
          </w:p>
        </w:tc>
        <w:tc>
          <w:tcPr>
            <w:tcW w:w="1737" w:type="dxa"/>
            <w:vMerge w:val="continue"/>
            <w:shd w:val="clear" w:color="000000" w:fill="FFFFFF"/>
            <w:noWrap/>
            <w:vAlign w:val="center"/>
          </w:tcPr>
          <w:p w14:paraId="51845EFF">
            <w:pPr>
              <w:widowControl/>
              <w:jc w:val="left"/>
              <w:rPr>
                <w:rFonts w:hint="eastAsia" w:ascii="宋体" w:hAnsi="宋体" w:cs="宋体"/>
                <w:color w:val="auto"/>
                <w:kern w:val="0"/>
                <w:szCs w:val="21"/>
                <w:highlight w:val="none"/>
              </w:rPr>
            </w:pPr>
          </w:p>
        </w:tc>
        <w:tc>
          <w:tcPr>
            <w:tcW w:w="2657" w:type="dxa"/>
            <w:shd w:val="clear" w:color="000000" w:fill="FFFFFF"/>
            <w:noWrap/>
            <w:vAlign w:val="center"/>
          </w:tcPr>
          <w:p w14:paraId="693983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彩超妇科（彩超子宫附件+节育环）</w:t>
            </w:r>
          </w:p>
        </w:tc>
        <w:tc>
          <w:tcPr>
            <w:tcW w:w="851" w:type="dxa"/>
            <w:shd w:val="clear" w:color="000000" w:fill="FFFFFF"/>
            <w:noWrap w:val="0"/>
            <w:vAlign w:val="center"/>
          </w:tcPr>
          <w:p w14:paraId="49E02F6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2ED3BBC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77DB7CC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检查子宫、双附件疾病</w:t>
            </w:r>
          </w:p>
        </w:tc>
      </w:tr>
      <w:tr w14:paraId="13EF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6DFF15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27</w:t>
            </w:r>
          </w:p>
        </w:tc>
        <w:tc>
          <w:tcPr>
            <w:tcW w:w="1737" w:type="dxa"/>
            <w:shd w:val="clear" w:color="000000" w:fill="FFFFFF"/>
            <w:noWrap/>
            <w:vAlign w:val="center"/>
          </w:tcPr>
          <w:p w14:paraId="21A071E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三、功能检查</w:t>
            </w:r>
          </w:p>
        </w:tc>
        <w:tc>
          <w:tcPr>
            <w:tcW w:w="2657" w:type="dxa"/>
            <w:shd w:val="clear" w:color="000000" w:fill="FFFFFF"/>
            <w:noWrap/>
            <w:vAlign w:val="center"/>
          </w:tcPr>
          <w:p w14:paraId="0BFD043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常规心电图检查（十二通道心电图）</w:t>
            </w:r>
          </w:p>
        </w:tc>
        <w:tc>
          <w:tcPr>
            <w:tcW w:w="851" w:type="dxa"/>
            <w:shd w:val="clear" w:color="000000" w:fill="FFFFFF"/>
            <w:noWrap w:val="0"/>
            <w:vAlign w:val="center"/>
          </w:tcPr>
          <w:p w14:paraId="3BB0162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686F7D3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auto" w:fill="FFFFFF"/>
            <w:noWrap/>
            <w:vAlign w:val="center"/>
          </w:tcPr>
          <w:p w14:paraId="0E4412FB">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检查心脏病（单次检查）</w:t>
            </w:r>
          </w:p>
        </w:tc>
      </w:tr>
      <w:tr w14:paraId="07B9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2365B55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28</w:t>
            </w:r>
          </w:p>
        </w:tc>
        <w:tc>
          <w:tcPr>
            <w:tcW w:w="1737" w:type="dxa"/>
            <w:vMerge w:val="restart"/>
            <w:shd w:val="clear" w:color="000000" w:fill="FFFFFF"/>
            <w:noWrap/>
            <w:vAlign w:val="center"/>
          </w:tcPr>
          <w:p w14:paraId="1B2F430E">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四、放射检查</w:t>
            </w:r>
          </w:p>
        </w:tc>
        <w:tc>
          <w:tcPr>
            <w:tcW w:w="2657" w:type="dxa"/>
            <w:shd w:val="clear" w:color="000000" w:fill="FFFFFF"/>
            <w:noWrap/>
            <w:vAlign w:val="center"/>
          </w:tcPr>
          <w:p w14:paraId="17C65C3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头颅32排CT</w:t>
            </w:r>
          </w:p>
        </w:tc>
        <w:tc>
          <w:tcPr>
            <w:tcW w:w="851" w:type="dxa"/>
            <w:shd w:val="clear" w:color="000000" w:fill="FFFFFF"/>
            <w:noWrap w:val="0"/>
            <w:vAlign w:val="center"/>
          </w:tcPr>
          <w:p w14:paraId="6729F92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68DEA16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00515AF4">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检查脑瘤、脑梗塞等颅脑病变</w:t>
            </w:r>
          </w:p>
        </w:tc>
      </w:tr>
      <w:tr w14:paraId="0CA7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37B9D50D">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29</w:t>
            </w:r>
          </w:p>
        </w:tc>
        <w:tc>
          <w:tcPr>
            <w:tcW w:w="1737" w:type="dxa"/>
            <w:vMerge w:val="continue"/>
            <w:shd w:val="clear" w:color="000000" w:fill="FFFFFF"/>
            <w:noWrap/>
            <w:vAlign w:val="center"/>
          </w:tcPr>
          <w:p w14:paraId="4A01E1DE">
            <w:pPr>
              <w:widowControl/>
              <w:jc w:val="left"/>
              <w:rPr>
                <w:rFonts w:hint="eastAsia" w:ascii="宋体" w:hAnsi="宋体" w:cs="宋体"/>
                <w:color w:val="auto"/>
                <w:kern w:val="0"/>
                <w:szCs w:val="21"/>
                <w:highlight w:val="none"/>
              </w:rPr>
            </w:pPr>
          </w:p>
        </w:tc>
        <w:tc>
          <w:tcPr>
            <w:tcW w:w="2657" w:type="dxa"/>
            <w:shd w:val="clear" w:color="000000" w:fill="FFFFFF"/>
            <w:noWrap/>
            <w:vAlign w:val="center"/>
          </w:tcPr>
          <w:p w14:paraId="182FC3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胸部32排CT平扫</w:t>
            </w:r>
          </w:p>
        </w:tc>
        <w:tc>
          <w:tcPr>
            <w:tcW w:w="851" w:type="dxa"/>
            <w:shd w:val="clear" w:color="000000" w:fill="FFFFFF"/>
            <w:noWrap w:val="0"/>
            <w:vAlign w:val="center"/>
          </w:tcPr>
          <w:p w14:paraId="555ECCA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3EF6C4B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19DE85F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检查肺结核、肺癌等肺部疾病</w:t>
            </w:r>
          </w:p>
        </w:tc>
      </w:tr>
      <w:tr w14:paraId="09058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0EBE229F">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30</w:t>
            </w:r>
          </w:p>
        </w:tc>
        <w:tc>
          <w:tcPr>
            <w:tcW w:w="1737" w:type="dxa"/>
            <w:vMerge w:val="restart"/>
            <w:shd w:val="clear" w:color="000000" w:fill="FFFFFF"/>
            <w:noWrap/>
            <w:vAlign w:val="center"/>
          </w:tcPr>
          <w:p w14:paraId="595356A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五、妇检检查</w:t>
            </w:r>
          </w:p>
        </w:tc>
        <w:tc>
          <w:tcPr>
            <w:tcW w:w="2657" w:type="dxa"/>
            <w:shd w:val="clear" w:color="000000" w:fill="FFFFFF"/>
            <w:noWrap/>
            <w:vAlign w:val="center"/>
          </w:tcPr>
          <w:p w14:paraId="29AEB1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妇检（双合珍、宫颈检查、评分、刮片）</w:t>
            </w:r>
          </w:p>
        </w:tc>
        <w:tc>
          <w:tcPr>
            <w:tcW w:w="851" w:type="dxa"/>
            <w:shd w:val="clear" w:color="000000" w:fill="FFFFFF"/>
            <w:noWrap w:val="0"/>
            <w:vAlign w:val="center"/>
          </w:tcPr>
          <w:p w14:paraId="77747EA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7564355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5AD1CC7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妇女病普查</w:t>
            </w:r>
          </w:p>
        </w:tc>
      </w:tr>
      <w:tr w14:paraId="159A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AFDD63D">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31</w:t>
            </w:r>
          </w:p>
        </w:tc>
        <w:tc>
          <w:tcPr>
            <w:tcW w:w="1737" w:type="dxa"/>
            <w:vMerge w:val="continue"/>
            <w:shd w:val="clear" w:color="auto" w:fill="auto"/>
            <w:noWrap w:val="0"/>
            <w:vAlign w:val="center"/>
          </w:tcPr>
          <w:p w14:paraId="043908E5">
            <w:pPr>
              <w:widowControl/>
              <w:jc w:val="left"/>
              <w:rPr>
                <w:rFonts w:ascii="宋体" w:hAnsi="宋体" w:cs="宋体"/>
                <w:color w:val="auto"/>
                <w:kern w:val="0"/>
                <w:szCs w:val="21"/>
                <w:highlight w:val="none"/>
              </w:rPr>
            </w:pPr>
          </w:p>
        </w:tc>
        <w:tc>
          <w:tcPr>
            <w:tcW w:w="2657" w:type="dxa"/>
            <w:shd w:val="clear" w:color="000000" w:fill="FFFFFF"/>
            <w:noWrap/>
            <w:vAlign w:val="center"/>
          </w:tcPr>
          <w:p w14:paraId="3A3E9C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白带常规(阴道分泌物检查＋特殊细菌涂片)</w:t>
            </w:r>
          </w:p>
        </w:tc>
        <w:tc>
          <w:tcPr>
            <w:tcW w:w="851" w:type="dxa"/>
            <w:shd w:val="clear" w:color="000000" w:fill="FFFFFF"/>
            <w:noWrap w:val="0"/>
            <w:vAlign w:val="center"/>
          </w:tcPr>
          <w:p w14:paraId="321B846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72DEDA1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3DDA58E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检查白带脓球、真菌、滴虫等</w:t>
            </w:r>
          </w:p>
        </w:tc>
      </w:tr>
      <w:tr w14:paraId="5653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shd w:val="clear" w:color="000000" w:fill="FFFFFF"/>
            <w:noWrap/>
            <w:vAlign w:val="center"/>
          </w:tcPr>
          <w:p w14:paraId="2E963022">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32</w:t>
            </w:r>
          </w:p>
        </w:tc>
        <w:tc>
          <w:tcPr>
            <w:tcW w:w="1737" w:type="dxa"/>
            <w:vMerge w:val="continue"/>
            <w:shd w:val="clear" w:color="auto" w:fill="auto"/>
            <w:noWrap w:val="0"/>
            <w:vAlign w:val="center"/>
          </w:tcPr>
          <w:p w14:paraId="558FA193">
            <w:pPr>
              <w:widowControl/>
              <w:jc w:val="left"/>
              <w:rPr>
                <w:rFonts w:ascii="宋体" w:hAnsi="宋体" w:cs="宋体"/>
                <w:color w:val="auto"/>
                <w:kern w:val="0"/>
                <w:szCs w:val="21"/>
                <w:highlight w:val="none"/>
              </w:rPr>
            </w:pPr>
          </w:p>
        </w:tc>
        <w:tc>
          <w:tcPr>
            <w:tcW w:w="2657" w:type="dxa"/>
            <w:shd w:val="clear" w:color="000000" w:fill="FFFFFF"/>
            <w:noWrap/>
            <w:vAlign w:val="center"/>
          </w:tcPr>
          <w:p w14:paraId="74DAC55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宫颈脱落细胞学检查与诊断(宫颈柏式刮片)</w:t>
            </w:r>
          </w:p>
        </w:tc>
        <w:tc>
          <w:tcPr>
            <w:tcW w:w="851" w:type="dxa"/>
            <w:shd w:val="clear" w:color="000000" w:fill="FFFFFF"/>
            <w:noWrap w:val="0"/>
            <w:vAlign w:val="center"/>
          </w:tcPr>
          <w:p w14:paraId="3B657FA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7A43BC0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center"/>
          </w:tcPr>
          <w:p w14:paraId="1F7E658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宫颈癌普查</w:t>
            </w:r>
          </w:p>
        </w:tc>
      </w:tr>
      <w:tr w14:paraId="0F0D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4DE72F4D">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33</w:t>
            </w:r>
          </w:p>
        </w:tc>
        <w:tc>
          <w:tcPr>
            <w:tcW w:w="1737" w:type="dxa"/>
            <w:vMerge w:val="continue"/>
            <w:shd w:val="clear" w:color="auto" w:fill="auto"/>
            <w:noWrap w:val="0"/>
            <w:vAlign w:val="center"/>
          </w:tcPr>
          <w:p w14:paraId="14E5A22F">
            <w:pPr>
              <w:widowControl/>
              <w:jc w:val="left"/>
              <w:rPr>
                <w:rFonts w:ascii="宋体" w:hAnsi="宋体" w:cs="宋体"/>
                <w:color w:val="auto"/>
                <w:kern w:val="0"/>
                <w:szCs w:val="21"/>
                <w:highlight w:val="none"/>
              </w:rPr>
            </w:pPr>
          </w:p>
        </w:tc>
        <w:tc>
          <w:tcPr>
            <w:tcW w:w="2657" w:type="dxa"/>
            <w:shd w:val="clear" w:color="000000" w:fill="FFFFFF"/>
            <w:noWrap/>
            <w:vAlign w:val="center"/>
          </w:tcPr>
          <w:p w14:paraId="7181703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妇检门诊检查材料费</w:t>
            </w:r>
          </w:p>
        </w:tc>
        <w:tc>
          <w:tcPr>
            <w:tcW w:w="851" w:type="dxa"/>
            <w:shd w:val="clear" w:color="000000" w:fill="FFFFFF"/>
            <w:noWrap w:val="0"/>
            <w:vAlign w:val="center"/>
          </w:tcPr>
          <w:p w14:paraId="0EB94D3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6B01960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4576BDD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妇检门诊检查材料</w:t>
            </w:r>
          </w:p>
        </w:tc>
      </w:tr>
      <w:tr w14:paraId="7547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3330B576">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34</w:t>
            </w:r>
          </w:p>
        </w:tc>
        <w:tc>
          <w:tcPr>
            <w:tcW w:w="1737" w:type="dxa"/>
            <w:shd w:val="clear" w:color="000000" w:fill="FFFFFF"/>
            <w:noWrap/>
            <w:vAlign w:val="center"/>
          </w:tcPr>
          <w:p w14:paraId="25E6996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六、尿液检查</w:t>
            </w:r>
          </w:p>
        </w:tc>
        <w:tc>
          <w:tcPr>
            <w:tcW w:w="2657" w:type="dxa"/>
            <w:shd w:val="clear" w:color="000000" w:fill="FFFFFF"/>
            <w:noWrap/>
            <w:vAlign w:val="center"/>
          </w:tcPr>
          <w:p w14:paraId="0CDE6D20">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尿常规(尿沉渣镜检＋尿液分析)</w:t>
            </w:r>
          </w:p>
        </w:tc>
        <w:tc>
          <w:tcPr>
            <w:tcW w:w="851" w:type="dxa"/>
            <w:shd w:val="clear" w:color="000000" w:fill="FFFFFF"/>
            <w:noWrap w:val="0"/>
            <w:vAlign w:val="center"/>
          </w:tcPr>
          <w:p w14:paraId="20B7357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1C5CC5B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ign w:val="center"/>
          </w:tcPr>
          <w:p w14:paraId="5F705ED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检查肾脏疾病、泌尿系感染等</w:t>
            </w:r>
          </w:p>
        </w:tc>
      </w:tr>
      <w:tr w14:paraId="5964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7BC0B3B9">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35</w:t>
            </w:r>
          </w:p>
        </w:tc>
        <w:tc>
          <w:tcPr>
            <w:tcW w:w="1737" w:type="dxa"/>
            <w:vMerge w:val="restart"/>
            <w:shd w:val="clear" w:color="000000" w:fill="FFFFFF"/>
            <w:noWrap/>
            <w:vAlign w:val="center"/>
          </w:tcPr>
          <w:p w14:paraId="2E7BAC0A">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七、其他</w:t>
            </w:r>
          </w:p>
        </w:tc>
        <w:tc>
          <w:tcPr>
            <w:tcW w:w="2657" w:type="dxa"/>
            <w:shd w:val="clear" w:color="000000" w:fill="FFFFFF"/>
            <w:noWrap w:val="0"/>
            <w:vAlign w:val="bottom"/>
          </w:tcPr>
          <w:p w14:paraId="733F1CE3">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 xml:space="preserve">每支一次性真空采血管  </w:t>
            </w:r>
          </w:p>
        </w:tc>
        <w:tc>
          <w:tcPr>
            <w:tcW w:w="851" w:type="dxa"/>
            <w:shd w:val="clear" w:color="000000" w:fill="FFFFFF"/>
            <w:noWrap w:val="0"/>
            <w:vAlign w:val="center"/>
          </w:tcPr>
          <w:p w14:paraId="538A039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5A874EB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021D18A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真空采血管</w:t>
            </w:r>
          </w:p>
        </w:tc>
      </w:tr>
      <w:tr w14:paraId="28BE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5D4453C">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36</w:t>
            </w:r>
          </w:p>
        </w:tc>
        <w:tc>
          <w:tcPr>
            <w:tcW w:w="1737" w:type="dxa"/>
            <w:vMerge w:val="continue"/>
            <w:shd w:val="clear" w:color="auto" w:fill="auto"/>
            <w:noWrap w:val="0"/>
            <w:vAlign w:val="center"/>
          </w:tcPr>
          <w:p w14:paraId="05E07F8F">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48983645">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静脉采血</w:t>
            </w:r>
          </w:p>
        </w:tc>
        <w:tc>
          <w:tcPr>
            <w:tcW w:w="851" w:type="dxa"/>
            <w:shd w:val="clear" w:color="000000" w:fill="FFFFFF"/>
            <w:noWrap w:val="0"/>
            <w:vAlign w:val="center"/>
          </w:tcPr>
          <w:p w14:paraId="69CAF64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18570CF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3BEE856D">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3C32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43AB9EF">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37</w:t>
            </w:r>
          </w:p>
        </w:tc>
        <w:tc>
          <w:tcPr>
            <w:tcW w:w="1737" w:type="dxa"/>
            <w:vMerge w:val="continue"/>
            <w:shd w:val="clear" w:color="auto" w:fill="auto"/>
            <w:noWrap w:val="0"/>
            <w:vAlign w:val="center"/>
          </w:tcPr>
          <w:p w14:paraId="26C75358">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7E45DAB7">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建档费</w:t>
            </w:r>
          </w:p>
        </w:tc>
        <w:tc>
          <w:tcPr>
            <w:tcW w:w="851" w:type="dxa"/>
            <w:shd w:val="clear" w:color="000000" w:fill="FFFFFF"/>
            <w:noWrap w:val="0"/>
            <w:vAlign w:val="center"/>
          </w:tcPr>
          <w:p w14:paraId="5A9E308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794380B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31B26AD5">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64A1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377EBA1C">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Cs w:val="21"/>
                <w:highlight w:val="none"/>
              </w:rPr>
              <w:t>38</w:t>
            </w:r>
          </w:p>
        </w:tc>
        <w:tc>
          <w:tcPr>
            <w:tcW w:w="1737" w:type="dxa"/>
            <w:vMerge w:val="continue"/>
            <w:shd w:val="clear" w:color="auto" w:fill="auto"/>
            <w:noWrap w:val="0"/>
            <w:vAlign w:val="center"/>
          </w:tcPr>
          <w:p w14:paraId="6B75D6E8">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7361FFFB">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既往史</w:t>
            </w:r>
          </w:p>
        </w:tc>
        <w:tc>
          <w:tcPr>
            <w:tcW w:w="851" w:type="dxa"/>
            <w:shd w:val="clear" w:color="000000" w:fill="FFFFFF"/>
            <w:noWrap w:val="0"/>
            <w:vAlign w:val="center"/>
          </w:tcPr>
          <w:p w14:paraId="199AA79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4BE839E2">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525F6422">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1598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6D8937D6">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39</w:t>
            </w:r>
          </w:p>
        </w:tc>
        <w:tc>
          <w:tcPr>
            <w:tcW w:w="1737" w:type="dxa"/>
            <w:vMerge w:val="continue"/>
            <w:shd w:val="clear" w:color="auto" w:fill="auto"/>
            <w:noWrap w:val="0"/>
            <w:vAlign w:val="center"/>
          </w:tcPr>
          <w:p w14:paraId="7CC68C2C">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79202CE6">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血压、身高、体重</w:t>
            </w:r>
          </w:p>
        </w:tc>
        <w:tc>
          <w:tcPr>
            <w:tcW w:w="851" w:type="dxa"/>
            <w:shd w:val="clear" w:color="000000" w:fill="FFFFFF"/>
            <w:noWrap w:val="0"/>
            <w:vAlign w:val="center"/>
          </w:tcPr>
          <w:p w14:paraId="1FDF97E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513CE5D5">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23E94936">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46C9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1B68E825">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40</w:t>
            </w:r>
          </w:p>
        </w:tc>
        <w:tc>
          <w:tcPr>
            <w:tcW w:w="1737" w:type="dxa"/>
            <w:vMerge w:val="continue"/>
            <w:shd w:val="clear" w:color="auto" w:fill="auto"/>
            <w:noWrap w:val="0"/>
            <w:vAlign w:val="center"/>
          </w:tcPr>
          <w:p w14:paraId="35D1AB23">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4879044D">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疾病健康教育</w:t>
            </w:r>
          </w:p>
        </w:tc>
        <w:tc>
          <w:tcPr>
            <w:tcW w:w="851" w:type="dxa"/>
            <w:shd w:val="clear" w:color="000000" w:fill="FFFFFF"/>
            <w:noWrap w:val="0"/>
            <w:vAlign w:val="center"/>
          </w:tcPr>
          <w:p w14:paraId="1B294C1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56DCEED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024F5E5E">
            <w:pPr>
              <w:widowControl/>
              <w:jc w:val="left"/>
              <w:rPr>
                <w:rFonts w:hint="eastAsia" w:ascii="宋体" w:hAnsi="宋体" w:cs="宋体"/>
                <w:color w:val="auto"/>
                <w:kern w:val="0"/>
                <w:szCs w:val="21"/>
                <w:highlight w:val="none"/>
              </w:rPr>
            </w:pPr>
          </w:p>
        </w:tc>
      </w:tr>
      <w:tr w14:paraId="4A6D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shd w:val="clear" w:color="000000" w:fill="FFFFFF"/>
            <w:noWrap/>
            <w:vAlign w:val="center"/>
          </w:tcPr>
          <w:p w14:paraId="32FE9ADB">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41</w:t>
            </w:r>
          </w:p>
        </w:tc>
        <w:tc>
          <w:tcPr>
            <w:tcW w:w="1737" w:type="dxa"/>
            <w:vMerge w:val="continue"/>
            <w:shd w:val="clear" w:color="auto" w:fill="auto"/>
            <w:noWrap w:val="0"/>
            <w:vAlign w:val="center"/>
          </w:tcPr>
          <w:p w14:paraId="4E27FDC2">
            <w:pPr>
              <w:widowControl/>
              <w:jc w:val="left"/>
              <w:rPr>
                <w:rFonts w:ascii="宋体" w:hAnsi="宋体" w:cs="宋体"/>
                <w:color w:val="auto"/>
                <w:kern w:val="0"/>
                <w:szCs w:val="21"/>
                <w:highlight w:val="none"/>
              </w:rPr>
            </w:pPr>
          </w:p>
        </w:tc>
        <w:tc>
          <w:tcPr>
            <w:tcW w:w="2657" w:type="dxa"/>
            <w:shd w:val="clear" w:color="000000" w:fill="FFFFFF"/>
            <w:noWrap w:val="0"/>
            <w:vAlign w:val="bottom"/>
          </w:tcPr>
          <w:p w14:paraId="441F891A">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营养早餐</w:t>
            </w:r>
          </w:p>
        </w:tc>
        <w:tc>
          <w:tcPr>
            <w:tcW w:w="851" w:type="dxa"/>
            <w:shd w:val="clear" w:color="000000" w:fill="FFFFFF"/>
            <w:noWrap w:val="0"/>
            <w:vAlign w:val="center"/>
          </w:tcPr>
          <w:p w14:paraId="4519A41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850" w:type="dxa"/>
            <w:shd w:val="clear" w:color="000000" w:fill="FFFFFF"/>
            <w:noWrap w:val="0"/>
            <w:vAlign w:val="center"/>
          </w:tcPr>
          <w:p w14:paraId="782B7E0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8" w:type="dxa"/>
            <w:shd w:val="clear" w:color="000000" w:fill="FFFFFF"/>
            <w:noWrap w:val="0"/>
            <w:vAlign w:val="bottom"/>
          </w:tcPr>
          <w:p w14:paraId="31FF4A6C">
            <w:pPr>
              <w:widowControl/>
              <w:jc w:val="left"/>
              <w:rPr>
                <w:rFonts w:hint="eastAsia" w:ascii="宋体" w:hAnsi="宋体" w:cs="宋体"/>
                <w:color w:val="auto"/>
                <w:kern w:val="0"/>
                <w:szCs w:val="21"/>
                <w:highlight w:val="none"/>
              </w:rPr>
            </w:pPr>
          </w:p>
        </w:tc>
      </w:tr>
    </w:tbl>
    <w:p w14:paraId="03FBE3EE">
      <w:pPr>
        <w:rPr>
          <w:rFonts w:hint="eastAsia" w:ascii="宋体" w:hAnsi="宋体"/>
          <w:b/>
          <w:bCs/>
          <w:color w:val="auto"/>
          <w:szCs w:val="21"/>
          <w:highlight w:val="none"/>
        </w:rPr>
      </w:pPr>
    </w:p>
    <w:p w14:paraId="3049A03A">
      <w:pPr>
        <w:rPr>
          <w:rFonts w:hint="eastAsia" w:ascii="宋体" w:hAnsi="宋体"/>
          <w:b/>
          <w:bCs/>
          <w:color w:val="auto"/>
          <w:szCs w:val="21"/>
          <w:highlight w:val="none"/>
        </w:rPr>
      </w:pPr>
    </w:p>
    <w:p w14:paraId="4D97C69B">
      <w:pPr>
        <w:rPr>
          <w:rFonts w:hint="eastAsia" w:ascii="宋体" w:hAnsi="宋体"/>
          <w:b/>
          <w:bCs/>
          <w:color w:val="auto"/>
          <w:szCs w:val="21"/>
          <w:highlight w:val="none"/>
        </w:rPr>
      </w:pPr>
    </w:p>
    <w:p w14:paraId="47316BCC">
      <w:pPr>
        <w:pStyle w:val="19"/>
        <w:spacing w:after="0" w:line="400" w:lineRule="exact"/>
        <w:rPr>
          <w:color w:val="auto"/>
          <w:highlight w:val="none"/>
        </w:rPr>
      </w:pPr>
      <w:r>
        <w:rPr>
          <w:rFonts w:hint="eastAsia" w:ascii="宋体" w:hAnsi="宋体" w:cs="宋体"/>
          <w:b/>
          <w:bCs/>
          <w:color w:val="auto"/>
          <w:kern w:val="0"/>
          <w:sz w:val="28"/>
          <w:szCs w:val="28"/>
          <w:highlight w:val="none"/>
        </w:rPr>
        <w:t>常规+心脑血管体检初筛套餐（B套餐）</w:t>
      </w:r>
    </w:p>
    <w:tbl>
      <w:tblPr>
        <w:tblStyle w:val="51"/>
        <w:tblW w:w="92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2551"/>
        <w:gridCol w:w="988"/>
        <w:gridCol w:w="855"/>
        <w:gridCol w:w="2291"/>
      </w:tblGrid>
      <w:tr w14:paraId="04D0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2808C19">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序号</w:t>
            </w:r>
          </w:p>
        </w:tc>
        <w:tc>
          <w:tcPr>
            <w:tcW w:w="1843" w:type="dxa"/>
            <w:noWrap/>
            <w:vAlign w:val="center"/>
          </w:tcPr>
          <w:p w14:paraId="7F8297D9">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体检项目</w:t>
            </w:r>
          </w:p>
        </w:tc>
        <w:tc>
          <w:tcPr>
            <w:tcW w:w="2551" w:type="dxa"/>
            <w:noWrap w:val="0"/>
            <w:vAlign w:val="center"/>
          </w:tcPr>
          <w:p w14:paraId="40B47DF6">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lang w:bidi="ar"/>
              </w:rPr>
              <w:t>具体内容</w:t>
            </w:r>
          </w:p>
        </w:tc>
        <w:tc>
          <w:tcPr>
            <w:tcW w:w="988" w:type="dxa"/>
            <w:noWrap w:val="0"/>
            <w:vAlign w:val="center"/>
          </w:tcPr>
          <w:p w14:paraId="695F2140">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男职工</w:t>
            </w:r>
          </w:p>
        </w:tc>
        <w:tc>
          <w:tcPr>
            <w:tcW w:w="855" w:type="dxa"/>
            <w:noWrap w:val="0"/>
            <w:vAlign w:val="center"/>
          </w:tcPr>
          <w:p w14:paraId="6D2577F2">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女职工</w:t>
            </w:r>
          </w:p>
        </w:tc>
        <w:tc>
          <w:tcPr>
            <w:tcW w:w="2291" w:type="dxa"/>
            <w:noWrap w:val="0"/>
            <w:vAlign w:val="center"/>
          </w:tcPr>
          <w:p w14:paraId="13438B4E">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临床意义</w:t>
            </w:r>
          </w:p>
        </w:tc>
      </w:tr>
      <w:tr w14:paraId="7CDE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7D9F6D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1843" w:type="dxa"/>
            <w:noWrap/>
            <w:vAlign w:val="center"/>
          </w:tcPr>
          <w:p w14:paraId="250BF9D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一、抽血检查</w:t>
            </w:r>
          </w:p>
        </w:tc>
        <w:tc>
          <w:tcPr>
            <w:tcW w:w="2551" w:type="dxa"/>
            <w:noWrap w:val="0"/>
            <w:vAlign w:val="center"/>
          </w:tcPr>
          <w:p w14:paraId="3881AF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988" w:type="dxa"/>
            <w:noWrap w:val="0"/>
            <w:vAlign w:val="center"/>
          </w:tcPr>
          <w:p w14:paraId="3D6B72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855" w:type="dxa"/>
            <w:noWrap w:val="0"/>
            <w:vAlign w:val="center"/>
          </w:tcPr>
          <w:p w14:paraId="37221C4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291" w:type="dxa"/>
            <w:noWrap w:val="0"/>
            <w:vAlign w:val="center"/>
          </w:tcPr>
          <w:p w14:paraId="72D9F0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5B8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62048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1843" w:type="dxa"/>
            <w:vMerge w:val="restart"/>
            <w:noWrap/>
            <w:vAlign w:val="center"/>
          </w:tcPr>
          <w:p w14:paraId="671774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肝功能五项 </w:t>
            </w:r>
          </w:p>
        </w:tc>
        <w:tc>
          <w:tcPr>
            <w:tcW w:w="2551" w:type="dxa"/>
            <w:noWrap/>
            <w:vAlign w:val="center"/>
          </w:tcPr>
          <w:p w14:paraId="04A6420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总胆红素</w:t>
            </w:r>
          </w:p>
        </w:tc>
        <w:tc>
          <w:tcPr>
            <w:tcW w:w="988" w:type="dxa"/>
            <w:noWrap/>
            <w:vAlign w:val="center"/>
          </w:tcPr>
          <w:p w14:paraId="7538053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50E4793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restart"/>
            <w:noWrap/>
            <w:vAlign w:val="center"/>
          </w:tcPr>
          <w:p w14:paraId="0DF44E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检查肝脏功能</w:t>
            </w:r>
          </w:p>
        </w:tc>
      </w:tr>
      <w:tr w14:paraId="56F0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5801239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843" w:type="dxa"/>
            <w:vMerge w:val="continue"/>
            <w:noWrap w:val="0"/>
            <w:vAlign w:val="center"/>
          </w:tcPr>
          <w:p w14:paraId="71792F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54056A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直接胆红素</w:t>
            </w:r>
          </w:p>
        </w:tc>
        <w:tc>
          <w:tcPr>
            <w:tcW w:w="988" w:type="dxa"/>
            <w:noWrap/>
            <w:vAlign w:val="center"/>
          </w:tcPr>
          <w:p w14:paraId="7F3605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55B772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73E6BC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9D3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74A28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843" w:type="dxa"/>
            <w:vMerge w:val="continue"/>
            <w:noWrap w:val="0"/>
            <w:vAlign w:val="center"/>
          </w:tcPr>
          <w:p w14:paraId="683D75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4A19329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间接胆红素</w:t>
            </w:r>
          </w:p>
        </w:tc>
        <w:tc>
          <w:tcPr>
            <w:tcW w:w="988" w:type="dxa"/>
            <w:noWrap/>
            <w:vAlign w:val="center"/>
          </w:tcPr>
          <w:p w14:paraId="516A245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3484F7F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2B31B2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6EF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012021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843" w:type="dxa"/>
            <w:vMerge w:val="continue"/>
            <w:noWrap w:val="0"/>
            <w:vAlign w:val="center"/>
          </w:tcPr>
          <w:p w14:paraId="5983C1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6CBBAB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丙氨酸氨基转氨酶</w:t>
            </w:r>
          </w:p>
        </w:tc>
        <w:tc>
          <w:tcPr>
            <w:tcW w:w="988" w:type="dxa"/>
            <w:noWrap/>
            <w:vAlign w:val="center"/>
          </w:tcPr>
          <w:p w14:paraId="42C05D2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1E4A98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15EC24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1F91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0E108E8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843" w:type="dxa"/>
            <w:vMerge w:val="continue"/>
            <w:noWrap w:val="0"/>
            <w:vAlign w:val="center"/>
          </w:tcPr>
          <w:p w14:paraId="2CEF1B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11CDDC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天门冬氨酸氨基转氨酶</w:t>
            </w:r>
          </w:p>
        </w:tc>
        <w:tc>
          <w:tcPr>
            <w:tcW w:w="988" w:type="dxa"/>
            <w:noWrap/>
            <w:vAlign w:val="center"/>
          </w:tcPr>
          <w:p w14:paraId="60707E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0C7A97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51A88C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1DA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129AE6F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843" w:type="dxa"/>
            <w:vMerge w:val="restart"/>
            <w:noWrap/>
            <w:vAlign w:val="center"/>
          </w:tcPr>
          <w:p w14:paraId="4397AE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肾功能三项</w:t>
            </w:r>
          </w:p>
        </w:tc>
        <w:tc>
          <w:tcPr>
            <w:tcW w:w="2551" w:type="dxa"/>
            <w:noWrap/>
            <w:vAlign w:val="center"/>
          </w:tcPr>
          <w:p w14:paraId="1AF00B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肌酐</w:t>
            </w:r>
          </w:p>
        </w:tc>
        <w:tc>
          <w:tcPr>
            <w:tcW w:w="988" w:type="dxa"/>
            <w:noWrap/>
            <w:vAlign w:val="center"/>
          </w:tcPr>
          <w:p w14:paraId="1711D3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2A74C62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restart"/>
            <w:noWrap/>
            <w:vAlign w:val="center"/>
          </w:tcPr>
          <w:p w14:paraId="10166F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检查肾脏功能</w:t>
            </w:r>
          </w:p>
        </w:tc>
      </w:tr>
      <w:tr w14:paraId="639C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5B80D82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843" w:type="dxa"/>
            <w:vMerge w:val="continue"/>
            <w:noWrap w:val="0"/>
            <w:vAlign w:val="center"/>
          </w:tcPr>
          <w:p w14:paraId="5B7742D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4220EF1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尿素氮</w:t>
            </w:r>
          </w:p>
        </w:tc>
        <w:tc>
          <w:tcPr>
            <w:tcW w:w="988" w:type="dxa"/>
            <w:noWrap/>
            <w:vAlign w:val="center"/>
          </w:tcPr>
          <w:p w14:paraId="48EF38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43DCBB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5A214D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40A2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BA36E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1843" w:type="dxa"/>
            <w:vMerge w:val="continue"/>
            <w:noWrap w:val="0"/>
            <w:vAlign w:val="center"/>
          </w:tcPr>
          <w:p w14:paraId="0E5C095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4652DE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尿酸</w:t>
            </w:r>
          </w:p>
        </w:tc>
        <w:tc>
          <w:tcPr>
            <w:tcW w:w="988" w:type="dxa"/>
            <w:noWrap/>
            <w:vAlign w:val="center"/>
          </w:tcPr>
          <w:p w14:paraId="7A08BA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070230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061FB9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EDD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74781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w:t>
            </w:r>
          </w:p>
        </w:tc>
        <w:tc>
          <w:tcPr>
            <w:tcW w:w="1843" w:type="dxa"/>
            <w:noWrap/>
            <w:vAlign w:val="center"/>
          </w:tcPr>
          <w:p w14:paraId="49022F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血糖</w:t>
            </w:r>
          </w:p>
        </w:tc>
        <w:tc>
          <w:tcPr>
            <w:tcW w:w="2551" w:type="dxa"/>
            <w:noWrap/>
            <w:vAlign w:val="center"/>
          </w:tcPr>
          <w:p w14:paraId="6B08CE7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空腹血糖</w:t>
            </w:r>
          </w:p>
        </w:tc>
        <w:tc>
          <w:tcPr>
            <w:tcW w:w="988" w:type="dxa"/>
            <w:noWrap/>
            <w:vAlign w:val="center"/>
          </w:tcPr>
          <w:p w14:paraId="420051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41DBC1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1A73DA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检查糖尿病及糖代谢情况</w:t>
            </w:r>
          </w:p>
        </w:tc>
      </w:tr>
      <w:tr w14:paraId="79E8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3D4EC3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1843" w:type="dxa"/>
            <w:vMerge w:val="restart"/>
            <w:noWrap/>
            <w:vAlign w:val="center"/>
          </w:tcPr>
          <w:p w14:paraId="4584D5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血脂四项</w:t>
            </w:r>
          </w:p>
        </w:tc>
        <w:tc>
          <w:tcPr>
            <w:tcW w:w="2551" w:type="dxa"/>
            <w:noWrap/>
            <w:vAlign w:val="center"/>
          </w:tcPr>
          <w:p w14:paraId="2A61B4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总胆固醇</w:t>
            </w:r>
          </w:p>
        </w:tc>
        <w:tc>
          <w:tcPr>
            <w:tcW w:w="988" w:type="dxa"/>
            <w:noWrap/>
            <w:vAlign w:val="center"/>
          </w:tcPr>
          <w:p w14:paraId="7D071F4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75B355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restart"/>
            <w:noWrap/>
            <w:vAlign w:val="center"/>
          </w:tcPr>
          <w:p w14:paraId="71FDA0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检查血脂含量及冠心病风险</w:t>
            </w:r>
          </w:p>
        </w:tc>
      </w:tr>
      <w:tr w14:paraId="1A0C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6EE59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1843" w:type="dxa"/>
            <w:vMerge w:val="continue"/>
            <w:noWrap/>
            <w:vAlign w:val="center"/>
          </w:tcPr>
          <w:p w14:paraId="651010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5101CE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甘油三脂</w:t>
            </w:r>
          </w:p>
        </w:tc>
        <w:tc>
          <w:tcPr>
            <w:tcW w:w="988" w:type="dxa"/>
            <w:noWrap/>
            <w:vAlign w:val="center"/>
          </w:tcPr>
          <w:p w14:paraId="390A3DD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6435B8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ign w:val="center"/>
          </w:tcPr>
          <w:p w14:paraId="377D9F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DDF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40F297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1843" w:type="dxa"/>
            <w:vMerge w:val="continue"/>
            <w:noWrap w:val="0"/>
            <w:vAlign w:val="center"/>
          </w:tcPr>
          <w:p w14:paraId="5D64E9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7B5701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高密度脂蛋白胆固醇</w:t>
            </w:r>
          </w:p>
        </w:tc>
        <w:tc>
          <w:tcPr>
            <w:tcW w:w="988" w:type="dxa"/>
            <w:noWrap/>
            <w:vAlign w:val="center"/>
          </w:tcPr>
          <w:p w14:paraId="36737C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5B55AF5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2D12F4D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2D06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1F49DC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1843" w:type="dxa"/>
            <w:vMerge w:val="continue"/>
            <w:noWrap w:val="0"/>
            <w:vAlign w:val="center"/>
          </w:tcPr>
          <w:p w14:paraId="6C0326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239E55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低密度脂蛋白胆固醇</w:t>
            </w:r>
          </w:p>
        </w:tc>
        <w:tc>
          <w:tcPr>
            <w:tcW w:w="988" w:type="dxa"/>
            <w:noWrap/>
            <w:vAlign w:val="center"/>
          </w:tcPr>
          <w:p w14:paraId="567C3C5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38B8B1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vMerge w:val="continue"/>
            <w:noWrap w:val="0"/>
            <w:vAlign w:val="center"/>
          </w:tcPr>
          <w:p w14:paraId="6484C69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6EA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3997A8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1843" w:type="dxa"/>
            <w:noWrap w:val="0"/>
            <w:vAlign w:val="center"/>
          </w:tcPr>
          <w:p w14:paraId="3951EF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心肌酶四项</w:t>
            </w:r>
          </w:p>
        </w:tc>
        <w:tc>
          <w:tcPr>
            <w:tcW w:w="2551" w:type="dxa"/>
            <w:noWrap/>
            <w:vAlign w:val="center"/>
          </w:tcPr>
          <w:p w14:paraId="23447E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心肌酶四项</w:t>
            </w:r>
          </w:p>
        </w:tc>
        <w:tc>
          <w:tcPr>
            <w:tcW w:w="988" w:type="dxa"/>
            <w:noWrap/>
            <w:vAlign w:val="center"/>
          </w:tcPr>
          <w:p w14:paraId="18D18D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02BA27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center"/>
          </w:tcPr>
          <w:p w14:paraId="4F39BFF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了解有无心肌损害</w:t>
            </w:r>
          </w:p>
        </w:tc>
      </w:tr>
      <w:tr w14:paraId="6E32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194FDF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1843" w:type="dxa"/>
            <w:noWrap/>
            <w:vAlign w:val="center"/>
          </w:tcPr>
          <w:p w14:paraId="7BFAAE2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同型半胱氨酸</w:t>
            </w:r>
          </w:p>
        </w:tc>
        <w:tc>
          <w:tcPr>
            <w:tcW w:w="2551" w:type="dxa"/>
            <w:noWrap/>
            <w:vAlign w:val="center"/>
          </w:tcPr>
          <w:p w14:paraId="144D74A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同型半胱氨酸</w:t>
            </w:r>
          </w:p>
        </w:tc>
        <w:tc>
          <w:tcPr>
            <w:tcW w:w="988" w:type="dxa"/>
            <w:noWrap/>
            <w:vAlign w:val="center"/>
          </w:tcPr>
          <w:p w14:paraId="375A570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25FB87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3A45AC5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协助诊断H型高血压</w:t>
            </w:r>
          </w:p>
        </w:tc>
      </w:tr>
      <w:tr w14:paraId="5B91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53E9826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w:t>
            </w:r>
          </w:p>
        </w:tc>
        <w:tc>
          <w:tcPr>
            <w:tcW w:w="1843" w:type="dxa"/>
            <w:noWrap/>
            <w:vAlign w:val="center"/>
          </w:tcPr>
          <w:p w14:paraId="3975688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血常规</w:t>
            </w:r>
          </w:p>
        </w:tc>
        <w:tc>
          <w:tcPr>
            <w:tcW w:w="2551" w:type="dxa"/>
            <w:noWrap/>
            <w:vAlign w:val="center"/>
          </w:tcPr>
          <w:p w14:paraId="32B79D1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血常规(全血细胞计数＋五分类）</w:t>
            </w:r>
          </w:p>
        </w:tc>
        <w:tc>
          <w:tcPr>
            <w:tcW w:w="988" w:type="dxa"/>
            <w:noWrap/>
            <w:vAlign w:val="center"/>
          </w:tcPr>
          <w:p w14:paraId="40A7B1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7C2315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3A5277C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检查贫血、血液病、感染等</w:t>
            </w:r>
          </w:p>
        </w:tc>
      </w:tr>
      <w:tr w14:paraId="7AFE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5D7E5B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w:t>
            </w:r>
          </w:p>
        </w:tc>
        <w:tc>
          <w:tcPr>
            <w:tcW w:w="1843" w:type="dxa"/>
            <w:vMerge w:val="restart"/>
            <w:noWrap/>
            <w:vAlign w:val="center"/>
          </w:tcPr>
          <w:p w14:paraId="16F640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肿瘤风险筛查</w:t>
            </w:r>
          </w:p>
        </w:tc>
        <w:tc>
          <w:tcPr>
            <w:tcW w:w="2551" w:type="dxa"/>
            <w:noWrap/>
            <w:vAlign w:val="center"/>
          </w:tcPr>
          <w:p w14:paraId="68B661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甲胎蛋白测定（定性）</w:t>
            </w:r>
          </w:p>
        </w:tc>
        <w:tc>
          <w:tcPr>
            <w:tcW w:w="988" w:type="dxa"/>
            <w:noWrap/>
            <w:vAlign w:val="center"/>
          </w:tcPr>
          <w:p w14:paraId="2F83DB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5580FF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2145908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协助诊断肝癌</w:t>
            </w:r>
          </w:p>
        </w:tc>
      </w:tr>
      <w:tr w14:paraId="7037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3E974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w:t>
            </w:r>
          </w:p>
        </w:tc>
        <w:tc>
          <w:tcPr>
            <w:tcW w:w="1843" w:type="dxa"/>
            <w:vMerge w:val="continue"/>
            <w:noWrap/>
            <w:vAlign w:val="center"/>
          </w:tcPr>
          <w:p w14:paraId="17FF7DC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78FAC3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癌胚抗原测定（定性）</w:t>
            </w:r>
          </w:p>
        </w:tc>
        <w:tc>
          <w:tcPr>
            <w:tcW w:w="988" w:type="dxa"/>
            <w:noWrap/>
            <w:vAlign w:val="center"/>
          </w:tcPr>
          <w:p w14:paraId="5FB3C5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3FCB63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5FAF26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协助诊断结肠癌</w:t>
            </w:r>
          </w:p>
        </w:tc>
      </w:tr>
      <w:tr w14:paraId="4E42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D93FBA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w:t>
            </w:r>
          </w:p>
        </w:tc>
        <w:tc>
          <w:tcPr>
            <w:tcW w:w="1843" w:type="dxa"/>
            <w:vMerge w:val="continue"/>
            <w:noWrap/>
            <w:vAlign w:val="center"/>
          </w:tcPr>
          <w:p w14:paraId="6B2462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190FB8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糖类抗原CA199</w:t>
            </w:r>
          </w:p>
        </w:tc>
        <w:tc>
          <w:tcPr>
            <w:tcW w:w="988" w:type="dxa"/>
            <w:noWrap/>
            <w:vAlign w:val="center"/>
          </w:tcPr>
          <w:p w14:paraId="0F630F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7B7C0BA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2D9FDAB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协助诊断消化道肿瘤</w:t>
            </w:r>
          </w:p>
        </w:tc>
      </w:tr>
      <w:tr w14:paraId="7C7D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0AEF7B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20</w:t>
            </w:r>
          </w:p>
        </w:tc>
        <w:tc>
          <w:tcPr>
            <w:tcW w:w="1843" w:type="dxa"/>
            <w:vMerge w:val="continue"/>
            <w:noWrap w:val="0"/>
            <w:vAlign w:val="center"/>
          </w:tcPr>
          <w:p w14:paraId="39ADB11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088D2C1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恶性肿瘤特异生长因子(TSGF)</w:t>
            </w:r>
          </w:p>
        </w:tc>
        <w:tc>
          <w:tcPr>
            <w:tcW w:w="988" w:type="dxa"/>
            <w:noWrap/>
            <w:vAlign w:val="center"/>
          </w:tcPr>
          <w:p w14:paraId="2D282C6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0C79FB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67466D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协助诊断早期肿瘤</w:t>
            </w:r>
          </w:p>
        </w:tc>
      </w:tr>
      <w:tr w14:paraId="6DB2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77EE070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21</w:t>
            </w:r>
          </w:p>
        </w:tc>
        <w:tc>
          <w:tcPr>
            <w:tcW w:w="1843" w:type="dxa"/>
            <w:vMerge w:val="restart"/>
            <w:noWrap/>
            <w:vAlign w:val="center"/>
          </w:tcPr>
          <w:p w14:paraId="1ED573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二、B超检查</w:t>
            </w:r>
          </w:p>
        </w:tc>
        <w:tc>
          <w:tcPr>
            <w:tcW w:w="2551" w:type="dxa"/>
            <w:noWrap/>
            <w:vAlign w:val="center"/>
          </w:tcPr>
          <w:p w14:paraId="1BA4CE2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颈部血管彩色多普勒超声(颈总二根血管)</w:t>
            </w:r>
          </w:p>
        </w:tc>
        <w:tc>
          <w:tcPr>
            <w:tcW w:w="988" w:type="dxa"/>
            <w:noWrap/>
            <w:vAlign w:val="center"/>
          </w:tcPr>
          <w:p w14:paraId="3DE56E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26590C3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0210A6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颈总动脉硬化斑及狭窄阻塞</w:t>
            </w:r>
          </w:p>
        </w:tc>
      </w:tr>
      <w:tr w14:paraId="6BA5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16724B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1843" w:type="dxa"/>
            <w:vMerge w:val="continue"/>
            <w:noWrap/>
            <w:vAlign w:val="center"/>
          </w:tcPr>
          <w:p w14:paraId="19E404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306FA2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浅表器官彩色多普勒超声检查(甲状腺及颈部淋巴结)</w:t>
            </w:r>
          </w:p>
        </w:tc>
        <w:tc>
          <w:tcPr>
            <w:tcW w:w="988" w:type="dxa"/>
            <w:noWrap/>
            <w:vAlign w:val="center"/>
          </w:tcPr>
          <w:p w14:paraId="23DFFF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5C26308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3ECABA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检查甲状腺病变</w:t>
            </w:r>
          </w:p>
        </w:tc>
      </w:tr>
      <w:tr w14:paraId="6F4A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04" w:type="dxa"/>
            <w:noWrap/>
            <w:vAlign w:val="center"/>
          </w:tcPr>
          <w:p w14:paraId="53CBA6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23</w:t>
            </w:r>
          </w:p>
        </w:tc>
        <w:tc>
          <w:tcPr>
            <w:tcW w:w="1843" w:type="dxa"/>
            <w:vMerge w:val="continue"/>
            <w:noWrap/>
            <w:vAlign w:val="center"/>
          </w:tcPr>
          <w:p w14:paraId="5A6392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center"/>
          </w:tcPr>
          <w:p w14:paraId="01ED01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彩超腹部（彩超肝胆脾双肾）</w:t>
            </w:r>
          </w:p>
        </w:tc>
        <w:tc>
          <w:tcPr>
            <w:tcW w:w="988" w:type="dxa"/>
            <w:noWrap/>
            <w:vAlign w:val="center"/>
          </w:tcPr>
          <w:p w14:paraId="3858C7C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6559D1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17FEA2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检查肝胆脾双肾疾病</w:t>
            </w:r>
          </w:p>
        </w:tc>
      </w:tr>
      <w:tr w14:paraId="3553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1CC4B9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1843" w:type="dxa"/>
            <w:vMerge w:val="continue"/>
            <w:noWrap/>
            <w:vAlign w:val="center"/>
          </w:tcPr>
          <w:p w14:paraId="6F84869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5FFADB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心脏彩超（室壁运动分析、心脏彩色多普勒超声、组织多普勒显象(TDI)、左心功能测定）</w:t>
            </w:r>
          </w:p>
        </w:tc>
        <w:tc>
          <w:tcPr>
            <w:tcW w:w="988" w:type="dxa"/>
            <w:noWrap/>
            <w:vAlign w:val="center"/>
          </w:tcPr>
          <w:p w14:paraId="138911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35EB815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4B9983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检查心脏结构和功能病变</w:t>
            </w:r>
          </w:p>
        </w:tc>
      </w:tr>
      <w:tr w14:paraId="77C1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FF526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1843" w:type="dxa"/>
            <w:vMerge w:val="continue"/>
            <w:noWrap w:val="0"/>
            <w:vAlign w:val="center"/>
          </w:tcPr>
          <w:p w14:paraId="4B20087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2EDCD3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彩超泌尿系（彩超膀胱前列腺）</w:t>
            </w:r>
          </w:p>
        </w:tc>
        <w:tc>
          <w:tcPr>
            <w:tcW w:w="988" w:type="dxa"/>
            <w:noWrap/>
            <w:vAlign w:val="center"/>
          </w:tcPr>
          <w:p w14:paraId="09226D1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678733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0AEA23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颈总动脉硬化斑及狭窄阻塞</w:t>
            </w:r>
          </w:p>
        </w:tc>
      </w:tr>
      <w:tr w14:paraId="091E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C010F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w:t>
            </w:r>
          </w:p>
        </w:tc>
        <w:tc>
          <w:tcPr>
            <w:tcW w:w="1843" w:type="dxa"/>
            <w:vMerge w:val="continue"/>
            <w:noWrap w:val="0"/>
            <w:vAlign w:val="center"/>
          </w:tcPr>
          <w:p w14:paraId="0EAE658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4A5D8E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彩超浅表组织器官（彩超双乳＋液窝淋巴）</w:t>
            </w:r>
          </w:p>
        </w:tc>
        <w:tc>
          <w:tcPr>
            <w:tcW w:w="988" w:type="dxa"/>
            <w:noWrap/>
            <w:vAlign w:val="center"/>
          </w:tcPr>
          <w:p w14:paraId="2AF383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0E1A36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6905D33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检查双乳腺疾病</w:t>
            </w:r>
          </w:p>
        </w:tc>
      </w:tr>
      <w:tr w14:paraId="279E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73F7EF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w:t>
            </w:r>
          </w:p>
        </w:tc>
        <w:tc>
          <w:tcPr>
            <w:tcW w:w="1843" w:type="dxa"/>
            <w:vMerge w:val="continue"/>
            <w:noWrap w:val="0"/>
            <w:vAlign w:val="center"/>
          </w:tcPr>
          <w:p w14:paraId="5320652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78EC3B6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彩超妇科（彩超子宫附件+节育环）</w:t>
            </w:r>
          </w:p>
        </w:tc>
        <w:tc>
          <w:tcPr>
            <w:tcW w:w="988" w:type="dxa"/>
            <w:noWrap/>
            <w:vAlign w:val="center"/>
          </w:tcPr>
          <w:p w14:paraId="61BE00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674ABB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544BC19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检查子宫、双附件疾病</w:t>
            </w:r>
          </w:p>
        </w:tc>
      </w:tr>
      <w:tr w14:paraId="37EC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58BFFB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1843" w:type="dxa"/>
            <w:noWrap/>
            <w:vAlign w:val="center"/>
          </w:tcPr>
          <w:p w14:paraId="4DE602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三、功能检查</w:t>
            </w:r>
          </w:p>
        </w:tc>
        <w:tc>
          <w:tcPr>
            <w:tcW w:w="2551" w:type="dxa"/>
            <w:noWrap/>
            <w:vAlign w:val="center"/>
          </w:tcPr>
          <w:p w14:paraId="08CF3AD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常规心电图检查（十二通道心电图）</w:t>
            </w:r>
          </w:p>
        </w:tc>
        <w:tc>
          <w:tcPr>
            <w:tcW w:w="988" w:type="dxa"/>
            <w:noWrap/>
            <w:vAlign w:val="center"/>
          </w:tcPr>
          <w:p w14:paraId="19D980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07C30B9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1BD266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检查心脏病（单次检查）</w:t>
            </w:r>
          </w:p>
        </w:tc>
      </w:tr>
      <w:tr w14:paraId="6AC8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68660A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w:t>
            </w:r>
          </w:p>
        </w:tc>
        <w:tc>
          <w:tcPr>
            <w:tcW w:w="1843" w:type="dxa"/>
            <w:vMerge w:val="restart"/>
            <w:noWrap/>
            <w:vAlign w:val="center"/>
          </w:tcPr>
          <w:p w14:paraId="2D5536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四、放射检查</w:t>
            </w:r>
          </w:p>
        </w:tc>
        <w:tc>
          <w:tcPr>
            <w:tcW w:w="2551" w:type="dxa"/>
            <w:noWrap/>
            <w:vAlign w:val="center"/>
          </w:tcPr>
          <w:p w14:paraId="0BF9FC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头颅32排CT</w:t>
            </w:r>
          </w:p>
        </w:tc>
        <w:tc>
          <w:tcPr>
            <w:tcW w:w="988" w:type="dxa"/>
            <w:noWrap/>
            <w:vAlign w:val="center"/>
          </w:tcPr>
          <w:p w14:paraId="172593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55B47B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1C49153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检查脑瘤、脑梗塞等颅脑病变</w:t>
            </w:r>
          </w:p>
        </w:tc>
      </w:tr>
      <w:tr w14:paraId="73F9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4D27C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1843" w:type="dxa"/>
            <w:vMerge w:val="continue"/>
            <w:noWrap w:val="0"/>
            <w:vAlign w:val="center"/>
          </w:tcPr>
          <w:p w14:paraId="5384C9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4BED4C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胸正位片(DR数字化摄影,不含胶片)</w:t>
            </w:r>
          </w:p>
        </w:tc>
        <w:tc>
          <w:tcPr>
            <w:tcW w:w="988" w:type="dxa"/>
            <w:noWrap/>
            <w:vAlign w:val="center"/>
          </w:tcPr>
          <w:p w14:paraId="4422EF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474BC76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1E67582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检查肺结核、肺癌等肺部疾病</w:t>
            </w:r>
          </w:p>
        </w:tc>
      </w:tr>
      <w:tr w14:paraId="1BC5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799205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31</w:t>
            </w:r>
          </w:p>
        </w:tc>
        <w:tc>
          <w:tcPr>
            <w:tcW w:w="1843" w:type="dxa"/>
            <w:vMerge w:val="restart"/>
            <w:noWrap/>
            <w:vAlign w:val="center"/>
          </w:tcPr>
          <w:p w14:paraId="679E897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五、尿液检查</w:t>
            </w:r>
          </w:p>
        </w:tc>
        <w:tc>
          <w:tcPr>
            <w:tcW w:w="2551" w:type="dxa"/>
            <w:noWrap/>
            <w:vAlign w:val="center"/>
          </w:tcPr>
          <w:p w14:paraId="2E25EAF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尿常规(尿沉渣镜检＋尿液分析)</w:t>
            </w:r>
          </w:p>
        </w:tc>
        <w:tc>
          <w:tcPr>
            <w:tcW w:w="988" w:type="dxa"/>
            <w:noWrap/>
            <w:vAlign w:val="center"/>
          </w:tcPr>
          <w:p w14:paraId="35BDB7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56AA0EF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4016832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检查肾脏疾病、泌尿系感染等</w:t>
            </w:r>
          </w:p>
        </w:tc>
      </w:tr>
      <w:tr w14:paraId="6E91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3956E8F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1843" w:type="dxa"/>
            <w:vMerge w:val="continue"/>
            <w:noWrap w:val="0"/>
            <w:vAlign w:val="center"/>
          </w:tcPr>
          <w:p w14:paraId="254E9A0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ign w:val="center"/>
          </w:tcPr>
          <w:p w14:paraId="3BDF36B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尿微量白蛋白、尿肌肝比值</w:t>
            </w:r>
          </w:p>
        </w:tc>
        <w:tc>
          <w:tcPr>
            <w:tcW w:w="988" w:type="dxa"/>
            <w:noWrap/>
            <w:vAlign w:val="center"/>
          </w:tcPr>
          <w:p w14:paraId="44D6C2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ign w:val="center"/>
          </w:tcPr>
          <w:p w14:paraId="753B56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ign w:val="center"/>
          </w:tcPr>
          <w:p w14:paraId="0B6FFBE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检查肾脏疾病、泌尿系感染等</w:t>
            </w:r>
          </w:p>
        </w:tc>
      </w:tr>
      <w:tr w14:paraId="1523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1F3982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33</w:t>
            </w:r>
          </w:p>
        </w:tc>
        <w:tc>
          <w:tcPr>
            <w:tcW w:w="1843" w:type="dxa"/>
            <w:vMerge w:val="restart"/>
            <w:noWrap/>
            <w:vAlign w:val="center"/>
          </w:tcPr>
          <w:p w14:paraId="42256CE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六、其他</w:t>
            </w:r>
          </w:p>
        </w:tc>
        <w:tc>
          <w:tcPr>
            <w:tcW w:w="2551" w:type="dxa"/>
            <w:noWrap w:val="0"/>
            <w:vAlign w:val="bottom"/>
          </w:tcPr>
          <w:p w14:paraId="0A242F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每支一次性真空采血管  </w:t>
            </w:r>
          </w:p>
        </w:tc>
        <w:tc>
          <w:tcPr>
            <w:tcW w:w="988" w:type="dxa"/>
            <w:noWrap w:val="0"/>
            <w:vAlign w:val="center"/>
          </w:tcPr>
          <w:p w14:paraId="0A27AA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236995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727605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真空采血管</w:t>
            </w:r>
          </w:p>
        </w:tc>
      </w:tr>
      <w:tr w14:paraId="77B6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5F885DC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34</w:t>
            </w:r>
          </w:p>
        </w:tc>
        <w:tc>
          <w:tcPr>
            <w:tcW w:w="1843" w:type="dxa"/>
            <w:vMerge w:val="continue"/>
            <w:noWrap w:val="0"/>
            <w:vAlign w:val="center"/>
          </w:tcPr>
          <w:p w14:paraId="05ACD49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0DEC9A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静脉采血</w:t>
            </w:r>
          </w:p>
        </w:tc>
        <w:tc>
          <w:tcPr>
            <w:tcW w:w="988" w:type="dxa"/>
            <w:noWrap w:val="0"/>
            <w:vAlign w:val="center"/>
          </w:tcPr>
          <w:p w14:paraId="3A2263B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0BEF203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29DD8D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2D5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57B8B47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35</w:t>
            </w:r>
          </w:p>
        </w:tc>
        <w:tc>
          <w:tcPr>
            <w:tcW w:w="1843" w:type="dxa"/>
            <w:vMerge w:val="continue"/>
            <w:noWrap w:val="0"/>
            <w:vAlign w:val="center"/>
          </w:tcPr>
          <w:p w14:paraId="6DFA69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07A8BFB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建档费</w:t>
            </w:r>
          </w:p>
        </w:tc>
        <w:tc>
          <w:tcPr>
            <w:tcW w:w="988" w:type="dxa"/>
            <w:noWrap w:val="0"/>
            <w:vAlign w:val="center"/>
          </w:tcPr>
          <w:p w14:paraId="7F68DF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3825A5B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7700D7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3AA4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5F1323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36</w:t>
            </w:r>
          </w:p>
        </w:tc>
        <w:tc>
          <w:tcPr>
            <w:tcW w:w="1843" w:type="dxa"/>
            <w:vMerge w:val="continue"/>
            <w:noWrap w:val="0"/>
            <w:vAlign w:val="center"/>
          </w:tcPr>
          <w:p w14:paraId="4B8172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6B89C18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既往史</w:t>
            </w:r>
          </w:p>
        </w:tc>
        <w:tc>
          <w:tcPr>
            <w:tcW w:w="988" w:type="dxa"/>
            <w:noWrap w:val="0"/>
            <w:vAlign w:val="center"/>
          </w:tcPr>
          <w:p w14:paraId="008F6DE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617AA6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4A287A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08BA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71AF2A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37</w:t>
            </w:r>
          </w:p>
        </w:tc>
        <w:tc>
          <w:tcPr>
            <w:tcW w:w="1843" w:type="dxa"/>
            <w:vMerge w:val="continue"/>
            <w:noWrap w:val="0"/>
            <w:vAlign w:val="center"/>
          </w:tcPr>
          <w:p w14:paraId="015DB1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1F88C48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血压、身高、体重</w:t>
            </w:r>
          </w:p>
        </w:tc>
        <w:tc>
          <w:tcPr>
            <w:tcW w:w="988" w:type="dxa"/>
            <w:noWrap w:val="0"/>
            <w:vAlign w:val="center"/>
          </w:tcPr>
          <w:p w14:paraId="099A70E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6A7DF6A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412EDF4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6ECE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2379668C">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38</w:t>
            </w:r>
          </w:p>
        </w:tc>
        <w:tc>
          <w:tcPr>
            <w:tcW w:w="1843" w:type="dxa"/>
            <w:vMerge w:val="continue"/>
            <w:noWrap w:val="0"/>
            <w:vAlign w:val="center"/>
          </w:tcPr>
          <w:p w14:paraId="463D23A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2608B2C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疾病健康教育</w:t>
            </w:r>
          </w:p>
        </w:tc>
        <w:tc>
          <w:tcPr>
            <w:tcW w:w="988" w:type="dxa"/>
            <w:noWrap w:val="0"/>
            <w:vAlign w:val="center"/>
          </w:tcPr>
          <w:p w14:paraId="038B7E0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4CDB51D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0D6A6A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r w14:paraId="71BC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noWrap/>
            <w:vAlign w:val="center"/>
          </w:tcPr>
          <w:p w14:paraId="73DED49D">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39</w:t>
            </w:r>
          </w:p>
        </w:tc>
        <w:tc>
          <w:tcPr>
            <w:tcW w:w="1843" w:type="dxa"/>
            <w:vMerge w:val="continue"/>
            <w:noWrap w:val="0"/>
            <w:vAlign w:val="center"/>
          </w:tcPr>
          <w:p w14:paraId="76DB891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551" w:type="dxa"/>
            <w:noWrap w:val="0"/>
            <w:vAlign w:val="bottom"/>
          </w:tcPr>
          <w:p w14:paraId="5CF69D3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营养早餐</w:t>
            </w:r>
          </w:p>
        </w:tc>
        <w:tc>
          <w:tcPr>
            <w:tcW w:w="988" w:type="dxa"/>
            <w:noWrap w:val="0"/>
            <w:vAlign w:val="center"/>
          </w:tcPr>
          <w:p w14:paraId="4AD5E4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5" w:type="dxa"/>
            <w:noWrap w:val="0"/>
            <w:vAlign w:val="center"/>
          </w:tcPr>
          <w:p w14:paraId="0C74CC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91" w:type="dxa"/>
            <w:noWrap w:val="0"/>
            <w:vAlign w:val="bottom"/>
          </w:tcPr>
          <w:p w14:paraId="6E8690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p>
        </w:tc>
      </w:tr>
    </w:tbl>
    <w:p w14:paraId="4CBFA604">
      <w:pPr>
        <w:pStyle w:val="19"/>
        <w:rPr>
          <w:color w:val="auto"/>
          <w:highlight w:val="none"/>
        </w:rPr>
      </w:pPr>
    </w:p>
    <w:p w14:paraId="4F9C0A15">
      <w:pPr>
        <w:pStyle w:val="19"/>
        <w:spacing w:after="0" w:line="400" w:lineRule="exact"/>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常规+消化系统肿瘤体检初筛套餐（C套餐）</w:t>
      </w:r>
    </w:p>
    <w:tbl>
      <w:tblPr>
        <w:tblStyle w:val="51"/>
        <w:tblW w:w="91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2567"/>
        <w:gridCol w:w="977"/>
        <w:gridCol w:w="850"/>
        <w:gridCol w:w="2247"/>
      </w:tblGrid>
      <w:tr w14:paraId="2A90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1BCB5F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43" w:type="dxa"/>
            <w:noWrap/>
            <w:vAlign w:val="center"/>
          </w:tcPr>
          <w:p w14:paraId="49D3583C">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体检项目</w:t>
            </w:r>
          </w:p>
        </w:tc>
        <w:tc>
          <w:tcPr>
            <w:tcW w:w="2567" w:type="dxa"/>
            <w:noWrap w:val="0"/>
            <w:vAlign w:val="center"/>
          </w:tcPr>
          <w:p w14:paraId="013F757B">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lang w:bidi="ar"/>
              </w:rPr>
              <w:t>具体内容</w:t>
            </w:r>
          </w:p>
        </w:tc>
        <w:tc>
          <w:tcPr>
            <w:tcW w:w="977" w:type="dxa"/>
            <w:noWrap w:val="0"/>
            <w:vAlign w:val="center"/>
          </w:tcPr>
          <w:p w14:paraId="1E820D67">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男职工</w:t>
            </w:r>
          </w:p>
        </w:tc>
        <w:tc>
          <w:tcPr>
            <w:tcW w:w="850" w:type="dxa"/>
            <w:noWrap w:val="0"/>
            <w:vAlign w:val="center"/>
          </w:tcPr>
          <w:p w14:paraId="5BBF108F">
            <w:pPr>
              <w:widowControl/>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女职工</w:t>
            </w:r>
          </w:p>
        </w:tc>
        <w:tc>
          <w:tcPr>
            <w:tcW w:w="2247" w:type="dxa"/>
            <w:noWrap w:val="0"/>
            <w:vAlign w:val="center"/>
          </w:tcPr>
          <w:p w14:paraId="410A09B3">
            <w:pPr>
              <w:widowControl/>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临床意义</w:t>
            </w:r>
          </w:p>
        </w:tc>
      </w:tr>
      <w:tr w14:paraId="49CD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4AE17A1">
            <w:pPr>
              <w:widowControl/>
              <w:jc w:val="center"/>
              <w:rPr>
                <w:rFonts w:hint="eastAsia" w:ascii="宋体" w:hAnsi="宋体" w:cs="宋体"/>
                <w:color w:val="auto"/>
                <w:kern w:val="0"/>
                <w:szCs w:val="21"/>
                <w:highlight w:val="none"/>
              </w:rPr>
            </w:pPr>
          </w:p>
        </w:tc>
        <w:tc>
          <w:tcPr>
            <w:tcW w:w="1843" w:type="dxa"/>
            <w:noWrap/>
            <w:vAlign w:val="center"/>
          </w:tcPr>
          <w:p w14:paraId="4291847B">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一、抽血检查</w:t>
            </w:r>
          </w:p>
        </w:tc>
        <w:tc>
          <w:tcPr>
            <w:tcW w:w="2567" w:type="dxa"/>
            <w:noWrap w:val="0"/>
            <w:vAlign w:val="center"/>
          </w:tcPr>
          <w:p w14:paraId="0F9B1152">
            <w:pPr>
              <w:widowControl/>
              <w:jc w:val="left"/>
              <w:rPr>
                <w:rFonts w:hint="eastAsia" w:ascii="宋体" w:hAnsi="宋体" w:cs="宋体"/>
                <w:color w:val="auto"/>
                <w:kern w:val="0"/>
                <w:szCs w:val="21"/>
                <w:highlight w:val="none"/>
              </w:rPr>
            </w:pPr>
          </w:p>
        </w:tc>
        <w:tc>
          <w:tcPr>
            <w:tcW w:w="977" w:type="dxa"/>
            <w:noWrap w:val="0"/>
            <w:vAlign w:val="center"/>
          </w:tcPr>
          <w:p w14:paraId="3E247AEB">
            <w:pPr>
              <w:widowControl/>
              <w:jc w:val="center"/>
              <w:rPr>
                <w:rFonts w:hint="eastAsia" w:ascii="宋体" w:hAnsi="宋体" w:cs="宋体"/>
                <w:color w:val="auto"/>
                <w:kern w:val="0"/>
                <w:szCs w:val="21"/>
                <w:highlight w:val="none"/>
              </w:rPr>
            </w:pPr>
          </w:p>
        </w:tc>
        <w:tc>
          <w:tcPr>
            <w:tcW w:w="850" w:type="dxa"/>
            <w:noWrap w:val="0"/>
            <w:vAlign w:val="center"/>
          </w:tcPr>
          <w:p w14:paraId="03E1C116">
            <w:pPr>
              <w:widowControl/>
              <w:jc w:val="center"/>
              <w:rPr>
                <w:rFonts w:hint="eastAsia" w:ascii="宋体" w:hAnsi="宋体" w:cs="宋体"/>
                <w:color w:val="auto"/>
                <w:kern w:val="0"/>
                <w:szCs w:val="21"/>
                <w:highlight w:val="none"/>
              </w:rPr>
            </w:pPr>
          </w:p>
        </w:tc>
        <w:tc>
          <w:tcPr>
            <w:tcW w:w="2247" w:type="dxa"/>
            <w:noWrap w:val="0"/>
            <w:vAlign w:val="center"/>
          </w:tcPr>
          <w:p w14:paraId="573B475F">
            <w:pPr>
              <w:widowControl/>
              <w:jc w:val="left"/>
              <w:rPr>
                <w:rFonts w:hint="eastAsia" w:ascii="宋体" w:hAnsi="宋体" w:cs="宋体"/>
                <w:color w:val="auto"/>
                <w:kern w:val="0"/>
                <w:szCs w:val="21"/>
                <w:highlight w:val="none"/>
              </w:rPr>
            </w:pPr>
          </w:p>
        </w:tc>
      </w:tr>
      <w:tr w14:paraId="3440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18003A4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843" w:type="dxa"/>
            <w:vMerge w:val="restart"/>
            <w:noWrap/>
            <w:vAlign w:val="center"/>
          </w:tcPr>
          <w:p w14:paraId="6B13D1E5">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肝功能五项</w:t>
            </w:r>
          </w:p>
        </w:tc>
        <w:tc>
          <w:tcPr>
            <w:tcW w:w="2567" w:type="dxa"/>
            <w:noWrap/>
            <w:vAlign w:val="center"/>
          </w:tcPr>
          <w:p w14:paraId="77A3E89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总胆红素</w:t>
            </w:r>
          </w:p>
        </w:tc>
        <w:tc>
          <w:tcPr>
            <w:tcW w:w="977" w:type="dxa"/>
            <w:noWrap/>
            <w:vAlign w:val="center"/>
          </w:tcPr>
          <w:p w14:paraId="1BEB46E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382372B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0CBC556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检查肝脏功能</w:t>
            </w:r>
          </w:p>
        </w:tc>
      </w:tr>
      <w:tr w14:paraId="0432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D5F6AC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843" w:type="dxa"/>
            <w:vMerge w:val="continue"/>
            <w:noWrap w:val="0"/>
            <w:vAlign w:val="center"/>
          </w:tcPr>
          <w:p w14:paraId="353C4B4C">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2FE7FC2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直接胆红素</w:t>
            </w:r>
          </w:p>
        </w:tc>
        <w:tc>
          <w:tcPr>
            <w:tcW w:w="977" w:type="dxa"/>
            <w:noWrap/>
            <w:vAlign w:val="center"/>
          </w:tcPr>
          <w:p w14:paraId="424436A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4349BCB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289C6AB7">
            <w:pPr>
              <w:jc w:val="left"/>
              <w:rPr>
                <w:rFonts w:hint="eastAsia" w:ascii="宋体" w:hAnsi="宋体" w:cs="宋体"/>
                <w:color w:val="auto"/>
                <w:kern w:val="0"/>
                <w:szCs w:val="21"/>
                <w:highlight w:val="none"/>
              </w:rPr>
            </w:pPr>
          </w:p>
        </w:tc>
      </w:tr>
      <w:tr w14:paraId="63E6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5B700E4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843" w:type="dxa"/>
            <w:vMerge w:val="continue"/>
            <w:noWrap w:val="0"/>
            <w:vAlign w:val="center"/>
          </w:tcPr>
          <w:p w14:paraId="7B49572B">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3859630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间接胆红素</w:t>
            </w:r>
          </w:p>
        </w:tc>
        <w:tc>
          <w:tcPr>
            <w:tcW w:w="977" w:type="dxa"/>
            <w:noWrap/>
            <w:vAlign w:val="center"/>
          </w:tcPr>
          <w:p w14:paraId="4E1AF3C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297DED0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7FE24A71">
            <w:pPr>
              <w:jc w:val="left"/>
              <w:rPr>
                <w:rFonts w:hint="eastAsia" w:ascii="宋体" w:hAnsi="宋体" w:cs="宋体"/>
                <w:color w:val="auto"/>
                <w:kern w:val="0"/>
                <w:szCs w:val="21"/>
                <w:highlight w:val="none"/>
              </w:rPr>
            </w:pPr>
          </w:p>
        </w:tc>
      </w:tr>
      <w:tr w14:paraId="63EE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722AC0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843" w:type="dxa"/>
            <w:vMerge w:val="continue"/>
            <w:noWrap w:val="0"/>
            <w:vAlign w:val="center"/>
          </w:tcPr>
          <w:p w14:paraId="3372E240">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66D00BB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丙氨酸氨基转氨酶</w:t>
            </w:r>
          </w:p>
        </w:tc>
        <w:tc>
          <w:tcPr>
            <w:tcW w:w="977" w:type="dxa"/>
            <w:noWrap/>
            <w:vAlign w:val="center"/>
          </w:tcPr>
          <w:p w14:paraId="4DF6D2F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05D6E62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7932475F">
            <w:pPr>
              <w:jc w:val="left"/>
              <w:rPr>
                <w:rFonts w:hint="eastAsia" w:ascii="宋体" w:hAnsi="宋体" w:cs="宋体"/>
                <w:color w:val="auto"/>
                <w:kern w:val="0"/>
                <w:szCs w:val="21"/>
                <w:highlight w:val="none"/>
              </w:rPr>
            </w:pPr>
          </w:p>
        </w:tc>
      </w:tr>
      <w:tr w14:paraId="51BB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59A06EF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843" w:type="dxa"/>
            <w:vMerge w:val="continue"/>
            <w:noWrap w:val="0"/>
            <w:vAlign w:val="center"/>
          </w:tcPr>
          <w:p w14:paraId="58845782">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5688191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天门冬氨酸氨基转氨酶</w:t>
            </w:r>
          </w:p>
        </w:tc>
        <w:tc>
          <w:tcPr>
            <w:tcW w:w="977" w:type="dxa"/>
            <w:noWrap/>
            <w:vAlign w:val="center"/>
          </w:tcPr>
          <w:p w14:paraId="13BB579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582CEF5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2A9DC359">
            <w:pPr>
              <w:jc w:val="left"/>
              <w:rPr>
                <w:rFonts w:hint="eastAsia" w:ascii="宋体" w:hAnsi="宋体" w:cs="宋体"/>
                <w:color w:val="auto"/>
                <w:kern w:val="0"/>
                <w:szCs w:val="21"/>
                <w:highlight w:val="none"/>
              </w:rPr>
            </w:pPr>
          </w:p>
        </w:tc>
      </w:tr>
      <w:tr w14:paraId="7638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3FEC28F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843" w:type="dxa"/>
            <w:vMerge w:val="restart"/>
            <w:noWrap/>
            <w:vAlign w:val="center"/>
          </w:tcPr>
          <w:p w14:paraId="48C02ECD">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肾功能三项</w:t>
            </w:r>
          </w:p>
        </w:tc>
        <w:tc>
          <w:tcPr>
            <w:tcW w:w="2567" w:type="dxa"/>
            <w:noWrap/>
            <w:vAlign w:val="center"/>
          </w:tcPr>
          <w:p w14:paraId="1D08635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肌酐</w:t>
            </w:r>
          </w:p>
        </w:tc>
        <w:tc>
          <w:tcPr>
            <w:tcW w:w="977" w:type="dxa"/>
            <w:noWrap/>
            <w:vAlign w:val="center"/>
          </w:tcPr>
          <w:p w14:paraId="2FA34CF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7BBE84C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restart"/>
            <w:noWrap/>
            <w:vAlign w:val="center"/>
          </w:tcPr>
          <w:p w14:paraId="65296FD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检查肾脏功能</w:t>
            </w:r>
          </w:p>
        </w:tc>
      </w:tr>
      <w:tr w14:paraId="1F2F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009E52D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843" w:type="dxa"/>
            <w:vMerge w:val="continue"/>
            <w:noWrap w:val="0"/>
            <w:vAlign w:val="center"/>
          </w:tcPr>
          <w:p w14:paraId="38303168">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2E0BE7F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尿素氮</w:t>
            </w:r>
          </w:p>
        </w:tc>
        <w:tc>
          <w:tcPr>
            <w:tcW w:w="977" w:type="dxa"/>
            <w:noWrap/>
            <w:vAlign w:val="center"/>
          </w:tcPr>
          <w:p w14:paraId="0ECA57B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4973FA2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continue"/>
            <w:noWrap w:val="0"/>
            <w:vAlign w:val="center"/>
          </w:tcPr>
          <w:p w14:paraId="7FD83CB7">
            <w:pPr>
              <w:jc w:val="left"/>
              <w:rPr>
                <w:rFonts w:ascii="宋体" w:hAnsi="宋体" w:cs="宋体"/>
                <w:color w:val="auto"/>
                <w:kern w:val="0"/>
                <w:szCs w:val="21"/>
                <w:highlight w:val="none"/>
              </w:rPr>
            </w:pPr>
          </w:p>
        </w:tc>
      </w:tr>
      <w:tr w14:paraId="452A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56C227E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843" w:type="dxa"/>
            <w:vMerge w:val="continue"/>
            <w:noWrap w:val="0"/>
            <w:vAlign w:val="center"/>
          </w:tcPr>
          <w:p w14:paraId="0D987A25">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3AB8432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尿酸</w:t>
            </w:r>
          </w:p>
        </w:tc>
        <w:tc>
          <w:tcPr>
            <w:tcW w:w="977" w:type="dxa"/>
            <w:noWrap/>
            <w:vAlign w:val="center"/>
          </w:tcPr>
          <w:p w14:paraId="1265322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539213E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continue"/>
            <w:noWrap w:val="0"/>
            <w:vAlign w:val="center"/>
          </w:tcPr>
          <w:p w14:paraId="72F2D97F">
            <w:pPr>
              <w:jc w:val="left"/>
              <w:rPr>
                <w:rFonts w:ascii="宋体" w:hAnsi="宋体" w:cs="宋体"/>
                <w:color w:val="auto"/>
                <w:kern w:val="0"/>
                <w:szCs w:val="21"/>
                <w:highlight w:val="none"/>
              </w:rPr>
            </w:pPr>
          </w:p>
        </w:tc>
      </w:tr>
      <w:tr w14:paraId="0A4E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11AB70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843" w:type="dxa"/>
            <w:noWrap/>
            <w:vAlign w:val="center"/>
          </w:tcPr>
          <w:p w14:paraId="6D7CEBD6">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血糖</w:t>
            </w:r>
          </w:p>
        </w:tc>
        <w:tc>
          <w:tcPr>
            <w:tcW w:w="2567" w:type="dxa"/>
            <w:noWrap/>
            <w:vAlign w:val="center"/>
          </w:tcPr>
          <w:p w14:paraId="1D2573C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空腹血糖</w:t>
            </w:r>
          </w:p>
        </w:tc>
        <w:tc>
          <w:tcPr>
            <w:tcW w:w="977" w:type="dxa"/>
            <w:noWrap/>
            <w:vAlign w:val="center"/>
          </w:tcPr>
          <w:p w14:paraId="1EA0DE9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6202953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74C55D3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检查糖尿病及糖代谢情况</w:t>
            </w:r>
          </w:p>
        </w:tc>
      </w:tr>
      <w:tr w14:paraId="5AB8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1D87D34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843" w:type="dxa"/>
            <w:vMerge w:val="restart"/>
            <w:noWrap/>
            <w:vAlign w:val="center"/>
          </w:tcPr>
          <w:p w14:paraId="5B8E857F">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血脂四项</w:t>
            </w:r>
          </w:p>
        </w:tc>
        <w:tc>
          <w:tcPr>
            <w:tcW w:w="2567" w:type="dxa"/>
            <w:noWrap/>
            <w:vAlign w:val="center"/>
          </w:tcPr>
          <w:p w14:paraId="50E0327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总胆固醇</w:t>
            </w:r>
          </w:p>
        </w:tc>
        <w:tc>
          <w:tcPr>
            <w:tcW w:w="977" w:type="dxa"/>
            <w:noWrap/>
            <w:vAlign w:val="center"/>
          </w:tcPr>
          <w:p w14:paraId="06F1853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43A10F0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restart"/>
            <w:noWrap/>
            <w:vAlign w:val="center"/>
          </w:tcPr>
          <w:p w14:paraId="24A4EAA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检查血脂含量及冠心病风险</w:t>
            </w:r>
          </w:p>
        </w:tc>
      </w:tr>
      <w:tr w14:paraId="5E8A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119657E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843" w:type="dxa"/>
            <w:vMerge w:val="continue"/>
            <w:noWrap w:val="0"/>
            <w:vAlign w:val="center"/>
          </w:tcPr>
          <w:p w14:paraId="0C0E9B95">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1D71A0C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甘油三脂</w:t>
            </w:r>
          </w:p>
        </w:tc>
        <w:tc>
          <w:tcPr>
            <w:tcW w:w="977" w:type="dxa"/>
            <w:noWrap/>
            <w:vAlign w:val="center"/>
          </w:tcPr>
          <w:p w14:paraId="073458A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39461AA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continue"/>
            <w:noWrap w:val="0"/>
            <w:vAlign w:val="center"/>
          </w:tcPr>
          <w:p w14:paraId="7946097E">
            <w:pPr>
              <w:jc w:val="left"/>
              <w:rPr>
                <w:rFonts w:ascii="宋体" w:hAnsi="宋体" w:cs="宋体"/>
                <w:color w:val="auto"/>
                <w:kern w:val="0"/>
                <w:szCs w:val="21"/>
                <w:highlight w:val="none"/>
              </w:rPr>
            </w:pPr>
          </w:p>
        </w:tc>
      </w:tr>
      <w:tr w14:paraId="1786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37215CD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843" w:type="dxa"/>
            <w:vMerge w:val="continue"/>
            <w:noWrap w:val="0"/>
            <w:vAlign w:val="center"/>
          </w:tcPr>
          <w:p w14:paraId="43C2F60B">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0A71BE5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高密度脂蛋白胆固醇</w:t>
            </w:r>
          </w:p>
        </w:tc>
        <w:tc>
          <w:tcPr>
            <w:tcW w:w="977" w:type="dxa"/>
            <w:noWrap/>
            <w:vAlign w:val="center"/>
          </w:tcPr>
          <w:p w14:paraId="3D1DB9F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089F20E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continue"/>
            <w:noWrap w:val="0"/>
            <w:vAlign w:val="center"/>
          </w:tcPr>
          <w:p w14:paraId="5764D2DE">
            <w:pPr>
              <w:jc w:val="left"/>
              <w:rPr>
                <w:rFonts w:ascii="宋体" w:hAnsi="宋体" w:cs="宋体"/>
                <w:color w:val="auto"/>
                <w:kern w:val="0"/>
                <w:szCs w:val="21"/>
                <w:highlight w:val="none"/>
              </w:rPr>
            </w:pPr>
          </w:p>
        </w:tc>
      </w:tr>
      <w:tr w14:paraId="54F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513E8E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843" w:type="dxa"/>
            <w:vMerge w:val="continue"/>
            <w:noWrap w:val="0"/>
            <w:vAlign w:val="center"/>
          </w:tcPr>
          <w:p w14:paraId="3FB845DF">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456300F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低密度脂蛋白胆固醇</w:t>
            </w:r>
          </w:p>
        </w:tc>
        <w:tc>
          <w:tcPr>
            <w:tcW w:w="977" w:type="dxa"/>
            <w:noWrap/>
            <w:vAlign w:val="center"/>
          </w:tcPr>
          <w:p w14:paraId="0A4D010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7F3B7FB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vMerge w:val="continue"/>
            <w:noWrap w:val="0"/>
            <w:vAlign w:val="center"/>
          </w:tcPr>
          <w:p w14:paraId="033C2F37">
            <w:pPr>
              <w:jc w:val="left"/>
              <w:rPr>
                <w:rFonts w:ascii="宋体" w:hAnsi="宋体" w:cs="宋体"/>
                <w:color w:val="auto"/>
                <w:kern w:val="0"/>
                <w:szCs w:val="21"/>
                <w:highlight w:val="none"/>
              </w:rPr>
            </w:pPr>
          </w:p>
        </w:tc>
      </w:tr>
      <w:tr w14:paraId="33F9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157EA23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843" w:type="dxa"/>
            <w:noWrap/>
            <w:vAlign w:val="center"/>
          </w:tcPr>
          <w:p w14:paraId="54F4BA9F">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血常规</w:t>
            </w:r>
          </w:p>
        </w:tc>
        <w:tc>
          <w:tcPr>
            <w:tcW w:w="2567" w:type="dxa"/>
            <w:noWrap/>
            <w:vAlign w:val="center"/>
          </w:tcPr>
          <w:p w14:paraId="0C3A051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血常规(全血细胞计数＋五分类）</w:t>
            </w:r>
          </w:p>
        </w:tc>
        <w:tc>
          <w:tcPr>
            <w:tcW w:w="977" w:type="dxa"/>
            <w:noWrap/>
            <w:vAlign w:val="center"/>
          </w:tcPr>
          <w:p w14:paraId="0D1580B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17429BE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40FA02C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检查贫血、血液病、感染等</w:t>
            </w:r>
          </w:p>
        </w:tc>
      </w:tr>
      <w:tr w14:paraId="706C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0235EB8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843" w:type="dxa"/>
            <w:vMerge w:val="restart"/>
            <w:noWrap/>
            <w:vAlign w:val="center"/>
          </w:tcPr>
          <w:p w14:paraId="37A67632">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肿瘤风险筛查</w:t>
            </w:r>
          </w:p>
        </w:tc>
        <w:tc>
          <w:tcPr>
            <w:tcW w:w="2567" w:type="dxa"/>
            <w:noWrap/>
            <w:vAlign w:val="center"/>
          </w:tcPr>
          <w:p w14:paraId="0502822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甲胎蛋白（AFP）定量</w:t>
            </w:r>
          </w:p>
        </w:tc>
        <w:tc>
          <w:tcPr>
            <w:tcW w:w="977" w:type="dxa"/>
            <w:noWrap/>
            <w:vAlign w:val="center"/>
          </w:tcPr>
          <w:p w14:paraId="0F56294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5DB57DE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4B6C240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协助诊断肝癌</w:t>
            </w:r>
          </w:p>
        </w:tc>
      </w:tr>
      <w:tr w14:paraId="15F0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7FCAB5E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843" w:type="dxa"/>
            <w:vMerge w:val="continue"/>
            <w:noWrap w:val="0"/>
            <w:vAlign w:val="center"/>
          </w:tcPr>
          <w:p w14:paraId="5E6CFBCD">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57760F2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癌胚抗原（CEA）定量</w:t>
            </w:r>
          </w:p>
        </w:tc>
        <w:tc>
          <w:tcPr>
            <w:tcW w:w="977" w:type="dxa"/>
            <w:noWrap/>
            <w:vAlign w:val="center"/>
          </w:tcPr>
          <w:p w14:paraId="67312B8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7D18C97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7CCF00B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协助诊断结肠癌</w:t>
            </w:r>
          </w:p>
        </w:tc>
      </w:tr>
      <w:tr w14:paraId="0955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5BCCC1A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843" w:type="dxa"/>
            <w:vMerge w:val="continue"/>
            <w:noWrap w:val="0"/>
            <w:vAlign w:val="center"/>
          </w:tcPr>
          <w:p w14:paraId="10EF302B">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2A3F8D0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糖类抗原CA199（化学发光法）</w:t>
            </w:r>
          </w:p>
        </w:tc>
        <w:tc>
          <w:tcPr>
            <w:tcW w:w="977" w:type="dxa"/>
            <w:noWrap/>
            <w:vAlign w:val="center"/>
          </w:tcPr>
          <w:p w14:paraId="0DCFBA3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32FD999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239A66B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协助诊断消化道肿瘤</w:t>
            </w:r>
          </w:p>
        </w:tc>
      </w:tr>
      <w:tr w14:paraId="576D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048949B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843" w:type="dxa"/>
            <w:vMerge w:val="continue"/>
            <w:noWrap w:val="0"/>
            <w:vAlign w:val="center"/>
          </w:tcPr>
          <w:p w14:paraId="03D224F2">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28BB6E4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胃蛋白酶原（PG)I型、II型检测</w:t>
            </w:r>
          </w:p>
        </w:tc>
        <w:tc>
          <w:tcPr>
            <w:tcW w:w="977" w:type="dxa"/>
            <w:noWrap/>
            <w:vAlign w:val="center"/>
          </w:tcPr>
          <w:p w14:paraId="7F358D7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07626B2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679BC41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早期胃癌筛查</w:t>
            </w:r>
          </w:p>
        </w:tc>
      </w:tr>
      <w:tr w14:paraId="7366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060159A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843" w:type="dxa"/>
            <w:vMerge w:val="continue"/>
            <w:noWrap w:val="0"/>
            <w:vAlign w:val="center"/>
          </w:tcPr>
          <w:p w14:paraId="045C1618">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1FC85F0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胃泌素-17</w:t>
            </w:r>
          </w:p>
        </w:tc>
        <w:tc>
          <w:tcPr>
            <w:tcW w:w="977" w:type="dxa"/>
            <w:noWrap/>
            <w:vAlign w:val="center"/>
          </w:tcPr>
          <w:p w14:paraId="238D491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0FCDF4E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5994C74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早期胃癌筛查</w:t>
            </w:r>
          </w:p>
        </w:tc>
      </w:tr>
      <w:tr w14:paraId="3380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34C2548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843" w:type="dxa"/>
            <w:vMerge w:val="continue"/>
            <w:noWrap w:val="0"/>
            <w:vAlign w:val="center"/>
          </w:tcPr>
          <w:p w14:paraId="64959C1E">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2B07418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鳞状细胞癌相关抗原测定（SCC）（化学发光法）</w:t>
            </w:r>
          </w:p>
        </w:tc>
        <w:tc>
          <w:tcPr>
            <w:tcW w:w="977" w:type="dxa"/>
            <w:noWrap/>
            <w:vAlign w:val="center"/>
          </w:tcPr>
          <w:p w14:paraId="36FF37B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0266BD3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2247" w:type="dxa"/>
            <w:noWrap/>
            <w:vAlign w:val="center"/>
          </w:tcPr>
          <w:p w14:paraId="7352363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协助诊断肿瘤指标</w:t>
            </w:r>
          </w:p>
        </w:tc>
      </w:tr>
      <w:tr w14:paraId="5D22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3C51AF17">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21</w:t>
            </w:r>
          </w:p>
        </w:tc>
        <w:tc>
          <w:tcPr>
            <w:tcW w:w="1843" w:type="dxa"/>
            <w:vMerge w:val="continue"/>
            <w:noWrap w:val="0"/>
            <w:vAlign w:val="center"/>
          </w:tcPr>
          <w:p w14:paraId="78F31226">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5303968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恶性肿瘤特异生长因子(TSGF)</w:t>
            </w:r>
          </w:p>
        </w:tc>
        <w:tc>
          <w:tcPr>
            <w:tcW w:w="977" w:type="dxa"/>
            <w:noWrap/>
            <w:vAlign w:val="center"/>
          </w:tcPr>
          <w:p w14:paraId="4C8B45B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062C21F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7F59D83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协助诊断早期肿瘤</w:t>
            </w:r>
          </w:p>
        </w:tc>
      </w:tr>
      <w:tr w14:paraId="0E6D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A6C46B5">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22</w:t>
            </w:r>
          </w:p>
        </w:tc>
        <w:tc>
          <w:tcPr>
            <w:tcW w:w="1843" w:type="dxa"/>
            <w:noWrap/>
            <w:vAlign w:val="center"/>
          </w:tcPr>
          <w:p w14:paraId="1424EB52">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碳14呼气试验</w:t>
            </w:r>
          </w:p>
        </w:tc>
        <w:tc>
          <w:tcPr>
            <w:tcW w:w="2567" w:type="dxa"/>
            <w:noWrap/>
            <w:vAlign w:val="center"/>
          </w:tcPr>
          <w:p w14:paraId="0C72320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碳14呼气试验+尿素（14C）呼气试验药盒</w:t>
            </w:r>
          </w:p>
        </w:tc>
        <w:tc>
          <w:tcPr>
            <w:tcW w:w="977" w:type="dxa"/>
            <w:noWrap/>
            <w:vAlign w:val="center"/>
          </w:tcPr>
          <w:p w14:paraId="1AD48703">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74A99C6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5A8BE57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检查胃内幽门螺杆菌数量</w:t>
            </w:r>
          </w:p>
        </w:tc>
      </w:tr>
      <w:tr w14:paraId="519F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7FEC8C4A">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w:t>
            </w:r>
          </w:p>
        </w:tc>
        <w:tc>
          <w:tcPr>
            <w:tcW w:w="1843" w:type="dxa"/>
            <w:vMerge w:val="restart"/>
            <w:noWrap/>
            <w:vAlign w:val="center"/>
          </w:tcPr>
          <w:p w14:paraId="75E88BA0">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二、B超检查</w:t>
            </w:r>
          </w:p>
        </w:tc>
        <w:tc>
          <w:tcPr>
            <w:tcW w:w="2567" w:type="dxa"/>
            <w:noWrap/>
            <w:vAlign w:val="center"/>
          </w:tcPr>
          <w:p w14:paraId="06979A7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甲状腺B超</w:t>
            </w:r>
          </w:p>
        </w:tc>
        <w:tc>
          <w:tcPr>
            <w:tcW w:w="977" w:type="dxa"/>
            <w:noWrap/>
            <w:vAlign w:val="center"/>
          </w:tcPr>
          <w:p w14:paraId="7D485A3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06E7BC9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2247" w:type="dxa"/>
            <w:noWrap/>
            <w:vAlign w:val="center"/>
          </w:tcPr>
          <w:p w14:paraId="45C530D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检查甲状腺病变</w:t>
            </w:r>
          </w:p>
        </w:tc>
      </w:tr>
      <w:tr w14:paraId="164D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19DA0E8E">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24</w:t>
            </w:r>
          </w:p>
        </w:tc>
        <w:tc>
          <w:tcPr>
            <w:tcW w:w="1843" w:type="dxa"/>
            <w:vMerge w:val="continue"/>
            <w:noWrap w:val="0"/>
            <w:vAlign w:val="center"/>
          </w:tcPr>
          <w:p w14:paraId="454FF389">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22406FE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彩超腹部（彩超肝胆脾双肾）</w:t>
            </w:r>
          </w:p>
        </w:tc>
        <w:tc>
          <w:tcPr>
            <w:tcW w:w="977" w:type="dxa"/>
            <w:noWrap/>
            <w:vAlign w:val="center"/>
          </w:tcPr>
          <w:p w14:paraId="4A9E4E5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420C7F1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0A46C90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检查肝胆脾双肾疾病</w:t>
            </w:r>
          </w:p>
        </w:tc>
      </w:tr>
      <w:tr w14:paraId="3FAD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52666AF8">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w:t>
            </w:r>
          </w:p>
        </w:tc>
        <w:tc>
          <w:tcPr>
            <w:tcW w:w="1843" w:type="dxa"/>
            <w:vMerge w:val="continue"/>
            <w:noWrap w:val="0"/>
            <w:vAlign w:val="center"/>
          </w:tcPr>
          <w:p w14:paraId="0449C8CE">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226A353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彩超泌尿系（彩超膀胱前列腺）</w:t>
            </w:r>
          </w:p>
        </w:tc>
        <w:tc>
          <w:tcPr>
            <w:tcW w:w="977" w:type="dxa"/>
            <w:noWrap/>
            <w:vAlign w:val="center"/>
          </w:tcPr>
          <w:p w14:paraId="6C788FE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6D06CD5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2247" w:type="dxa"/>
            <w:noWrap/>
            <w:vAlign w:val="center"/>
          </w:tcPr>
          <w:p w14:paraId="29B43FE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检查膀胱、前列腺疾病</w:t>
            </w:r>
          </w:p>
        </w:tc>
      </w:tr>
      <w:tr w14:paraId="0D0D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73633DC">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w:t>
            </w:r>
          </w:p>
        </w:tc>
        <w:tc>
          <w:tcPr>
            <w:tcW w:w="1843" w:type="dxa"/>
            <w:vMerge w:val="continue"/>
            <w:noWrap w:val="0"/>
            <w:vAlign w:val="center"/>
          </w:tcPr>
          <w:p w14:paraId="5BD6415B">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0E5C94ED">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18"/>
                <w:szCs w:val="18"/>
                <w:highlight w:val="none"/>
                <w:u w:val="none"/>
                <w:lang w:val="en-US" w:eastAsia="zh-CN" w:bidi="ar"/>
              </w:rPr>
              <w:t>彩超浅表组织器官（彩超双乳＋液窝淋巴）</w:t>
            </w:r>
          </w:p>
        </w:tc>
        <w:tc>
          <w:tcPr>
            <w:tcW w:w="977" w:type="dxa"/>
            <w:noWrap/>
            <w:vAlign w:val="center"/>
          </w:tcPr>
          <w:p w14:paraId="24FAE03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ign w:val="center"/>
          </w:tcPr>
          <w:p w14:paraId="30D9EEC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5C6DA82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检查双乳腺疾病</w:t>
            </w:r>
          </w:p>
        </w:tc>
      </w:tr>
      <w:tr w14:paraId="7408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5B2CB5FC">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27</w:t>
            </w:r>
          </w:p>
        </w:tc>
        <w:tc>
          <w:tcPr>
            <w:tcW w:w="1843" w:type="dxa"/>
            <w:vMerge w:val="continue"/>
            <w:noWrap w:val="0"/>
            <w:vAlign w:val="center"/>
          </w:tcPr>
          <w:p w14:paraId="0A5B7B62">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ign w:val="center"/>
          </w:tcPr>
          <w:p w14:paraId="6B95F6AA">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18"/>
                <w:szCs w:val="18"/>
                <w:highlight w:val="none"/>
                <w:u w:val="none"/>
                <w:lang w:val="en-US" w:eastAsia="zh-CN" w:bidi="ar"/>
              </w:rPr>
              <w:t>彩超妇科（彩超子宫附件+节育环）</w:t>
            </w:r>
          </w:p>
        </w:tc>
        <w:tc>
          <w:tcPr>
            <w:tcW w:w="977" w:type="dxa"/>
            <w:noWrap/>
            <w:vAlign w:val="center"/>
          </w:tcPr>
          <w:p w14:paraId="2856C24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ign w:val="center"/>
          </w:tcPr>
          <w:p w14:paraId="04F1FFB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3E41AC3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检查子宫、双附件疾病</w:t>
            </w:r>
          </w:p>
        </w:tc>
      </w:tr>
      <w:tr w14:paraId="6B25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04CD1B60">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w:t>
            </w:r>
          </w:p>
        </w:tc>
        <w:tc>
          <w:tcPr>
            <w:tcW w:w="1843" w:type="dxa"/>
            <w:noWrap/>
            <w:vAlign w:val="center"/>
          </w:tcPr>
          <w:p w14:paraId="0C7E6152">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三、功能检查</w:t>
            </w:r>
          </w:p>
        </w:tc>
        <w:tc>
          <w:tcPr>
            <w:tcW w:w="2567" w:type="dxa"/>
            <w:noWrap/>
            <w:vAlign w:val="center"/>
          </w:tcPr>
          <w:p w14:paraId="5B44686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常规心电图检查（十二通道心电图）</w:t>
            </w:r>
          </w:p>
        </w:tc>
        <w:tc>
          <w:tcPr>
            <w:tcW w:w="977" w:type="dxa"/>
            <w:noWrap/>
            <w:vAlign w:val="center"/>
          </w:tcPr>
          <w:p w14:paraId="799B56AC">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5A01EA4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72A81997">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检查心脏病（单次检查）</w:t>
            </w:r>
          </w:p>
        </w:tc>
      </w:tr>
      <w:tr w14:paraId="50FC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135DC68E">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29</w:t>
            </w:r>
          </w:p>
        </w:tc>
        <w:tc>
          <w:tcPr>
            <w:tcW w:w="1843" w:type="dxa"/>
            <w:noWrap/>
            <w:vAlign w:val="center"/>
          </w:tcPr>
          <w:p w14:paraId="6549E2BF">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四、放射检查</w:t>
            </w:r>
          </w:p>
        </w:tc>
        <w:tc>
          <w:tcPr>
            <w:tcW w:w="2567" w:type="dxa"/>
            <w:noWrap/>
            <w:vAlign w:val="center"/>
          </w:tcPr>
          <w:p w14:paraId="6AD10CE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胸部32排CT平扫</w:t>
            </w:r>
          </w:p>
        </w:tc>
        <w:tc>
          <w:tcPr>
            <w:tcW w:w="977" w:type="dxa"/>
            <w:noWrap/>
            <w:vAlign w:val="center"/>
          </w:tcPr>
          <w:p w14:paraId="4AE35AD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ign w:val="center"/>
          </w:tcPr>
          <w:p w14:paraId="0FB3BBB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3F5313B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检查肺结核、肺癌等肺部疾病</w:t>
            </w:r>
          </w:p>
        </w:tc>
      </w:tr>
      <w:tr w14:paraId="5E50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7B788A03">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w:t>
            </w:r>
          </w:p>
        </w:tc>
        <w:tc>
          <w:tcPr>
            <w:tcW w:w="1843" w:type="dxa"/>
            <w:vMerge w:val="restart"/>
            <w:noWrap/>
            <w:vAlign w:val="center"/>
          </w:tcPr>
          <w:p w14:paraId="66B3183B">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五、妇检检查</w:t>
            </w:r>
          </w:p>
        </w:tc>
        <w:tc>
          <w:tcPr>
            <w:tcW w:w="2567" w:type="dxa"/>
            <w:noWrap/>
            <w:vAlign w:val="center"/>
          </w:tcPr>
          <w:p w14:paraId="17751158">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18"/>
                <w:szCs w:val="18"/>
                <w:highlight w:val="none"/>
                <w:u w:val="none"/>
                <w:lang w:val="en-US" w:eastAsia="zh-CN" w:bidi="ar"/>
              </w:rPr>
              <w:t>妇检（双合珍、宫颈检查、评分、刮片）</w:t>
            </w:r>
          </w:p>
        </w:tc>
        <w:tc>
          <w:tcPr>
            <w:tcW w:w="977" w:type="dxa"/>
            <w:noWrap/>
            <w:vAlign w:val="center"/>
          </w:tcPr>
          <w:p w14:paraId="0AEFD09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ign w:val="center"/>
          </w:tcPr>
          <w:p w14:paraId="33E2949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ign w:val="center"/>
          </w:tcPr>
          <w:p w14:paraId="08E1761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妇女病普查</w:t>
            </w:r>
          </w:p>
        </w:tc>
      </w:tr>
      <w:tr w14:paraId="26D4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4" w:type="dxa"/>
            <w:noWrap/>
            <w:vAlign w:val="center"/>
          </w:tcPr>
          <w:p w14:paraId="23818988">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31</w:t>
            </w:r>
          </w:p>
        </w:tc>
        <w:tc>
          <w:tcPr>
            <w:tcW w:w="1843" w:type="dxa"/>
            <w:vMerge w:val="continue"/>
            <w:noWrap/>
            <w:vAlign w:val="center"/>
          </w:tcPr>
          <w:p w14:paraId="6A82385D">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0"/>
            <w:vAlign w:val="center"/>
          </w:tcPr>
          <w:p w14:paraId="1C2A891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18"/>
                <w:szCs w:val="18"/>
                <w:highlight w:val="none"/>
                <w:u w:val="none"/>
                <w:lang w:val="en-US" w:eastAsia="zh-CN" w:bidi="ar"/>
              </w:rPr>
              <w:t>白带常规(阴道分泌物检查＋特殊细菌涂片)</w:t>
            </w:r>
          </w:p>
        </w:tc>
        <w:tc>
          <w:tcPr>
            <w:tcW w:w="977" w:type="dxa"/>
            <w:noWrap w:val="0"/>
            <w:vAlign w:val="center"/>
          </w:tcPr>
          <w:p w14:paraId="60A724B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0"/>
            <w:vAlign w:val="center"/>
          </w:tcPr>
          <w:p w14:paraId="5E910FF4">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center"/>
          </w:tcPr>
          <w:p w14:paraId="133588A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检查白带脓球、真菌、滴虫等</w:t>
            </w:r>
          </w:p>
        </w:tc>
      </w:tr>
      <w:tr w14:paraId="2841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A316B32">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w:t>
            </w:r>
          </w:p>
        </w:tc>
        <w:tc>
          <w:tcPr>
            <w:tcW w:w="1843" w:type="dxa"/>
            <w:vMerge w:val="continue"/>
            <w:noWrap w:val="0"/>
            <w:vAlign w:val="center"/>
          </w:tcPr>
          <w:p w14:paraId="0B98422F">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0"/>
            <w:vAlign w:val="center"/>
          </w:tcPr>
          <w:p w14:paraId="0CAAC6A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宫颈脱落细胞学检查与诊断(宫颈柏式刮片)</w:t>
            </w:r>
          </w:p>
        </w:tc>
        <w:tc>
          <w:tcPr>
            <w:tcW w:w="977" w:type="dxa"/>
            <w:noWrap w:val="0"/>
            <w:vAlign w:val="center"/>
          </w:tcPr>
          <w:p w14:paraId="658D6DC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0"/>
            <w:vAlign w:val="center"/>
          </w:tcPr>
          <w:p w14:paraId="5597F681">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center"/>
          </w:tcPr>
          <w:p w14:paraId="60F6C6F0">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宫颈癌普查</w:t>
            </w:r>
          </w:p>
        </w:tc>
      </w:tr>
      <w:tr w14:paraId="2674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7299B022">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33</w:t>
            </w:r>
          </w:p>
        </w:tc>
        <w:tc>
          <w:tcPr>
            <w:tcW w:w="1843" w:type="dxa"/>
            <w:vMerge w:val="continue"/>
            <w:noWrap w:val="0"/>
            <w:vAlign w:val="center"/>
          </w:tcPr>
          <w:p w14:paraId="1AB458A2">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p>
        </w:tc>
        <w:tc>
          <w:tcPr>
            <w:tcW w:w="2567" w:type="dxa"/>
            <w:noWrap w:val="0"/>
            <w:vAlign w:val="center"/>
          </w:tcPr>
          <w:p w14:paraId="22108A7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妇检门诊检查材料费</w:t>
            </w:r>
          </w:p>
        </w:tc>
        <w:tc>
          <w:tcPr>
            <w:tcW w:w="977" w:type="dxa"/>
            <w:noWrap w:val="0"/>
            <w:vAlign w:val="center"/>
          </w:tcPr>
          <w:p w14:paraId="26588C35">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b/>
                <w:bCs/>
                <w:i w:val="0"/>
                <w:iCs w:val="0"/>
                <w:color w:val="auto"/>
                <w:kern w:val="0"/>
                <w:sz w:val="20"/>
                <w:szCs w:val="20"/>
                <w:highlight w:val="none"/>
                <w:u w:val="none"/>
                <w:lang w:val="en-US" w:eastAsia="zh-CN" w:bidi="ar"/>
              </w:rPr>
              <w:t>×</w:t>
            </w:r>
          </w:p>
        </w:tc>
        <w:tc>
          <w:tcPr>
            <w:tcW w:w="850" w:type="dxa"/>
            <w:noWrap w:val="0"/>
            <w:vAlign w:val="center"/>
          </w:tcPr>
          <w:p w14:paraId="1C4EC05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center"/>
          </w:tcPr>
          <w:p w14:paraId="3CE405A6">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妇检门诊检查材料</w:t>
            </w:r>
          </w:p>
        </w:tc>
      </w:tr>
      <w:tr w14:paraId="078B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39F466B">
            <w:pPr>
              <w:keepNext w:val="0"/>
              <w:keepLines w:val="0"/>
              <w:widowControl/>
              <w:suppressLineNumbers w:val="0"/>
              <w:jc w:val="left"/>
              <w:textAlignment w:val="center"/>
              <w:rPr>
                <w:rFonts w:hint="eastAsia" w:ascii="宋体" w:hAnsi="宋体" w:cs="宋体"/>
                <w:color w:val="auto"/>
                <w:kern w:val="0"/>
                <w:sz w:val="21"/>
                <w:szCs w:val="21"/>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34</w:t>
            </w:r>
          </w:p>
        </w:tc>
        <w:tc>
          <w:tcPr>
            <w:tcW w:w="1843" w:type="dxa"/>
            <w:vMerge w:val="restart"/>
            <w:noWrap w:val="0"/>
            <w:vAlign w:val="center"/>
          </w:tcPr>
          <w:p w14:paraId="5F618265">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六、其他</w:t>
            </w:r>
          </w:p>
        </w:tc>
        <w:tc>
          <w:tcPr>
            <w:tcW w:w="2567" w:type="dxa"/>
            <w:noWrap w:val="0"/>
            <w:vAlign w:val="bottom"/>
          </w:tcPr>
          <w:p w14:paraId="52EA96D2">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每支一次性真空采血管</w:t>
            </w:r>
          </w:p>
        </w:tc>
        <w:tc>
          <w:tcPr>
            <w:tcW w:w="977" w:type="dxa"/>
            <w:noWrap w:val="0"/>
            <w:vAlign w:val="center"/>
          </w:tcPr>
          <w:p w14:paraId="554B53F2">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17763A9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4C816F07">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真空采血管</w:t>
            </w:r>
          </w:p>
        </w:tc>
      </w:tr>
      <w:tr w14:paraId="169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17752B6">
            <w:pPr>
              <w:keepNext w:val="0"/>
              <w:keepLines w:val="0"/>
              <w:widowControl/>
              <w:suppressLineNumbers w:val="0"/>
              <w:jc w:val="left"/>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35</w:t>
            </w:r>
          </w:p>
        </w:tc>
        <w:tc>
          <w:tcPr>
            <w:tcW w:w="1843" w:type="dxa"/>
            <w:vMerge w:val="continue"/>
            <w:noWrap w:val="0"/>
            <w:vAlign w:val="center"/>
          </w:tcPr>
          <w:p w14:paraId="56FFD2A6">
            <w:pPr>
              <w:jc w:val="left"/>
              <w:rPr>
                <w:rFonts w:ascii="宋体" w:hAnsi="宋体" w:cs="宋体"/>
                <w:color w:val="auto"/>
                <w:kern w:val="0"/>
                <w:szCs w:val="21"/>
                <w:highlight w:val="none"/>
              </w:rPr>
            </w:pPr>
          </w:p>
        </w:tc>
        <w:tc>
          <w:tcPr>
            <w:tcW w:w="2567" w:type="dxa"/>
            <w:noWrap w:val="0"/>
            <w:vAlign w:val="bottom"/>
          </w:tcPr>
          <w:p w14:paraId="032FCECD">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静脉采血</w:t>
            </w:r>
          </w:p>
        </w:tc>
        <w:tc>
          <w:tcPr>
            <w:tcW w:w="977" w:type="dxa"/>
            <w:noWrap w:val="0"/>
            <w:vAlign w:val="center"/>
          </w:tcPr>
          <w:p w14:paraId="5DA45A19">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5131668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5285780D">
            <w:pPr>
              <w:jc w:val="left"/>
              <w:rPr>
                <w:rFonts w:hint="eastAsia" w:ascii="宋体" w:hAnsi="宋体" w:cs="宋体"/>
                <w:color w:val="auto"/>
                <w:kern w:val="0"/>
                <w:szCs w:val="21"/>
                <w:highlight w:val="none"/>
              </w:rPr>
            </w:pPr>
          </w:p>
        </w:tc>
      </w:tr>
      <w:tr w14:paraId="7299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752B871">
            <w:pPr>
              <w:keepNext w:val="0"/>
              <w:keepLines w:val="0"/>
              <w:widowControl/>
              <w:suppressLineNumbers w:val="0"/>
              <w:jc w:val="left"/>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36</w:t>
            </w:r>
          </w:p>
        </w:tc>
        <w:tc>
          <w:tcPr>
            <w:tcW w:w="1843" w:type="dxa"/>
            <w:vMerge w:val="continue"/>
            <w:noWrap w:val="0"/>
            <w:vAlign w:val="center"/>
          </w:tcPr>
          <w:p w14:paraId="4428F640">
            <w:pPr>
              <w:jc w:val="left"/>
              <w:rPr>
                <w:rFonts w:ascii="宋体" w:hAnsi="宋体" w:cs="宋体"/>
                <w:color w:val="auto"/>
                <w:kern w:val="0"/>
                <w:szCs w:val="21"/>
                <w:highlight w:val="none"/>
              </w:rPr>
            </w:pPr>
          </w:p>
        </w:tc>
        <w:tc>
          <w:tcPr>
            <w:tcW w:w="2567" w:type="dxa"/>
            <w:noWrap w:val="0"/>
            <w:vAlign w:val="bottom"/>
          </w:tcPr>
          <w:p w14:paraId="2D017961">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建档费</w:t>
            </w:r>
          </w:p>
        </w:tc>
        <w:tc>
          <w:tcPr>
            <w:tcW w:w="977" w:type="dxa"/>
            <w:noWrap w:val="0"/>
            <w:vAlign w:val="center"/>
          </w:tcPr>
          <w:p w14:paraId="454050FF">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7E33852B">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2F203815">
            <w:pPr>
              <w:jc w:val="left"/>
              <w:rPr>
                <w:rFonts w:hint="eastAsia" w:ascii="宋体" w:hAnsi="宋体" w:cs="宋体"/>
                <w:color w:val="auto"/>
                <w:kern w:val="0"/>
                <w:szCs w:val="21"/>
                <w:highlight w:val="none"/>
              </w:rPr>
            </w:pPr>
          </w:p>
        </w:tc>
      </w:tr>
      <w:tr w14:paraId="2AED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1C36323D">
            <w:pPr>
              <w:keepNext w:val="0"/>
              <w:keepLines w:val="0"/>
              <w:widowControl/>
              <w:suppressLineNumbers w:val="0"/>
              <w:jc w:val="left"/>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37</w:t>
            </w:r>
          </w:p>
        </w:tc>
        <w:tc>
          <w:tcPr>
            <w:tcW w:w="1843" w:type="dxa"/>
            <w:vMerge w:val="continue"/>
            <w:noWrap w:val="0"/>
            <w:vAlign w:val="center"/>
          </w:tcPr>
          <w:p w14:paraId="4502E78C">
            <w:pPr>
              <w:jc w:val="left"/>
              <w:rPr>
                <w:rFonts w:ascii="宋体" w:hAnsi="宋体" w:cs="宋体"/>
                <w:color w:val="auto"/>
                <w:kern w:val="0"/>
                <w:szCs w:val="21"/>
                <w:highlight w:val="none"/>
              </w:rPr>
            </w:pPr>
          </w:p>
        </w:tc>
        <w:tc>
          <w:tcPr>
            <w:tcW w:w="2567" w:type="dxa"/>
            <w:noWrap w:val="0"/>
            <w:vAlign w:val="bottom"/>
          </w:tcPr>
          <w:p w14:paraId="65268837">
            <w:pPr>
              <w:keepNext w:val="0"/>
              <w:keepLines w:val="0"/>
              <w:widowControl/>
              <w:suppressLineNumbers w:val="0"/>
              <w:jc w:val="left"/>
              <w:textAlignment w:val="bottom"/>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既往史</w:t>
            </w:r>
          </w:p>
        </w:tc>
        <w:tc>
          <w:tcPr>
            <w:tcW w:w="977" w:type="dxa"/>
            <w:noWrap w:val="0"/>
            <w:vAlign w:val="center"/>
          </w:tcPr>
          <w:p w14:paraId="5743237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5C8DB80E">
            <w:pPr>
              <w:keepNext w:val="0"/>
              <w:keepLines w:val="0"/>
              <w:widowControl/>
              <w:suppressLineNumbers w:val="0"/>
              <w:jc w:val="left"/>
              <w:textAlignment w:val="center"/>
              <w:rPr>
                <w:rFonts w:hint="eastAsia" w:ascii="宋体" w:hAnsi="宋体" w:cs="宋体"/>
                <w:color w:val="auto"/>
                <w:kern w:val="0"/>
                <w:szCs w:val="21"/>
                <w:highlight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08278AFB">
            <w:pPr>
              <w:jc w:val="left"/>
              <w:rPr>
                <w:rFonts w:hint="eastAsia" w:ascii="宋体" w:hAnsi="宋体" w:cs="宋体"/>
                <w:color w:val="auto"/>
                <w:kern w:val="0"/>
                <w:szCs w:val="21"/>
                <w:highlight w:val="none"/>
              </w:rPr>
            </w:pPr>
          </w:p>
        </w:tc>
      </w:tr>
      <w:tr w14:paraId="5320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4A08C39A">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w:t>
            </w:r>
          </w:p>
        </w:tc>
        <w:tc>
          <w:tcPr>
            <w:tcW w:w="1843" w:type="dxa"/>
            <w:vMerge w:val="continue"/>
            <w:noWrap w:val="0"/>
            <w:vAlign w:val="center"/>
          </w:tcPr>
          <w:p w14:paraId="2C471CBC">
            <w:pPr>
              <w:jc w:val="left"/>
              <w:rPr>
                <w:rFonts w:ascii="宋体" w:hAnsi="宋体" w:cs="宋体"/>
                <w:color w:val="auto"/>
                <w:kern w:val="0"/>
                <w:szCs w:val="21"/>
                <w:highlight w:val="none"/>
              </w:rPr>
            </w:pPr>
          </w:p>
        </w:tc>
        <w:tc>
          <w:tcPr>
            <w:tcW w:w="2567" w:type="dxa"/>
            <w:noWrap w:val="0"/>
            <w:vAlign w:val="bottom"/>
          </w:tcPr>
          <w:p w14:paraId="7352C544">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血压、身高、体重</w:t>
            </w:r>
          </w:p>
        </w:tc>
        <w:tc>
          <w:tcPr>
            <w:tcW w:w="977" w:type="dxa"/>
            <w:noWrap w:val="0"/>
            <w:vAlign w:val="center"/>
          </w:tcPr>
          <w:p w14:paraId="4227ABE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1DAB87B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5FBE0FD5">
            <w:pPr>
              <w:jc w:val="left"/>
              <w:rPr>
                <w:rFonts w:hint="eastAsia" w:ascii="宋体" w:hAnsi="宋体" w:cs="宋体"/>
                <w:color w:val="auto"/>
                <w:kern w:val="0"/>
                <w:szCs w:val="21"/>
                <w:highlight w:val="none"/>
              </w:rPr>
            </w:pPr>
          </w:p>
        </w:tc>
      </w:tr>
      <w:tr w14:paraId="75E5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2CB065C3">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39</w:t>
            </w:r>
          </w:p>
        </w:tc>
        <w:tc>
          <w:tcPr>
            <w:tcW w:w="1843" w:type="dxa"/>
            <w:vMerge w:val="continue"/>
            <w:noWrap w:val="0"/>
            <w:vAlign w:val="center"/>
          </w:tcPr>
          <w:p w14:paraId="51C7FBCE">
            <w:pPr>
              <w:jc w:val="left"/>
              <w:rPr>
                <w:rFonts w:ascii="宋体" w:hAnsi="宋体" w:cs="宋体"/>
                <w:color w:val="auto"/>
                <w:kern w:val="0"/>
                <w:szCs w:val="21"/>
                <w:highlight w:val="none"/>
              </w:rPr>
            </w:pPr>
          </w:p>
        </w:tc>
        <w:tc>
          <w:tcPr>
            <w:tcW w:w="2567" w:type="dxa"/>
            <w:noWrap w:val="0"/>
            <w:vAlign w:val="bottom"/>
          </w:tcPr>
          <w:p w14:paraId="22076FA5">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疾病健康教育</w:t>
            </w:r>
          </w:p>
        </w:tc>
        <w:tc>
          <w:tcPr>
            <w:tcW w:w="977" w:type="dxa"/>
            <w:noWrap w:val="0"/>
            <w:vAlign w:val="center"/>
          </w:tcPr>
          <w:p w14:paraId="47CB422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33C4354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4DEEA629">
            <w:pPr>
              <w:jc w:val="left"/>
              <w:rPr>
                <w:rFonts w:hint="eastAsia" w:ascii="宋体" w:hAnsi="宋体" w:cs="宋体"/>
                <w:color w:val="auto"/>
                <w:kern w:val="0"/>
                <w:szCs w:val="21"/>
                <w:highlight w:val="none"/>
              </w:rPr>
            </w:pPr>
          </w:p>
        </w:tc>
      </w:tr>
      <w:tr w14:paraId="2C60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noWrap/>
            <w:vAlign w:val="center"/>
          </w:tcPr>
          <w:p w14:paraId="7289989E">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w:t>
            </w:r>
          </w:p>
        </w:tc>
        <w:tc>
          <w:tcPr>
            <w:tcW w:w="1843" w:type="dxa"/>
            <w:vMerge w:val="continue"/>
            <w:noWrap w:val="0"/>
            <w:vAlign w:val="center"/>
          </w:tcPr>
          <w:p w14:paraId="3A58989F">
            <w:pPr>
              <w:jc w:val="left"/>
              <w:rPr>
                <w:rFonts w:ascii="宋体" w:hAnsi="宋体" w:cs="宋体"/>
                <w:color w:val="auto"/>
                <w:kern w:val="0"/>
                <w:szCs w:val="21"/>
                <w:highlight w:val="none"/>
              </w:rPr>
            </w:pPr>
          </w:p>
        </w:tc>
        <w:tc>
          <w:tcPr>
            <w:tcW w:w="2567" w:type="dxa"/>
            <w:noWrap w:val="0"/>
            <w:vAlign w:val="bottom"/>
          </w:tcPr>
          <w:p w14:paraId="6952265F">
            <w:pPr>
              <w:keepNext w:val="0"/>
              <w:keepLines w:val="0"/>
              <w:widowControl/>
              <w:suppressLineNumbers w:val="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营养早餐</w:t>
            </w:r>
          </w:p>
        </w:tc>
        <w:tc>
          <w:tcPr>
            <w:tcW w:w="977" w:type="dxa"/>
            <w:noWrap w:val="0"/>
            <w:vAlign w:val="center"/>
          </w:tcPr>
          <w:p w14:paraId="58CCC4C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850" w:type="dxa"/>
            <w:noWrap w:val="0"/>
            <w:vAlign w:val="center"/>
          </w:tcPr>
          <w:p w14:paraId="1C85FB3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p>
        </w:tc>
        <w:tc>
          <w:tcPr>
            <w:tcW w:w="2247" w:type="dxa"/>
            <w:noWrap w:val="0"/>
            <w:vAlign w:val="bottom"/>
          </w:tcPr>
          <w:p w14:paraId="0A2D4099">
            <w:pPr>
              <w:jc w:val="left"/>
              <w:rPr>
                <w:rFonts w:hint="eastAsia" w:ascii="宋体" w:hAnsi="宋体" w:cs="宋体"/>
                <w:color w:val="auto"/>
                <w:kern w:val="0"/>
                <w:szCs w:val="21"/>
                <w:highlight w:val="none"/>
              </w:rPr>
            </w:pPr>
          </w:p>
        </w:tc>
      </w:tr>
    </w:tbl>
    <w:p w14:paraId="581DD1B7">
      <w:pPr>
        <w:pStyle w:val="19"/>
        <w:rPr>
          <w:color w:val="auto"/>
          <w:highlight w:val="none"/>
        </w:rPr>
      </w:pPr>
    </w:p>
    <w:p w14:paraId="3446B10D">
      <w:pPr>
        <w:pStyle w:val="19"/>
        <w:rPr>
          <w:color w:val="auto"/>
          <w:highlight w:val="none"/>
        </w:rPr>
      </w:pPr>
    </w:p>
    <w:p w14:paraId="444C1F85">
      <w:pPr>
        <w:pStyle w:val="19"/>
        <w:spacing w:after="0" w:line="400" w:lineRule="exact"/>
        <w:rPr>
          <w:rFonts w:hint="eastAsia"/>
          <w:color w:val="auto"/>
          <w:highlight w:val="none"/>
        </w:rPr>
      </w:pPr>
      <w:r>
        <w:rPr>
          <w:rFonts w:hint="eastAsia" w:ascii="宋体" w:hAnsi="宋体" w:cs="宋体"/>
          <w:b/>
          <w:bCs/>
          <w:color w:val="auto"/>
          <w:kern w:val="0"/>
          <w:sz w:val="28"/>
          <w:szCs w:val="28"/>
          <w:highlight w:val="none"/>
        </w:rPr>
        <w:t>无痛胃镜体检套餐（D套餐）</w:t>
      </w:r>
    </w:p>
    <w:tbl>
      <w:tblPr>
        <w:tblStyle w:val="51"/>
        <w:tblW w:w="92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2317"/>
        <w:gridCol w:w="2827"/>
        <w:gridCol w:w="820"/>
        <w:gridCol w:w="2548"/>
      </w:tblGrid>
      <w:tr w14:paraId="682F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4DC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CF521">
            <w:pPr>
              <w:widowControl/>
              <w:jc w:val="left"/>
              <w:rPr>
                <w:rFonts w:hint="eastAsia" w:ascii="宋体" w:hAnsi="宋体" w:eastAsia="宋体" w:cs="宋体"/>
                <w:i w:val="0"/>
                <w:iCs w:val="0"/>
                <w:color w:val="auto"/>
                <w:sz w:val="22"/>
                <w:szCs w:val="22"/>
                <w:highlight w:val="none"/>
                <w:u w:val="none"/>
              </w:rPr>
            </w:pPr>
            <w:r>
              <w:rPr>
                <w:rFonts w:hint="eastAsia" w:ascii="宋体" w:hAnsi="宋体" w:cs="宋体"/>
                <w:b/>
                <w:bCs/>
                <w:color w:val="auto"/>
                <w:kern w:val="0"/>
                <w:szCs w:val="21"/>
                <w:highlight w:val="none"/>
              </w:rPr>
              <w:t>体检项目</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70BF6">
            <w:pPr>
              <w:widowControl/>
              <w:jc w:val="left"/>
              <w:rPr>
                <w:rFonts w:hint="eastAsia" w:ascii="宋体" w:hAnsi="宋体" w:eastAsia="宋体" w:cs="宋体"/>
                <w:i w:val="0"/>
                <w:iCs w:val="0"/>
                <w:color w:val="auto"/>
                <w:sz w:val="22"/>
                <w:szCs w:val="22"/>
                <w:highlight w:val="none"/>
                <w:u w:val="none"/>
              </w:rPr>
            </w:pPr>
            <w:r>
              <w:rPr>
                <w:rFonts w:hint="eastAsia" w:ascii="宋体" w:hAnsi="宋体" w:cs="宋体"/>
                <w:b/>
                <w:bCs/>
                <w:color w:val="auto"/>
                <w:kern w:val="0"/>
                <w:szCs w:val="21"/>
                <w:highlight w:val="none"/>
                <w:lang w:bidi="ar"/>
              </w:rPr>
              <w:t>具体内容</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19842">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男/女职工</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774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b/>
                <w:bCs/>
                <w:color w:val="auto"/>
                <w:kern w:val="0"/>
                <w:szCs w:val="21"/>
                <w:highlight w:val="none"/>
              </w:rPr>
              <w:t>临床意义</w:t>
            </w:r>
          </w:p>
        </w:tc>
      </w:tr>
      <w:tr w14:paraId="52DD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nil"/>
              <w:left w:val="single" w:color="000000" w:sz="4" w:space="0"/>
              <w:bottom w:val="single" w:color="000000" w:sz="4" w:space="0"/>
              <w:right w:val="single" w:color="000000" w:sz="4" w:space="0"/>
            </w:tcBorders>
            <w:shd w:val="clear" w:color="auto" w:fill="FFFFFF"/>
            <w:noWrap/>
            <w:vAlign w:val="center"/>
          </w:tcPr>
          <w:p w14:paraId="5D159F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17" w:type="dxa"/>
            <w:tcBorders>
              <w:top w:val="nil"/>
              <w:left w:val="single" w:color="000000" w:sz="4" w:space="0"/>
              <w:bottom w:val="nil"/>
              <w:right w:val="single" w:color="000000" w:sz="4" w:space="0"/>
            </w:tcBorders>
            <w:shd w:val="clear" w:color="auto" w:fill="FFFFFF"/>
            <w:noWrap/>
            <w:vAlign w:val="center"/>
          </w:tcPr>
          <w:p w14:paraId="4BCE74F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一、无痛电子胃镜套餐</w:t>
            </w:r>
          </w:p>
        </w:tc>
        <w:tc>
          <w:tcPr>
            <w:tcW w:w="2827" w:type="dxa"/>
            <w:tcBorders>
              <w:top w:val="nil"/>
              <w:left w:val="single" w:color="000000" w:sz="4" w:space="0"/>
              <w:bottom w:val="single" w:color="000000" w:sz="4" w:space="0"/>
              <w:right w:val="single" w:color="000000" w:sz="4" w:space="0"/>
            </w:tcBorders>
            <w:shd w:val="clear" w:color="auto" w:fill="FFFFFF"/>
            <w:noWrap/>
            <w:vAlign w:val="center"/>
          </w:tcPr>
          <w:p w14:paraId="3058706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无痛电子胃镜套餐+二甲</w:t>
            </w:r>
          </w:p>
        </w:tc>
        <w:tc>
          <w:tcPr>
            <w:tcW w:w="820" w:type="dxa"/>
            <w:tcBorders>
              <w:top w:val="nil"/>
              <w:left w:val="single" w:color="000000" w:sz="4" w:space="0"/>
              <w:bottom w:val="single" w:color="000000" w:sz="4" w:space="0"/>
              <w:right w:val="single" w:color="000000" w:sz="4" w:space="0"/>
            </w:tcBorders>
            <w:shd w:val="clear" w:color="auto" w:fill="FFFFFF"/>
            <w:noWrap/>
            <w:vAlign w:val="center"/>
          </w:tcPr>
          <w:p w14:paraId="4762A0A9">
            <w:pPr>
              <w:widowControl/>
              <w:jc w:val="center"/>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nil"/>
              <w:left w:val="single" w:color="000000" w:sz="4" w:space="0"/>
              <w:bottom w:val="single" w:color="000000" w:sz="4" w:space="0"/>
              <w:right w:val="single" w:color="000000" w:sz="4" w:space="0"/>
            </w:tcBorders>
            <w:shd w:val="clear" w:color="auto" w:fill="FFFFFF"/>
            <w:noWrap/>
            <w:vAlign w:val="center"/>
          </w:tcPr>
          <w:p w14:paraId="3121B9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诊断消化道疾患</w:t>
            </w:r>
          </w:p>
        </w:tc>
      </w:tr>
      <w:tr w14:paraId="4409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0F5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17" w:type="dxa"/>
            <w:tcBorders>
              <w:top w:val="single" w:color="000000" w:sz="4" w:space="0"/>
              <w:left w:val="single" w:color="000000" w:sz="4" w:space="0"/>
              <w:bottom w:val="nil"/>
              <w:right w:val="single" w:color="000000" w:sz="4" w:space="0"/>
            </w:tcBorders>
            <w:shd w:val="clear" w:color="auto" w:fill="FFFFFF"/>
            <w:noWrap/>
            <w:vAlign w:val="center"/>
          </w:tcPr>
          <w:p w14:paraId="18F0B51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二、功能检查</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279AA">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常规心电图检查（十二通道心电图）</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BF9DA">
            <w:pPr>
              <w:widowControl/>
              <w:jc w:val="center"/>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5C8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检查心脏病（单次检查）</w:t>
            </w:r>
          </w:p>
        </w:tc>
      </w:tr>
      <w:tr w14:paraId="29A5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DD4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9773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三、放射检查</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769B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胸正位片(DR数字化摄影,不含胶片)</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F1F3C">
            <w:pPr>
              <w:widowControl/>
              <w:jc w:val="center"/>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465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检查肺结核、肺癌等肺部疾病</w:t>
            </w:r>
          </w:p>
        </w:tc>
      </w:tr>
      <w:tr w14:paraId="52B33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CCF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3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44049">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四、尿液检查</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A7E9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尿常规(尿沉渣镜检＋尿液分析)</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92B03">
            <w:pPr>
              <w:widowControl/>
              <w:jc w:val="center"/>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326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检查肾脏疾病、泌尿系感染等</w:t>
            </w:r>
          </w:p>
        </w:tc>
      </w:tr>
      <w:tr w14:paraId="0D27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DFA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317"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065A120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五、其他</w:t>
            </w: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35CA23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建档费</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B15C8">
            <w:pPr>
              <w:widowControl/>
              <w:jc w:val="center"/>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3C9BF89">
            <w:pPr>
              <w:rPr>
                <w:rFonts w:hint="eastAsia" w:ascii="宋体" w:hAnsi="宋体" w:eastAsia="宋体" w:cs="宋体"/>
                <w:i w:val="0"/>
                <w:iCs w:val="0"/>
                <w:color w:val="auto"/>
                <w:sz w:val="20"/>
                <w:szCs w:val="20"/>
                <w:highlight w:val="none"/>
                <w:u w:val="none"/>
              </w:rPr>
            </w:pPr>
          </w:p>
        </w:tc>
      </w:tr>
      <w:tr w14:paraId="34B5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BE2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317"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591B8066">
            <w:pPr>
              <w:widowControl/>
              <w:jc w:val="left"/>
              <w:rPr>
                <w:rFonts w:hint="eastAsia" w:ascii="宋体" w:hAnsi="宋体" w:eastAsia="宋体" w:cs="宋体"/>
                <w:color w:val="auto"/>
                <w:kern w:val="0"/>
                <w:szCs w:val="21"/>
                <w:highlight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601863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既往史</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389930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1DD768F">
            <w:pPr>
              <w:rPr>
                <w:rFonts w:hint="eastAsia" w:ascii="宋体" w:hAnsi="宋体" w:eastAsia="宋体" w:cs="宋体"/>
                <w:i w:val="0"/>
                <w:iCs w:val="0"/>
                <w:color w:val="auto"/>
                <w:sz w:val="20"/>
                <w:szCs w:val="20"/>
                <w:highlight w:val="none"/>
                <w:u w:val="none"/>
              </w:rPr>
            </w:pPr>
          </w:p>
        </w:tc>
      </w:tr>
      <w:tr w14:paraId="565D0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67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317"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05410EB4">
            <w:pPr>
              <w:widowControl/>
              <w:jc w:val="left"/>
              <w:rPr>
                <w:rFonts w:hint="eastAsia" w:ascii="宋体" w:hAnsi="宋体" w:eastAsia="宋体" w:cs="宋体"/>
                <w:color w:val="auto"/>
                <w:kern w:val="0"/>
                <w:szCs w:val="21"/>
                <w:highlight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60972C3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血压、身高、体重</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C831DC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2085915">
            <w:pPr>
              <w:jc w:val="left"/>
              <w:rPr>
                <w:rFonts w:hint="eastAsia" w:ascii="宋体" w:hAnsi="宋体" w:eastAsia="宋体" w:cs="宋体"/>
                <w:i w:val="0"/>
                <w:iCs w:val="0"/>
                <w:color w:val="auto"/>
                <w:sz w:val="20"/>
                <w:szCs w:val="20"/>
                <w:highlight w:val="none"/>
                <w:u w:val="none"/>
              </w:rPr>
            </w:pPr>
          </w:p>
        </w:tc>
      </w:tr>
      <w:tr w14:paraId="1EBD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125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317"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5EAE18F2">
            <w:pPr>
              <w:widowControl/>
              <w:jc w:val="left"/>
              <w:rPr>
                <w:rFonts w:hint="eastAsia" w:ascii="宋体" w:hAnsi="宋体" w:eastAsia="宋体" w:cs="宋体"/>
                <w:color w:val="auto"/>
                <w:kern w:val="0"/>
                <w:szCs w:val="21"/>
                <w:highlight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E3C56E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疾病健康教育</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C35345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6E9558F7">
            <w:pPr>
              <w:jc w:val="left"/>
              <w:rPr>
                <w:rFonts w:hint="eastAsia" w:ascii="宋体" w:hAnsi="宋体" w:eastAsia="宋体" w:cs="宋体"/>
                <w:i w:val="0"/>
                <w:iCs w:val="0"/>
                <w:color w:val="auto"/>
                <w:sz w:val="20"/>
                <w:szCs w:val="20"/>
                <w:highlight w:val="none"/>
                <w:u w:val="none"/>
              </w:rPr>
            </w:pPr>
          </w:p>
        </w:tc>
      </w:tr>
      <w:tr w14:paraId="1D25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46C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317"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4606ABD9">
            <w:pPr>
              <w:widowControl/>
              <w:jc w:val="left"/>
              <w:rPr>
                <w:rFonts w:hint="eastAsia" w:ascii="宋体" w:hAnsi="宋体" w:eastAsia="宋体" w:cs="宋体"/>
                <w:color w:val="auto"/>
                <w:kern w:val="0"/>
                <w:szCs w:val="21"/>
                <w:highlight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8CE432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营养早餐</w:t>
            </w:r>
          </w:p>
        </w:tc>
        <w:tc>
          <w:tcPr>
            <w:tcW w:w="8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85F76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cs="宋体"/>
                <w:color w:val="auto"/>
                <w:kern w:val="0"/>
                <w:szCs w:val="21"/>
                <w:highlight w:val="none"/>
              </w:rPr>
              <w:t>√</w:t>
            </w:r>
          </w:p>
        </w:tc>
        <w:tc>
          <w:tcPr>
            <w:tcW w:w="25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021532C">
            <w:pPr>
              <w:jc w:val="left"/>
              <w:rPr>
                <w:rFonts w:hint="eastAsia" w:ascii="宋体" w:hAnsi="宋体" w:eastAsia="宋体" w:cs="宋体"/>
                <w:i w:val="0"/>
                <w:iCs w:val="0"/>
                <w:color w:val="auto"/>
                <w:sz w:val="20"/>
                <w:szCs w:val="20"/>
                <w:highlight w:val="none"/>
                <w:u w:val="none"/>
              </w:rPr>
            </w:pPr>
          </w:p>
        </w:tc>
      </w:tr>
    </w:tbl>
    <w:p w14:paraId="66200387">
      <w:pPr>
        <w:rPr>
          <w:rFonts w:hint="eastAsia" w:ascii="宋体" w:hAnsi="宋体"/>
          <w:b/>
          <w:bCs/>
          <w:color w:val="auto"/>
          <w:szCs w:val="21"/>
          <w:highlight w:val="none"/>
        </w:rPr>
      </w:pPr>
    </w:p>
    <w:p w14:paraId="01596E5F">
      <w:pPr>
        <w:rPr>
          <w:rFonts w:ascii="宋体" w:hAnsi="宋体" w:cs="宋体"/>
          <w:b/>
          <w:bCs/>
          <w:color w:val="auto"/>
          <w:sz w:val="24"/>
          <w:highlight w:val="none"/>
        </w:rPr>
      </w:pPr>
    </w:p>
    <w:p w14:paraId="0A5598BC">
      <w:pP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肺癌+肝癌体检初筛套餐（F套餐）</w:t>
      </w:r>
    </w:p>
    <w:tbl>
      <w:tblPr>
        <w:tblStyle w:val="5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
        <w:gridCol w:w="1534"/>
        <w:gridCol w:w="4084"/>
        <w:gridCol w:w="868"/>
        <w:gridCol w:w="2431"/>
      </w:tblGrid>
      <w:tr w14:paraId="3B6C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D9C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308D4">
            <w:pPr>
              <w:widowControl/>
              <w:jc w:val="left"/>
              <w:rPr>
                <w:rFonts w:hint="eastAsia" w:ascii="宋体" w:hAnsi="宋体" w:eastAsia="宋体" w:cs="宋体"/>
                <w:i w:val="0"/>
                <w:iCs w:val="0"/>
                <w:color w:val="auto"/>
                <w:sz w:val="24"/>
                <w:szCs w:val="24"/>
                <w:highlight w:val="none"/>
                <w:u w:val="none"/>
              </w:rPr>
            </w:pPr>
            <w:r>
              <w:rPr>
                <w:rFonts w:hint="eastAsia" w:ascii="宋体" w:hAnsi="宋体" w:cs="宋体"/>
                <w:b/>
                <w:bCs/>
                <w:color w:val="auto"/>
                <w:kern w:val="0"/>
                <w:szCs w:val="21"/>
                <w:highlight w:val="none"/>
              </w:rPr>
              <w:t>体检项目</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3CEDC">
            <w:pPr>
              <w:widowControl/>
              <w:jc w:val="left"/>
              <w:rPr>
                <w:rFonts w:hint="eastAsia" w:ascii="宋体" w:hAnsi="宋体" w:eastAsia="宋体" w:cs="宋体"/>
                <w:i w:val="0"/>
                <w:iCs w:val="0"/>
                <w:color w:val="auto"/>
                <w:sz w:val="20"/>
                <w:szCs w:val="20"/>
                <w:highlight w:val="none"/>
                <w:u w:val="none"/>
              </w:rPr>
            </w:pPr>
            <w:r>
              <w:rPr>
                <w:rFonts w:hint="eastAsia" w:ascii="宋体" w:hAnsi="宋体" w:cs="宋体"/>
                <w:b/>
                <w:bCs/>
                <w:color w:val="auto"/>
                <w:kern w:val="0"/>
                <w:szCs w:val="21"/>
                <w:highlight w:val="none"/>
                <w:lang w:bidi="ar"/>
              </w:rPr>
              <w:t>具体内容</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3DA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男/女职工</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B7C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b/>
                <w:bCs/>
                <w:color w:val="auto"/>
                <w:kern w:val="0"/>
                <w:szCs w:val="21"/>
                <w:highlight w:val="none"/>
              </w:rPr>
              <w:t>临床意义</w:t>
            </w:r>
          </w:p>
        </w:tc>
      </w:tr>
      <w:tr w14:paraId="160C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A6F6A">
            <w:pPr>
              <w:widowControl/>
              <w:jc w:val="left"/>
              <w:rPr>
                <w:rFonts w:hint="eastAsia" w:ascii="宋体" w:hAnsi="宋体" w:eastAsia="宋体" w:cs="宋体"/>
                <w:color w:val="auto"/>
                <w:kern w:val="0"/>
                <w:szCs w:val="21"/>
                <w:highlight w:val="none"/>
                <w:lang w:val="en-US" w:eastAsia="zh-CN"/>
              </w:rPr>
            </w:pPr>
          </w:p>
        </w:tc>
        <w:tc>
          <w:tcPr>
            <w:tcW w:w="801" w:type="pct"/>
            <w:tcBorders>
              <w:top w:val="single" w:color="000000" w:sz="4" w:space="0"/>
              <w:left w:val="single" w:color="000000" w:sz="4" w:space="0"/>
              <w:bottom w:val="nil"/>
              <w:right w:val="single" w:color="000000" w:sz="4" w:space="0"/>
            </w:tcBorders>
            <w:shd w:val="clear" w:color="auto" w:fill="FFFFFF"/>
            <w:noWrap/>
            <w:vAlign w:val="center"/>
          </w:tcPr>
          <w:p w14:paraId="2D8DD60C">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kern w:val="0"/>
                <w:szCs w:val="21"/>
                <w:highlight w:val="none"/>
                <w:lang w:val="en-US" w:eastAsia="zh-CN"/>
              </w:rPr>
              <w:t>一、抽血检查</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82C60">
            <w:pPr>
              <w:widowControl/>
              <w:jc w:val="left"/>
              <w:rPr>
                <w:rFonts w:hint="eastAsia" w:ascii="宋体" w:hAnsi="宋体" w:eastAsia="宋体" w:cs="宋体"/>
                <w:color w:val="auto"/>
                <w:kern w:val="0"/>
                <w:szCs w:val="21"/>
                <w:highlight w:val="none"/>
                <w:lang w:val="en-US" w:eastAsia="zh-CN"/>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18E4F">
            <w:pPr>
              <w:widowControl/>
              <w:jc w:val="center"/>
              <w:rPr>
                <w:rFonts w:hint="eastAsia" w:ascii="宋体" w:hAnsi="宋体" w:cs="宋体"/>
                <w:color w:val="auto"/>
                <w:kern w:val="0"/>
                <w:szCs w:val="21"/>
                <w:highlight w:val="none"/>
              </w:rPr>
            </w:pPr>
          </w:p>
        </w:tc>
        <w:tc>
          <w:tcPr>
            <w:tcW w:w="1269" w:type="pct"/>
            <w:tcBorders>
              <w:top w:val="single" w:color="000000" w:sz="4" w:space="0"/>
              <w:left w:val="single" w:color="000000" w:sz="4" w:space="0"/>
              <w:bottom w:val="nil"/>
              <w:right w:val="single" w:color="000000" w:sz="4" w:space="0"/>
            </w:tcBorders>
            <w:shd w:val="clear" w:color="auto" w:fill="FFFFFF"/>
            <w:noWrap/>
            <w:vAlign w:val="center"/>
          </w:tcPr>
          <w:p w14:paraId="43BE3DC5">
            <w:pPr>
              <w:widowControl/>
              <w:jc w:val="left"/>
              <w:rPr>
                <w:rFonts w:hint="eastAsia" w:ascii="宋体" w:hAnsi="宋体" w:eastAsia="宋体" w:cs="宋体"/>
                <w:color w:val="auto"/>
                <w:kern w:val="0"/>
                <w:szCs w:val="21"/>
                <w:highlight w:val="none"/>
                <w:lang w:val="en-US" w:eastAsia="zh-CN"/>
              </w:rPr>
            </w:pPr>
          </w:p>
        </w:tc>
      </w:tr>
      <w:tr w14:paraId="5A426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4711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801" w:type="pct"/>
            <w:vMerge w:val="restart"/>
            <w:tcBorders>
              <w:top w:val="single" w:color="000000" w:sz="4" w:space="0"/>
              <w:left w:val="single" w:color="000000" w:sz="4" w:space="0"/>
              <w:bottom w:val="nil"/>
              <w:right w:val="single" w:color="000000" w:sz="4" w:space="0"/>
            </w:tcBorders>
            <w:shd w:val="clear" w:color="auto" w:fill="FFFFFF"/>
            <w:noWrap/>
            <w:vAlign w:val="center"/>
          </w:tcPr>
          <w:p w14:paraId="0E994162">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肝功能五项 </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029CE">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总胆红素</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58C87">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vMerge w:val="restart"/>
            <w:tcBorders>
              <w:top w:val="single" w:color="000000" w:sz="4" w:space="0"/>
              <w:left w:val="single" w:color="000000" w:sz="4" w:space="0"/>
              <w:bottom w:val="nil"/>
              <w:right w:val="single" w:color="000000" w:sz="4" w:space="0"/>
            </w:tcBorders>
            <w:shd w:val="clear" w:color="auto" w:fill="FFFFFF"/>
            <w:noWrap/>
            <w:vAlign w:val="center"/>
          </w:tcPr>
          <w:p w14:paraId="1C990339">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检查肝脏功能</w:t>
            </w:r>
          </w:p>
        </w:tc>
      </w:tr>
      <w:tr w14:paraId="2E80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457C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801"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1B9341FA">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80E16">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直接胆红素</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6EF8C">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02B287A3">
            <w:pPr>
              <w:widowControl/>
              <w:jc w:val="left"/>
              <w:rPr>
                <w:rFonts w:hint="eastAsia" w:ascii="宋体" w:hAnsi="宋体" w:eastAsia="宋体" w:cs="宋体"/>
                <w:color w:val="auto"/>
                <w:kern w:val="0"/>
                <w:szCs w:val="21"/>
                <w:highlight w:val="none"/>
                <w:lang w:val="en-US" w:eastAsia="zh-CN"/>
              </w:rPr>
            </w:pPr>
          </w:p>
        </w:tc>
      </w:tr>
      <w:tr w14:paraId="1DFE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1B04">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801"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229C6475">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81F5D">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间接胆红素</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197B8">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1C23E5DB">
            <w:pPr>
              <w:widowControl/>
              <w:jc w:val="left"/>
              <w:rPr>
                <w:rFonts w:hint="eastAsia" w:ascii="宋体" w:hAnsi="宋体" w:eastAsia="宋体" w:cs="宋体"/>
                <w:color w:val="auto"/>
                <w:kern w:val="0"/>
                <w:szCs w:val="21"/>
                <w:highlight w:val="none"/>
                <w:lang w:val="en-US" w:eastAsia="zh-CN"/>
              </w:rPr>
            </w:pPr>
          </w:p>
        </w:tc>
      </w:tr>
      <w:tr w14:paraId="3F66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7284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801"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2BA5B39F">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89CD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丙氨酸氨基转氨酶</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22466">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142BAE30">
            <w:pPr>
              <w:widowControl/>
              <w:jc w:val="left"/>
              <w:rPr>
                <w:rFonts w:hint="eastAsia" w:ascii="宋体" w:hAnsi="宋体" w:eastAsia="宋体" w:cs="宋体"/>
                <w:color w:val="auto"/>
                <w:kern w:val="0"/>
                <w:szCs w:val="21"/>
                <w:highlight w:val="none"/>
                <w:lang w:val="en-US" w:eastAsia="zh-CN"/>
              </w:rPr>
            </w:pPr>
          </w:p>
        </w:tc>
      </w:tr>
      <w:tr w14:paraId="7129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DE822">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801"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3A077024">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DB8BE">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天门冬氨酸氨基转氨酶</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FC836">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542839EB">
            <w:pPr>
              <w:widowControl/>
              <w:jc w:val="left"/>
              <w:rPr>
                <w:rFonts w:hint="eastAsia" w:ascii="宋体" w:hAnsi="宋体" w:eastAsia="宋体" w:cs="宋体"/>
                <w:color w:val="auto"/>
                <w:kern w:val="0"/>
                <w:szCs w:val="21"/>
                <w:highlight w:val="none"/>
                <w:lang w:val="en-US" w:eastAsia="zh-CN"/>
              </w:rPr>
            </w:pPr>
          </w:p>
        </w:tc>
      </w:tr>
      <w:tr w14:paraId="1DBE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BB056">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8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72FF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血常规</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F83F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血常规(全血细胞计数＋五分类）</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58ACE">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C116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检查贫血、血液病、感染等</w:t>
            </w:r>
          </w:p>
        </w:tc>
      </w:tr>
      <w:tr w14:paraId="0A95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3399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801" w:type="pct"/>
            <w:vMerge w:val="restart"/>
            <w:tcBorders>
              <w:top w:val="nil"/>
              <w:left w:val="single" w:color="000000" w:sz="4" w:space="0"/>
              <w:bottom w:val="nil"/>
              <w:right w:val="single" w:color="000000" w:sz="4" w:space="0"/>
            </w:tcBorders>
            <w:shd w:val="clear" w:color="auto" w:fill="FFFFFF"/>
            <w:noWrap/>
            <w:vAlign w:val="center"/>
          </w:tcPr>
          <w:p w14:paraId="493CFEB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肿瘤风险筛查</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0617A">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甲胎蛋白（AFP）定量</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ADA41">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DC9C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协助诊断肝癌</w:t>
            </w:r>
          </w:p>
        </w:tc>
      </w:tr>
      <w:tr w14:paraId="72F6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E746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801" w:type="pct"/>
            <w:vMerge w:val="continue"/>
            <w:tcBorders>
              <w:top w:val="nil"/>
              <w:left w:val="single" w:color="000000" w:sz="4" w:space="0"/>
              <w:bottom w:val="nil"/>
              <w:right w:val="single" w:color="000000" w:sz="4" w:space="0"/>
            </w:tcBorders>
            <w:shd w:val="clear" w:color="auto" w:fill="FFFFFF"/>
            <w:noWrap/>
            <w:vAlign w:val="center"/>
          </w:tcPr>
          <w:p w14:paraId="4962629C">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B8829">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异常凝血酶原（PIVKA-II）</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CCC7A">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2B2E4">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对肝细胞癌的诊断有重要意义</w:t>
            </w:r>
          </w:p>
        </w:tc>
      </w:tr>
      <w:tr w14:paraId="73C5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04D9E">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801" w:type="pct"/>
            <w:vMerge w:val="continue"/>
            <w:tcBorders>
              <w:top w:val="nil"/>
              <w:left w:val="single" w:color="000000" w:sz="4" w:space="0"/>
              <w:bottom w:val="nil"/>
              <w:right w:val="single" w:color="000000" w:sz="4" w:space="0"/>
            </w:tcBorders>
            <w:shd w:val="clear" w:color="auto" w:fill="FFFFFF"/>
            <w:noWrap/>
            <w:vAlign w:val="center"/>
          </w:tcPr>
          <w:p w14:paraId="4C507629">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1F66F">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肺癌SHOX2/RASSF1A/PTGER4基因甲基化检测</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FAF62">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61BA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肺癌的早期筛查以及良恶性结节的鉴别诊断</w:t>
            </w:r>
          </w:p>
        </w:tc>
      </w:tr>
      <w:tr w14:paraId="3BE4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F6F75">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801" w:type="pct"/>
            <w:vMerge w:val="continue"/>
            <w:tcBorders>
              <w:top w:val="nil"/>
              <w:left w:val="single" w:color="000000" w:sz="4" w:space="0"/>
              <w:bottom w:val="nil"/>
              <w:right w:val="single" w:color="000000" w:sz="4" w:space="0"/>
            </w:tcBorders>
            <w:shd w:val="clear" w:color="auto" w:fill="FFFFFF"/>
            <w:noWrap/>
            <w:vAlign w:val="center"/>
          </w:tcPr>
          <w:p w14:paraId="26CA562C">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FF431">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糖类抗原CA199（化学发光法）</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33FF0">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F9D6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协助诊断消化道肿瘤</w:t>
            </w:r>
          </w:p>
        </w:tc>
      </w:tr>
      <w:tr w14:paraId="6767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D5E77">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801" w:type="pct"/>
            <w:vMerge w:val="continue"/>
            <w:tcBorders>
              <w:top w:val="nil"/>
              <w:left w:val="single" w:color="000000" w:sz="4" w:space="0"/>
              <w:bottom w:val="nil"/>
              <w:right w:val="single" w:color="000000" w:sz="4" w:space="0"/>
            </w:tcBorders>
            <w:shd w:val="clear" w:color="auto" w:fill="FFFFFF"/>
            <w:noWrap/>
            <w:vAlign w:val="center"/>
          </w:tcPr>
          <w:p w14:paraId="5DAE3150">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EB4EF">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癌胚抗原（CEA）定量</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B8601">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38211">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协助诊断结肠癌</w:t>
            </w:r>
          </w:p>
        </w:tc>
      </w:tr>
      <w:tr w14:paraId="6B47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94E41">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8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EAF88">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二、B超检</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0DD39">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彩超腹部（彩超肝胆脾双肾）</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22D21">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88C5F">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检查肝胆脾双肾疾病</w:t>
            </w:r>
          </w:p>
        </w:tc>
      </w:tr>
      <w:tr w14:paraId="6EB8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935C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801" w:type="pct"/>
            <w:tcBorders>
              <w:top w:val="single" w:color="000000" w:sz="4" w:space="0"/>
              <w:left w:val="single" w:color="000000" w:sz="4" w:space="0"/>
              <w:bottom w:val="nil"/>
              <w:right w:val="single" w:color="000000" w:sz="4" w:space="0"/>
            </w:tcBorders>
            <w:shd w:val="clear" w:color="auto" w:fill="FFFFFF"/>
            <w:noWrap/>
            <w:vAlign w:val="center"/>
          </w:tcPr>
          <w:p w14:paraId="04893664">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三、功能检查</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83270">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常规心电图检查（十二通道心电图）</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1BC27">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4B6CF">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检查心脏病（单次检查）</w:t>
            </w:r>
          </w:p>
        </w:tc>
      </w:tr>
      <w:tr w14:paraId="4B5DE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21DAA">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8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7C0AD">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四、放射检查</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7B1C7">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胸部32排CT平扫</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CF81A">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F423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检查肺结核、肺癌等肺部疾病</w:t>
            </w:r>
          </w:p>
        </w:tc>
      </w:tr>
      <w:tr w14:paraId="1796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83558">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BF78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五、其他</w:t>
            </w: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EB0C4B9">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每支一次性真空采血管  </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4AFAE">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1CAE24C">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真空采血管</w:t>
            </w:r>
          </w:p>
        </w:tc>
      </w:tr>
      <w:tr w14:paraId="1BE0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E6F51">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F11C4">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81DDD37">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静脉采血</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ABD4C">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7316D10F">
            <w:pPr>
              <w:widowControl/>
              <w:jc w:val="left"/>
              <w:rPr>
                <w:rFonts w:hint="eastAsia" w:ascii="宋体" w:hAnsi="宋体" w:eastAsia="宋体" w:cs="宋体"/>
                <w:color w:val="auto"/>
                <w:kern w:val="0"/>
                <w:szCs w:val="21"/>
                <w:highlight w:val="none"/>
                <w:lang w:val="en-US" w:eastAsia="zh-CN"/>
              </w:rPr>
            </w:pPr>
          </w:p>
        </w:tc>
      </w:tr>
      <w:tr w14:paraId="3396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32FC6">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4F21F">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A472B42">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建档费</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43DE4">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42F6FBF6">
            <w:pPr>
              <w:widowControl/>
              <w:jc w:val="left"/>
              <w:rPr>
                <w:rFonts w:hint="eastAsia" w:ascii="宋体" w:hAnsi="宋体" w:eastAsia="宋体" w:cs="宋体"/>
                <w:color w:val="auto"/>
                <w:kern w:val="0"/>
                <w:szCs w:val="21"/>
                <w:highlight w:val="none"/>
                <w:lang w:val="en-US" w:eastAsia="zh-CN"/>
              </w:rPr>
            </w:pPr>
          </w:p>
        </w:tc>
      </w:tr>
      <w:tr w14:paraId="4EF2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D29F9">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B919A">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94D90E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既往史</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E1479">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4702BB64">
            <w:pPr>
              <w:widowControl/>
              <w:jc w:val="left"/>
              <w:rPr>
                <w:rFonts w:hint="eastAsia" w:ascii="宋体" w:hAnsi="宋体" w:eastAsia="宋体" w:cs="宋体"/>
                <w:color w:val="auto"/>
                <w:kern w:val="0"/>
                <w:szCs w:val="21"/>
                <w:highlight w:val="none"/>
                <w:lang w:val="en-US" w:eastAsia="zh-CN"/>
              </w:rPr>
            </w:pPr>
          </w:p>
        </w:tc>
      </w:tr>
      <w:tr w14:paraId="798F8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520CB">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EBE89">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FC27960">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血压、身高、体重</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1BF55">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A43F21E">
            <w:pPr>
              <w:widowControl/>
              <w:jc w:val="left"/>
              <w:rPr>
                <w:rFonts w:hint="eastAsia" w:ascii="宋体" w:hAnsi="宋体" w:eastAsia="宋体" w:cs="宋体"/>
                <w:color w:val="auto"/>
                <w:kern w:val="0"/>
                <w:szCs w:val="21"/>
                <w:highlight w:val="none"/>
                <w:lang w:val="en-US" w:eastAsia="zh-CN"/>
              </w:rPr>
            </w:pPr>
          </w:p>
        </w:tc>
      </w:tr>
      <w:tr w14:paraId="7431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6077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627B5">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6DF88170">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疾病健康教育</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2FCE1911">
            <w:pPr>
              <w:widowControl/>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DA50FDD">
            <w:pPr>
              <w:widowControl/>
              <w:jc w:val="left"/>
              <w:rPr>
                <w:rFonts w:hint="eastAsia" w:ascii="宋体" w:hAnsi="宋体" w:eastAsia="宋体" w:cs="宋体"/>
                <w:color w:val="auto"/>
                <w:kern w:val="0"/>
                <w:szCs w:val="21"/>
                <w:highlight w:val="none"/>
                <w:lang w:val="en-US" w:eastAsia="zh-CN"/>
              </w:rPr>
            </w:pPr>
          </w:p>
        </w:tc>
      </w:tr>
      <w:tr w14:paraId="061F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3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23926">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96693">
            <w:pPr>
              <w:widowControl/>
              <w:jc w:val="left"/>
              <w:rPr>
                <w:rFonts w:hint="eastAsia" w:ascii="宋体" w:hAnsi="宋体" w:eastAsia="宋体" w:cs="宋体"/>
                <w:color w:val="auto"/>
                <w:kern w:val="0"/>
                <w:szCs w:val="21"/>
                <w:highlight w:val="none"/>
                <w:lang w:val="en-US" w:eastAsia="zh-CN"/>
              </w:rPr>
            </w:pPr>
          </w:p>
        </w:tc>
        <w:tc>
          <w:tcPr>
            <w:tcW w:w="213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FE5D253">
            <w:pPr>
              <w:widowControl/>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营养早餐</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574611F">
            <w:pPr>
              <w:widowControl/>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w:t>
            </w:r>
          </w:p>
        </w:tc>
        <w:tc>
          <w:tcPr>
            <w:tcW w:w="126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E385CBD">
            <w:pPr>
              <w:widowControl/>
              <w:jc w:val="left"/>
              <w:rPr>
                <w:rFonts w:hint="eastAsia" w:ascii="宋体" w:hAnsi="宋体" w:eastAsia="宋体" w:cs="宋体"/>
                <w:color w:val="auto"/>
                <w:kern w:val="0"/>
                <w:szCs w:val="21"/>
                <w:highlight w:val="none"/>
                <w:lang w:val="en-US" w:eastAsia="zh-CN"/>
              </w:rPr>
            </w:pPr>
          </w:p>
        </w:tc>
      </w:tr>
    </w:tbl>
    <w:p w14:paraId="5A9983E6">
      <w:pPr>
        <w:rPr>
          <w:color w:val="auto"/>
          <w:highlight w:val="none"/>
        </w:rPr>
      </w:pPr>
    </w:p>
    <w:p w14:paraId="5E084C9A">
      <w:pPr>
        <w:spacing w:line="528" w:lineRule="exact"/>
        <w:ind w:firstLine="280" w:firstLineChars="100"/>
        <w:rPr>
          <w:color w:val="auto"/>
          <w:sz w:val="28"/>
          <w:szCs w:val="28"/>
          <w:highlight w:val="none"/>
        </w:rPr>
      </w:pPr>
      <w:r>
        <w:rPr>
          <w:rFonts w:hint="eastAsia" w:ascii="Times New Roman" w:hAnsi="Times New Roman" w:eastAsia="宋体" w:cs="Times New Roman"/>
          <w:color w:val="auto"/>
          <w:sz w:val="28"/>
          <w:szCs w:val="28"/>
          <w:highlight w:val="none"/>
        </w:rPr>
        <w:br w:type="page"/>
      </w:r>
      <w:r>
        <w:rPr>
          <w:rFonts w:hint="eastAsia"/>
          <w:color w:val="auto"/>
          <w:sz w:val="28"/>
          <w:szCs w:val="28"/>
          <w:highlight w:val="none"/>
        </w:rPr>
        <w:t>附件</w:t>
      </w:r>
      <w:r>
        <w:rPr>
          <w:rFonts w:hint="eastAsia"/>
          <w:color w:val="auto"/>
          <w:sz w:val="28"/>
          <w:szCs w:val="28"/>
          <w:highlight w:val="none"/>
          <w:lang w:val="en-US" w:eastAsia="zh-CN"/>
        </w:rPr>
        <w:t>2</w:t>
      </w:r>
      <w:r>
        <w:rPr>
          <w:rFonts w:hint="eastAsia"/>
          <w:color w:val="auto"/>
          <w:sz w:val="28"/>
          <w:szCs w:val="28"/>
          <w:highlight w:val="none"/>
        </w:rPr>
        <w:t xml:space="preserve">： </w:t>
      </w:r>
      <w:r>
        <w:rPr>
          <w:color w:val="auto"/>
          <w:sz w:val="28"/>
          <w:szCs w:val="28"/>
          <w:highlight w:val="none"/>
        </w:rPr>
        <w:t xml:space="preserve">               </w:t>
      </w:r>
    </w:p>
    <w:p w14:paraId="196A055D">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787FBEAE">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08DF37BD">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6B31D9C2">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23557923">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73D0F35A">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670774BD">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45BE8545">
            <w:pPr>
              <w:widowControl/>
              <w:jc w:val="left"/>
              <w:rPr>
                <w:color w:val="auto"/>
                <w:szCs w:val="21"/>
                <w:highlight w:val="none"/>
              </w:rPr>
            </w:pPr>
            <w:r>
              <w:rPr>
                <w:rFonts w:hint="eastAsia"/>
                <w:color w:val="auto"/>
                <w:szCs w:val="21"/>
                <w:highlight w:val="none"/>
              </w:rPr>
              <w:t>微型</w:t>
            </w:r>
          </w:p>
        </w:tc>
      </w:tr>
      <w:tr w14:paraId="567D7C1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091499FE">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2192E29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41E763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71428B8">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76D408A7">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30DD079C">
            <w:pPr>
              <w:widowControl/>
              <w:jc w:val="left"/>
              <w:rPr>
                <w:color w:val="auto"/>
                <w:szCs w:val="21"/>
                <w:highlight w:val="none"/>
              </w:rPr>
            </w:pPr>
            <w:r>
              <w:rPr>
                <w:rFonts w:hint="eastAsia"/>
                <w:color w:val="auto"/>
                <w:szCs w:val="21"/>
                <w:highlight w:val="none"/>
              </w:rPr>
              <w:t>Y＜50</w:t>
            </w:r>
          </w:p>
        </w:tc>
      </w:tr>
      <w:tr w14:paraId="48A9FBB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C12AFD0">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6079106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8EC8D7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E771175">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7D9B8918">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7497DDAB">
            <w:pPr>
              <w:widowControl/>
              <w:jc w:val="left"/>
              <w:rPr>
                <w:color w:val="auto"/>
                <w:szCs w:val="21"/>
                <w:highlight w:val="none"/>
              </w:rPr>
            </w:pPr>
            <w:r>
              <w:rPr>
                <w:rFonts w:hint="eastAsia"/>
                <w:color w:val="auto"/>
                <w:szCs w:val="21"/>
                <w:highlight w:val="none"/>
              </w:rPr>
              <w:t>X＜20</w:t>
            </w:r>
          </w:p>
        </w:tc>
      </w:tr>
      <w:tr w14:paraId="622AB3D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41293E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D9DF03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8878DB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D86710A">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352F1D28">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6A9ACA51">
            <w:pPr>
              <w:widowControl/>
              <w:jc w:val="left"/>
              <w:rPr>
                <w:color w:val="auto"/>
                <w:szCs w:val="21"/>
                <w:highlight w:val="none"/>
              </w:rPr>
            </w:pPr>
            <w:r>
              <w:rPr>
                <w:rFonts w:hint="eastAsia"/>
                <w:color w:val="auto"/>
                <w:szCs w:val="21"/>
                <w:highlight w:val="none"/>
              </w:rPr>
              <w:t>Y＜300</w:t>
            </w:r>
          </w:p>
        </w:tc>
      </w:tr>
      <w:tr w14:paraId="45B2332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22AE689">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664CBE3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B66145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A81C34E">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74EA0214">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172A53E2">
            <w:pPr>
              <w:widowControl/>
              <w:jc w:val="left"/>
              <w:rPr>
                <w:color w:val="auto"/>
                <w:szCs w:val="21"/>
                <w:highlight w:val="none"/>
              </w:rPr>
            </w:pPr>
            <w:r>
              <w:rPr>
                <w:rFonts w:hint="eastAsia"/>
                <w:color w:val="auto"/>
                <w:szCs w:val="21"/>
                <w:highlight w:val="none"/>
              </w:rPr>
              <w:t>Y＜300</w:t>
            </w:r>
          </w:p>
        </w:tc>
      </w:tr>
      <w:tr w14:paraId="7CFC95E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AEA76D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9AF10B8">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28668C0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839023D">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06EE395C">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005E4A83">
            <w:pPr>
              <w:widowControl/>
              <w:jc w:val="left"/>
              <w:rPr>
                <w:color w:val="auto"/>
                <w:szCs w:val="21"/>
                <w:highlight w:val="none"/>
              </w:rPr>
            </w:pPr>
            <w:r>
              <w:rPr>
                <w:rFonts w:hint="eastAsia"/>
                <w:color w:val="auto"/>
                <w:szCs w:val="21"/>
                <w:highlight w:val="none"/>
              </w:rPr>
              <w:t>Z＜300</w:t>
            </w:r>
          </w:p>
        </w:tc>
      </w:tr>
      <w:tr w14:paraId="6889160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369FBDB">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28F0B9A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A4AD09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5803666">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51B29CDB">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6D362A50">
            <w:pPr>
              <w:widowControl/>
              <w:jc w:val="left"/>
              <w:rPr>
                <w:color w:val="auto"/>
                <w:szCs w:val="21"/>
                <w:highlight w:val="none"/>
              </w:rPr>
            </w:pPr>
            <w:r>
              <w:rPr>
                <w:rFonts w:hint="eastAsia"/>
                <w:color w:val="auto"/>
                <w:szCs w:val="21"/>
                <w:highlight w:val="none"/>
              </w:rPr>
              <w:t>X＜5</w:t>
            </w:r>
          </w:p>
        </w:tc>
      </w:tr>
      <w:tr w14:paraId="2CCB56B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475D098">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B81004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A4F7C0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BE6E3D9">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00B8F876">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05297993">
            <w:pPr>
              <w:widowControl/>
              <w:jc w:val="left"/>
              <w:rPr>
                <w:color w:val="auto"/>
                <w:szCs w:val="21"/>
                <w:highlight w:val="none"/>
              </w:rPr>
            </w:pPr>
            <w:r>
              <w:rPr>
                <w:rFonts w:hint="eastAsia"/>
                <w:color w:val="auto"/>
                <w:szCs w:val="21"/>
                <w:highlight w:val="none"/>
              </w:rPr>
              <w:t>Y＜1000</w:t>
            </w:r>
          </w:p>
        </w:tc>
      </w:tr>
      <w:tr w14:paraId="2B3E2EB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EED9F81">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482C232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A1A49C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7F38459A">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3C021C0A">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6A47F3E6">
            <w:pPr>
              <w:widowControl/>
              <w:jc w:val="left"/>
              <w:rPr>
                <w:color w:val="auto"/>
                <w:szCs w:val="21"/>
                <w:highlight w:val="none"/>
              </w:rPr>
            </w:pPr>
            <w:r>
              <w:rPr>
                <w:rFonts w:hint="eastAsia"/>
                <w:color w:val="auto"/>
                <w:szCs w:val="21"/>
                <w:highlight w:val="none"/>
              </w:rPr>
              <w:t>X＜10</w:t>
            </w:r>
          </w:p>
        </w:tc>
      </w:tr>
      <w:tr w14:paraId="25397AA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1EB499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D6CFB6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39BFB2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527AA21">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421A6B98">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18388AD2">
            <w:pPr>
              <w:widowControl/>
              <w:jc w:val="left"/>
              <w:rPr>
                <w:color w:val="auto"/>
                <w:szCs w:val="21"/>
                <w:highlight w:val="none"/>
              </w:rPr>
            </w:pPr>
            <w:r>
              <w:rPr>
                <w:rFonts w:hint="eastAsia"/>
                <w:color w:val="auto"/>
                <w:szCs w:val="21"/>
                <w:highlight w:val="none"/>
              </w:rPr>
              <w:t>Y＜100</w:t>
            </w:r>
          </w:p>
        </w:tc>
      </w:tr>
      <w:tr w14:paraId="4D44071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76C8FBF">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3F1D591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EB78A2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63C57A7">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7F318FE1">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4CA30495">
            <w:pPr>
              <w:widowControl/>
              <w:jc w:val="left"/>
              <w:rPr>
                <w:color w:val="auto"/>
                <w:szCs w:val="21"/>
                <w:highlight w:val="none"/>
              </w:rPr>
            </w:pPr>
            <w:r>
              <w:rPr>
                <w:rFonts w:hint="eastAsia"/>
                <w:color w:val="auto"/>
                <w:szCs w:val="21"/>
                <w:highlight w:val="none"/>
              </w:rPr>
              <w:t>X＜20</w:t>
            </w:r>
          </w:p>
        </w:tc>
      </w:tr>
      <w:tr w14:paraId="4D4FE12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C6288E2">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3DF893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7D360A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B84F2F5">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298357CE">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466E6C29">
            <w:pPr>
              <w:widowControl/>
              <w:jc w:val="left"/>
              <w:rPr>
                <w:color w:val="auto"/>
                <w:szCs w:val="21"/>
                <w:highlight w:val="none"/>
              </w:rPr>
            </w:pPr>
            <w:r>
              <w:rPr>
                <w:rFonts w:hint="eastAsia"/>
                <w:color w:val="auto"/>
                <w:szCs w:val="21"/>
                <w:highlight w:val="none"/>
              </w:rPr>
              <w:t>Y＜200</w:t>
            </w:r>
          </w:p>
        </w:tc>
      </w:tr>
      <w:tr w14:paraId="053CFE2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DF274DA">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2504FE2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077287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CE60724">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3D6F2C5E">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5B3E2856">
            <w:pPr>
              <w:widowControl/>
              <w:jc w:val="left"/>
              <w:rPr>
                <w:color w:val="auto"/>
                <w:szCs w:val="21"/>
                <w:highlight w:val="none"/>
              </w:rPr>
            </w:pPr>
            <w:r>
              <w:rPr>
                <w:rFonts w:hint="eastAsia"/>
                <w:color w:val="auto"/>
                <w:szCs w:val="21"/>
                <w:highlight w:val="none"/>
              </w:rPr>
              <w:t>X＜20</w:t>
            </w:r>
          </w:p>
        </w:tc>
      </w:tr>
      <w:tr w14:paraId="4CDE0AB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3B0174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5C1876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2D751E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CDCD067">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3494E12E">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589360B5">
            <w:pPr>
              <w:widowControl/>
              <w:jc w:val="left"/>
              <w:rPr>
                <w:color w:val="auto"/>
                <w:szCs w:val="21"/>
                <w:highlight w:val="none"/>
              </w:rPr>
            </w:pPr>
            <w:r>
              <w:rPr>
                <w:rFonts w:hint="eastAsia"/>
                <w:color w:val="auto"/>
                <w:szCs w:val="21"/>
                <w:highlight w:val="none"/>
              </w:rPr>
              <w:t>Y＜100</w:t>
            </w:r>
          </w:p>
        </w:tc>
      </w:tr>
      <w:tr w14:paraId="5D9EC76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628BEA0">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0E92EA0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B04657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81E70A0">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74B486FE">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009D9691">
            <w:pPr>
              <w:widowControl/>
              <w:jc w:val="left"/>
              <w:rPr>
                <w:color w:val="auto"/>
                <w:szCs w:val="21"/>
                <w:highlight w:val="none"/>
              </w:rPr>
            </w:pPr>
            <w:r>
              <w:rPr>
                <w:rFonts w:hint="eastAsia"/>
                <w:color w:val="auto"/>
                <w:szCs w:val="21"/>
                <w:highlight w:val="none"/>
              </w:rPr>
              <w:t>X＜20</w:t>
            </w:r>
          </w:p>
        </w:tc>
      </w:tr>
      <w:tr w14:paraId="2497EFB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4AA6D4F">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74B420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569F04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4082714">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44A46CAC">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307B18B7">
            <w:pPr>
              <w:widowControl/>
              <w:jc w:val="left"/>
              <w:rPr>
                <w:color w:val="auto"/>
                <w:szCs w:val="21"/>
                <w:highlight w:val="none"/>
              </w:rPr>
            </w:pPr>
            <w:r>
              <w:rPr>
                <w:rFonts w:hint="eastAsia"/>
                <w:color w:val="auto"/>
                <w:szCs w:val="21"/>
                <w:highlight w:val="none"/>
              </w:rPr>
              <w:t>Y＜100</w:t>
            </w:r>
          </w:p>
        </w:tc>
      </w:tr>
      <w:tr w14:paraId="7F23F33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A3B3C17">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3E046BA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57AAB7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376A48F1">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1EFF9E7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AE5E9DC">
            <w:pPr>
              <w:widowControl/>
              <w:jc w:val="left"/>
              <w:rPr>
                <w:color w:val="auto"/>
                <w:szCs w:val="21"/>
                <w:highlight w:val="none"/>
              </w:rPr>
            </w:pPr>
            <w:r>
              <w:rPr>
                <w:rFonts w:hint="eastAsia"/>
                <w:color w:val="auto"/>
                <w:szCs w:val="21"/>
                <w:highlight w:val="none"/>
              </w:rPr>
              <w:t>X＜10</w:t>
            </w:r>
          </w:p>
        </w:tc>
      </w:tr>
      <w:tr w14:paraId="2C67739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2CBE436">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10CDEEE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47B20E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906F5C9">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3514F8A3">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3AF3BBFD">
            <w:pPr>
              <w:widowControl/>
              <w:jc w:val="left"/>
              <w:rPr>
                <w:color w:val="auto"/>
                <w:szCs w:val="21"/>
                <w:highlight w:val="none"/>
              </w:rPr>
            </w:pPr>
            <w:r>
              <w:rPr>
                <w:rFonts w:hint="eastAsia"/>
                <w:color w:val="auto"/>
                <w:szCs w:val="21"/>
                <w:highlight w:val="none"/>
              </w:rPr>
              <w:t>Y＜100</w:t>
            </w:r>
          </w:p>
        </w:tc>
      </w:tr>
      <w:tr w14:paraId="1B9390D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338E066">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37F4F4D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2D35196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B44A52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5D7E37DD">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F18B854">
            <w:pPr>
              <w:widowControl/>
              <w:jc w:val="left"/>
              <w:rPr>
                <w:color w:val="auto"/>
                <w:szCs w:val="21"/>
                <w:highlight w:val="none"/>
              </w:rPr>
            </w:pPr>
            <w:r>
              <w:rPr>
                <w:rFonts w:hint="eastAsia"/>
                <w:color w:val="auto"/>
                <w:szCs w:val="21"/>
                <w:highlight w:val="none"/>
              </w:rPr>
              <w:t>X＜10</w:t>
            </w:r>
          </w:p>
        </w:tc>
      </w:tr>
      <w:tr w14:paraId="59060B5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3E11A0D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463A72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ECD5A8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D4AE537">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05A57363">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D95CF9B">
            <w:pPr>
              <w:widowControl/>
              <w:jc w:val="left"/>
              <w:rPr>
                <w:color w:val="auto"/>
                <w:szCs w:val="21"/>
                <w:highlight w:val="none"/>
              </w:rPr>
            </w:pPr>
            <w:r>
              <w:rPr>
                <w:rFonts w:hint="eastAsia"/>
                <w:color w:val="auto"/>
                <w:szCs w:val="21"/>
                <w:highlight w:val="none"/>
              </w:rPr>
              <w:t>Y＜100</w:t>
            </w:r>
          </w:p>
        </w:tc>
      </w:tr>
      <w:tr w14:paraId="2C0736E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2DE99F6D">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3B3F17A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059343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AA2BD52">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31F15CEB">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096B5EA7">
            <w:pPr>
              <w:widowControl/>
              <w:jc w:val="left"/>
              <w:rPr>
                <w:color w:val="auto"/>
                <w:szCs w:val="21"/>
                <w:highlight w:val="none"/>
              </w:rPr>
            </w:pPr>
            <w:r>
              <w:rPr>
                <w:rFonts w:hint="eastAsia"/>
                <w:color w:val="auto"/>
                <w:szCs w:val="21"/>
                <w:highlight w:val="none"/>
              </w:rPr>
              <w:t>X＜10</w:t>
            </w:r>
          </w:p>
        </w:tc>
      </w:tr>
      <w:tr w14:paraId="44C662D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C5A1D9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FE51E9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926471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268F288">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0D0DE900">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662F16DA">
            <w:pPr>
              <w:widowControl/>
              <w:jc w:val="left"/>
              <w:rPr>
                <w:color w:val="auto"/>
                <w:szCs w:val="21"/>
                <w:highlight w:val="none"/>
              </w:rPr>
            </w:pPr>
            <w:r>
              <w:rPr>
                <w:rFonts w:hint="eastAsia"/>
                <w:color w:val="auto"/>
                <w:szCs w:val="21"/>
                <w:highlight w:val="none"/>
              </w:rPr>
              <w:t>Y＜100</w:t>
            </w:r>
          </w:p>
        </w:tc>
      </w:tr>
      <w:tr w14:paraId="7ECA902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5BFDE2A">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179124E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2A02B5A">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EEEA81A">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5127DA92">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44C934B4">
            <w:pPr>
              <w:widowControl/>
              <w:jc w:val="left"/>
              <w:rPr>
                <w:color w:val="auto"/>
                <w:szCs w:val="21"/>
                <w:highlight w:val="none"/>
              </w:rPr>
            </w:pPr>
            <w:r>
              <w:rPr>
                <w:rFonts w:hint="eastAsia"/>
                <w:color w:val="auto"/>
                <w:szCs w:val="21"/>
                <w:highlight w:val="none"/>
              </w:rPr>
              <w:t>X＜10</w:t>
            </w:r>
          </w:p>
        </w:tc>
      </w:tr>
      <w:tr w14:paraId="77CAEE1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33B0D7B">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D0D3A0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69940A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155DD1A">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13909C46">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15402FF8">
            <w:pPr>
              <w:widowControl/>
              <w:jc w:val="left"/>
              <w:rPr>
                <w:color w:val="auto"/>
                <w:szCs w:val="21"/>
                <w:highlight w:val="none"/>
              </w:rPr>
            </w:pPr>
            <w:r>
              <w:rPr>
                <w:rFonts w:hint="eastAsia"/>
                <w:color w:val="auto"/>
                <w:szCs w:val="21"/>
                <w:highlight w:val="none"/>
              </w:rPr>
              <w:t>Y＜50</w:t>
            </w:r>
          </w:p>
        </w:tc>
      </w:tr>
      <w:tr w14:paraId="294A384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21C6C35">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689F73B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A606FE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CBEE7E4">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3BA81329">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5C84A6B8">
            <w:pPr>
              <w:widowControl/>
              <w:jc w:val="left"/>
              <w:rPr>
                <w:color w:val="auto"/>
                <w:szCs w:val="21"/>
                <w:highlight w:val="none"/>
              </w:rPr>
            </w:pPr>
            <w:r>
              <w:rPr>
                <w:rFonts w:hint="eastAsia"/>
                <w:color w:val="auto"/>
                <w:szCs w:val="21"/>
                <w:highlight w:val="none"/>
              </w:rPr>
              <w:t>X＜100</w:t>
            </w:r>
          </w:p>
        </w:tc>
      </w:tr>
      <w:tr w14:paraId="791B895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C420552">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66FFC9B">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01B7366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4B2CE2A">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3B9642B4">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0DDEA552">
            <w:pPr>
              <w:widowControl/>
              <w:jc w:val="left"/>
              <w:rPr>
                <w:color w:val="auto"/>
                <w:szCs w:val="21"/>
                <w:highlight w:val="none"/>
              </w:rPr>
            </w:pPr>
            <w:r>
              <w:rPr>
                <w:rFonts w:hint="eastAsia"/>
                <w:color w:val="auto"/>
                <w:szCs w:val="21"/>
                <w:highlight w:val="none"/>
              </w:rPr>
              <w:t>Y＜2000</w:t>
            </w:r>
          </w:p>
        </w:tc>
      </w:tr>
      <w:tr w14:paraId="04A408A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0BAE30C8">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3546A8B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41DEAED">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6B75B2B">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5E6C25E1">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44122B6B">
            <w:pPr>
              <w:widowControl/>
              <w:jc w:val="left"/>
              <w:rPr>
                <w:color w:val="auto"/>
                <w:szCs w:val="21"/>
                <w:highlight w:val="none"/>
              </w:rPr>
            </w:pPr>
            <w:r>
              <w:rPr>
                <w:rFonts w:hint="eastAsia"/>
                <w:color w:val="auto"/>
                <w:szCs w:val="21"/>
                <w:highlight w:val="none"/>
              </w:rPr>
              <w:t>X＜100</w:t>
            </w:r>
          </w:p>
        </w:tc>
      </w:tr>
      <w:tr w14:paraId="08C86F7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960CED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B1F9C6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5A6E41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B2E044D">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5BC255D2">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6ACED8D5">
            <w:pPr>
              <w:widowControl/>
              <w:jc w:val="left"/>
              <w:rPr>
                <w:color w:val="auto"/>
                <w:szCs w:val="21"/>
                <w:highlight w:val="none"/>
              </w:rPr>
            </w:pPr>
            <w:r>
              <w:rPr>
                <w:rFonts w:hint="eastAsia"/>
                <w:color w:val="auto"/>
                <w:szCs w:val="21"/>
                <w:highlight w:val="none"/>
              </w:rPr>
              <w:t>Y＜500</w:t>
            </w:r>
          </w:p>
        </w:tc>
      </w:tr>
      <w:tr w14:paraId="79CE95D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E6C6C1C">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2232ABF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DE676A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FE86250">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2D83C08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70D2BC01">
            <w:pPr>
              <w:widowControl/>
              <w:jc w:val="left"/>
              <w:rPr>
                <w:color w:val="auto"/>
                <w:szCs w:val="21"/>
                <w:highlight w:val="none"/>
              </w:rPr>
            </w:pPr>
            <w:r>
              <w:rPr>
                <w:rFonts w:hint="eastAsia"/>
                <w:color w:val="auto"/>
                <w:szCs w:val="21"/>
                <w:highlight w:val="none"/>
              </w:rPr>
              <w:t>X＜10</w:t>
            </w:r>
          </w:p>
        </w:tc>
      </w:tr>
      <w:tr w14:paraId="2AC5644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2B03AF3">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1E4EC75">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6284F17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676BE48">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7B715A7A">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108A2B13">
            <w:pPr>
              <w:widowControl/>
              <w:jc w:val="left"/>
              <w:rPr>
                <w:color w:val="auto"/>
                <w:szCs w:val="21"/>
                <w:highlight w:val="none"/>
              </w:rPr>
            </w:pPr>
            <w:r>
              <w:rPr>
                <w:rFonts w:hint="eastAsia"/>
                <w:color w:val="auto"/>
                <w:szCs w:val="21"/>
                <w:highlight w:val="none"/>
              </w:rPr>
              <w:t>Y＜100</w:t>
            </w:r>
          </w:p>
        </w:tc>
      </w:tr>
      <w:tr w14:paraId="3A61A15C">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756787DD">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14AB4D8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1B7AE8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5AB1B3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30736C9E">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056603F7">
            <w:pPr>
              <w:widowControl/>
              <w:jc w:val="left"/>
              <w:rPr>
                <w:color w:val="auto"/>
                <w:szCs w:val="21"/>
                <w:highlight w:val="none"/>
              </w:rPr>
            </w:pPr>
            <w:r>
              <w:rPr>
                <w:rFonts w:hint="eastAsia"/>
                <w:color w:val="auto"/>
                <w:szCs w:val="21"/>
                <w:highlight w:val="none"/>
              </w:rPr>
              <w:t>X＜10</w:t>
            </w:r>
          </w:p>
        </w:tc>
      </w:tr>
    </w:tbl>
    <w:p w14:paraId="670DC77F">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45A9D4A">
      <w:pPr>
        <w:spacing w:line="360" w:lineRule="auto"/>
        <w:rPr>
          <w:color w:val="auto"/>
          <w:sz w:val="28"/>
          <w:szCs w:val="28"/>
          <w:highlight w:val="none"/>
        </w:rPr>
      </w:pPr>
      <w:r>
        <w:rPr>
          <w:color w:val="auto"/>
          <w:szCs w:val="21"/>
          <w:highlight w:val="none"/>
        </w:rPr>
        <w:br w:type="page"/>
      </w:r>
      <w:r>
        <w:rPr>
          <w:rFonts w:hint="eastAsia"/>
          <w:color w:val="auto"/>
          <w:sz w:val="28"/>
          <w:szCs w:val="28"/>
          <w:highlight w:val="none"/>
        </w:rPr>
        <w:t>附件</w:t>
      </w:r>
      <w:r>
        <w:rPr>
          <w:rFonts w:hint="eastAsia"/>
          <w:color w:val="auto"/>
          <w:sz w:val="28"/>
          <w:szCs w:val="28"/>
          <w:highlight w:val="none"/>
          <w:lang w:val="en-US" w:eastAsia="zh-CN"/>
        </w:rPr>
        <w:t>3</w:t>
      </w:r>
      <w:r>
        <w:rPr>
          <w:rFonts w:hint="eastAsia"/>
          <w:color w:val="auto"/>
          <w:sz w:val="28"/>
          <w:szCs w:val="28"/>
          <w:highlight w:val="none"/>
        </w:rPr>
        <w:t>：</w:t>
      </w:r>
    </w:p>
    <w:p w14:paraId="4B3FDDB0">
      <w:pPr>
        <w:spacing w:line="360" w:lineRule="auto"/>
        <w:rPr>
          <w:rFonts w:hint="eastAsia"/>
          <w:color w:val="auto"/>
          <w:szCs w:val="21"/>
          <w:highlight w:val="none"/>
        </w:rPr>
        <w:sectPr>
          <w:footerReference r:id="rId13" w:type="first"/>
          <w:headerReference r:id="rId12" w:type="default"/>
          <w:pgSz w:w="11906" w:h="16838"/>
          <w:pgMar w:top="851" w:right="1133" w:bottom="1246" w:left="1418" w:header="851" w:footer="797" w:gutter="0"/>
          <w:cols w:space="720" w:num="1"/>
          <w:docGrid w:linePitch="312" w:charSpace="0"/>
        </w:sectPr>
      </w:pPr>
      <w:r>
        <w:rPr>
          <w:rFonts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4445" b="1270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5"/>
                    <a:stretch>
                      <a:fillRect/>
                    </a:stretch>
                  </pic:blipFill>
                  <pic:spPr>
                    <a:xfrm>
                      <a:off x="0" y="0"/>
                      <a:ext cx="5573395" cy="8125460"/>
                    </a:xfrm>
                    <a:prstGeom prst="rect">
                      <a:avLst/>
                    </a:prstGeom>
                    <a:noFill/>
                    <a:ln>
                      <a:noFill/>
                    </a:ln>
                  </pic:spPr>
                </pic:pic>
              </a:graphicData>
            </a:graphic>
          </wp:anchor>
        </w:drawing>
      </w:r>
    </w:p>
    <w:bookmarkEnd w:id="12"/>
    <w:bookmarkEnd w:id="13"/>
    <w:p w14:paraId="4C7A9B90">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7" w:name="_Toc31014"/>
      <w:r>
        <w:rPr>
          <w:rFonts w:ascii="Times New Roman" w:hAnsi="Times New Roman" w:cs="Times New Roman"/>
          <w:color w:val="auto"/>
          <w:sz w:val="32"/>
          <w:szCs w:val="32"/>
          <w:highlight w:val="none"/>
        </w:rPr>
        <w:t>第三章  供应商须知</w:t>
      </w:r>
      <w:bookmarkEnd w:id="17"/>
      <w:bookmarkStart w:id="18" w:name="_Toc254970526"/>
      <w:bookmarkStart w:id="19" w:name="_Toc254970667"/>
    </w:p>
    <w:p w14:paraId="4E168CF7">
      <w:pPr>
        <w:pStyle w:val="3"/>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18"/>
      <w:bookmarkEnd w:id="19"/>
      <w:bookmarkStart w:id="20" w:name="_投标人须知前附表"/>
      <w:bookmarkEnd w:id="20"/>
      <w:bookmarkStart w:id="21" w:name="_Hlk19088833"/>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1248"/>
        <w:gridCol w:w="7229"/>
      </w:tblGrid>
      <w:tr w14:paraId="473B7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0889CF7">
            <w:pPr>
              <w:jc w:val="center"/>
              <w:rPr>
                <w:b/>
                <w:color w:val="auto"/>
                <w:szCs w:val="21"/>
                <w:highlight w:val="none"/>
              </w:rPr>
            </w:pPr>
            <w:r>
              <w:rPr>
                <w:b/>
                <w:color w:val="auto"/>
                <w:szCs w:val="21"/>
                <w:highlight w:val="none"/>
              </w:rPr>
              <w:t>条款号</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5165972">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D0D7F81">
            <w:pPr>
              <w:jc w:val="center"/>
              <w:rPr>
                <w:b/>
                <w:color w:val="auto"/>
                <w:szCs w:val="21"/>
                <w:highlight w:val="none"/>
              </w:rPr>
            </w:pPr>
            <w:r>
              <w:rPr>
                <w:b/>
                <w:color w:val="auto"/>
                <w:szCs w:val="21"/>
                <w:highlight w:val="none"/>
              </w:rPr>
              <w:t>内容、要求</w:t>
            </w:r>
          </w:p>
        </w:tc>
      </w:tr>
      <w:tr w14:paraId="14398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9A026F6">
            <w:pPr>
              <w:spacing w:line="300" w:lineRule="exact"/>
              <w:jc w:val="center"/>
              <w:rPr>
                <w:b/>
                <w:color w:val="auto"/>
                <w:szCs w:val="21"/>
                <w:highlight w:val="none"/>
              </w:rPr>
            </w:pPr>
            <w:r>
              <w:rPr>
                <w:b/>
                <w:color w:val="auto"/>
                <w:szCs w:val="21"/>
                <w:highlight w:val="none"/>
              </w:rPr>
              <w:t>1.3.1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C1C6572">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FEED9AE">
            <w:pPr>
              <w:spacing w:line="300" w:lineRule="exact"/>
              <w:jc w:val="left"/>
              <w:rPr>
                <w:rFonts w:hint="eastAsia"/>
                <w:color w:val="auto"/>
                <w:szCs w:val="21"/>
                <w:highlight w:val="none"/>
              </w:rPr>
            </w:pPr>
            <w:r>
              <w:rPr>
                <w:color w:val="auto"/>
                <w:szCs w:val="21"/>
                <w:highlight w:val="none"/>
              </w:rPr>
              <w:t>项目名称：</w:t>
            </w:r>
            <w:r>
              <w:rPr>
                <w:rFonts w:hint="eastAsia"/>
                <w:color w:val="auto"/>
                <w:szCs w:val="21"/>
                <w:highlight w:val="none"/>
              </w:rPr>
              <w:t>黎塘监狱警察职工年度体检服务采购</w:t>
            </w:r>
          </w:p>
          <w:p w14:paraId="7FD5D748">
            <w:pPr>
              <w:spacing w:line="300" w:lineRule="exact"/>
              <w:jc w:val="left"/>
              <w:rPr>
                <w:rFonts w:hint="eastAsia"/>
                <w:color w:val="auto"/>
                <w:szCs w:val="21"/>
                <w:highlight w:val="none"/>
              </w:rPr>
            </w:pPr>
            <w:r>
              <w:rPr>
                <w:color w:val="auto"/>
                <w:szCs w:val="21"/>
                <w:highlight w:val="none"/>
              </w:rPr>
              <w:t>项目编号：</w:t>
            </w:r>
            <w:r>
              <w:rPr>
                <w:rFonts w:hint="eastAsia"/>
                <w:color w:val="auto"/>
                <w:szCs w:val="21"/>
                <w:highlight w:val="none"/>
              </w:rPr>
              <w:t>GXZC2025-C3-002182-JDZB</w:t>
            </w:r>
          </w:p>
          <w:p w14:paraId="3ACDB1FE">
            <w:pPr>
              <w:spacing w:line="300" w:lineRule="exact"/>
              <w:jc w:val="left"/>
              <w:rPr>
                <w:color w:val="auto"/>
                <w:szCs w:val="21"/>
                <w:highlight w:val="none"/>
              </w:rPr>
            </w:pPr>
            <w:r>
              <w:rPr>
                <w:rFonts w:hint="eastAsia"/>
                <w:color w:val="auto"/>
                <w:szCs w:val="21"/>
                <w:highlight w:val="none"/>
              </w:rPr>
              <w:t>采购计划号：</w:t>
            </w:r>
            <w:r>
              <w:rPr>
                <w:rFonts w:hint="eastAsia"/>
                <w:color w:val="auto"/>
                <w:szCs w:val="21"/>
                <w:highlight w:val="none"/>
                <w:lang w:val="en-US" w:eastAsia="zh-CN"/>
              </w:rPr>
              <w:t>广</w:t>
            </w:r>
            <w:r>
              <w:rPr>
                <w:rFonts w:hint="eastAsia"/>
                <w:color w:val="auto"/>
                <w:szCs w:val="21"/>
                <w:highlight w:val="none"/>
              </w:rPr>
              <w:t>西政采[2025]9469号</w:t>
            </w:r>
          </w:p>
        </w:tc>
      </w:tr>
      <w:tr w14:paraId="22E87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9D177E7">
            <w:pPr>
              <w:spacing w:line="300" w:lineRule="exact"/>
              <w:jc w:val="center"/>
              <w:rPr>
                <w:b/>
                <w:color w:val="auto"/>
                <w:szCs w:val="21"/>
                <w:highlight w:val="none"/>
              </w:rPr>
            </w:pPr>
            <w:r>
              <w:rPr>
                <w:b/>
                <w:color w:val="auto"/>
                <w:szCs w:val="21"/>
                <w:highlight w:val="none"/>
              </w:rPr>
              <w:t>1.3.2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B0EF2E9">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850842A">
            <w:pPr>
              <w:spacing w:line="300" w:lineRule="exact"/>
              <w:jc w:val="left"/>
              <w:rPr>
                <w:color w:val="auto"/>
                <w:szCs w:val="21"/>
                <w:highlight w:val="none"/>
              </w:rPr>
            </w:pPr>
            <w:r>
              <w:rPr>
                <w:rFonts w:hint="eastAsia"/>
                <w:color w:val="auto"/>
                <w:szCs w:val="21"/>
                <w:highlight w:val="none"/>
              </w:rPr>
              <w:t>竞争性磋商。</w:t>
            </w:r>
          </w:p>
        </w:tc>
      </w:tr>
      <w:tr w14:paraId="77676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261D6435">
            <w:pPr>
              <w:spacing w:line="300" w:lineRule="exact"/>
              <w:jc w:val="center"/>
              <w:rPr>
                <w:b/>
                <w:color w:val="auto"/>
                <w:szCs w:val="21"/>
                <w:highlight w:val="none"/>
              </w:rPr>
            </w:pPr>
            <w:r>
              <w:rPr>
                <w:b/>
                <w:color w:val="auto"/>
                <w:szCs w:val="21"/>
                <w:highlight w:val="none"/>
              </w:rPr>
              <w:t>1.4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036C7B7">
            <w:pPr>
              <w:spacing w:line="300" w:lineRule="exact"/>
              <w:jc w:val="center"/>
              <w:rPr>
                <w:rFonts w:hint="eastAsia"/>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1EB5817">
            <w:pPr>
              <w:spacing w:line="300" w:lineRule="exact"/>
              <w:jc w:val="left"/>
              <w:rPr>
                <w:color w:val="auto"/>
                <w:szCs w:val="21"/>
                <w:highlight w:val="none"/>
              </w:rPr>
            </w:pPr>
            <w:r>
              <w:rPr>
                <w:rFonts w:hint="eastAsia"/>
                <w:color w:val="auto"/>
                <w:szCs w:val="21"/>
                <w:highlight w:val="none"/>
              </w:rPr>
              <w:t>本项目非专门面向中小微企业采购。</w:t>
            </w:r>
          </w:p>
          <w:p w14:paraId="79D1BF1F">
            <w:pPr>
              <w:spacing w:line="300" w:lineRule="exact"/>
              <w:jc w:val="left"/>
              <w:rPr>
                <w:rFonts w:hint="eastAsia"/>
                <w:color w:val="auto"/>
                <w:szCs w:val="21"/>
                <w:highlight w:val="none"/>
              </w:rPr>
            </w:pPr>
          </w:p>
        </w:tc>
      </w:tr>
      <w:tr w14:paraId="5D381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37837E4A">
            <w:pPr>
              <w:spacing w:line="300" w:lineRule="exact"/>
              <w:jc w:val="center"/>
              <w:rPr>
                <w:b/>
                <w:color w:val="auto"/>
                <w:szCs w:val="21"/>
                <w:highlight w:val="none"/>
              </w:rPr>
            </w:pPr>
            <w:r>
              <w:rPr>
                <w:b/>
                <w:color w:val="auto"/>
                <w:szCs w:val="21"/>
                <w:highlight w:val="none"/>
              </w:rPr>
              <w:t>1.5.1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4E934D4">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7732CEF">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磋商</w:t>
            </w:r>
            <w:r>
              <w:rPr>
                <w:color w:val="auto"/>
                <w:szCs w:val="21"/>
                <w:highlight w:val="none"/>
              </w:rPr>
              <w:t>公告</w:t>
            </w:r>
            <w:r>
              <w:rPr>
                <w:rFonts w:hint="eastAsia"/>
                <w:color w:val="auto"/>
                <w:szCs w:val="21"/>
                <w:highlight w:val="none"/>
              </w:rPr>
              <w:t>。</w:t>
            </w:r>
          </w:p>
        </w:tc>
      </w:tr>
      <w:tr w14:paraId="2AD8C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right w:val="single" w:color="auto" w:sz="4" w:space="0"/>
            </w:tcBorders>
            <w:noWrap w:val="0"/>
            <w:vAlign w:val="center"/>
          </w:tcPr>
          <w:p w14:paraId="6804B00E">
            <w:pPr>
              <w:spacing w:line="300" w:lineRule="exact"/>
              <w:jc w:val="center"/>
              <w:rPr>
                <w:b/>
                <w:color w:val="auto"/>
                <w:szCs w:val="21"/>
                <w:highlight w:val="none"/>
              </w:rPr>
            </w:pPr>
            <w:bookmarkStart w:id="22" w:name="_Hlk85555568"/>
            <w:r>
              <w:rPr>
                <w:b/>
                <w:color w:val="auto"/>
                <w:szCs w:val="21"/>
                <w:highlight w:val="none"/>
              </w:rPr>
              <w:t>1.5.3</w:t>
            </w:r>
          </w:p>
        </w:tc>
        <w:tc>
          <w:tcPr>
            <w:tcW w:w="1248" w:type="dxa"/>
            <w:tcBorders>
              <w:top w:val="single" w:color="auto" w:sz="4" w:space="0"/>
              <w:left w:val="single" w:color="auto" w:sz="4" w:space="0"/>
              <w:right w:val="single" w:color="auto" w:sz="4" w:space="0"/>
            </w:tcBorders>
            <w:noWrap w:val="0"/>
            <w:vAlign w:val="center"/>
          </w:tcPr>
          <w:p w14:paraId="60CDA4A8">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noWrap w:val="0"/>
            <w:vAlign w:val="center"/>
          </w:tcPr>
          <w:p w14:paraId="3F3D5525">
            <w:pPr>
              <w:spacing w:line="300" w:lineRule="exact"/>
              <w:jc w:val="left"/>
              <w:rPr>
                <w:color w:val="auto"/>
                <w:szCs w:val="21"/>
                <w:highlight w:val="none"/>
              </w:rPr>
            </w:pPr>
            <w:r>
              <w:rPr>
                <w:rFonts w:hint="eastAsia"/>
                <w:color w:val="auto"/>
                <w:szCs w:val="21"/>
                <w:highlight w:val="none"/>
              </w:rPr>
              <w:t>是否接受联合体详见磋商公告</w:t>
            </w:r>
          </w:p>
        </w:tc>
      </w:tr>
      <w:bookmarkEnd w:id="22"/>
      <w:tr w14:paraId="77484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5EC8F84F">
            <w:pPr>
              <w:spacing w:line="300" w:lineRule="exact"/>
              <w:jc w:val="center"/>
              <w:rPr>
                <w:b/>
                <w:color w:val="auto"/>
                <w:szCs w:val="21"/>
                <w:highlight w:val="none"/>
              </w:rPr>
            </w:pPr>
            <w:r>
              <w:rPr>
                <w:b/>
                <w:color w:val="auto"/>
                <w:szCs w:val="21"/>
                <w:highlight w:val="none"/>
              </w:rPr>
              <w:t>1.6</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CC7C80B">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EABDB79">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409DFA4E">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7592EE0D">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0E2AD940">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18D07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5238A5F">
            <w:pPr>
              <w:spacing w:line="300" w:lineRule="exact"/>
              <w:jc w:val="center"/>
              <w:rPr>
                <w:b/>
                <w:color w:val="auto"/>
                <w:szCs w:val="21"/>
                <w:highlight w:val="none"/>
              </w:rPr>
            </w:pPr>
            <w:r>
              <w:rPr>
                <w:b/>
                <w:color w:val="auto"/>
                <w:szCs w:val="21"/>
                <w:highlight w:val="none"/>
              </w:rPr>
              <w:t>1.7.2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FBDF55C">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497DF06">
            <w:pPr>
              <w:spacing w:line="300" w:lineRule="exact"/>
              <w:jc w:val="left"/>
              <w:rPr>
                <w:color w:val="auto"/>
                <w:szCs w:val="21"/>
                <w:highlight w:val="none"/>
              </w:rPr>
            </w:pPr>
            <w:r>
              <w:rPr>
                <w:rFonts w:hint="eastAsia"/>
                <w:color w:val="auto"/>
                <w:szCs w:val="21"/>
                <w:highlight w:val="none"/>
              </w:rPr>
              <w:t>是否接受分包详见磋商公告</w:t>
            </w:r>
          </w:p>
        </w:tc>
      </w:tr>
      <w:tr w14:paraId="2A9C9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30340D56">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A857658">
            <w:pPr>
              <w:spacing w:line="300" w:lineRule="exact"/>
              <w:jc w:val="center"/>
              <w:rPr>
                <w:color w:val="auto"/>
                <w:szCs w:val="21"/>
                <w:highlight w:val="none"/>
              </w:rPr>
            </w:pPr>
            <w:r>
              <w:rPr>
                <w:rFonts w:hint="eastAsia"/>
                <w:color w:val="auto"/>
                <w:szCs w:val="21"/>
                <w:highlight w:val="none"/>
              </w:rPr>
              <w:t>采购文件</w:t>
            </w:r>
            <w:r>
              <w:rPr>
                <w:color w:val="auto"/>
                <w:szCs w:val="21"/>
                <w:highlight w:val="none"/>
              </w:rPr>
              <w:t>澄清、修改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BD0C514">
            <w:pPr>
              <w:spacing w:line="300" w:lineRule="exact"/>
              <w:jc w:val="left"/>
              <w:rPr>
                <w:color w:val="auto"/>
                <w:szCs w:val="21"/>
                <w:highlight w:val="none"/>
              </w:rPr>
            </w:pPr>
            <w:r>
              <w:rPr>
                <w:color w:val="auto"/>
                <w:szCs w:val="21"/>
                <w:highlight w:val="none"/>
              </w:rPr>
              <w:t>在</w:t>
            </w:r>
            <w:r>
              <w:rPr>
                <w:rFonts w:hint="eastAsia"/>
                <w:color w:val="auto"/>
                <w:szCs w:val="21"/>
                <w:highlight w:val="none"/>
              </w:rPr>
              <w:t>磋商</w:t>
            </w:r>
            <w:r>
              <w:rPr>
                <w:color w:val="auto"/>
                <w:szCs w:val="21"/>
                <w:highlight w:val="none"/>
              </w:rPr>
              <w:t>公告发布媒介发布</w:t>
            </w:r>
            <w:r>
              <w:rPr>
                <w:rFonts w:hint="eastAsia"/>
                <w:color w:val="auto"/>
                <w:szCs w:val="21"/>
                <w:highlight w:val="none"/>
              </w:rPr>
              <w:t>。</w:t>
            </w:r>
          </w:p>
        </w:tc>
      </w:tr>
      <w:tr w14:paraId="7E273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7FE9BBB">
            <w:pPr>
              <w:spacing w:line="300" w:lineRule="exact"/>
              <w:jc w:val="center"/>
              <w:rPr>
                <w:b/>
                <w:color w:val="auto"/>
                <w:szCs w:val="21"/>
                <w:highlight w:val="none"/>
              </w:rPr>
            </w:pPr>
            <w:r>
              <w:rPr>
                <w:b/>
                <w:color w:val="auto"/>
                <w:szCs w:val="21"/>
                <w:highlight w:val="none"/>
              </w:rPr>
              <w:t>2.3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B791E86">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AB1DB93">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自磋商</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磋商</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4FEBC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D47E61A">
            <w:pPr>
              <w:spacing w:line="300" w:lineRule="exact"/>
              <w:jc w:val="center"/>
              <w:rPr>
                <w:b/>
                <w:color w:val="auto"/>
                <w:szCs w:val="21"/>
                <w:highlight w:val="none"/>
              </w:rPr>
            </w:pPr>
            <w:r>
              <w:rPr>
                <w:b/>
                <w:color w:val="auto"/>
                <w:szCs w:val="21"/>
                <w:highlight w:val="none"/>
              </w:rPr>
              <w:t>3.4.1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F1AECE7">
            <w:pPr>
              <w:spacing w:line="300" w:lineRule="exact"/>
              <w:jc w:val="center"/>
              <w:rPr>
                <w:color w:val="auto"/>
                <w:szCs w:val="21"/>
                <w:highlight w:val="none"/>
              </w:rPr>
            </w:pPr>
            <w:r>
              <w:rPr>
                <w:rFonts w:hint="eastAsia"/>
                <w:color w:val="auto"/>
                <w:szCs w:val="21"/>
                <w:highlight w:val="none"/>
              </w:rPr>
              <w:t>响应</w:t>
            </w:r>
            <w:r>
              <w:rPr>
                <w:color w:val="auto"/>
                <w:szCs w:val="21"/>
                <w:highlight w:val="none"/>
              </w:rPr>
              <w:t>有效期</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248FF03">
            <w:pPr>
              <w:spacing w:line="300" w:lineRule="exact"/>
              <w:jc w:val="left"/>
              <w:rPr>
                <w:color w:val="auto"/>
                <w:szCs w:val="21"/>
                <w:highlight w:val="none"/>
              </w:rPr>
            </w:pPr>
            <w:r>
              <w:rPr>
                <w:color w:val="auto"/>
                <w:szCs w:val="21"/>
                <w:highlight w:val="none"/>
              </w:rPr>
              <w:t>响应截止之日起90天。</w:t>
            </w:r>
          </w:p>
        </w:tc>
      </w:tr>
      <w:tr w14:paraId="6D641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 w:type="dxa"/>
            <w:tcBorders>
              <w:top w:val="single" w:color="auto" w:sz="4" w:space="0"/>
              <w:left w:val="single" w:color="auto" w:sz="4" w:space="0"/>
              <w:bottom w:val="single" w:color="auto" w:sz="4" w:space="0"/>
              <w:right w:val="single" w:color="auto" w:sz="4" w:space="0"/>
            </w:tcBorders>
            <w:noWrap w:val="0"/>
            <w:vAlign w:val="center"/>
          </w:tcPr>
          <w:p w14:paraId="10D5ABD9">
            <w:pPr>
              <w:spacing w:line="300" w:lineRule="exact"/>
              <w:jc w:val="center"/>
              <w:rPr>
                <w:b/>
                <w:color w:val="auto"/>
                <w:szCs w:val="21"/>
                <w:highlight w:val="none"/>
              </w:rPr>
            </w:pPr>
            <w:r>
              <w:rPr>
                <w:b/>
                <w:color w:val="auto"/>
                <w:szCs w:val="21"/>
                <w:highlight w:val="none"/>
              </w:rPr>
              <w:t>3.5</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AC13EC4">
            <w:pPr>
              <w:spacing w:line="300" w:lineRule="exact"/>
              <w:jc w:val="center"/>
              <w:rPr>
                <w:color w:val="auto"/>
                <w:szCs w:val="21"/>
                <w:highlight w:val="none"/>
              </w:rPr>
            </w:pPr>
            <w:r>
              <w:rPr>
                <w:rFonts w:hint="eastAsia"/>
                <w:color w:val="auto"/>
                <w:szCs w:val="21"/>
                <w:highlight w:val="none"/>
              </w:rPr>
              <w:t>磋商</w:t>
            </w:r>
            <w:r>
              <w:rPr>
                <w:color w:val="auto"/>
                <w:szCs w:val="21"/>
                <w:highlight w:val="none"/>
              </w:rPr>
              <w:t>保证金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9E4F20A">
            <w:pPr>
              <w:spacing w:line="312" w:lineRule="auto"/>
              <w:jc w:val="left"/>
              <w:rPr>
                <w:color w:val="auto"/>
                <w:kern w:val="0"/>
                <w:szCs w:val="21"/>
                <w:highlight w:val="none"/>
              </w:rPr>
            </w:pPr>
            <w:r>
              <w:rPr>
                <w:rFonts w:hint="eastAsia"/>
                <w:color w:val="auto"/>
                <w:szCs w:val="21"/>
                <w:highlight w:val="none"/>
              </w:rPr>
              <w:t>磋商</w:t>
            </w:r>
            <w:r>
              <w:rPr>
                <w:color w:val="auto"/>
                <w:szCs w:val="21"/>
                <w:highlight w:val="none"/>
              </w:rPr>
              <w:t>保证</w:t>
            </w:r>
            <w:r>
              <w:rPr>
                <w:rFonts w:hint="eastAsia"/>
                <w:color w:val="auto"/>
                <w:szCs w:val="21"/>
                <w:highlight w:val="none"/>
              </w:rPr>
              <w:t>金金额： 20000元</w:t>
            </w:r>
          </w:p>
          <w:p w14:paraId="6E5A5B2E">
            <w:pPr>
              <w:spacing w:line="300" w:lineRule="exact"/>
              <w:jc w:val="left"/>
              <w:rPr>
                <w:color w:val="auto"/>
                <w:szCs w:val="21"/>
                <w:highlight w:val="none"/>
              </w:rPr>
            </w:pPr>
            <w:r>
              <w:rPr>
                <w:rFonts w:hint="eastAsia"/>
                <w:color w:val="auto"/>
                <w:szCs w:val="21"/>
                <w:highlight w:val="none"/>
              </w:rPr>
              <w:t>1、缴纳方式一：</w:t>
            </w:r>
          </w:p>
          <w:p w14:paraId="57A51272">
            <w:pPr>
              <w:spacing w:line="300" w:lineRule="exact"/>
              <w:jc w:val="left"/>
              <w:rPr>
                <w:color w:val="auto"/>
                <w:szCs w:val="21"/>
                <w:highlight w:val="none"/>
              </w:rPr>
            </w:pPr>
            <w:r>
              <w:rPr>
                <w:rFonts w:hint="eastAsia" w:ascii="宋体" w:hAnsi="宋体"/>
                <w:color w:val="auto"/>
                <w:szCs w:val="21"/>
                <w:highlight w:val="none"/>
              </w:rPr>
              <w:t>（1）</w:t>
            </w:r>
            <w:r>
              <w:rPr>
                <w:color w:val="auto"/>
                <w:szCs w:val="21"/>
                <w:highlight w:val="none"/>
              </w:rPr>
              <w:t>供应商应于</w:t>
            </w:r>
            <w:r>
              <w:rPr>
                <w:rFonts w:hint="eastAsia"/>
                <w:color w:val="auto"/>
                <w:szCs w:val="21"/>
                <w:highlight w:val="none"/>
              </w:rPr>
              <w:t>响应截止</w:t>
            </w:r>
            <w:r>
              <w:rPr>
                <w:color w:val="auto"/>
                <w:szCs w:val="21"/>
                <w:highlight w:val="none"/>
              </w:rPr>
              <w:t>时间前将</w:t>
            </w:r>
            <w:r>
              <w:rPr>
                <w:rFonts w:hint="eastAsia"/>
                <w:color w:val="auto"/>
                <w:szCs w:val="21"/>
                <w:highlight w:val="none"/>
              </w:rPr>
              <w:t>磋商</w:t>
            </w:r>
            <w:r>
              <w:rPr>
                <w:color w:val="auto"/>
                <w:szCs w:val="21"/>
                <w:highlight w:val="none"/>
              </w:rPr>
              <w:t>保证金以电汇、转账形式从供应商账户一次性足额</w:t>
            </w:r>
            <w:r>
              <w:rPr>
                <w:rFonts w:hint="eastAsia"/>
                <w:color w:val="auto"/>
                <w:szCs w:val="21"/>
                <w:highlight w:val="none"/>
              </w:rPr>
              <w:t>缴</w:t>
            </w:r>
            <w:r>
              <w:rPr>
                <w:color w:val="auto"/>
                <w:szCs w:val="21"/>
                <w:highlight w:val="none"/>
              </w:rPr>
              <w:t>纳至本项目（各</w:t>
            </w:r>
            <w:r>
              <w:rPr>
                <w:rFonts w:hint="eastAsia"/>
                <w:color w:val="auto"/>
                <w:szCs w:val="21"/>
                <w:highlight w:val="none"/>
              </w:rPr>
              <w:t>分标</w:t>
            </w:r>
            <w:r>
              <w:rPr>
                <w:color w:val="auto"/>
                <w:szCs w:val="21"/>
                <w:highlight w:val="none"/>
              </w:rPr>
              <w:t>）对应的专用虚拟账号，所交纳的磋商保证金仅限当次项目（</w:t>
            </w:r>
            <w:r>
              <w:rPr>
                <w:rFonts w:hint="eastAsia"/>
                <w:color w:val="auto"/>
                <w:szCs w:val="21"/>
                <w:highlight w:val="none"/>
              </w:rPr>
              <w:t>分标</w:t>
            </w:r>
            <w:r>
              <w:rPr>
                <w:color w:val="auto"/>
                <w:szCs w:val="21"/>
                <w:highlight w:val="none"/>
              </w:rPr>
              <w:t>）有效，不得重复替代使用。本项目磋商保证金</w:t>
            </w:r>
            <w:r>
              <w:rPr>
                <w:rFonts w:hint="eastAsia"/>
                <w:color w:val="auto"/>
                <w:szCs w:val="21"/>
                <w:highlight w:val="none"/>
              </w:rPr>
              <w:t>缴</w:t>
            </w:r>
            <w:r>
              <w:rPr>
                <w:color w:val="auto"/>
                <w:szCs w:val="21"/>
                <w:highlight w:val="none"/>
              </w:rPr>
              <w:t>纳专用虚拟账号信息</w:t>
            </w:r>
            <w:r>
              <w:rPr>
                <w:rFonts w:hint="eastAsia"/>
                <w:color w:val="auto"/>
                <w:szCs w:val="21"/>
                <w:highlight w:val="none"/>
              </w:rPr>
              <w:t>如下：</w:t>
            </w:r>
          </w:p>
          <w:p w14:paraId="24697609">
            <w:pPr>
              <w:spacing w:line="300" w:lineRule="exact"/>
              <w:jc w:val="left"/>
              <w:rPr>
                <w:rFonts w:hint="eastAsia"/>
                <w:color w:val="auto"/>
                <w:szCs w:val="21"/>
                <w:highlight w:val="none"/>
              </w:rPr>
            </w:pPr>
            <w:r>
              <w:rPr>
                <w:rFonts w:hint="eastAsia"/>
                <w:color w:val="auto"/>
                <w:szCs w:val="21"/>
                <w:highlight w:val="none"/>
              </w:rPr>
              <w:t>开户银行：平安银行南宁分行营业部</w:t>
            </w:r>
          </w:p>
          <w:p w14:paraId="0BB5BC45">
            <w:pPr>
              <w:spacing w:line="300" w:lineRule="exact"/>
              <w:jc w:val="left"/>
              <w:rPr>
                <w:rFonts w:hint="eastAsia"/>
                <w:color w:val="auto"/>
                <w:szCs w:val="21"/>
                <w:highlight w:val="none"/>
              </w:rPr>
            </w:pPr>
            <w:r>
              <w:rPr>
                <w:rFonts w:hint="eastAsia"/>
                <w:color w:val="auto"/>
                <w:szCs w:val="21"/>
                <w:highlight w:val="none"/>
              </w:rPr>
              <w:t>开户名称：广西机电设备招标有限公司</w:t>
            </w:r>
          </w:p>
          <w:p w14:paraId="7087C1C8">
            <w:pPr>
              <w:spacing w:line="300" w:lineRule="exact"/>
              <w:jc w:val="left"/>
              <w:rPr>
                <w:rFonts w:hint="eastAsia"/>
                <w:color w:val="auto"/>
                <w:szCs w:val="21"/>
                <w:highlight w:val="none"/>
              </w:rPr>
            </w:pPr>
            <w:r>
              <w:rPr>
                <w:rFonts w:hint="eastAsia"/>
                <w:color w:val="auto"/>
                <w:szCs w:val="21"/>
                <w:highlight w:val="none"/>
              </w:rPr>
              <w:t>开户账户：30210485133656</w:t>
            </w:r>
          </w:p>
          <w:p w14:paraId="3576A0F5">
            <w:pPr>
              <w:spacing w:line="300" w:lineRule="exact"/>
              <w:jc w:val="left"/>
              <w:rPr>
                <w:color w:val="auto"/>
                <w:szCs w:val="21"/>
                <w:highlight w:val="none"/>
              </w:rPr>
            </w:pPr>
            <w:r>
              <w:rPr>
                <w:color w:val="auto"/>
                <w:szCs w:val="21"/>
                <w:highlight w:val="none"/>
              </w:rPr>
              <w:t>特别说明：本项目保证金采用虚拟账号，为保证磋商保证金与项目一一对应，供应商如</w:t>
            </w:r>
            <w:r>
              <w:rPr>
                <w:rFonts w:hint="eastAsia"/>
                <w:color w:val="auto"/>
                <w:szCs w:val="21"/>
                <w:highlight w:val="none"/>
              </w:rPr>
              <w:t>参加</w:t>
            </w:r>
            <w:r>
              <w:rPr>
                <w:color w:val="auto"/>
                <w:szCs w:val="21"/>
                <w:highlight w:val="none"/>
              </w:rPr>
              <w:t>本项目多个</w:t>
            </w:r>
            <w:r>
              <w:rPr>
                <w:rFonts w:hint="eastAsia"/>
                <w:color w:val="auto"/>
                <w:szCs w:val="21"/>
                <w:highlight w:val="none"/>
              </w:rPr>
              <w:t>分标</w:t>
            </w:r>
            <w:r>
              <w:rPr>
                <w:color w:val="auto"/>
                <w:szCs w:val="21"/>
                <w:highlight w:val="none"/>
              </w:rPr>
              <w:t>的</w:t>
            </w:r>
            <w:r>
              <w:rPr>
                <w:rFonts w:hint="eastAsia"/>
                <w:color w:val="auto"/>
                <w:szCs w:val="21"/>
                <w:highlight w:val="none"/>
              </w:rPr>
              <w:t>响应</w:t>
            </w:r>
            <w:r>
              <w:rPr>
                <w:color w:val="auto"/>
                <w:szCs w:val="21"/>
                <w:highlight w:val="none"/>
              </w:rPr>
              <w:t>，应按各</w:t>
            </w:r>
            <w:r>
              <w:rPr>
                <w:rFonts w:hint="eastAsia"/>
                <w:color w:val="auto"/>
                <w:szCs w:val="21"/>
                <w:highlight w:val="none"/>
              </w:rPr>
              <w:t>分标</w:t>
            </w:r>
            <w:r>
              <w:rPr>
                <w:color w:val="auto"/>
                <w:szCs w:val="21"/>
                <w:highlight w:val="none"/>
              </w:rPr>
              <w:t>对应的专用虚拟账号分别</w:t>
            </w:r>
            <w:r>
              <w:rPr>
                <w:rFonts w:hint="eastAsia"/>
                <w:color w:val="auto"/>
                <w:szCs w:val="21"/>
                <w:highlight w:val="none"/>
              </w:rPr>
              <w:t>缴纳</w:t>
            </w:r>
            <w:r>
              <w:rPr>
                <w:color w:val="auto"/>
                <w:szCs w:val="21"/>
                <w:highlight w:val="none"/>
              </w:rPr>
              <w:t>磋商保证金。</w:t>
            </w:r>
          </w:p>
          <w:p w14:paraId="0BF537F3">
            <w:pPr>
              <w:spacing w:line="300" w:lineRule="exact"/>
              <w:jc w:val="left"/>
              <w:rPr>
                <w:color w:val="auto"/>
                <w:szCs w:val="21"/>
                <w:highlight w:val="none"/>
              </w:rPr>
            </w:pPr>
            <w:r>
              <w:rPr>
                <w:rFonts w:hint="eastAsia" w:ascii="宋体" w:hAnsi="宋体"/>
                <w:color w:val="auto"/>
                <w:szCs w:val="21"/>
                <w:highlight w:val="none"/>
              </w:rPr>
              <w:t>（2）</w:t>
            </w:r>
            <w:r>
              <w:rPr>
                <w:color w:val="auto"/>
                <w:szCs w:val="21"/>
                <w:highlight w:val="none"/>
              </w:rPr>
              <w:t>磋商保证金币种应与响应报价币种相同。</w:t>
            </w:r>
            <w:r>
              <w:rPr>
                <w:rFonts w:hint="eastAsia"/>
                <w:color w:val="auto"/>
                <w:szCs w:val="21"/>
                <w:highlight w:val="none"/>
              </w:rPr>
              <w:t>磋商保证金缴纳</w:t>
            </w:r>
            <w:r>
              <w:rPr>
                <w:color w:val="auto"/>
                <w:szCs w:val="21"/>
                <w:highlight w:val="none"/>
              </w:rPr>
              <w:t>后无需开具收据，</w:t>
            </w:r>
            <w:r>
              <w:rPr>
                <w:rFonts w:hint="eastAsia"/>
                <w:color w:val="auto"/>
                <w:szCs w:val="21"/>
                <w:highlight w:val="none"/>
              </w:rPr>
              <w:t>供应商应在响应文件中放入转账底单或电汇凭证的复印件，</w:t>
            </w:r>
            <w:r>
              <w:rPr>
                <w:color w:val="auto"/>
                <w:szCs w:val="21"/>
                <w:highlight w:val="none"/>
              </w:rPr>
              <w:t>必须在</w:t>
            </w:r>
            <w:r>
              <w:rPr>
                <w:rFonts w:hint="eastAsia"/>
                <w:color w:val="auto"/>
                <w:szCs w:val="21"/>
                <w:highlight w:val="none"/>
              </w:rPr>
              <w:t>响应</w:t>
            </w:r>
            <w:r>
              <w:rPr>
                <w:color w:val="auto"/>
                <w:szCs w:val="21"/>
                <w:highlight w:val="none"/>
              </w:rPr>
              <w:t>截</w:t>
            </w:r>
            <w:r>
              <w:rPr>
                <w:rFonts w:hint="eastAsia"/>
                <w:color w:val="auto"/>
                <w:szCs w:val="21"/>
                <w:highlight w:val="none"/>
              </w:rPr>
              <w:t>止</w:t>
            </w:r>
            <w:r>
              <w:rPr>
                <w:color w:val="auto"/>
                <w:szCs w:val="21"/>
                <w:highlight w:val="none"/>
              </w:rPr>
              <w:t>时间之前到达指定账号，其到账时间以银行确认的到账时间为准。</w:t>
            </w:r>
          </w:p>
          <w:p w14:paraId="7816C6A4">
            <w:pPr>
              <w:spacing w:line="300" w:lineRule="exact"/>
              <w:jc w:val="left"/>
              <w:rPr>
                <w:color w:val="auto"/>
                <w:szCs w:val="21"/>
                <w:highlight w:val="none"/>
              </w:rPr>
            </w:pPr>
            <w:r>
              <w:rPr>
                <w:rFonts w:hint="eastAsia" w:ascii="宋体" w:hAnsi="宋体"/>
                <w:color w:val="auto"/>
                <w:szCs w:val="21"/>
                <w:highlight w:val="none"/>
              </w:rPr>
              <w:t>（3）</w:t>
            </w:r>
            <w:r>
              <w:rPr>
                <w:color w:val="auto"/>
                <w:szCs w:val="21"/>
                <w:highlight w:val="none"/>
              </w:rPr>
              <w:t>除</w:t>
            </w:r>
            <w:r>
              <w:rPr>
                <w:rFonts w:hint="eastAsia"/>
                <w:color w:val="auto"/>
                <w:szCs w:val="21"/>
                <w:highlight w:val="none"/>
              </w:rPr>
              <w:t>采购文件</w:t>
            </w:r>
            <w:r>
              <w:rPr>
                <w:color w:val="auto"/>
                <w:szCs w:val="21"/>
                <w:highlight w:val="none"/>
              </w:rPr>
              <w:t>规定不予退还保证金的情形外，采购代理机构</w:t>
            </w:r>
            <w:r>
              <w:rPr>
                <w:rFonts w:hint="eastAsia"/>
                <w:color w:val="auto"/>
                <w:szCs w:val="21"/>
                <w:highlight w:val="none"/>
              </w:rPr>
              <w:t>在法定时间内通过银行原路</w:t>
            </w:r>
            <w:r>
              <w:rPr>
                <w:color w:val="auto"/>
                <w:szCs w:val="21"/>
                <w:highlight w:val="none"/>
              </w:rPr>
              <w:t>退</w:t>
            </w:r>
            <w:r>
              <w:rPr>
                <w:rFonts w:hint="eastAsia"/>
                <w:color w:val="auto"/>
                <w:szCs w:val="21"/>
                <w:highlight w:val="none"/>
              </w:rPr>
              <w:t>还保证金至供应商缴纳账户。供应商</w:t>
            </w:r>
            <w:r>
              <w:rPr>
                <w:color w:val="auto"/>
                <w:szCs w:val="21"/>
                <w:highlight w:val="none"/>
              </w:rPr>
              <w:t>自行承担</w:t>
            </w:r>
            <w:r>
              <w:rPr>
                <w:rFonts w:hint="eastAsia"/>
                <w:color w:val="auto"/>
                <w:szCs w:val="21"/>
                <w:highlight w:val="none"/>
              </w:rPr>
              <w:t>交纳保证金后未参加响应活动或磋商保证金缴纳错误而</w:t>
            </w:r>
            <w:r>
              <w:rPr>
                <w:color w:val="auto"/>
                <w:szCs w:val="21"/>
                <w:highlight w:val="none"/>
              </w:rPr>
              <w:t>导致</w:t>
            </w:r>
            <w:r>
              <w:rPr>
                <w:rFonts w:hint="eastAsia"/>
                <w:color w:val="auto"/>
                <w:szCs w:val="21"/>
                <w:highlight w:val="none"/>
              </w:rPr>
              <w:t>磋商保证金</w:t>
            </w:r>
            <w:r>
              <w:rPr>
                <w:color w:val="auto"/>
                <w:szCs w:val="21"/>
                <w:highlight w:val="none"/>
              </w:rPr>
              <w:t>无法及时退还的责任</w:t>
            </w:r>
            <w:r>
              <w:rPr>
                <w:rFonts w:hint="eastAsia"/>
                <w:color w:val="auto"/>
                <w:szCs w:val="21"/>
                <w:highlight w:val="none"/>
              </w:rPr>
              <w:t>。</w:t>
            </w:r>
          </w:p>
          <w:p w14:paraId="14F8902A">
            <w:pPr>
              <w:spacing w:line="300" w:lineRule="exact"/>
              <w:jc w:val="left"/>
              <w:rPr>
                <w:color w:val="auto"/>
                <w:szCs w:val="21"/>
                <w:highlight w:val="none"/>
              </w:rPr>
            </w:pPr>
            <w:r>
              <w:rPr>
                <w:rFonts w:hint="eastAsia"/>
                <w:color w:val="auto"/>
                <w:szCs w:val="21"/>
                <w:highlight w:val="none"/>
              </w:rPr>
              <w:t>2、缴纳方式二：</w:t>
            </w:r>
          </w:p>
          <w:p w14:paraId="051464E3">
            <w:pPr>
              <w:spacing w:line="300" w:lineRule="exact"/>
              <w:jc w:val="left"/>
              <w:rPr>
                <w:rFonts w:hint="eastAsia"/>
                <w:color w:val="auto"/>
                <w:szCs w:val="21"/>
                <w:highlight w:val="none"/>
              </w:rPr>
            </w:pPr>
            <w:r>
              <w:rPr>
                <w:rFonts w:hint="eastAsia"/>
                <w:color w:val="auto"/>
                <w:szCs w:val="21"/>
                <w:highlight w:val="none"/>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项目名称（项目编号）响应保证金”字样。具体收件地址、收件人及联系电话详见磋商公告。</w:t>
            </w:r>
          </w:p>
          <w:p w14:paraId="29CBE692">
            <w:pPr>
              <w:spacing w:line="300" w:lineRule="exact"/>
              <w:jc w:val="left"/>
              <w:rPr>
                <w:rFonts w:hint="eastAsia"/>
                <w:color w:val="auto"/>
                <w:szCs w:val="21"/>
                <w:highlight w:val="none"/>
              </w:rPr>
            </w:pPr>
            <w:r>
              <w:rPr>
                <w:rFonts w:hint="eastAsia"/>
                <w:color w:val="auto"/>
                <w:szCs w:val="21"/>
                <w:highlight w:val="none"/>
              </w:rPr>
              <w:t>3、响应保证金有下列情形之一的，视为保证金无效：</w:t>
            </w:r>
          </w:p>
          <w:p w14:paraId="06197E8F">
            <w:pPr>
              <w:spacing w:line="300" w:lineRule="exact"/>
              <w:jc w:val="left"/>
              <w:rPr>
                <w:rFonts w:hint="eastAsia"/>
                <w:color w:val="auto"/>
                <w:szCs w:val="21"/>
                <w:highlight w:val="none"/>
              </w:rPr>
            </w:pPr>
            <w:r>
              <w:rPr>
                <w:rFonts w:hint="eastAsia"/>
                <w:color w:val="auto"/>
                <w:szCs w:val="21"/>
                <w:highlight w:val="none"/>
              </w:rPr>
              <w:t>（1）保证金在响应截止时间后提交的，或者不按规定交纳方式交纳的，或者未足额交纳的（包含保函额度不足的）的；</w:t>
            </w:r>
          </w:p>
          <w:p w14:paraId="5A8F8C9C">
            <w:pPr>
              <w:spacing w:line="300" w:lineRule="exact"/>
              <w:jc w:val="left"/>
              <w:rPr>
                <w:rFonts w:hint="eastAsia"/>
                <w:color w:val="auto"/>
                <w:szCs w:val="21"/>
                <w:highlight w:val="none"/>
              </w:rPr>
            </w:pPr>
            <w:r>
              <w:rPr>
                <w:rFonts w:hint="eastAsia"/>
                <w:color w:val="auto"/>
                <w:szCs w:val="21"/>
                <w:highlight w:val="none"/>
              </w:rPr>
              <w:t>（2）支票、汇票或者本票出现无效或者背书情形的；</w:t>
            </w:r>
          </w:p>
          <w:p w14:paraId="4606F655">
            <w:pPr>
              <w:spacing w:line="300" w:lineRule="exact"/>
              <w:jc w:val="left"/>
              <w:rPr>
                <w:rFonts w:hint="eastAsia"/>
                <w:color w:val="auto"/>
                <w:szCs w:val="21"/>
                <w:highlight w:val="none"/>
              </w:rPr>
            </w:pPr>
            <w:r>
              <w:rPr>
                <w:rFonts w:hint="eastAsia"/>
                <w:color w:val="auto"/>
                <w:szCs w:val="21"/>
                <w:highlight w:val="none"/>
              </w:rPr>
              <w:t>（3）保函有效期低于响应有效期的；</w:t>
            </w:r>
          </w:p>
          <w:p w14:paraId="7D4AE5DE">
            <w:pPr>
              <w:spacing w:line="300" w:lineRule="exact"/>
              <w:jc w:val="left"/>
              <w:rPr>
                <w:rFonts w:hint="eastAsia"/>
                <w:color w:val="auto"/>
                <w:szCs w:val="21"/>
                <w:highlight w:val="none"/>
              </w:rPr>
            </w:pPr>
            <w:r>
              <w:rPr>
                <w:rFonts w:hint="eastAsia"/>
                <w:color w:val="auto"/>
                <w:szCs w:val="21"/>
                <w:highlight w:val="none"/>
              </w:rPr>
              <w:t>（4）非金融机构、担保机构出具保函的、非无条件保函的。</w:t>
            </w:r>
          </w:p>
          <w:p w14:paraId="6847BBCB">
            <w:pPr>
              <w:spacing w:line="300" w:lineRule="exact"/>
              <w:jc w:val="left"/>
              <w:rPr>
                <w:color w:val="auto"/>
                <w:szCs w:val="21"/>
                <w:highlight w:val="none"/>
              </w:rPr>
            </w:pPr>
            <w:r>
              <w:rPr>
                <w:rFonts w:hint="eastAsia"/>
                <w:color w:val="auto"/>
                <w:szCs w:val="21"/>
                <w:highlight w:val="none"/>
              </w:rPr>
              <w:t>4、财务部联系电话：0771-2821398</w:t>
            </w:r>
          </w:p>
          <w:p w14:paraId="1608BF3D">
            <w:pPr>
              <w:spacing w:line="300" w:lineRule="exact"/>
              <w:jc w:val="left"/>
              <w:rPr>
                <w:b/>
                <w:bCs/>
                <w:color w:val="auto"/>
                <w:szCs w:val="21"/>
                <w:highlight w:val="none"/>
              </w:rPr>
            </w:pPr>
            <w:r>
              <w:rPr>
                <w:rFonts w:hint="eastAsia"/>
                <w:b/>
                <w:bCs/>
                <w:color w:val="auto"/>
                <w:szCs w:val="21"/>
                <w:highlight w:val="none"/>
              </w:rPr>
              <w:t>注：为保证磋商保证金退还的及时性与便利性，鼓励优先采用方式一递交磋商保证金。</w:t>
            </w:r>
          </w:p>
        </w:tc>
      </w:tr>
      <w:tr w14:paraId="3F8F3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7" w:type="dxa"/>
            <w:tcBorders>
              <w:left w:val="single" w:color="auto" w:sz="4" w:space="0"/>
              <w:right w:val="single" w:color="auto" w:sz="4" w:space="0"/>
            </w:tcBorders>
            <w:noWrap w:val="0"/>
            <w:vAlign w:val="center"/>
          </w:tcPr>
          <w:p w14:paraId="62084AA0">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48" w:type="dxa"/>
            <w:tcBorders>
              <w:top w:val="single" w:color="auto" w:sz="4" w:space="0"/>
              <w:left w:val="single" w:color="auto" w:sz="4" w:space="0"/>
              <w:right w:val="single" w:color="auto" w:sz="4" w:space="0"/>
            </w:tcBorders>
            <w:noWrap w:val="0"/>
            <w:vAlign w:val="center"/>
          </w:tcPr>
          <w:p w14:paraId="329E7B37">
            <w:pPr>
              <w:spacing w:line="300" w:lineRule="exact"/>
              <w:jc w:val="center"/>
              <w:rPr>
                <w:color w:val="auto"/>
                <w:szCs w:val="21"/>
                <w:highlight w:val="none"/>
              </w:rPr>
            </w:pPr>
            <w:r>
              <w:rPr>
                <w:rFonts w:hint="eastAsia"/>
                <w:color w:val="auto"/>
                <w:szCs w:val="21"/>
                <w:highlight w:val="none"/>
              </w:rPr>
              <w:t>响应文件的编制</w:t>
            </w:r>
          </w:p>
        </w:tc>
        <w:tc>
          <w:tcPr>
            <w:tcW w:w="7229" w:type="dxa"/>
            <w:tcBorders>
              <w:top w:val="single" w:color="auto" w:sz="4" w:space="0"/>
              <w:left w:val="single" w:color="auto" w:sz="4" w:space="0"/>
              <w:right w:val="single" w:color="auto" w:sz="4" w:space="0"/>
            </w:tcBorders>
            <w:noWrap w:val="0"/>
            <w:vAlign w:val="center"/>
          </w:tcPr>
          <w:p w14:paraId="0FBA9DC4">
            <w:pPr>
              <w:spacing w:line="300" w:lineRule="exact"/>
              <w:jc w:val="left"/>
              <w:rPr>
                <w:color w:val="auto"/>
                <w:szCs w:val="21"/>
                <w:highlight w:val="none"/>
              </w:rPr>
            </w:pPr>
            <w:r>
              <w:rPr>
                <w:rFonts w:hint="eastAsia" w:hAnsi="宋体"/>
                <w:color w:val="auto"/>
                <w:szCs w:val="21"/>
                <w:highlight w:val="none"/>
              </w:rPr>
              <w:t>响应文件应按第六章响应文件格式分别编制并使用下载的广西政府采购云平台新版客户端制作并上传。</w:t>
            </w:r>
          </w:p>
        </w:tc>
      </w:tr>
      <w:tr w14:paraId="5A0C9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C560C6D">
            <w:pPr>
              <w:spacing w:line="300" w:lineRule="exact"/>
              <w:jc w:val="center"/>
              <w:rPr>
                <w:b/>
                <w:color w:val="auto"/>
                <w:szCs w:val="21"/>
                <w:highlight w:val="none"/>
              </w:rPr>
            </w:pPr>
            <w:r>
              <w:rPr>
                <w:b/>
                <w:color w:val="auto"/>
                <w:szCs w:val="21"/>
                <w:highlight w:val="none"/>
              </w:rPr>
              <w:t>3.7</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A4B4860">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截止时间及截标时间</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E881DE0">
            <w:pPr>
              <w:spacing w:line="300" w:lineRule="exact"/>
              <w:jc w:val="left"/>
              <w:rPr>
                <w:color w:val="auto"/>
                <w:szCs w:val="21"/>
                <w:highlight w:val="none"/>
              </w:rPr>
            </w:pPr>
            <w:r>
              <w:rPr>
                <w:rFonts w:hint="eastAsia"/>
                <w:color w:val="auto"/>
                <w:kern w:val="0"/>
                <w:szCs w:val="21"/>
                <w:highlight w:val="none"/>
              </w:rPr>
              <w:t>见磋商公告要求</w:t>
            </w:r>
            <w:r>
              <w:rPr>
                <w:rFonts w:hint="eastAsia"/>
                <w:color w:val="auto"/>
                <w:szCs w:val="21"/>
                <w:highlight w:val="none"/>
              </w:rPr>
              <w:t>。</w:t>
            </w:r>
          </w:p>
        </w:tc>
      </w:tr>
      <w:tr w14:paraId="205A2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46FA6D6">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E0B6856">
            <w:pPr>
              <w:spacing w:line="300" w:lineRule="exact"/>
              <w:jc w:val="center"/>
              <w:rPr>
                <w:color w:val="auto"/>
                <w:szCs w:val="20"/>
                <w:highlight w:val="none"/>
              </w:rPr>
            </w:pPr>
            <w:r>
              <w:rPr>
                <w:rFonts w:hint="eastAsia"/>
                <w:color w:val="auto"/>
                <w:szCs w:val="21"/>
                <w:highlight w:val="none"/>
              </w:rPr>
              <w:t>备份响应文件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90CC1FB">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F052"/>
            </w:r>
            <w:r>
              <w:rPr>
                <w:rFonts w:hint="eastAsia"/>
                <w:color w:val="auto"/>
                <w:szCs w:val="21"/>
                <w:highlight w:val="none"/>
              </w:rPr>
              <w:t>接受   □不接受</w:t>
            </w:r>
            <w:r>
              <w:rPr>
                <w:rFonts w:hint="eastAsia" w:ascii="宋体" w:hAnsi="宋体"/>
                <w:color w:val="auto"/>
                <w:szCs w:val="21"/>
                <w:highlight w:val="none"/>
              </w:rPr>
              <w:t>备份响应文件</w:t>
            </w:r>
          </w:p>
          <w:p w14:paraId="1F29236E">
            <w:pPr>
              <w:spacing w:line="276" w:lineRule="auto"/>
              <w:rPr>
                <w:rFonts w:hint="eastAsia"/>
                <w:color w:val="auto"/>
                <w:sz w:val="22"/>
                <w:szCs w:val="22"/>
                <w:highlight w:val="none"/>
              </w:rPr>
            </w:pPr>
            <w:r>
              <w:rPr>
                <w:rFonts w:hint="eastAsia" w:ascii="宋体" w:hAnsi="宋体"/>
                <w:color w:val="auto"/>
                <w:szCs w:val="21"/>
                <w:highlight w:val="none"/>
              </w:rPr>
              <w:t>以广西政府采购云平台自动生成的备份文件为依据，当项目允许接受备份响应文件时，供应商才可以按规定上传备份响应文件。</w:t>
            </w:r>
          </w:p>
        </w:tc>
      </w:tr>
      <w:tr w14:paraId="3E9CF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C8B590C">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64E4FDF">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08E4A076">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535CE9BA">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474895EA">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37702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0F03E88">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2F6AADF">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AF464D3">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0C469533">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11105CE2">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212DB723">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109A6EF2">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636C2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FD060A6">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54558DA">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17A628B">
            <w:pPr>
              <w:spacing w:line="300" w:lineRule="exact"/>
              <w:jc w:val="left"/>
              <w:rPr>
                <w:color w:val="auto"/>
                <w:szCs w:val="21"/>
                <w:highlight w:val="none"/>
              </w:rPr>
            </w:pPr>
            <w:r>
              <w:rPr>
                <w:color w:val="auto"/>
                <w:szCs w:val="21"/>
                <w:highlight w:val="none"/>
              </w:rPr>
              <w:t>采购代理机构在采购人依法确认成交供应商后2个工作日内在磋商公告发布的媒体上发布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4F856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9D8CD4C">
            <w:pPr>
              <w:spacing w:line="300" w:lineRule="exact"/>
              <w:jc w:val="center"/>
              <w:rPr>
                <w:b/>
                <w:color w:val="auto"/>
                <w:szCs w:val="21"/>
                <w:highlight w:val="none"/>
              </w:rPr>
            </w:pPr>
            <w:r>
              <w:rPr>
                <w:b/>
                <w:color w:val="auto"/>
                <w:szCs w:val="21"/>
                <w:highlight w:val="none"/>
              </w:rPr>
              <w:t>6.5.2</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D786916">
            <w:pPr>
              <w:spacing w:line="300" w:lineRule="exact"/>
              <w:jc w:val="center"/>
              <w:rPr>
                <w:color w:val="auto"/>
                <w:szCs w:val="21"/>
                <w:highlight w:val="none"/>
              </w:rPr>
            </w:pPr>
            <w:r>
              <w:rPr>
                <w:rFonts w:hint="eastAsia"/>
                <w:color w:val="auto"/>
                <w:szCs w:val="21"/>
                <w:highlight w:val="none"/>
              </w:rPr>
              <w:t>成交通知书</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44B83F47">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成交通知书。</w:t>
            </w:r>
          </w:p>
          <w:p w14:paraId="1E2683D1">
            <w:pPr>
              <w:spacing w:line="300" w:lineRule="exact"/>
              <w:jc w:val="left"/>
              <w:rPr>
                <w:color w:val="auto"/>
                <w:szCs w:val="21"/>
                <w:highlight w:val="none"/>
              </w:rPr>
            </w:pPr>
            <w:r>
              <w:rPr>
                <w:rFonts w:hint="eastAsia"/>
                <w:color w:val="auto"/>
                <w:szCs w:val="21"/>
                <w:highlight w:val="none"/>
              </w:rPr>
              <w:t>成交通知书在广西政府采购云平台推送之日起，视为成交供应商已收到，成交供应商自行承担未及时查收的后果。</w:t>
            </w:r>
          </w:p>
        </w:tc>
      </w:tr>
      <w:tr w14:paraId="76882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135BE8B">
            <w:pPr>
              <w:spacing w:line="300" w:lineRule="exact"/>
              <w:jc w:val="center"/>
              <w:rPr>
                <w:b/>
                <w:color w:val="auto"/>
                <w:szCs w:val="21"/>
                <w:highlight w:val="none"/>
              </w:rPr>
            </w:pPr>
            <w:r>
              <w:rPr>
                <w:b/>
                <w:color w:val="auto"/>
                <w:szCs w:val="21"/>
                <w:highlight w:val="none"/>
              </w:rPr>
              <w:t>8.1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AACA872">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7147550C">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w:t>
            </w:r>
            <w:r>
              <w:rPr>
                <w:rFonts w:hint="eastAsia"/>
                <w:color w:val="auto"/>
                <w:szCs w:val="21"/>
                <w:highlight w:val="none"/>
              </w:rPr>
              <w:t>中标或者成交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2E24D466">
            <w:pPr>
              <w:spacing w:line="300" w:lineRule="exact"/>
              <w:jc w:val="left"/>
              <w:rPr>
                <w:rFonts w:hint="eastAsia"/>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，供应商可通过现场或邮寄方式递交书面质疑材料。供应商应于质疑有效期内将质疑函原件递交或邮寄至磋商公告中采购代理机构信息中的联系人。</w:t>
            </w:r>
          </w:p>
        </w:tc>
      </w:tr>
      <w:tr w14:paraId="51120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9B7B201">
            <w:pPr>
              <w:spacing w:line="300" w:lineRule="exact"/>
              <w:jc w:val="center"/>
              <w:rPr>
                <w:b/>
                <w:color w:val="auto"/>
                <w:szCs w:val="21"/>
                <w:highlight w:val="none"/>
              </w:rPr>
            </w:pPr>
            <w:r>
              <w:rPr>
                <w:b/>
                <w:color w:val="auto"/>
                <w:szCs w:val="21"/>
                <w:highlight w:val="none"/>
              </w:rPr>
              <w:t>9.1</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39A68B1">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21EAA258">
            <w:pPr>
              <w:rPr>
                <w:color w:val="auto"/>
                <w:szCs w:val="21"/>
                <w:highlight w:val="none"/>
              </w:rPr>
            </w:pPr>
            <w:r>
              <w:rPr>
                <w:color w:val="auto"/>
                <w:szCs w:val="21"/>
                <w:highlight w:val="none"/>
              </w:rPr>
              <w:t>（1）</w:t>
            </w:r>
            <w:r>
              <w:rPr>
                <w:color w:val="auto"/>
                <w:szCs w:val="20"/>
                <w:highlight w:val="none"/>
              </w:rPr>
              <w:t>代理服务费</w:t>
            </w:r>
          </w:p>
          <w:p w14:paraId="54D479DF">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采购代理机构向成交供应商收取代理服务费。本项目代理服务费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69728B7D">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14:paraId="6931211E">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333DC316">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14:paraId="740AB196">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26AD69FE">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3DC731B2">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2B0DCAFE">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14:paraId="2C5A766A">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3E79074A">
            <w:pPr>
              <w:spacing w:line="300" w:lineRule="exact"/>
              <w:jc w:val="left"/>
              <w:rPr>
                <w:color w:val="auto"/>
                <w:szCs w:val="21"/>
                <w:highlight w:val="none"/>
              </w:rPr>
            </w:pPr>
            <w:r>
              <w:rPr>
                <w:rFonts w:hint="eastAsia"/>
                <w:color w:val="auto"/>
                <w:szCs w:val="21"/>
                <w:highlight w:val="none"/>
              </w:rPr>
              <w:t>……</w:t>
            </w:r>
          </w:p>
          <w:p w14:paraId="017164F8">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3379CECB">
            <w:pPr>
              <w:spacing w:line="300" w:lineRule="exact"/>
              <w:jc w:val="left"/>
              <w:rPr>
                <w:color w:val="auto"/>
                <w:szCs w:val="21"/>
                <w:highlight w:val="none"/>
              </w:rPr>
            </w:pPr>
            <w:r>
              <w:rPr>
                <w:color w:val="auto"/>
                <w:szCs w:val="21"/>
                <w:highlight w:val="none"/>
              </w:rPr>
              <w:t>例如：某货物招标代理业务成交金额为300万元，招标代理服务费金额按如下计算：</w:t>
            </w:r>
          </w:p>
          <w:p w14:paraId="306C81F0">
            <w:pPr>
              <w:spacing w:line="300" w:lineRule="exact"/>
              <w:jc w:val="left"/>
              <w:rPr>
                <w:color w:val="auto"/>
                <w:szCs w:val="21"/>
                <w:highlight w:val="none"/>
              </w:rPr>
            </w:pPr>
            <w:r>
              <w:rPr>
                <w:color w:val="auto"/>
                <w:szCs w:val="21"/>
                <w:highlight w:val="none"/>
              </w:rPr>
              <w:t>100万元×1.5%＝1.5万元</w:t>
            </w:r>
          </w:p>
          <w:p w14:paraId="62CE2613">
            <w:pPr>
              <w:spacing w:line="300" w:lineRule="exact"/>
              <w:jc w:val="left"/>
              <w:rPr>
                <w:color w:val="auto"/>
                <w:szCs w:val="21"/>
                <w:highlight w:val="none"/>
              </w:rPr>
            </w:pPr>
            <w:r>
              <w:rPr>
                <w:color w:val="auto"/>
                <w:szCs w:val="21"/>
                <w:highlight w:val="none"/>
              </w:rPr>
              <w:t>（300－100）万元×1.1%＝2.2万元</w:t>
            </w:r>
          </w:p>
          <w:p w14:paraId="590C80C0">
            <w:pPr>
              <w:spacing w:line="300" w:lineRule="exact"/>
              <w:jc w:val="left"/>
              <w:rPr>
                <w:color w:val="auto"/>
                <w:szCs w:val="21"/>
                <w:highlight w:val="none"/>
              </w:rPr>
            </w:pPr>
            <w:r>
              <w:rPr>
                <w:color w:val="auto"/>
                <w:szCs w:val="21"/>
                <w:highlight w:val="none"/>
              </w:rPr>
              <w:t>合计收费＝1.5＋2.2=3.7万元</w:t>
            </w:r>
          </w:p>
          <w:p w14:paraId="357E398F">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向成交供应商收取代理服务费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0D6325D9">
            <w:pPr>
              <w:spacing w:line="300" w:lineRule="exact"/>
              <w:jc w:val="left"/>
              <w:rPr>
                <w:color w:val="auto"/>
                <w:szCs w:val="21"/>
                <w:highlight w:val="none"/>
              </w:rPr>
            </w:pPr>
            <w:r>
              <w:rPr>
                <w:color w:val="auto"/>
                <w:szCs w:val="21"/>
                <w:highlight w:val="none"/>
              </w:rPr>
              <w:t>（2）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55882B16">
            <w:pPr>
              <w:spacing w:line="300" w:lineRule="exact"/>
              <w:jc w:val="left"/>
              <w:rPr>
                <w:rFonts w:hint="eastAsia"/>
                <w:color w:val="auto"/>
                <w:kern w:val="0"/>
                <w:szCs w:val="21"/>
                <w:highlight w:val="none"/>
              </w:rPr>
            </w:pPr>
            <w:r>
              <w:rPr>
                <w:rFonts w:hint="eastAsia"/>
                <w:color w:val="auto"/>
                <w:kern w:val="0"/>
                <w:szCs w:val="21"/>
                <w:highlight w:val="none"/>
              </w:rPr>
              <w:t>开户银行：广西北部湾银行南宁市金湖支行</w:t>
            </w:r>
          </w:p>
          <w:p w14:paraId="090152F8">
            <w:pPr>
              <w:spacing w:line="300" w:lineRule="exact"/>
              <w:jc w:val="left"/>
              <w:rPr>
                <w:rFonts w:hint="eastAsia"/>
                <w:color w:val="auto"/>
                <w:kern w:val="0"/>
                <w:szCs w:val="21"/>
                <w:highlight w:val="none"/>
              </w:rPr>
            </w:pPr>
            <w:r>
              <w:rPr>
                <w:rFonts w:hint="eastAsia"/>
                <w:color w:val="auto"/>
                <w:kern w:val="0"/>
                <w:szCs w:val="21"/>
                <w:highlight w:val="none"/>
              </w:rPr>
              <w:t>（银行地址：南宁市金湖路57号文德大厦1楼）</w:t>
            </w:r>
          </w:p>
          <w:p w14:paraId="6306A022">
            <w:pPr>
              <w:spacing w:line="300" w:lineRule="exact"/>
              <w:jc w:val="left"/>
              <w:rPr>
                <w:rFonts w:hint="eastAsia"/>
                <w:color w:val="auto"/>
                <w:kern w:val="0"/>
                <w:szCs w:val="21"/>
                <w:highlight w:val="none"/>
              </w:rPr>
            </w:pPr>
            <w:r>
              <w:rPr>
                <w:rFonts w:hint="eastAsia"/>
                <w:color w:val="auto"/>
                <w:kern w:val="0"/>
                <w:szCs w:val="21"/>
                <w:highlight w:val="none"/>
              </w:rPr>
              <w:t>开户名称：广西机电设备招标有限公司</w:t>
            </w:r>
          </w:p>
          <w:p w14:paraId="76A43CDA">
            <w:pPr>
              <w:spacing w:line="300" w:lineRule="exact"/>
              <w:jc w:val="left"/>
              <w:rPr>
                <w:rFonts w:hint="eastAsia"/>
                <w:color w:val="auto"/>
                <w:kern w:val="0"/>
                <w:szCs w:val="21"/>
                <w:highlight w:val="none"/>
              </w:rPr>
            </w:pPr>
            <w:r>
              <w:rPr>
                <w:rFonts w:hint="eastAsia"/>
                <w:color w:val="auto"/>
                <w:kern w:val="0"/>
                <w:szCs w:val="21"/>
                <w:highlight w:val="none"/>
              </w:rPr>
              <w:t>银行账号：1705012090027723 (联行号 313611017053)</w:t>
            </w:r>
          </w:p>
          <w:p w14:paraId="33953FAA">
            <w:pPr>
              <w:spacing w:line="300" w:lineRule="exact"/>
              <w:jc w:val="left"/>
              <w:rPr>
                <w:rFonts w:hint="eastAsia"/>
                <w:color w:val="auto"/>
                <w:kern w:val="0"/>
                <w:szCs w:val="21"/>
                <w:highlight w:val="none"/>
              </w:rPr>
            </w:pPr>
            <w:r>
              <w:rPr>
                <w:rFonts w:hint="eastAsia"/>
                <w:color w:val="auto"/>
                <w:kern w:val="0"/>
                <w:szCs w:val="21"/>
                <w:highlight w:val="none"/>
              </w:rPr>
              <w:t>财务联系人：吴茜（电话：0771-2821398）</w:t>
            </w:r>
          </w:p>
        </w:tc>
      </w:tr>
      <w:tr w14:paraId="2913A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3FC86E1">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7FBDB60">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E6B6167">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0F813A4A">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7072A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407C919">
            <w:pPr>
              <w:spacing w:line="300" w:lineRule="exact"/>
              <w:jc w:val="center"/>
              <w:rPr>
                <w:b/>
                <w:color w:val="auto"/>
                <w:szCs w:val="21"/>
                <w:highlight w:val="none"/>
              </w:rPr>
            </w:pPr>
            <w:r>
              <w:rPr>
                <w:b/>
                <w:color w:val="auto"/>
                <w:szCs w:val="21"/>
                <w:highlight w:val="none"/>
              </w:rPr>
              <w:t>9.3</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7D03055">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136AFC45">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0B61E26D">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39B72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10A6866">
            <w:pPr>
              <w:spacing w:line="300" w:lineRule="exact"/>
              <w:jc w:val="center"/>
              <w:rPr>
                <w:b/>
                <w:color w:val="auto"/>
                <w:szCs w:val="21"/>
                <w:highlight w:val="none"/>
              </w:rPr>
            </w:pPr>
            <w:r>
              <w:rPr>
                <w:b/>
                <w:color w:val="auto"/>
                <w:szCs w:val="21"/>
                <w:highlight w:val="none"/>
              </w:rPr>
              <w:t>9.4</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9C5BD29">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481F456">
            <w:pPr>
              <w:spacing w:line="276" w:lineRule="auto"/>
              <w:rPr>
                <w:rFonts w:hint="eastAsia"/>
                <w:color w:val="auto"/>
                <w:szCs w:val="21"/>
                <w:highlight w:val="none"/>
              </w:rPr>
            </w:pPr>
            <w:r>
              <w:rPr>
                <w:rFonts w:hint="eastAsia"/>
                <w:color w:val="auto"/>
                <w:szCs w:val="21"/>
                <w:highlight w:val="none"/>
              </w:rPr>
              <w:t>构成本采购文件的各个组成文件应互为解释，互为说明：</w:t>
            </w:r>
          </w:p>
          <w:p w14:paraId="022140A9">
            <w:pPr>
              <w:spacing w:line="276" w:lineRule="auto"/>
              <w:rPr>
                <w:color w:val="auto"/>
                <w:sz w:val="24"/>
                <w:highlight w:val="none"/>
              </w:rPr>
            </w:pPr>
            <w:r>
              <w:rPr>
                <w:rFonts w:hint="eastAsia"/>
                <w:color w:val="auto"/>
                <w:szCs w:val="21"/>
                <w:highlight w:val="none"/>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590971B7">
      <w:pPr>
        <w:rPr>
          <w:rFonts w:hint="eastAsia"/>
          <w:color w:val="auto"/>
          <w:highlight w:val="none"/>
        </w:rPr>
      </w:pPr>
    </w:p>
    <w:bookmarkEnd w:id="21"/>
    <w:p w14:paraId="71302B7D">
      <w:pPr>
        <w:spacing w:before="120" w:line="320" w:lineRule="atLeast"/>
        <w:outlineLvl w:val="1"/>
        <w:rPr>
          <w:b/>
          <w:bCs/>
          <w:color w:val="auto"/>
          <w:kern w:val="0"/>
          <w:szCs w:val="21"/>
          <w:highlight w:val="none"/>
        </w:rPr>
      </w:pPr>
      <w:r>
        <w:rPr>
          <w:color w:val="auto"/>
          <w:szCs w:val="21"/>
          <w:highlight w:val="none"/>
        </w:rPr>
        <w:br w:type="page"/>
      </w:r>
      <w:r>
        <w:rPr>
          <w:b/>
          <w:bCs/>
          <w:color w:val="auto"/>
          <w:kern w:val="0"/>
          <w:szCs w:val="21"/>
          <w:highlight w:val="none"/>
        </w:rPr>
        <w:t>1．总则</w:t>
      </w:r>
    </w:p>
    <w:p w14:paraId="6201B95D">
      <w:pPr>
        <w:spacing w:before="120" w:line="320" w:lineRule="atLeast"/>
        <w:ind w:firstLine="422" w:firstLineChars="200"/>
        <w:outlineLvl w:val="2"/>
        <w:rPr>
          <w:b/>
          <w:bCs/>
          <w:color w:val="auto"/>
          <w:kern w:val="0"/>
          <w:szCs w:val="21"/>
          <w:highlight w:val="none"/>
        </w:rPr>
      </w:pPr>
      <w:bookmarkStart w:id="23" w:name="_Toc254970668"/>
      <w:bookmarkStart w:id="24" w:name="_Toc254970527"/>
      <w:r>
        <w:rPr>
          <w:b/>
          <w:bCs/>
          <w:color w:val="auto"/>
          <w:kern w:val="0"/>
          <w:szCs w:val="21"/>
          <w:highlight w:val="none"/>
        </w:rPr>
        <w:t>1.1适用范围</w:t>
      </w:r>
      <w:bookmarkEnd w:id="23"/>
      <w:bookmarkEnd w:id="24"/>
    </w:p>
    <w:p w14:paraId="2F8B43B5">
      <w:pPr>
        <w:spacing w:before="120" w:line="320" w:lineRule="atLeast"/>
        <w:ind w:firstLine="420" w:firstLineChars="200"/>
        <w:rPr>
          <w:color w:val="auto"/>
          <w:szCs w:val="21"/>
          <w:highlight w:val="none"/>
        </w:rPr>
      </w:pPr>
      <w:r>
        <w:rPr>
          <w:color w:val="auto"/>
          <w:szCs w:val="21"/>
          <w:highlight w:val="none"/>
        </w:rPr>
        <w:t>本采购文件适用于供应商须知前附表所述项目的</w:t>
      </w:r>
      <w:r>
        <w:rPr>
          <w:rFonts w:hint="eastAsia"/>
          <w:color w:val="auto"/>
          <w:szCs w:val="21"/>
          <w:highlight w:val="none"/>
        </w:rPr>
        <w:t>政府采购活动。</w:t>
      </w:r>
    </w:p>
    <w:p w14:paraId="4E438D82">
      <w:pPr>
        <w:spacing w:before="120" w:line="320" w:lineRule="atLeast"/>
        <w:ind w:firstLine="422" w:firstLineChars="200"/>
        <w:outlineLvl w:val="2"/>
        <w:rPr>
          <w:b/>
          <w:bCs/>
          <w:color w:val="auto"/>
          <w:kern w:val="0"/>
          <w:szCs w:val="21"/>
          <w:highlight w:val="none"/>
        </w:rPr>
      </w:pPr>
      <w:bookmarkStart w:id="25" w:name="_Toc254970669"/>
      <w:bookmarkStart w:id="26" w:name="_Toc254970528"/>
      <w:r>
        <w:rPr>
          <w:b/>
          <w:bCs/>
          <w:color w:val="auto"/>
          <w:kern w:val="0"/>
          <w:szCs w:val="21"/>
          <w:highlight w:val="none"/>
        </w:rPr>
        <w:t>1.2定义</w:t>
      </w:r>
      <w:bookmarkEnd w:id="25"/>
      <w:bookmarkEnd w:id="26"/>
    </w:p>
    <w:p w14:paraId="198C0114">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644E5A89">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077E8D6A">
      <w:pPr>
        <w:spacing w:before="120" w:line="360" w:lineRule="auto"/>
        <w:ind w:firstLine="420" w:firstLineChars="200"/>
        <w:rPr>
          <w:rFonts w:hint="eastAsia"/>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r>
        <w:rPr>
          <w:color w:val="auto"/>
          <w:highlight w:val="none"/>
        </w:rPr>
        <w:br w:type="textWrapping"/>
      </w:r>
      <w:r>
        <w:rPr>
          <w:color w:val="auto"/>
          <w:highlight w:val="none"/>
        </w:rPr>
        <w:t xml:space="preserve">    </w:t>
      </w: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6957DFA0">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采购文件如有特殊规定，以采购文件规定为准。 </w:t>
      </w:r>
    </w:p>
    <w:p w14:paraId="6B8FFEE9">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不满足该指标项将导致响应被否决</w:t>
      </w:r>
      <w:r>
        <w:rPr>
          <w:rFonts w:hint="eastAsia"/>
          <w:color w:val="auto"/>
          <w:szCs w:val="21"/>
          <w:highlight w:val="none"/>
        </w:rPr>
        <w:t>，#代表重要指标，无标识则表示一般指标项。</w:t>
      </w:r>
    </w:p>
    <w:p w14:paraId="69325BB2">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采购文件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35337A78">
      <w:pPr>
        <w:spacing w:before="120" w:line="320" w:lineRule="atLeast"/>
        <w:ind w:firstLine="420" w:firstLineChars="200"/>
        <w:rPr>
          <w:rFonts w:hint="eastAsia"/>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是指以数据电文形式在线完成采购活动的信息平台，本采购文件中也称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17CA477D">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3D490123">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67725214">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0D4FDD7A">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33DC6082">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18774630">
      <w:pPr>
        <w:spacing w:before="120" w:line="320" w:lineRule="atLeast"/>
        <w:ind w:left="2" w:leftChars="1" w:firstLine="420" w:firstLineChars="200"/>
        <w:rPr>
          <w:color w:val="auto"/>
          <w:szCs w:val="21"/>
          <w:highlight w:val="none"/>
        </w:rPr>
      </w:pPr>
      <w:bookmarkStart w:id="27" w:name="_Hlk92205820"/>
      <w:r>
        <w:rPr>
          <w:rFonts w:hint="eastAsia"/>
          <w:color w:val="auto"/>
          <w:szCs w:val="21"/>
          <w:highlight w:val="none"/>
        </w:rPr>
        <w:t>根 据《政府采购促进中小企业发展管理办法》（财库[2020]46号）第九条以及《广西壮族自治区财政厅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64BBE54C">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536C4F33">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46CED19">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466D5477">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6520C374">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5BC47F89">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6C47218A">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77E677DD">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56CB8B8C">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符合条件的货物制造商、工程施工单位、服务承接单位为中小企业的，应按采购文件规定在响应文件中提供声明函。</w:t>
      </w:r>
    </w:p>
    <w:p w14:paraId="4C38FF5E">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2F025695">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3CDD8F14">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37AEED9F">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101AE556">
      <w:pPr>
        <w:spacing w:before="120" w:line="320" w:lineRule="atLeast"/>
        <w:ind w:left="2" w:leftChars="1" w:firstLine="420" w:firstLineChars="200"/>
        <w:rPr>
          <w:rFonts w:hint="eastAsia"/>
          <w:color w:val="auto"/>
          <w:szCs w:val="21"/>
          <w:highlight w:val="none"/>
        </w:rPr>
      </w:pPr>
      <w:r>
        <w:rPr>
          <w:rFonts w:hint="eastAsia"/>
          <w:color w:val="auto"/>
          <w:szCs w:val="21"/>
          <w:highlight w:val="none"/>
        </w:rPr>
        <w:t>符合条件的货物制造商、工程施工单位、服务承接单位为监狱企业或残疾人福利性单位的，应按采购文件规定在响应文件中提供相关证明文件。</w:t>
      </w:r>
      <w:bookmarkEnd w:id="27"/>
    </w:p>
    <w:p w14:paraId="3C8D63D0">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017928CF">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51E2D601">
      <w:pPr>
        <w:spacing w:before="120" w:line="320" w:lineRule="atLeast"/>
        <w:ind w:firstLine="420" w:firstLineChars="200"/>
        <w:rPr>
          <w:color w:val="auto"/>
          <w:szCs w:val="21"/>
          <w:highlight w:val="none"/>
        </w:rPr>
      </w:pPr>
      <w:r>
        <w:rPr>
          <w:color w:val="auto"/>
          <w:szCs w:val="21"/>
          <w:highlight w:val="none"/>
        </w:rPr>
        <w:t>1.5.2按照磋商公告的规定获得采购文件。</w:t>
      </w:r>
    </w:p>
    <w:p w14:paraId="5C13B8A3">
      <w:pPr>
        <w:spacing w:before="120" w:line="320" w:lineRule="atLeast"/>
        <w:ind w:firstLine="420" w:firstLineChars="200"/>
        <w:rPr>
          <w:color w:val="auto"/>
          <w:szCs w:val="21"/>
          <w:highlight w:val="none"/>
        </w:rPr>
      </w:pPr>
      <w:r>
        <w:rPr>
          <w:color w:val="auto"/>
          <w:szCs w:val="21"/>
          <w:highlight w:val="none"/>
        </w:rPr>
        <w:t>1.5.3本项目是否接受联合体响应，见“供应商须知前附表”规定。</w:t>
      </w:r>
    </w:p>
    <w:p w14:paraId="5F6B1EC3">
      <w:pPr>
        <w:spacing w:before="120" w:line="320" w:lineRule="atLeast"/>
        <w:ind w:firstLine="420" w:firstLineChars="200"/>
        <w:rPr>
          <w:color w:val="auto"/>
          <w:szCs w:val="21"/>
          <w:highlight w:val="none"/>
        </w:rPr>
      </w:pPr>
      <w:r>
        <w:rPr>
          <w:rFonts w:hint="eastAsia"/>
          <w:color w:val="auto"/>
          <w:szCs w:val="21"/>
          <w:highlight w:val="none"/>
        </w:rPr>
        <w:t xml:space="preserve">如接受联合体响应，联合体响应要求如下： </w:t>
      </w:r>
    </w:p>
    <w:p w14:paraId="602DBC85">
      <w:pPr>
        <w:spacing w:before="120" w:line="320" w:lineRule="atLeast"/>
        <w:ind w:firstLine="420" w:firstLineChars="200"/>
        <w:rPr>
          <w:color w:val="auto"/>
          <w:szCs w:val="21"/>
          <w:highlight w:val="none"/>
        </w:rPr>
      </w:pPr>
      <w:r>
        <w:rPr>
          <w:rFonts w:hint="eastAsia"/>
          <w:color w:val="auto"/>
          <w:szCs w:val="21"/>
          <w:highlight w:val="none"/>
        </w:rPr>
        <w:t>（1）供应商可以组成一个响应联合体，以一个供应商的身份共同参加响应。联合体响应的，须提供《联合体协议书》（格式后附）</w:t>
      </w:r>
    </w:p>
    <w:p w14:paraId="285EA875">
      <w:pPr>
        <w:spacing w:before="120" w:line="320" w:lineRule="atLeast"/>
        <w:ind w:firstLine="420" w:firstLineChars="200"/>
        <w:rPr>
          <w:color w:val="auto"/>
          <w:szCs w:val="21"/>
          <w:highlight w:val="none"/>
        </w:rPr>
      </w:pPr>
      <w:r>
        <w:rPr>
          <w:rFonts w:hint="eastAsia"/>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01C4DCDD">
      <w:pPr>
        <w:spacing w:before="120" w:line="320" w:lineRule="atLeast"/>
        <w:ind w:firstLine="420" w:firstLineChars="200"/>
        <w:rPr>
          <w:color w:val="auto"/>
          <w:szCs w:val="21"/>
          <w:highlight w:val="none"/>
        </w:rPr>
      </w:pPr>
      <w:r>
        <w:rPr>
          <w:rFonts w:hint="eastAsia"/>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22B15DED">
      <w:pPr>
        <w:spacing w:before="120" w:line="320" w:lineRule="atLeast"/>
        <w:ind w:firstLine="420" w:firstLineChars="200"/>
        <w:rPr>
          <w:color w:val="auto"/>
          <w:szCs w:val="21"/>
          <w:highlight w:val="none"/>
        </w:rPr>
      </w:pPr>
      <w:r>
        <w:rPr>
          <w:rFonts w:hint="eastAsia"/>
          <w:color w:val="auto"/>
          <w:szCs w:val="21"/>
          <w:highlight w:val="none"/>
        </w:rPr>
        <w:t>（4）以联合体形式参加政府采购活动的，联合体各方不得再单独参加或者与其他供应商另外组成联合体参加同一合同项下的政府采购活动。</w:t>
      </w:r>
    </w:p>
    <w:p w14:paraId="5BA3B32D">
      <w:pPr>
        <w:spacing w:before="120" w:line="320" w:lineRule="atLeast"/>
        <w:ind w:firstLine="420" w:firstLineChars="200"/>
        <w:rPr>
          <w:color w:val="auto"/>
          <w:szCs w:val="21"/>
          <w:highlight w:val="none"/>
        </w:rPr>
      </w:pPr>
      <w:r>
        <w:rPr>
          <w:rFonts w:hint="eastAsia"/>
          <w:color w:val="auto"/>
          <w:szCs w:val="21"/>
          <w:highlight w:val="none"/>
        </w:rPr>
        <w:t>（5）联合体中有同类资质的供应商按照联合体分工承担相同工作的，应当按照资质等级较低的供应商确定资质等级。</w:t>
      </w:r>
    </w:p>
    <w:p w14:paraId="602F9C41">
      <w:pPr>
        <w:spacing w:before="120" w:line="320" w:lineRule="atLeast"/>
        <w:ind w:firstLine="420" w:firstLineChars="200"/>
        <w:rPr>
          <w:color w:val="auto"/>
          <w:szCs w:val="21"/>
          <w:highlight w:val="none"/>
        </w:rPr>
      </w:pPr>
      <w:r>
        <w:rPr>
          <w:rFonts w:hint="eastAsia"/>
          <w:color w:val="auto"/>
          <w:szCs w:val="21"/>
          <w:highlight w:val="none"/>
        </w:rPr>
        <w:t>（6）联合体响应业绩、履约能力按照联合体各方其中较高的一方认定并计算（采购文件其他章节另有规定的除外）。</w:t>
      </w:r>
    </w:p>
    <w:p w14:paraId="6B94DDCE">
      <w:pPr>
        <w:spacing w:before="120" w:line="320" w:lineRule="atLeast"/>
        <w:ind w:firstLine="420" w:firstLineChars="200"/>
        <w:rPr>
          <w:color w:val="auto"/>
          <w:szCs w:val="21"/>
          <w:highlight w:val="none"/>
        </w:rPr>
      </w:pPr>
      <w:r>
        <w:rPr>
          <w:rFonts w:hint="eastAsia"/>
          <w:color w:val="auto"/>
          <w:szCs w:val="21"/>
          <w:highlight w:val="none"/>
        </w:rPr>
        <w:t>（7）供应商为联合体的，可以由联合体中的一方或者多方共同交纳磋商保证金，其交纳的保证金对联合体各方均具有约束力。</w:t>
      </w:r>
    </w:p>
    <w:p w14:paraId="6006D308">
      <w:pPr>
        <w:spacing w:before="120" w:line="320" w:lineRule="atLeast"/>
        <w:ind w:firstLine="420" w:firstLineChars="200"/>
        <w:rPr>
          <w:color w:val="auto"/>
          <w:szCs w:val="21"/>
          <w:highlight w:val="none"/>
        </w:rPr>
      </w:pPr>
      <w:r>
        <w:rPr>
          <w:rFonts w:hint="eastAsia"/>
          <w:color w:val="auto"/>
          <w:szCs w:val="21"/>
          <w:highlight w:val="none"/>
        </w:rPr>
        <w:t>（8）联合体各方均应按照采购文件的规定提交资格证明文件。</w:t>
      </w:r>
    </w:p>
    <w:p w14:paraId="78EBEE88">
      <w:pPr>
        <w:spacing w:before="120" w:line="320" w:lineRule="atLeast"/>
        <w:ind w:firstLine="422" w:firstLineChars="200"/>
        <w:outlineLvl w:val="2"/>
        <w:rPr>
          <w:b/>
          <w:bCs/>
          <w:color w:val="auto"/>
          <w:kern w:val="0"/>
          <w:szCs w:val="21"/>
          <w:highlight w:val="none"/>
        </w:rPr>
      </w:pPr>
      <w:bookmarkStart w:id="28" w:name="_Toc254970672"/>
      <w:bookmarkStart w:id="29" w:name="_Toc254970531"/>
      <w:r>
        <w:rPr>
          <w:b/>
          <w:bCs/>
          <w:color w:val="auto"/>
          <w:kern w:val="0"/>
          <w:szCs w:val="21"/>
          <w:highlight w:val="none"/>
        </w:rPr>
        <w:t>1.6现场踏勘及响应费用</w:t>
      </w:r>
      <w:bookmarkEnd w:id="28"/>
      <w:bookmarkEnd w:id="29"/>
    </w:p>
    <w:p w14:paraId="53F04A0C">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60FA0F1F">
      <w:pPr>
        <w:spacing w:before="120" w:line="320" w:lineRule="atLeast"/>
        <w:ind w:firstLine="420" w:firstLineChars="200"/>
        <w:rPr>
          <w:color w:val="auto"/>
          <w:szCs w:val="21"/>
          <w:highlight w:val="none"/>
        </w:rPr>
      </w:pPr>
      <w:r>
        <w:rPr>
          <w:color w:val="auto"/>
          <w:szCs w:val="21"/>
          <w:highlight w:val="none"/>
        </w:rPr>
        <w:t>1.6.2供应商均应自行承担所有与响应有关的全部费用（采购文件有相关的规定除外）。</w:t>
      </w:r>
    </w:p>
    <w:p w14:paraId="2770CF89">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08FA5BF0">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采购文件</w:t>
      </w:r>
      <w:r>
        <w:rPr>
          <w:color w:val="auto"/>
          <w:szCs w:val="21"/>
          <w:highlight w:val="none"/>
        </w:rPr>
        <w:t>其他地方无特别规定</w:t>
      </w:r>
      <w:r>
        <w:rPr>
          <w:rFonts w:hint="eastAsia"/>
          <w:color w:val="auto"/>
          <w:szCs w:val="21"/>
          <w:highlight w:val="none"/>
        </w:rPr>
        <w:t>，</w:t>
      </w:r>
      <w:r>
        <w:rPr>
          <w:color w:val="auto"/>
          <w:szCs w:val="21"/>
          <w:highlight w:val="none"/>
        </w:rPr>
        <w:t>本项目不允许转包。</w:t>
      </w:r>
    </w:p>
    <w:p w14:paraId="573BC9B5">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2AE14BD1">
      <w:pPr>
        <w:spacing w:before="120" w:line="276" w:lineRule="auto"/>
        <w:ind w:firstLine="422" w:firstLineChars="200"/>
        <w:outlineLvl w:val="2"/>
        <w:rPr>
          <w:b/>
          <w:bCs/>
          <w:color w:val="auto"/>
          <w:kern w:val="0"/>
          <w:szCs w:val="21"/>
          <w:highlight w:val="none"/>
        </w:rPr>
      </w:pPr>
      <w:bookmarkStart w:id="30" w:name="_Toc254970673"/>
      <w:bookmarkStart w:id="31" w:name="_Toc254970532"/>
      <w:r>
        <w:rPr>
          <w:b/>
          <w:bCs/>
          <w:color w:val="auto"/>
          <w:kern w:val="0"/>
          <w:szCs w:val="21"/>
          <w:highlight w:val="none"/>
        </w:rPr>
        <w:t>1.8特别说明</w:t>
      </w:r>
      <w:bookmarkEnd w:id="30"/>
      <w:bookmarkEnd w:id="31"/>
    </w:p>
    <w:p w14:paraId="51C838A0">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29DEF976">
      <w:pPr>
        <w:spacing w:before="120" w:line="320" w:lineRule="atLeast"/>
        <w:ind w:firstLine="420" w:firstLineChars="200"/>
        <w:rPr>
          <w:color w:val="auto"/>
          <w:szCs w:val="21"/>
          <w:highlight w:val="none"/>
        </w:rPr>
      </w:pPr>
      <w:r>
        <w:rPr>
          <w:color w:val="auto"/>
          <w:szCs w:val="21"/>
          <w:highlight w:val="none"/>
        </w:rPr>
        <w:t>1.8.2供应商应仔细阅读采购文件的所有内容，按照采购文件的要求提交响应文件，并对所提供的全部资料的真实性承担法律责任。</w:t>
      </w:r>
    </w:p>
    <w:p w14:paraId="104DF345">
      <w:pPr>
        <w:spacing w:before="120" w:line="360" w:lineRule="auto"/>
        <w:ind w:firstLine="420" w:firstLineChars="200"/>
        <w:rPr>
          <w:color w:val="auto"/>
          <w:szCs w:val="21"/>
          <w:highlight w:val="none"/>
        </w:rPr>
      </w:pPr>
      <w:r>
        <w:rPr>
          <w:color w:val="auto"/>
          <w:szCs w:val="21"/>
          <w:highlight w:val="none"/>
        </w:rPr>
        <w:t>1.8.3供应商在响应活动中提供任何虚假材料，</w:t>
      </w:r>
      <w:r>
        <w:rPr>
          <w:rFonts w:hint="eastAsia"/>
          <w:color w:val="auto"/>
          <w:szCs w:val="21"/>
          <w:highlight w:val="none"/>
        </w:rPr>
        <w:t>将</w:t>
      </w:r>
      <w:r>
        <w:rPr>
          <w:color w:val="auto"/>
          <w:szCs w:val="21"/>
          <w:highlight w:val="none"/>
        </w:rPr>
        <w:t xml:space="preserve">报监管部门查处； </w:t>
      </w:r>
    </w:p>
    <w:p w14:paraId="77DE3104">
      <w:pPr>
        <w:spacing w:before="120" w:line="320" w:lineRule="atLeast"/>
        <w:ind w:left="2" w:leftChars="1" w:firstLine="422" w:firstLineChars="200"/>
        <w:outlineLvl w:val="1"/>
        <w:rPr>
          <w:b/>
          <w:bCs/>
          <w:color w:val="auto"/>
          <w:kern w:val="0"/>
          <w:szCs w:val="21"/>
          <w:highlight w:val="none"/>
        </w:rPr>
      </w:pPr>
      <w:bookmarkStart w:id="32" w:name="_Toc254970534"/>
      <w:bookmarkStart w:id="33" w:name="_Toc254970675"/>
      <w:r>
        <w:rPr>
          <w:b/>
          <w:bCs/>
          <w:color w:val="auto"/>
          <w:kern w:val="0"/>
          <w:szCs w:val="21"/>
          <w:highlight w:val="none"/>
        </w:rPr>
        <w:t>2．采购文件</w:t>
      </w:r>
      <w:bookmarkEnd w:id="32"/>
      <w:bookmarkEnd w:id="33"/>
    </w:p>
    <w:p w14:paraId="4B57B2AD">
      <w:pPr>
        <w:spacing w:before="120" w:line="320" w:lineRule="atLeast"/>
        <w:ind w:firstLine="422" w:firstLineChars="200"/>
        <w:outlineLvl w:val="2"/>
        <w:rPr>
          <w:b/>
          <w:bCs/>
          <w:color w:val="auto"/>
          <w:kern w:val="0"/>
          <w:szCs w:val="21"/>
          <w:highlight w:val="none"/>
        </w:rPr>
      </w:pPr>
      <w:r>
        <w:rPr>
          <w:b/>
          <w:bCs/>
          <w:color w:val="auto"/>
          <w:kern w:val="0"/>
          <w:szCs w:val="21"/>
          <w:highlight w:val="none"/>
        </w:rPr>
        <w:t>2.1采购文件的构成</w:t>
      </w:r>
    </w:p>
    <w:p w14:paraId="683C5F70">
      <w:pPr>
        <w:spacing w:before="120" w:line="320" w:lineRule="atLeast"/>
        <w:ind w:firstLine="420" w:firstLineChars="200"/>
        <w:rPr>
          <w:color w:val="auto"/>
          <w:szCs w:val="21"/>
          <w:highlight w:val="none"/>
        </w:rPr>
      </w:pPr>
      <w:r>
        <w:rPr>
          <w:color w:val="auto"/>
          <w:szCs w:val="21"/>
          <w:highlight w:val="none"/>
        </w:rPr>
        <w:t>第一章 磋商公告</w:t>
      </w:r>
    </w:p>
    <w:p w14:paraId="03E65C68">
      <w:pPr>
        <w:spacing w:before="120" w:line="320" w:lineRule="atLeast"/>
        <w:ind w:firstLine="420" w:firstLineChars="200"/>
        <w:rPr>
          <w:color w:val="auto"/>
          <w:szCs w:val="21"/>
          <w:highlight w:val="none"/>
        </w:rPr>
      </w:pPr>
      <w:r>
        <w:rPr>
          <w:color w:val="auto"/>
          <w:szCs w:val="21"/>
          <w:highlight w:val="none"/>
        </w:rPr>
        <w:t>第二章 采购需求</w:t>
      </w:r>
    </w:p>
    <w:p w14:paraId="212CFB4D">
      <w:pPr>
        <w:spacing w:before="120" w:line="320" w:lineRule="atLeast"/>
        <w:ind w:firstLine="420" w:firstLineChars="200"/>
        <w:rPr>
          <w:color w:val="auto"/>
          <w:szCs w:val="21"/>
          <w:highlight w:val="none"/>
        </w:rPr>
      </w:pPr>
      <w:r>
        <w:rPr>
          <w:color w:val="auto"/>
          <w:szCs w:val="21"/>
          <w:highlight w:val="none"/>
        </w:rPr>
        <w:t>第三章 供应商须知</w:t>
      </w:r>
    </w:p>
    <w:p w14:paraId="40492381">
      <w:pPr>
        <w:spacing w:before="120" w:line="320" w:lineRule="atLeast"/>
        <w:ind w:firstLine="420" w:firstLineChars="200"/>
        <w:rPr>
          <w:color w:val="auto"/>
          <w:szCs w:val="21"/>
          <w:highlight w:val="none"/>
        </w:rPr>
      </w:pPr>
      <w:r>
        <w:rPr>
          <w:color w:val="auto"/>
          <w:szCs w:val="21"/>
          <w:highlight w:val="none"/>
        </w:rPr>
        <w:t>第四章 评审方法及标准</w:t>
      </w:r>
    </w:p>
    <w:p w14:paraId="5652739C">
      <w:pPr>
        <w:spacing w:before="120" w:line="320" w:lineRule="atLeast"/>
        <w:ind w:firstLine="420" w:firstLineChars="200"/>
        <w:rPr>
          <w:color w:val="auto"/>
          <w:szCs w:val="21"/>
          <w:highlight w:val="none"/>
        </w:rPr>
      </w:pPr>
      <w:r>
        <w:rPr>
          <w:color w:val="auto"/>
          <w:szCs w:val="21"/>
          <w:highlight w:val="none"/>
        </w:rPr>
        <w:t>第五章 合同主要条款格式</w:t>
      </w:r>
    </w:p>
    <w:p w14:paraId="03AEB999">
      <w:pPr>
        <w:spacing w:before="120" w:line="320" w:lineRule="atLeast"/>
        <w:ind w:firstLine="420" w:firstLineChars="200"/>
        <w:rPr>
          <w:color w:val="auto"/>
          <w:szCs w:val="21"/>
          <w:highlight w:val="none"/>
        </w:rPr>
      </w:pPr>
      <w:r>
        <w:rPr>
          <w:color w:val="auto"/>
          <w:szCs w:val="21"/>
          <w:highlight w:val="none"/>
        </w:rPr>
        <w:t>第六章 响应文件格式</w:t>
      </w:r>
    </w:p>
    <w:p w14:paraId="723E2C95">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34BD5B1D">
      <w:pPr>
        <w:spacing w:before="120" w:line="320" w:lineRule="atLeast"/>
        <w:ind w:firstLine="420" w:firstLineChars="200"/>
        <w:rPr>
          <w:color w:val="auto"/>
          <w:szCs w:val="21"/>
          <w:highlight w:val="none"/>
        </w:rPr>
      </w:pPr>
      <w:r>
        <w:rPr>
          <w:color w:val="auto"/>
          <w:szCs w:val="21"/>
          <w:highlight w:val="none"/>
        </w:rPr>
        <w:t>供应商没有按照采购文件要求提供全部资料，或者供应商没有对采购文件在各方面作出实质性响应是供应商的风险，并可能导致其响应被否决。</w:t>
      </w:r>
    </w:p>
    <w:p w14:paraId="39849532">
      <w:pPr>
        <w:spacing w:before="120" w:line="320" w:lineRule="atLeast"/>
        <w:ind w:firstLine="422" w:firstLineChars="200"/>
        <w:outlineLvl w:val="2"/>
        <w:rPr>
          <w:b/>
          <w:color w:val="auto"/>
          <w:szCs w:val="21"/>
          <w:highlight w:val="none"/>
        </w:rPr>
      </w:pPr>
      <w:r>
        <w:rPr>
          <w:b/>
          <w:bCs/>
          <w:color w:val="auto"/>
          <w:kern w:val="0"/>
          <w:szCs w:val="21"/>
          <w:highlight w:val="none"/>
        </w:rPr>
        <w:t>2.3采购文件的澄清与修改</w:t>
      </w:r>
    </w:p>
    <w:p w14:paraId="19ED404C">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任何已获得采购文件的潜在供应商，均可</w:t>
      </w:r>
      <w:r>
        <w:rPr>
          <w:color w:val="auto"/>
          <w:szCs w:val="21"/>
          <w:highlight w:val="none"/>
        </w:rPr>
        <w:t>以书面形式要求采购代理机构作出书面解释、澄清</w:t>
      </w:r>
      <w:r>
        <w:rPr>
          <w:rFonts w:hint="eastAsia"/>
          <w:color w:val="auto"/>
          <w:szCs w:val="21"/>
          <w:highlight w:val="none"/>
        </w:rPr>
        <w:t>。</w:t>
      </w:r>
    </w:p>
    <w:p w14:paraId="26AE5893">
      <w:pPr>
        <w:spacing w:before="120" w:line="320" w:lineRule="atLeast"/>
        <w:ind w:firstLine="420" w:firstLineChars="200"/>
        <w:rPr>
          <w:rFonts w:hint="eastAsia"/>
          <w:color w:val="auto"/>
          <w:szCs w:val="21"/>
          <w:highlight w:val="none"/>
        </w:rPr>
      </w:pPr>
      <w:r>
        <w:rPr>
          <w:color w:val="auto"/>
          <w:szCs w:val="21"/>
          <w:highlight w:val="none"/>
        </w:rPr>
        <w:t>2.3.2</w:t>
      </w:r>
      <w:r>
        <w:rPr>
          <w:rFonts w:hint="eastAsia"/>
          <w:color w:val="auto"/>
          <w:szCs w:val="21"/>
          <w:highlight w:val="none"/>
        </w:rPr>
        <w:t>采购人、采购代理机构可以对已发出的采购文件进行必要的澄清或者修改，澄清或者修改的内容可能影响响应文件编制的，采购人、采购代理机构应当在提交首次响应文件截止之日3个工作日前，在供应商须知前附表规定的方式通知所有获取采购文件的潜在供应商，不足3个工作日的，采购人、采购代理机构应当顺延提交首次响应文件截止时间。</w:t>
      </w:r>
      <w:r>
        <w:rPr>
          <w:color w:val="auto"/>
          <w:szCs w:val="21"/>
          <w:highlight w:val="none"/>
        </w:rPr>
        <w:t xml:space="preserve"> </w:t>
      </w:r>
    </w:p>
    <w:p w14:paraId="4C72E8EC">
      <w:pPr>
        <w:spacing w:before="120" w:line="320" w:lineRule="atLeast"/>
        <w:ind w:firstLine="420" w:firstLineChars="200"/>
        <w:rPr>
          <w:color w:val="auto"/>
          <w:szCs w:val="21"/>
          <w:highlight w:val="none"/>
        </w:rPr>
      </w:pPr>
      <w:r>
        <w:rPr>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3E7EB46A">
      <w:pPr>
        <w:spacing w:before="120" w:line="320" w:lineRule="atLeast"/>
        <w:ind w:left="2" w:leftChars="1" w:firstLine="422" w:firstLineChars="200"/>
        <w:outlineLvl w:val="1"/>
        <w:rPr>
          <w:b/>
          <w:bCs/>
          <w:color w:val="auto"/>
          <w:kern w:val="0"/>
          <w:szCs w:val="21"/>
          <w:highlight w:val="none"/>
        </w:rPr>
      </w:pPr>
      <w:bookmarkStart w:id="34" w:name="_Toc254970535"/>
      <w:bookmarkStart w:id="35" w:name="_Toc254970676"/>
      <w:r>
        <w:rPr>
          <w:b/>
          <w:bCs/>
          <w:color w:val="auto"/>
          <w:kern w:val="0"/>
          <w:szCs w:val="21"/>
          <w:highlight w:val="none"/>
        </w:rPr>
        <w:t>3．响应文件</w:t>
      </w:r>
      <w:bookmarkEnd w:id="34"/>
      <w:bookmarkEnd w:id="35"/>
    </w:p>
    <w:p w14:paraId="25789870">
      <w:pPr>
        <w:spacing w:before="120" w:line="320" w:lineRule="atLeast"/>
        <w:ind w:firstLine="422" w:firstLineChars="200"/>
        <w:outlineLvl w:val="2"/>
        <w:rPr>
          <w:b/>
          <w:bCs/>
          <w:color w:val="auto"/>
          <w:kern w:val="0"/>
          <w:szCs w:val="21"/>
          <w:highlight w:val="none"/>
        </w:rPr>
      </w:pPr>
      <w:bookmarkStart w:id="36" w:name="_Toc254970677"/>
      <w:bookmarkStart w:id="37" w:name="_Toc254970536"/>
      <w:r>
        <w:rPr>
          <w:b/>
          <w:bCs/>
          <w:color w:val="auto"/>
          <w:kern w:val="0"/>
          <w:szCs w:val="21"/>
          <w:highlight w:val="none"/>
        </w:rPr>
        <w:t>3.1响应文件的组成</w:t>
      </w:r>
      <w:bookmarkEnd w:id="36"/>
      <w:bookmarkEnd w:id="37"/>
    </w:p>
    <w:p w14:paraId="277B9127">
      <w:pPr>
        <w:spacing w:before="120" w:line="320" w:lineRule="atLeast"/>
        <w:ind w:firstLine="420" w:firstLineChars="200"/>
        <w:rPr>
          <w:color w:val="auto"/>
          <w:szCs w:val="21"/>
          <w:highlight w:val="none"/>
        </w:rPr>
      </w:pPr>
      <w:r>
        <w:rPr>
          <w:color w:val="auto"/>
          <w:szCs w:val="21"/>
          <w:highlight w:val="none"/>
        </w:rPr>
        <w:t>响应文件由第六章“响应文件格式”规定的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3285FBB3">
      <w:pPr>
        <w:spacing w:before="120" w:line="320" w:lineRule="atLeast"/>
        <w:ind w:firstLine="422" w:firstLineChars="200"/>
        <w:outlineLvl w:val="2"/>
        <w:rPr>
          <w:b/>
          <w:bCs/>
          <w:color w:val="auto"/>
          <w:kern w:val="0"/>
          <w:szCs w:val="21"/>
          <w:highlight w:val="none"/>
        </w:rPr>
      </w:pPr>
      <w:bookmarkStart w:id="38" w:name="_Toc254970678"/>
      <w:bookmarkStart w:id="39" w:name="_Toc254970537"/>
      <w:r>
        <w:rPr>
          <w:b/>
          <w:color w:val="auto"/>
          <w:szCs w:val="21"/>
          <w:highlight w:val="none"/>
        </w:rPr>
        <w:t>3.2</w:t>
      </w:r>
      <w:r>
        <w:rPr>
          <w:b/>
          <w:bCs/>
          <w:color w:val="auto"/>
          <w:kern w:val="0"/>
          <w:szCs w:val="21"/>
          <w:highlight w:val="none"/>
        </w:rPr>
        <w:t>响应文件的语言及计量</w:t>
      </w:r>
      <w:bookmarkEnd w:id="38"/>
      <w:bookmarkEnd w:id="39"/>
    </w:p>
    <w:p w14:paraId="4B4DCE39">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126FA148">
      <w:pPr>
        <w:spacing w:before="120" w:line="320" w:lineRule="atLeast"/>
        <w:ind w:firstLine="420" w:firstLineChars="200"/>
        <w:rPr>
          <w:color w:val="auto"/>
          <w:szCs w:val="21"/>
          <w:highlight w:val="none"/>
        </w:rPr>
      </w:pPr>
      <w:r>
        <w:rPr>
          <w:color w:val="auto"/>
          <w:szCs w:val="21"/>
          <w:highlight w:val="none"/>
        </w:rPr>
        <w:t>3.2.2计量单位采购文件已有明确规定的，响应使用采购文件规定的计量单位；采购文件没有规定的，应采用中华人民共和国法定计量单位。</w:t>
      </w:r>
    </w:p>
    <w:p w14:paraId="16B9EBB9">
      <w:pPr>
        <w:spacing w:before="120" w:line="320" w:lineRule="atLeast"/>
        <w:ind w:firstLine="422" w:firstLineChars="200"/>
        <w:outlineLvl w:val="2"/>
        <w:rPr>
          <w:b/>
          <w:bCs/>
          <w:color w:val="auto"/>
          <w:kern w:val="0"/>
          <w:szCs w:val="21"/>
          <w:highlight w:val="none"/>
        </w:rPr>
      </w:pPr>
      <w:bookmarkStart w:id="40" w:name="_Toc254970538"/>
      <w:bookmarkStart w:id="41" w:name="_Toc254970679"/>
      <w:r>
        <w:rPr>
          <w:b/>
          <w:bCs/>
          <w:color w:val="auto"/>
          <w:kern w:val="0"/>
          <w:szCs w:val="21"/>
          <w:highlight w:val="none"/>
        </w:rPr>
        <w:t>3.3响应报价</w:t>
      </w:r>
      <w:bookmarkEnd w:id="40"/>
      <w:bookmarkEnd w:id="41"/>
    </w:p>
    <w:p w14:paraId="14E307C7">
      <w:pPr>
        <w:spacing w:before="120" w:line="320" w:lineRule="atLeast"/>
        <w:ind w:firstLine="420" w:firstLineChars="200"/>
        <w:rPr>
          <w:color w:val="auto"/>
          <w:szCs w:val="21"/>
          <w:highlight w:val="none"/>
        </w:rPr>
      </w:pPr>
      <w:r>
        <w:rPr>
          <w:color w:val="auto"/>
          <w:szCs w:val="21"/>
          <w:highlight w:val="none"/>
        </w:rPr>
        <w:t>3.3.1响应报价应按采购文件中相关附表格式填写。</w:t>
      </w:r>
    </w:p>
    <w:p w14:paraId="7FC69CFA">
      <w:pPr>
        <w:spacing w:before="120" w:line="320" w:lineRule="atLeast"/>
        <w:ind w:firstLine="420" w:firstLineChars="200"/>
        <w:rPr>
          <w:color w:val="auto"/>
          <w:szCs w:val="21"/>
          <w:highlight w:val="none"/>
        </w:rPr>
      </w:pPr>
      <w:r>
        <w:rPr>
          <w:color w:val="auto"/>
          <w:szCs w:val="21"/>
          <w:highlight w:val="none"/>
        </w:rPr>
        <w:t>3.3.2响应文件只允许有一个报价，有选择的或有条件的报价将不予接受。</w:t>
      </w:r>
    </w:p>
    <w:p w14:paraId="7D836E9F">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响应报价</w:t>
      </w:r>
      <w:r>
        <w:rPr>
          <w:color w:val="auto"/>
          <w:kern w:val="1"/>
          <w:szCs w:val="21"/>
          <w:highlight w:val="none"/>
        </w:rPr>
        <w:t>。在合同实施时，采购人将不予支付成交供应商没有列入的项目费用，并认为此项目的费用已包括在</w:t>
      </w:r>
      <w:r>
        <w:rPr>
          <w:rFonts w:hint="eastAsia"/>
          <w:color w:val="auto"/>
          <w:kern w:val="1"/>
          <w:szCs w:val="21"/>
          <w:highlight w:val="none"/>
        </w:rPr>
        <w:t>响应报价</w:t>
      </w:r>
      <w:r>
        <w:rPr>
          <w:color w:val="auto"/>
          <w:kern w:val="1"/>
          <w:szCs w:val="21"/>
          <w:highlight w:val="none"/>
        </w:rPr>
        <w:t>中。</w:t>
      </w:r>
    </w:p>
    <w:p w14:paraId="1FFC8B2F">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128C5C7A">
      <w:pPr>
        <w:spacing w:before="120" w:line="320" w:lineRule="atLeast"/>
        <w:ind w:firstLine="422" w:firstLineChars="200"/>
        <w:outlineLvl w:val="2"/>
        <w:rPr>
          <w:b/>
          <w:bCs/>
          <w:color w:val="auto"/>
          <w:kern w:val="0"/>
          <w:szCs w:val="21"/>
          <w:highlight w:val="none"/>
        </w:rPr>
      </w:pPr>
      <w:r>
        <w:rPr>
          <w:b/>
          <w:bCs/>
          <w:color w:val="auto"/>
          <w:kern w:val="0"/>
          <w:szCs w:val="21"/>
          <w:highlight w:val="none"/>
        </w:rPr>
        <w:t>3.4响应有效期</w:t>
      </w:r>
    </w:p>
    <w:p w14:paraId="33DA4D35">
      <w:pPr>
        <w:spacing w:before="120" w:line="320" w:lineRule="atLeast"/>
        <w:ind w:firstLine="420" w:firstLineChars="200"/>
        <w:rPr>
          <w:color w:val="auto"/>
          <w:szCs w:val="21"/>
          <w:highlight w:val="none"/>
        </w:rPr>
      </w:pPr>
      <w:r>
        <w:rPr>
          <w:color w:val="auto"/>
          <w:szCs w:val="21"/>
          <w:highlight w:val="none"/>
        </w:rPr>
        <w:t>3.4.1如采购文件其他地方无特别规定</w:t>
      </w:r>
      <w:r>
        <w:rPr>
          <w:rFonts w:hint="eastAsia"/>
          <w:color w:val="auto"/>
          <w:szCs w:val="21"/>
          <w:highlight w:val="none"/>
        </w:rPr>
        <w:t>，</w:t>
      </w:r>
      <w:r>
        <w:rPr>
          <w:color w:val="auto"/>
          <w:szCs w:val="21"/>
          <w:highlight w:val="none"/>
        </w:rPr>
        <w:t>响应有效期则为响应截止之日起90天</w:t>
      </w:r>
      <w:r>
        <w:rPr>
          <w:rFonts w:hint="eastAsia"/>
          <w:color w:val="auto"/>
          <w:szCs w:val="21"/>
          <w:highlight w:val="none"/>
        </w:rPr>
        <w:t>。</w:t>
      </w:r>
      <w:r>
        <w:rPr>
          <w:color w:val="auto"/>
          <w:szCs w:val="21"/>
          <w:highlight w:val="none"/>
        </w:rPr>
        <w:t>在响应有效期内响应文件应保持有效。</w:t>
      </w:r>
      <w:r>
        <w:rPr>
          <w:b/>
          <w:bCs/>
          <w:color w:val="auto"/>
          <w:szCs w:val="21"/>
          <w:highlight w:val="none"/>
        </w:rPr>
        <w:t>有效期不足的响应文件将被否决</w:t>
      </w:r>
      <w:r>
        <w:rPr>
          <w:color w:val="auto"/>
          <w:szCs w:val="21"/>
          <w:highlight w:val="none"/>
        </w:rPr>
        <w:t>。</w:t>
      </w:r>
    </w:p>
    <w:p w14:paraId="2699D3EB">
      <w:pPr>
        <w:spacing w:before="120" w:line="320" w:lineRule="atLeast"/>
        <w:ind w:firstLine="420" w:firstLineChars="200"/>
        <w:rPr>
          <w:color w:val="auto"/>
          <w:szCs w:val="21"/>
          <w:highlight w:val="none"/>
        </w:rPr>
      </w:pPr>
      <w:r>
        <w:rPr>
          <w:color w:val="auto"/>
          <w:szCs w:val="21"/>
          <w:highlight w:val="none"/>
        </w:rPr>
        <w:t>3.4.2在特殊情况下，采购人可与供应商协商延长响应文件的有效期，这种要求和答复均以书面形式进行。</w:t>
      </w:r>
    </w:p>
    <w:p w14:paraId="731B66EF">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23540B4B">
      <w:pPr>
        <w:spacing w:before="120" w:line="320" w:lineRule="atLeast"/>
        <w:ind w:firstLine="422" w:firstLineChars="200"/>
        <w:outlineLvl w:val="2"/>
        <w:rPr>
          <w:b/>
          <w:bCs/>
          <w:color w:val="auto"/>
          <w:kern w:val="0"/>
          <w:szCs w:val="21"/>
          <w:highlight w:val="none"/>
        </w:rPr>
      </w:pPr>
      <w:bookmarkStart w:id="42" w:name="_Toc254970682"/>
      <w:bookmarkStart w:id="43" w:name="_Toc254970541"/>
      <w:r>
        <w:rPr>
          <w:b/>
          <w:bCs/>
          <w:color w:val="auto"/>
          <w:kern w:val="0"/>
          <w:szCs w:val="21"/>
          <w:highlight w:val="none"/>
        </w:rPr>
        <w:t>3.5磋商保证金</w:t>
      </w:r>
      <w:bookmarkEnd w:id="42"/>
      <w:bookmarkEnd w:id="43"/>
    </w:p>
    <w:p w14:paraId="04A9640B">
      <w:pPr>
        <w:spacing w:before="120" w:line="320" w:lineRule="atLeast"/>
        <w:ind w:firstLine="420" w:firstLineChars="200"/>
        <w:rPr>
          <w:color w:val="auto"/>
          <w:szCs w:val="21"/>
          <w:highlight w:val="none"/>
        </w:rPr>
      </w:pPr>
      <w:r>
        <w:rPr>
          <w:color w:val="auto"/>
          <w:szCs w:val="21"/>
          <w:highlight w:val="none"/>
        </w:rPr>
        <w:t>3.5.1供应商须按须知前附表规定提交磋商保证金，</w:t>
      </w:r>
      <w:r>
        <w:rPr>
          <w:b/>
          <w:bCs/>
          <w:color w:val="auto"/>
          <w:szCs w:val="21"/>
          <w:highlight w:val="none"/>
        </w:rPr>
        <w:t>否则其响应将被否决</w:t>
      </w:r>
      <w:r>
        <w:rPr>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49D27C6B">
      <w:pPr>
        <w:spacing w:before="120" w:line="320" w:lineRule="atLeast"/>
        <w:ind w:firstLine="420" w:firstLineChars="200"/>
        <w:rPr>
          <w:color w:val="auto"/>
          <w:szCs w:val="21"/>
          <w:highlight w:val="none"/>
        </w:rPr>
      </w:pPr>
      <w:r>
        <w:rPr>
          <w:color w:val="auto"/>
          <w:szCs w:val="21"/>
          <w:highlight w:val="none"/>
        </w:rPr>
        <w:t>3.5.2磋商保证金币种应与响应报价币种相同。</w:t>
      </w:r>
    </w:p>
    <w:p w14:paraId="531DA688">
      <w:pPr>
        <w:spacing w:before="120" w:line="320" w:lineRule="atLeast"/>
        <w:ind w:firstLine="420" w:firstLineChars="200"/>
        <w:rPr>
          <w:color w:val="auto"/>
          <w:szCs w:val="21"/>
          <w:highlight w:val="none"/>
        </w:rPr>
      </w:pPr>
      <w:r>
        <w:rPr>
          <w:color w:val="auto"/>
          <w:szCs w:val="21"/>
          <w:highlight w:val="none"/>
        </w:rPr>
        <w:t>3.5.3未成交供应商的磋商保证金在成交通知书发出后5个工作日内退还。成交供应商的磋商保证金在合同签订后5个工作日内退还（办理退还手续时需要向采购代理机构提供两份合同复印件）。</w:t>
      </w:r>
    </w:p>
    <w:p w14:paraId="648AE3C3">
      <w:pPr>
        <w:spacing w:before="120" w:line="320" w:lineRule="atLeast"/>
        <w:ind w:firstLine="420" w:firstLineChars="200"/>
        <w:rPr>
          <w:color w:val="auto"/>
          <w:szCs w:val="21"/>
          <w:highlight w:val="none"/>
        </w:rPr>
      </w:pPr>
      <w:r>
        <w:rPr>
          <w:color w:val="auto"/>
          <w:szCs w:val="21"/>
          <w:highlight w:val="none"/>
        </w:rPr>
        <w:t>3.5.4供应商有下列情形之一的，磋商保证金将不予退还：</w:t>
      </w:r>
    </w:p>
    <w:p w14:paraId="566EEC69">
      <w:pPr>
        <w:numPr>
          <w:ilvl w:val="0"/>
          <w:numId w:val="2"/>
        </w:numPr>
        <w:spacing w:before="120" w:line="320" w:lineRule="atLeast"/>
        <w:rPr>
          <w:color w:val="auto"/>
          <w:szCs w:val="21"/>
          <w:highlight w:val="none"/>
        </w:rPr>
      </w:pPr>
      <w:r>
        <w:rPr>
          <w:color w:val="auto"/>
          <w:szCs w:val="21"/>
          <w:highlight w:val="none"/>
        </w:rPr>
        <w:t>供应商在响应有效期内撤销响应文件的；</w:t>
      </w:r>
    </w:p>
    <w:p w14:paraId="71076B7A">
      <w:pPr>
        <w:numPr>
          <w:ilvl w:val="0"/>
          <w:numId w:val="2"/>
        </w:numPr>
        <w:spacing w:before="120" w:line="320" w:lineRule="atLeast"/>
        <w:rPr>
          <w:color w:val="auto"/>
          <w:szCs w:val="21"/>
          <w:highlight w:val="none"/>
        </w:rPr>
      </w:pPr>
      <w:r>
        <w:rPr>
          <w:color w:val="auto"/>
          <w:szCs w:val="21"/>
          <w:highlight w:val="none"/>
        </w:rPr>
        <w:t>供应商在响应过程中弄虚作假，提供虚假材料的；</w:t>
      </w:r>
    </w:p>
    <w:p w14:paraId="7527706A">
      <w:pPr>
        <w:numPr>
          <w:ilvl w:val="0"/>
          <w:numId w:val="2"/>
        </w:numPr>
        <w:spacing w:before="120" w:line="320" w:lineRule="atLeast"/>
        <w:rPr>
          <w:color w:val="auto"/>
          <w:szCs w:val="21"/>
          <w:highlight w:val="none"/>
        </w:rPr>
      </w:pPr>
      <w:r>
        <w:rPr>
          <w:color w:val="auto"/>
          <w:szCs w:val="21"/>
          <w:highlight w:val="none"/>
        </w:rPr>
        <w:t>成交供应商无正当理由不与采购人签订合同的；</w:t>
      </w:r>
    </w:p>
    <w:p w14:paraId="35F942C5">
      <w:pPr>
        <w:numPr>
          <w:ilvl w:val="0"/>
          <w:numId w:val="2"/>
        </w:numPr>
        <w:spacing w:before="120" w:line="320" w:lineRule="atLeast"/>
        <w:rPr>
          <w:color w:val="auto"/>
          <w:szCs w:val="21"/>
          <w:highlight w:val="none"/>
        </w:rPr>
      </w:pPr>
      <w:r>
        <w:rPr>
          <w:color w:val="auto"/>
          <w:szCs w:val="21"/>
          <w:highlight w:val="none"/>
        </w:rPr>
        <w:t>将成交项目转让给他人或者在响应文件中未说明且未经采购人同意，将成交项目分包给他人的；</w:t>
      </w:r>
    </w:p>
    <w:p w14:paraId="7B02E305">
      <w:pPr>
        <w:numPr>
          <w:ilvl w:val="0"/>
          <w:numId w:val="2"/>
        </w:numPr>
        <w:spacing w:before="120" w:line="320" w:lineRule="atLeast"/>
        <w:rPr>
          <w:color w:val="auto"/>
          <w:szCs w:val="21"/>
          <w:highlight w:val="none"/>
        </w:rPr>
      </w:pPr>
      <w:r>
        <w:rPr>
          <w:rFonts w:hint="eastAsia"/>
          <w:color w:val="auto"/>
          <w:szCs w:val="21"/>
          <w:highlight w:val="none"/>
        </w:rPr>
        <w:t>供应商与采购人、其他供应商或者采购代理机构恶意串通的；</w:t>
      </w:r>
    </w:p>
    <w:p w14:paraId="175A956F">
      <w:pPr>
        <w:numPr>
          <w:ilvl w:val="0"/>
          <w:numId w:val="2"/>
        </w:numPr>
        <w:spacing w:before="120" w:line="320" w:lineRule="atLeast"/>
        <w:rPr>
          <w:color w:val="auto"/>
          <w:szCs w:val="21"/>
          <w:highlight w:val="none"/>
        </w:rPr>
      </w:pPr>
      <w:r>
        <w:rPr>
          <w:color w:val="auto"/>
          <w:szCs w:val="21"/>
          <w:highlight w:val="none"/>
        </w:rPr>
        <w:t>拒绝履行合同义务的；</w:t>
      </w:r>
    </w:p>
    <w:p w14:paraId="54A6D457">
      <w:pPr>
        <w:numPr>
          <w:ilvl w:val="0"/>
          <w:numId w:val="2"/>
        </w:numPr>
        <w:spacing w:before="120" w:line="320" w:lineRule="atLeast"/>
        <w:rPr>
          <w:color w:val="auto"/>
          <w:szCs w:val="21"/>
          <w:highlight w:val="none"/>
        </w:rPr>
      </w:pPr>
      <w:r>
        <w:rPr>
          <w:color w:val="auto"/>
          <w:szCs w:val="21"/>
          <w:highlight w:val="none"/>
        </w:rPr>
        <w:t>其他严重扰乱招</w:t>
      </w:r>
      <w:r>
        <w:rPr>
          <w:rFonts w:hint="eastAsia"/>
          <w:color w:val="auto"/>
          <w:szCs w:val="21"/>
          <w:highlight w:val="none"/>
        </w:rPr>
        <w:t>投标</w:t>
      </w:r>
      <w:r>
        <w:rPr>
          <w:color w:val="auto"/>
          <w:szCs w:val="21"/>
          <w:highlight w:val="none"/>
        </w:rPr>
        <w:t>程序的</w:t>
      </w:r>
      <w:r>
        <w:rPr>
          <w:rFonts w:hint="eastAsia"/>
          <w:color w:val="auto"/>
          <w:szCs w:val="21"/>
          <w:highlight w:val="none"/>
        </w:rPr>
        <w:t>。</w:t>
      </w:r>
    </w:p>
    <w:p w14:paraId="364E4215">
      <w:pPr>
        <w:spacing w:before="120" w:line="320" w:lineRule="atLeast"/>
        <w:ind w:firstLine="422" w:firstLineChars="200"/>
        <w:outlineLvl w:val="2"/>
        <w:rPr>
          <w:b/>
          <w:bCs/>
          <w:color w:val="auto"/>
          <w:kern w:val="0"/>
          <w:szCs w:val="21"/>
          <w:highlight w:val="none"/>
        </w:rPr>
      </w:pPr>
      <w:bookmarkStart w:id="44" w:name="_Toc254970683"/>
      <w:bookmarkStart w:id="45" w:name="_Toc254970542"/>
      <w:r>
        <w:rPr>
          <w:b/>
          <w:bCs/>
          <w:color w:val="auto"/>
          <w:kern w:val="0"/>
          <w:szCs w:val="21"/>
          <w:highlight w:val="none"/>
        </w:rPr>
        <w:t>3.6响应文件的</w:t>
      </w:r>
      <w:bookmarkEnd w:id="44"/>
      <w:bookmarkEnd w:id="45"/>
      <w:r>
        <w:rPr>
          <w:b/>
          <w:bCs/>
          <w:color w:val="auto"/>
          <w:kern w:val="0"/>
          <w:szCs w:val="21"/>
          <w:highlight w:val="none"/>
        </w:rPr>
        <w:t>编制要求</w:t>
      </w:r>
    </w:p>
    <w:p w14:paraId="6FECF2BF">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供应商应先安装广西政府采购云平台新版客户端，通过账号密码或C</w:t>
      </w:r>
      <w:r>
        <w:rPr>
          <w:color w:val="auto"/>
          <w:szCs w:val="21"/>
          <w:highlight w:val="none"/>
        </w:rPr>
        <w:t>A</w:t>
      </w:r>
      <w:r>
        <w:rPr>
          <w:rFonts w:hint="eastAsia"/>
          <w:color w:val="auto"/>
          <w:szCs w:val="21"/>
          <w:highlight w:val="none"/>
        </w:rPr>
        <w:t>登录客户端制作响应文件。</w:t>
      </w:r>
    </w:p>
    <w:p w14:paraId="6DC6A065">
      <w:pPr>
        <w:spacing w:before="120" w:line="320" w:lineRule="atLeast"/>
        <w:ind w:firstLine="420" w:firstLineChars="200"/>
        <w:rPr>
          <w:color w:val="auto"/>
          <w:szCs w:val="21"/>
          <w:highlight w:val="none"/>
        </w:rPr>
      </w:pPr>
      <w:r>
        <w:rPr>
          <w:color w:val="auto"/>
          <w:szCs w:val="21"/>
          <w:highlight w:val="none"/>
        </w:rPr>
        <w:t>3.6.2</w:t>
      </w:r>
      <w:r>
        <w:rPr>
          <w:rFonts w:hint="eastAsia"/>
          <w:color w:val="auto"/>
          <w:szCs w:val="21"/>
          <w:highlight w:val="none"/>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7E976226">
      <w:pPr>
        <w:spacing w:before="120" w:line="320" w:lineRule="atLeast"/>
        <w:ind w:firstLine="420" w:firstLineChars="200"/>
        <w:rPr>
          <w:color w:val="auto"/>
          <w:szCs w:val="21"/>
          <w:highlight w:val="none"/>
        </w:rPr>
      </w:pPr>
      <w:r>
        <w:rPr>
          <w:color w:val="auto"/>
          <w:szCs w:val="21"/>
          <w:highlight w:val="none"/>
        </w:rPr>
        <w:t xml:space="preserve">3.6.3 </w:t>
      </w:r>
      <w:r>
        <w:rPr>
          <w:rFonts w:hint="eastAsia"/>
          <w:color w:val="auto"/>
          <w:szCs w:val="21"/>
          <w:highlight w:val="none"/>
        </w:rPr>
        <w:t>供应商的响应文件未按照采购文件要求签署、盖章的，其响应无效。</w:t>
      </w:r>
    </w:p>
    <w:p w14:paraId="00A902A2">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为确保网上操作合法、有效和安全，供应商应当在响应截止时间前完成在广西政府采购云平台的身份认证，确保在电子投标过程中能够对相关数据电文进行加密和使用电子签名。</w:t>
      </w:r>
    </w:p>
    <w:p w14:paraId="190D1E75">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响应文件中标注的供应商名称应与主体资格证明（如营业执照、事业单位法人证书、执业许可证、个体工商户营业执照、自然人身份证等）和公章/电子签章一致，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否则作无效响应处理。</w:t>
      </w:r>
    </w:p>
    <w:p w14:paraId="32655EC7">
      <w:pPr>
        <w:spacing w:before="120" w:line="320" w:lineRule="atLeast"/>
        <w:ind w:firstLine="422" w:firstLineChars="200"/>
        <w:outlineLvl w:val="2"/>
        <w:rPr>
          <w:b/>
          <w:bCs/>
          <w:color w:val="auto"/>
          <w:kern w:val="0"/>
          <w:szCs w:val="21"/>
          <w:highlight w:val="none"/>
        </w:rPr>
      </w:pPr>
      <w:r>
        <w:rPr>
          <w:b/>
          <w:bCs/>
          <w:color w:val="auto"/>
          <w:kern w:val="0"/>
          <w:szCs w:val="21"/>
          <w:highlight w:val="none"/>
        </w:rPr>
        <w:t>3.7响应文件的递交、修改和撤回</w:t>
      </w:r>
    </w:p>
    <w:p w14:paraId="629B1A2C">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 xml:space="preserve">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12B43B2C">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未在规定时间内提交或者未按照采购文件要求签章、加密的电子响应文件，广西政府采购云平台将拒收。 </w:t>
      </w:r>
    </w:p>
    <w:p w14:paraId="69DE83AE">
      <w:pPr>
        <w:spacing w:before="120" w:line="320" w:lineRule="atLeast"/>
        <w:ind w:left="2" w:leftChars="1" w:firstLine="420" w:firstLineChars="200"/>
        <w:rPr>
          <w:color w:val="auto"/>
          <w:szCs w:val="21"/>
          <w:highlight w:val="none"/>
        </w:rPr>
      </w:pPr>
      <w:bookmarkStart w:id="46" w:name="_Toc254970685"/>
      <w:bookmarkStart w:id="47" w:name="_Toc254970544"/>
      <w:r>
        <w:rPr>
          <w:rFonts w:hint="eastAsia"/>
          <w:color w:val="auto"/>
          <w:szCs w:val="21"/>
          <w:highlight w:val="none"/>
        </w:rPr>
        <w:t>3</w:t>
      </w:r>
      <w:r>
        <w:rPr>
          <w:color w:val="auto"/>
          <w:szCs w:val="21"/>
          <w:highlight w:val="none"/>
        </w:rPr>
        <w:t>.7.3</w:t>
      </w:r>
      <w:r>
        <w:rPr>
          <w:rFonts w:hint="eastAsia"/>
          <w:color w:val="auto"/>
          <w:szCs w:val="21"/>
          <w:highlight w:val="none"/>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0BAFDCA7">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在响应截止时间前，除供应商补充、修改或者撤回响应文件外，任何单位和个人不得解密或提取响应文件。</w:t>
      </w:r>
    </w:p>
    <w:p w14:paraId="0AED9864">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在响应截止时间止提交电子版响应文件的供应商不足3家时，电子版响应文件由代理机构在广西政府采购云平台操作退回，除此之外采购人和采购代理机构对已提交的响应文件概不退回。</w:t>
      </w:r>
    </w:p>
    <w:p w14:paraId="0903D6F9">
      <w:pPr>
        <w:spacing w:before="120" w:line="320" w:lineRule="atLeast"/>
        <w:ind w:left="2" w:leftChars="1" w:firstLine="420" w:firstLineChars="200"/>
        <w:rPr>
          <w:rFonts w:hint="eastAsia"/>
          <w:color w:val="auto"/>
          <w:szCs w:val="21"/>
          <w:highlight w:val="none"/>
        </w:rPr>
      </w:pPr>
      <w:bookmarkStart w:id="48" w:name="_Hlk93046827"/>
      <w:r>
        <w:rPr>
          <w:rFonts w:hint="eastAsia"/>
          <w:color w:val="auto"/>
          <w:szCs w:val="21"/>
          <w:highlight w:val="none"/>
        </w:rPr>
        <w:t>3</w:t>
      </w:r>
      <w:r>
        <w:rPr>
          <w:color w:val="auto"/>
          <w:szCs w:val="21"/>
          <w:highlight w:val="none"/>
        </w:rPr>
        <w:t>.7.6</w:t>
      </w:r>
      <w:r>
        <w:rPr>
          <w:rFonts w:hint="eastAsia"/>
          <w:color w:val="auto"/>
          <w:szCs w:val="21"/>
          <w:highlight w:val="none"/>
        </w:rPr>
        <w:t>采购文件</w:t>
      </w:r>
      <w:bookmarkStart w:id="49" w:name="_Hlk106638610"/>
      <w:r>
        <w:rPr>
          <w:rFonts w:hint="eastAsia"/>
          <w:color w:val="auto"/>
          <w:szCs w:val="21"/>
          <w:highlight w:val="none"/>
        </w:rPr>
        <w:t>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bookmarkEnd w:id="49"/>
      <w:r>
        <w:rPr>
          <w:rFonts w:hint="eastAsia"/>
          <w:color w:val="auto"/>
          <w:szCs w:val="21"/>
          <w:highlight w:val="none"/>
        </w:rPr>
        <w:t>，</w:t>
      </w:r>
      <w:r>
        <w:rPr>
          <w:rFonts w:hint="eastAsia"/>
          <w:b/>
          <w:bCs/>
          <w:color w:val="auto"/>
          <w:szCs w:val="21"/>
          <w:highlight w:val="none"/>
        </w:rPr>
        <w:t>其响应无效。</w:t>
      </w:r>
      <w:r>
        <w:rPr>
          <w:rFonts w:hint="eastAsia"/>
          <w:color w:val="auto"/>
          <w:szCs w:val="21"/>
          <w:highlight w:val="none"/>
        </w:rPr>
        <w:t>供应商在同一响应文件中对某项技术、商务要求提供有选择性的响应参数或方案等同于提交两个或以上不同的响应文件。</w:t>
      </w:r>
      <w:bookmarkEnd w:id="48"/>
    </w:p>
    <w:p w14:paraId="011521F2">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4．截标</w:t>
      </w:r>
      <w:bookmarkEnd w:id="46"/>
      <w:bookmarkEnd w:id="47"/>
    </w:p>
    <w:p w14:paraId="3A463D5F">
      <w:pPr>
        <w:spacing w:before="120" w:line="320" w:lineRule="atLeast"/>
        <w:ind w:firstLine="422" w:firstLineChars="200"/>
        <w:outlineLvl w:val="2"/>
        <w:rPr>
          <w:b/>
          <w:bCs/>
          <w:color w:val="auto"/>
          <w:kern w:val="0"/>
          <w:szCs w:val="21"/>
          <w:highlight w:val="none"/>
        </w:rPr>
      </w:pPr>
      <w:r>
        <w:rPr>
          <w:b/>
          <w:bCs/>
          <w:color w:val="auto"/>
          <w:kern w:val="0"/>
          <w:szCs w:val="21"/>
          <w:highlight w:val="none"/>
        </w:rPr>
        <w:t>4.1截标准备</w:t>
      </w:r>
    </w:p>
    <w:p w14:paraId="6F110777">
      <w:pPr>
        <w:spacing w:before="120" w:line="276" w:lineRule="auto"/>
        <w:ind w:firstLine="420" w:firstLineChars="200"/>
        <w:rPr>
          <w:color w:val="auto"/>
          <w:szCs w:val="21"/>
          <w:highlight w:val="none"/>
        </w:rPr>
      </w:pPr>
      <w:r>
        <w:rPr>
          <w:color w:val="auto"/>
          <w:szCs w:val="21"/>
          <w:highlight w:val="none"/>
        </w:rPr>
        <w:t>本项目响应截止时间及地点见“供应商须知前附表”规定。</w:t>
      </w:r>
    </w:p>
    <w:p w14:paraId="545A29F6">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全流程电子化项目没有现场递交响应文件及现场截标环节。采购代理机构将按照采购文件规定的时间通过广西政府采购云平台组织线上截标活动、开启响应文件，所有供应商均应当准时在线参加。供应商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截标大会的，</w:t>
      </w:r>
      <w:r>
        <w:rPr>
          <w:rFonts w:hint="eastAsia"/>
          <w:color w:val="auto"/>
          <w:szCs w:val="21"/>
          <w:highlight w:val="none"/>
        </w:rPr>
        <w:t>视同认可截标结果，</w:t>
      </w:r>
      <w:r>
        <w:rPr>
          <w:color w:val="auto"/>
          <w:szCs w:val="21"/>
          <w:highlight w:val="none"/>
        </w:rPr>
        <w:t>事后不得对采购相关人员、截标过程和截标结果提出异议</w:t>
      </w:r>
      <w:r>
        <w:rPr>
          <w:rFonts w:hint="eastAsia"/>
          <w:color w:val="auto"/>
          <w:szCs w:val="21"/>
          <w:highlight w:val="none"/>
        </w:rPr>
        <w:t>，同时供应商因未在线参加截标而导致响应文件无法按时解密等一切后果由供应商自己承担。</w:t>
      </w:r>
    </w:p>
    <w:p w14:paraId="4C706448">
      <w:pPr>
        <w:spacing w:before="120" w:line="276" w:lineRule="auto"/>
        <w:ind w:firstLine="420" w:firstLineChars="200"/>
        <w:rPr>
          <w:color w:val="auto"/>
          <w:szCs w:val="21"/>
          <w:highlight w:val="none"/>
        </w:rPr>
      </w:pPr>
      <w:r>
        <w:rPr>
          <w:rFonts w:hint="eastAsia"/>
          <w:color w:val="auto"/>
          <w:szCs w:val="21"/>
          <w:highlight w:val="none"/>
        </w:rPr>
        <w:t xml:space="preserve">如供应商成功解密响应文件，但未在广西政府采购云平台电子开标大厅参加截标的，视同认可截标过程和结果，由此产生的后果由供应商自行负责。 </w:t>
      </w:r>
    </w:p>
    <w:p w14:paraId="2DD1C72D">
      <w:pPr>
        <w:spacing w:before="120" w:line="320" w:lineRule="atLeast"/>
        <w:ind w:firstLine="422" w:firstLineChars="200"/>
        <w:outlineLvl w:val="2"/>
        <w:rPr>
          <w:b/>
          <w:bCs/>
          <w:color w:val="auto"/>
          <w:kern w:val="0"/>
          <w:szCs w:val="21"/>
          <w:highlight w:val="none"/>
        </w:rPr>
      </w:pPr>
      <w:r>
        <w:rPr>
          <w:b/>
          <w:bCs/>
          <w:color w:val="auto"/>
          <w:kern w:val="0"/>
          <w:szCs w:val="21"/>
          <w:highlight w:val="none"/>
        </w:rPr>
        <w:t>4.2截标程序</w:t>
      </w:r>
    </w:p>
    <w:p w14:paraId="12F8D723">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503D56A4">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CA锁准时登录到广西政府采购云平台电子开标大厅签到并对电子响应文件解密。截标后供应商未及时进行解密的，代理机构可通知供应商。</w:t>
      </w:r>
      <w:bookmarkStart w:id="50" w:name="_Hlk106639817"/>
      <w:r>
        <w:rPr>
          <w:rFonts w:hint="eastAsia"/>
          <w:color w:val="auto"/>
          <w:highlight w:val="none"/>
        </w:rPr>
        <w:t>通知后供应商仍未在上述规定时间内解密响应文件</w:t>
      </w:r>
      <w:bookmarkEnd w:id="50"/>
      <w:r>
        <w:rPr>
          <w:rFonts w:hint="eastAsia"/>
          <w:color w:val="auto"/>
          <w:szCs w:val="21"/>
          <w:highlight w:val="none"/>
        </w:rPr>
        <w:t>，或者供应商没预留联系方式或预留联系方式无效导致代理机构无法联系到供应商进行解密的，均视为无效响应。</w:t>
      </w:r>
    </w:p>
    <w:p w14:paraId="52A07FAA">
      <w:pPr>
        <w:spacing w:before="120" w:line="320" w:lineRule="atLeast"/>
        <w:ind w:firstLine="420" w:firstLineChars="200"/>
        <w:rPr>
          <w:rFonts w:hint="eastAsia"/>
          <w:color w:val="auto"/>
          <w:szCs w:val="21"/>
          <w:highlight w:val="none"/>
        </w:rPr>
      </w:pPr>
      <w:r>
        <w:rPr>
          <w:rFonts w:hint="eastAsia"/>
          <w:color w:val="auto"/>
          <w:szCs w:val="21"/>
          <w:highlight w:val="none"/>
        </w:rPr>
        <w:t>4</w:t>
      </w:r>
      <w:r>
        <w:rPr>
          <w:color w:val="auto"/>
          <w:szCs w:val="21"/>
          <w:highlight w:val="none"/>
        </w:rPr>
        <w:t>.2.3</w:t>
      </w:r>
      <w:bookmarkStart w:id="51" w:name="_Hlk106637968"/>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1"/>
    <w:p w14:paraId="396E10A9">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3E9668F7">
      <w:pPr>
        <w:spacing w:before="120" w:line="320" w:lineRule="atLeast"/>
        <w:ind w:firstLine="420" w:firstLineChars="200"/>
        <w:rPr>
          <w:color w:val="auto"/>
          <w:szCs w:val="21"/>
          <w:highlight w:val="none"/>
        </w:rPr>
      </w:pPr>
      <w:r>
        <w:rPr>
          <w:color w:val="auto"/>
          <w:szCs w:val="21"/>
          <w:highlight w:val="none"/>
        </w:rPr>
        <w:t>4.2.5截标结束。</w:t>
      </w:r>
    </w:p>
    <w:p w14:paraId="6BCB192F">
      <w:pPr>
        <w:pStyle w:val="26"/>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如遇广西政府采购云平台电子化截标或评审程序调整的，按调整后的程序执行。</w:t>
      </w:r>
    </w:p>
    <w:p w14:paraId="77DD5590">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5DACCFA4">
      <w:pPr>
        <w:spacing w:before="120" w:line="320" w:lineRule="atLeast"/>
        <w:ind w:firstLine="420" w:firstLineChars="200"/>
        <w:rPr>
          <w:color w:val="auto"/>
          <w:szCs w:val="21"/>
          <w:highlight w:val="none"/>
        </w:rPr>
      </w:pPr>
      <w:r>
        <w:rPr>
          <w:color w:val="auto"/>
          <w:szCs w:val="21"/>
          <w:highlight w:val="none"/>
        </w:rPr>
        <w:t>4.3.1“供应商须知前附表”规定在截标会议结束后进行演示的，供应商应按规定进行演示。</w:t>
      </w:r>
    </w:p>
    <w:p w14:paraId="2FD04D21">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4.3.2未按规定时间进行演示可能引起的演示分数被计为0分或响应无效等后果由供应商自行承担。</w:t>
      </w:r>
    </w:p>
    <w:p w14:paraId="08D27E93">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1BD0AFC4">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6CBD416F">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4.4.2未按规定时间递交样品可能引起的样品分数被计为0分或响应无效等后果由供应商自行承担。</w:t>
      </w:r>
    </w:p>
    <w:p w14:paraId="1251FE9D">
      <w:pPr>
        <w:spacing w:before="120" w:line="320" w:lineRule="atLeast"/>
        <w:ind w:firstLine="420" w:firstLineChars="200"/>
        <w:rPr>
          <w:color w:val="auto"/>
          <w:szCs w:val="21"/>
          <w:highlight w:val="none"/>
        </w:rPr>
      </w:pPr>
      <w:bookmarkStart w:id="52" w:name="_Toc254970686"/>
      <w:bookmarkStart w:id="53" w:name="_Toc254970545"/>
      <w:r>
        <w:rPr>
          <w:color w:val="auto"/>
          <w:szCs w:val="21"/>
          <w:highlight w:val="none"/>
        </w:rPr>
        <w:t>4.4.3样品封存或退还的说明请见第六章响应文件格式所附样品递交表。</w:t>
      </w:r>
    </w:p>
    <w:p w14:paraId="40E0DD8A">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5．</w:t>
      </w:r>
      <w:r>
        <w:rPr>
          <w:rFonts w:hint="eastAsia"/>
          <w:b/>
          <w:bCs/>
          <w:color w:val="auto"/>
          <w:kern w:val="0"/>
          <w:szCs w:val="21"/>
          <w:highlight w:val="none"/>
        </w:rPr>
        <w:t>资格审查</w:t>
      </w:r>
    </w:p>
    <w:p w14:paraId="29B3EEDC">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hint="eastAsia"/>
          <w:bCs/>
          <w:color w:val="auto"/>
          <w:kern w:val="0"/>
          <w:szCs w:val="21"/>
          <w:highlight w:val="none"/>
        </w:rPr>
        <w:t>截标</w:t>
      </w:r>
      <w:r>
        <w:rPr>
          <w:rFonts w:ascii="宋体" w:hAnsi="宋体"/>
          <w:bCs/>
          <w:color w:val="auto"/>
          <w:szCs w:val="21"/>
          <w:highlight w:val="none"/>
        </w:rPr>
        <w:t>后，</w:t>
      </w:r>
      <w:r>
        <w:rPr>
          <w:rFonts w:hint="eastAsia" w:ascii="宋体" w:hAnsi="宋体"/>
          <w:bCs/>
          <w:color w:val="auto"/>
          <w:szCs w:val="21"/>
          <w:highlight w:val="none"/>
        </w:rPr>
        <w:t>磋商小组通过电子交易平台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是根据法律法规和采购文件的规定，对供应商的基本资格条件、特定资格条件进行审查。</w:t>
      </w:r>
    </w:p>
    <w:p w14:paraId="5E251659">
      <w:pPr>
        <w:spacing w:before="120" w:line="320" w:lineRule="atLeast"/>
        <w:ind w:left="2" w:leftChars="1" w:firstLine="420" w:firstLineChars="200"/>
        <w:outlineLvl w:val="2"/>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3075154B">
      <w:pPr>
        <w:spacing w:before="120" w:line="276" w:lineRule="auto"/>
        <w:ind w:left="2" w:leftChars="1" w:firstLine="420" w:firstLineChars="200"/>
        <w:outlineLvl w:val="2"/>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供应商有下列情形之一的，资格审查不合格，作无效响应处理：</w:t>
      </w:r>
    </w:p>
    <w:p w14:paraId="0ADA8F95">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不具备采购文件中规定的资格要求或资格条件的；</w:t>
      </w:r>
      <w:r>
        <w:rPr>
          <w:color w:val="auto"/>
          <w:szCs w:val="21"/>
          <w:highlight w:val="none"/>
        </w:rPr>
        <w:t xml:space="preserve"> </w:t>
      </w:r>
      <w:r>
        <w:rPr>
          <w:rFonts w:hint="eastAsia" w:hAnsi="宋体"/>
          <w:color w:val="auto"/>
          <w:highlight w:val="none"/>
        </w:rPr>
        <w:t>（注：广西政府采购云平台已与“信用中国”平台做接口，可直接在线查询）</w:t>
      </w:r>
    </w:p>
    <w:p w14:paraId="1257DA18">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响应文件缺少任何一项资格证明文件或不符合第四章评审方法及标准中资格审查标准规定的评审内容的。</w:t>
      </w:r>
    </w:p>
    <w:p w14:paraId="5EF371CC">
      <w:pPr>
        <w:spacing w:before="120" w:line="320" w:lineRule="atLeast"/>
        <w:ind w:left="2" w:leftChars="1" w:firstLine="422" w:firstLineChars="200"/>
        <w:outlineLvl w:val="1"/>
        <w:rPr>
          <w:rFonts w:hint="eastAsia"/>
          <w:b/>
          <w:bCs/>
          <w:color w:val="auto"/>
          <w:kern w:val="0"/>
          <w:szCs w:val="21"/>
          <w:highlight w:val="none"/>
        </w:rPr>
      </w:pPr>
      <w:r>
        <w:rPr>
          <w:b/>
          <w:bCs/>
          <w:color w:val="auto"/>
          <w:kern w:val="0"/>
          <w:szCs w:val="21"/>
          <w:highlight w:val="none"/>
        </w:rPr>
        <w:t>6．评审</w:t>
      </w:r>
    </w:p>
    <w:bookmarkEnd w:id="52"/>
    <w:bookmarkEnd w:id="53"/>
    <w:p w14:paraId="502B1A32">
      <w:pPr>
        <w:spacing w:before="120" w:line="320" w:lineRule="atLeast"/>
        <w:ind w:firstLine="422" w:firstLineChars="200"/>
        <w:outlineLvl w:val="2"/>
        <w:rPr>
          <w:b/>
          <w:bCs/>
          <w:color w:val="auto"/>
          <w:kern w:val="0"/>
          <w:szCs w:val="21"/>
          <w:highlight w:val="none"/>
        </w:rPr>
      </w:pPr>
      <w:r>
        <w:rPr>
          <w:b/>
          <w:bCs/>
          <w:color w:val="auto"/>
          <w:kern w:val="0"/>
          <w:szCs w:val="21"/>
          <w:highlight w:val="none"/>
        </w:rPr>
        <w:t>6.1组建磋商小组</w:t>
      </w:r>
    </w:p>
    <w:p w14:paraId="610014D0">
      <w:pPr>
        <w:spacing w:before="120" w:line="320" w:lineRule="atLeast"/>
        <w:ind w:firstLine="420" w:firstLineChars="200"/>
        <w:rPr>
          <w:color w:val="auto"/>
          <w:szCs w:val="21"/>
          <w:highlight w:val="none"/>
        </w:rPr>
      </w:pPr>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磋商小组</w:t>
      </w:r>
      <w:r>
        <w:rPr>
          <w:rFonts w:hint="eastAsia"/>
          <w:color w:val="auto"/>
          <w:szCs w:val="21"/>
          <w:highlight w:val="none"/>
        </w:rPr>
        <w:t>负责，磋商小组</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2F21B41F">
      <w:pPr>
        <w:spacing w:before="120" w:line="320" w:lineRule="atLeast"/>
        <w:ind w:firstLine="420" w:firstLineChars="200"/>
        <w:rPr>
          <w:color w:val="auto"/>
          <w:szCs w:val="21"/>
          <w:highlight w:val="none"/>
        </w:rPr>
      </w:pPr>
      <w:r>
        <w:rPr>
          <w:rFonts w:hint="eastAsia"/>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3BACB14A">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26B59675">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6.1.4本项目评审过程实行全程网上留痕及录音、录像监控，供应商在评审过程中所进行的试图影响评审结果的不公正活动，可能导致其响应按无效处理。</w:t>
      </w:r>
    </w:p>
    <w:p w14:paraId="71D0FCEC">
      <w:pPr>
        <w:spacing w:before="120" w:line="320" w:lineRule="atLeast"/>
        <w:ind w:firstLine="422" w:firstLineChars="200"/>
        <w:outlineLvl w:val="2"/>
        <w:rPr>
          <w:b/>
          <w:bCs/>
          <w:color w:val="auto"/>
          <w:kern w:val="0"/>
          <w:szCs w:val="21"/>
          <w:highlight w:val="none"/>
        </w:rPr>
      </w:pPr>
      <w:r>
        <w:rPr>
          <w:b/>
          <w:bCs/>
          <w:color w:val="auto"/>
          <w:kern w:val="0"/>
          <w:szCs w:val="21"/>
          <w:highlight w:val="none"/>
        </w:rPr>
        <w:t>6.2</w:t>
      </w:r>
      <w:r>
        <w:rPr>
          <w:rFonts w:hint="eastAsia"/>
          <w:b/>
          <w:bCs/>
          <w:color w:val="auto"/>
          <w:kern w:val="0"/>
          <w:szCs w:val="21"/>
          <w:highlight w:val="none"/>
        </w:rPr>
        <w:t>评审方法及依据</w:t>
      </w:r>
    </w:p>
    <w:p w14:paraId="6FE075D5">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26DE523F">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bCs/>
          <w:color w:val="auto"/>
          <w:kern w:val="0"/>
          <w:szCs w:val="21"/>
          <w:highlight w:val="none"/>
        </w:rPr>
        <w:t>磋商小组</w:t>
      </w:r>
      <w:r>
        <w:rPr>
          <w:color w:val="auto"/>
          <w:highlight w:val="none"/>
        </w:rPr>
        <w:t>以</w:t>
      </w:r>
      <w:r>
        <w:rPr>
          <w:rFonts w:hint="eastAsia"/>
          <w:color w:val="auto"/>
          <w:highlight w:val="none"/>
        </w:rPr>
        <w:t>采购</w:t>
      </w:r>
      <w:r>
        <w:rPr>
          <w:color w:val="auto"/>
          <w:highlight w:val="none"/>
        </w:rPr>
        <w:t>文件、补充文件、</w:t>
      </w:r>
      <w:r>
        <w:rPr>
          <w:rFonts w:hint="eastAsia"/>
          <w:color w:val="auto"/>
          <w:highlight w:val="none"/>
        </w:rPr>
        <w:t>响应</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p w14:paraId="53F3BE32">
      <w:pPr>
        <w:spacing w:before="120" w:line="320" w:lineRule="atLeast"/>
        <w:ind w:firstLine="422" w:firstLineChars="200"/>
        <w:outlineLvl w:val="2"/>
        <w:rPr>
          <w:b/>
          <w:bCs/>
          <w:color w:val="auto"/>
          <w:kern w:val="0"/>
          <w:szCs w:val="21"/>
          <w:highlight w:val="none"/>
        </w:rPr>
      </w:pPr>
      <w:r>
        <w:rPr>
          <w:b/>
          <w:bCs/>
          <w:color w:val="auto"/>
          <w:kern w:val="0"/>
          <w:szCs w:val="21"/>
          <w:highlight w:val="none"/>
        </w:rPr>
        <w:t>6.3评审</w:t>
      </w:r>
      <w:r>
        <w:rPr>
          <w:rFonts w:hint="eastAsia"/>
          <w:b/>
          <w:bCs/>
          <w:color w:val="auto"/>
          <w:kern w:val="0"/>
          <w:szCs w:val="21"/>
          <w:highlight w:val="none"/>
        </w:rPr>
        <w:t>程序</w:t>
      </w:r>
    </w:p>
    <w:p w14:paraId="1483897A">
      <w:pPr>
        <w:spacing w:before="120" w:line="320" w:lineRule="atLeast"/>
        <w:ind w:firstLine="420" w:firstLineChars="200"/>
        <w:rPr>
          <w:color w:val="auto"/>
          <w:highlight w:val="none"/>
        </w:rPr>
      </w:pPr>
      <w:r>
        <w:rPr>
          <w:color w:val="auto"/>
          <w:highlight w:val="none"/>
        </w:rPr>
        <w:t>6.</w:t>
      </w:r>
      <w:bookmarkStart w:id="54" w:name="_Hlk80956880"/>
      <w:bookmarkStart w:id="55" w:name="_Hlk19175507"/>
      <w:r>
        <w:rPr>
          <w:color w:val="auto"/>
          <w:highlight w:val="none"/>
        </w:rPr>
        <w:t>3.1</w:t>
      </w:r>
      <w:r>
        <w:rPr>
          <w:rFonts w:hint="eastAsia"/>
          <w:color w:val="auto"/>
          <w:highlight w:val="none"/>
        </w:rPr>
        <w:t>符合性审查</w:t>
      </w:r>
    </w:p>
    <w:p w14:paraId="57A20880">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磋商小组对</w:t>
      </w:r>
      <w:r>
        <w:rPr>
          <w:color w:val="auto"/>
          <w:highlight w:val="none"/>
        </w:rPr>
        <w:t>通过资格审查的供应商</w:t>
      </w:r>
      <w:r>
        <w:rPr>
          <w:rFonts w:hint="eastAsia" w:hAnsi="宋体"/>
          <w:color w:val="auto"/>
          <w:highlight w:val="none"/>
        </w:rPr>
        <w:t>的响应文件报价、商务资信、技术等方面实质性内容进行符合性审查，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54"/>
    <w:bookmarkEnd w:id="55"/>
    <w:p w14:paraId="56C5902F">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0614DFAB">
      <w:pPr>
        <w:suppressAutoHyphens/>
        <w:spacing w:before="120" w:line="320" w:lineRule="atLeast"/>
        <w:ind w:firstLine="422" w:firstLineChars="201"/>
        <w:rPr>
          <w:color w:val="auto"/>
          <w:szCs w:val="21"/>
          <w:highlight w:val="none"/>
        </w:rPr>
      </w:pPr>
      <w:bookmarkStart w:id="56" w:name="_Hlk47714684"/>
      <w:r>
        <w:rPr>
          <w:rFonts w:hint="eastAsia"/>
          <w:color w:val="auto"/>
          <w:szCs w:val="21"/>
          <w:highlight w:val="none"/>
        </w:rPr>
        <w:t>（1）</w:t>
      </w:r>
      <w:bookmarkEnd w:id="56"/>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33C271CB">
      <w:pPr>
        <w:spacing w:before="120" w:line="320" w:lineRule="atLeast"/>
        <w:ind w:firstLine="420" w:firstLineChars="200"/>
        <w:rPr>
          <w:rFonts w:hint="eastAsia"/>
          <w:color w:val="auto"/>
          <w:szCs w:val="21"/>
          <w:highlight w:val="none"/>
        </w:rPr>
      </w:pPr>
      <w:bookmarkStart w:id="57" w:name="_Hlk19176155"/>
      <w:r>
        <w:rPr>
          <w:rFonts w:hint="eastAsia"/>
          <w:color w:val="auto"/>
          <w:szCs w:val="21"/>
          <w:highlight w:val="none"/>
        </w:rPr>
        <w:t>（2 ）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6214A70C">
      <w:pPr>
        <w:spacing w:before="120" w:line="320" w:lineRule="atLeast"/>
        <w:ind w:firstLine="420" w:firstLineChars="200"/>
        <w:rPr>
          <w:color w:val="auto"/>
          <w:highlight w:val="none"/>
        </w:rPr>
      </w:pPr>
      <w:r>
        <w:rPr>
          <w:rFonts w:hint="eastAsia"/>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358DDCD8">
      <w:pPr>
        <w:spacing w:before="120" w:line="320" w:lineRule="atLeast"/>
        <w:ind w:firstLine="420" w:firstLineChars="200"/>
        <w:rPr>
          <w:color w:val="auto"/>
          <w:highlight w:val="none"/>
        </w:rPr>
      </w:pPr>
      <w:r>
        <w:rPr>
          <w:color w:val="auto"/>
          <w:highlight w:val="none"/>
        </w:rPr>
        <w:t>6.3.3澄清、说明或补正</w:t>
      </w:r>
    </w:p>
    <w:p w14:paraId="77ACE74C">
      <w:pPr>
        <w:spacing w:before="120" w:line="320" w:lineRule="atLeast"/>
        <w:ind w:firstLine="420" w:firstLineChars="200"/>
        <w:rPr>
          <w:color w:val="auto"/>
          <w:highlight w:val="none"/>
        </w:rPr>
      </w:pPr>
      <w:r>
        <w:rPr>
          <w:rFonts w:hint="eastAsia"/>
          <w:color w:val="auto"/>
          <w:highlight w:val="none"/>
        </w:rPr>
        <w:t>（1）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11E64DA2">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5688A9A3">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4C738D1B">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5B904778">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响应文件中开标一览表（报价表）内容与响应文件中相应内容不一致的，以开标一览表（报价表）为准；</w:t>
      </w:r>
    </w:p>
    <w:p w14:paraId="648AE2D3">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44C773C5">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5A176C7D">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1AC6A0A5">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澄清、说明或补正”的规定经供应商确认后产生约束力，供应商不确认的，其响应无效。</w:t>
      </w:r>
    </w:p>
    <w:p w14:paraId="532CADE0">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）经供应商确认修正后的报价若超过采购预算金额或者最高限价，其响应文件作无效响应处理。</w:t>
      </w:r>
    </w:p>
    <w:p w14:paraId="0AF4C5F2">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）经供应商确认修正后的报价作为签订合同的依据，并以此报价计算价格分。</w:t>
      </w:r>
    </w:p>
    <w:p w14:paraId="76E8138A">
      <w:pPr>
        <w:spacing w:before="120" w:line="320" w:lineRule="atLeast"/>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）如磋商过程中有多轮报价的，磋商小组在每一轮报价均应按上述规则修正报价。</w:t>
      </w:r>
    </w:p>
    <w:p w14:paraId="40FFBDAD">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01678D8F">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相同品牌的响应有效性</w:t>
      </w:r>
      <w:r>
        <w:rPr>
          <w:color w:val="auto"/>
          <w:highlight w:val="none"/>
        </w:rPr>
        <w:t>。</w:t>
      </w:r>
    </w:p>
    <w:bookmarkEnd w:id="57"/>
    <w:p w14:paraId="75AF3368">
      <w:pPr>
        <w:spacing w:before="120" w:line="320" w:lineRule="atLeast"/>
        <w:ind w:firstLine="420" w:firstLineChars="200"/>
        <w:rPr>
          <w:color w:val="auto"/>
          <w:szCs w:val="21"/>
          <w:highlight w:val="none"/>
        </w:rPr>
      </w:pPr>
      <w:r>
        <w:rPr>
          <w:rFonts w:hint="eastAsia"/>
          <w:color w:val="auto"/>
          <w:szCs w:val="21"/>
          <w:highlight w:val="none"/>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0F95CE45">
      <w:pPr>
        <w:spacing w:before="120" w:line="320" w:lineRule="atLeast"/>
        <w:ind w:firstLine="420" w:firstLineChars="200"/>
        <w:rPr>
          <w:color w:val="auto"/>
          <w:szCs w:val="21"/>
          <w:highlight w:val="none"/>
        </w:rPr>
      </w:pPr>
      <w:r>
        <w:rPr>
          <w:rFonts w:hint="eastAsia"/>
          <w:color w:val="auto"/>
          <w:szCs w:val="21"/>
          <w:highlight w:val="none"/>
        </w:rPr>
        <w:t>（2）非单一产品采购项目，</w:t>
      </w:r>
      <w:r>
        <w:rPr>
          <w:color w:val="auto"/>
          <w:szCs w:val="21"/>
          <w:highlight w:val="none"/>
        </w:rPr>
        <w:t>采购人应当确定核心产品，并在采购文件中载明。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45A8FB7E">
      <w:pPr>
        <w:spacing w:before="120" w:line="320" w:lineRule="atLeast"/>
        <w:ind w:firstLine="420" w:firstLineChars="200"/>
        <w:rPr>
          <w:rFonts w:hint="eastAsia"/>
          <w:color w:val="auto"/>
          <w:highlight w:val="none"/>
        </w:rPr>
      </w:pPr>
      <w:r>
        <w:rPr>
          <w:color w:val="auto"/>
          <w:highlight w:val="none"/>
        </w:rPr>
        <w:t>6.3.6</w:t>
      </w:r>
      <w:r>
        <w:rPr>
          <w:rFonts w:hint="eastAsia"/>
          <w:color w:val="auto"/>
          <w:highlight w:val="none"/>
        </w:rPr>
        <w:t>磋商</w:t>
      </w:r>
    </w:p>
    <w:p w14:paraId="3221D464">
      <w:pPr>
        <w:spacing w:before="120" w:line="320" w:lineRule="atLeast"/>
        <w:ind w:firstLine="420" w:firstLineChars="200"/>
        <w:rPr>
          <w:rFonts w:hint="eastAsia"/>
          <w:color w:val="auto"/>
          <w:highlight w:val="none"/>
        </w:rPr>
      </w:pPr>
      <w:r>
        <w:rPr>
          <w:rFonts w:hint="eastAsia"/>
          <w:color w:val="auto"/>
          <w:highlight w:val="none"/>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0069F37">
      <w:pPr>
        <w:spacing w:before="120" w:line="320" w:lineRule="atLeast"/>
        <w:ind w:firstLine="420" w:firstLineChars="200"/>
        <w:rPr>
          <w:color w:val="auto"/>
          <w:highlight w:val="none"/>
        </w:rPr>
      </w:pPr>
      <w:r>
        <w:rPr>
          <w:rFonts w:hint="eastAsia"/>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4F250514">
      <w:pPr>
        <w:spacing w:before="120" w:line="320" w:lineRule="atLeast"/>
        <w:ind w:firstLine="420" w:firstLineChars="200"/>
        <w:rPr>
          <w:color w:val="auto"/>
          <w:highlight w:val="none"/>
        </w:rPr>
      </w:pPr>
      <w:r>
        <w:rPr>
          <w:rFonts w:hint="eastAsia"/>
          <w:color w:val="auto"/>
          <w:highlight w:val="none"/>
        </w:rPr>
        <w:t>对采购文件作出的实质性变动是采购文件的有效组成部分，由磋商小组通过广西政府采购云平台以书面形式同时通知所有参加磋商的供应商。</w:t>
      </w:r>
    </w:p>
    <w:p w14:paraId="33AF9A30">
      <w:pPr>
        <w:spacing w:before="120" w:line="320" w:lineRule="atLeast"/>
        <w:ind w:firstLine="420" w:firstLineChars="200"/>
        <w:rPr>
          <w:rFonts w:hint="eastAsia"/>
          <w:color w:val="auto"/>
          <w:highlight w:val="none"/>
        </w:rPr>
      </w:pPr>
      <w:r>
        <w:rPr>
          <w:rFonts w:hint="eastAsia"/>
          <w:color w:val="auto"/>
          <w:highlight w:val="none"/>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198DB547">
      <w:pPr>
        <w:spacing w:before="120" w:line="320" w:lineRule="atLeast"/>
        <w:ind w:firstLine="420" w:firstLineChars="200"/>
        <w:rPr>
          <w:color w:val="auto"/>
          <w:highlight w:val="none"/>
        </w:rPr>
      </w:pPr>
      <w:r>
        <w:rPr>
          <w:rFonts w:hint="eastAsia"/>
          <w:color w:val="auto"/>
          <w:highlight w:val="none"/>
        </w:rPr>
        <w:t>（4）供应商的法定代表人或其授权代表无须到现场参加磋商，提问及回答/响应均通过广西政府采购云平台进行。磋商过程中使用的电子签章应为供应商上传响应文件的同一签章。</w:t>
      </w:r>
    </w:p>
    <w:p w14:paraId="50B00976">
      <w:pPr>
        <w:spacing w:before="120" w:line="320" w:lineRule="atLeast"/>
        <w:ind w:firstLine="420" w:firstLineChars="200"/>
        <w:rPr>
          <w:color w:val="auto"/>
          <w:highlight w:val="none"/>
        </w:rPr>
      </w:pPr>
      <w:r>
        <w:rPr>
          <w:rFonts w:hint="eastAsia"/>
          <w:color w:val="auto"/>
          <w:highlight w:val="none"/>
        </w:rPr>
        <w:t>6</w:t>
      </w:r>
      <w:r>
        <w:rPr>
          <w:color w:val="auto"/>
          <w:highlight w:val="none"/>
        </w:rPr>
        <w:t>.3.7</w:t>
      </w:r>
      <w:r>
        <w:rPr>
          <w:rFonts w:hint="eastAsia"/>
          <w:color w:val="auto"/>
          <w:highlight w:val="none"/>
        </w:rPr>
        <w:t>最后报价</w:t>
      </w:r>
    </w:p>
    <w:p w14:paraId="511BFEEF">
      <w:pPr>
        <w:spacing w:before="120" w:line="320" w:lineRule="atLeast"/>
        <w:ind w:firstLine="420" w:firstLineChars="200"/>
        <w:rPr>
          <w:rFonts w:hint="eastAsia"/>
          <w:color w:val="auto"/>
          <w:highlight w:val="none"/>
        </w:rPr>
      </w:pPr>
      <w:r>
        <w:rPr>
          <w:rFonts w:hint="eastAsia"/>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6FC73263">
      <w:pPr>
        <w:spacing w:before="120" w:line="320" w:lineRule="atLeast"/>
        <w:ind w:firstLine="420" w:firstLineChars="200"/>
        <w:rPr>
          <w:rFonts w:hint="eastAsia"/>
          <w:color w:val="auto"/>
          <w:highlight w:val="none"/>
        </w:rPr>
      </w:pPr>
      <w:r>
        <w:rPr>
          <w:rFonts w:hint="eastAsia"/>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3B472DD">
      <w:pPr>
        <w:spacing w:before="120" w:line="320" w:lineRule="atLeast"/>
        <w:ind w:firstLine="420" w:firstLineChars="200"/>
        <w:rPr>
          <w:color w:val="auto"/>
          <w:highlight w:val="none"/>
        </w:rPr>
      </w:pPr>
      <w:r>
        <w:rPr>
          <w:rFonts w:hint="eastAsia"/>
          <w:color w:val="auto"/>
          <w:highlight w:val="none"/>
        </w:rPr>
        <w:t>最后报价是供应商响应文件的有效组成部分。</w:t>
      </w:r>
    </w:p>
    <w:p w14:paraId="6D2F5D67">
      <w:pPr>
        <w:spacing w:before="120" w:line="320" w:lineRule="atLeast"/>
        <w:ind w:firstLine="420" w:firstLineChars="200"/>
        <w:rPr>
          <w:color w:val="auto"/>
          <w:highlight w:val="none"/>
        </w:rPr>
      </w:pPr>
      <w:r>
        <w:rPr>
          <w:rFonts w:hint="eastAsia"/>
          <w:color w:val="auto"/>
          <w:highlight w:val="none"/>
        </w:rPr>
        <w:t>（2）如符合“市场竞争不充分的科研项目、需要扶持的科技成果转化项目、政府购买服务项目（含政府和社会资本合作项目）的，提交最后报价的供应商可以为2家。</w:t>
      </w:r>
    </w:p>
    <w:p w14:paraId="480900F9">
      <w:pPr>
        <w:spacing w:before="120" w:line="320" w:lineRule="atLeast"/>
        <w:ind w:firstLine="420" w:firstLineChars="200"/>
        <w:rPr>
          <w:rFonts w:hint="eastAsia"/>
          <w:color w:val="auto"/>
          <w:highlight w:val="none"/>
        </w:rPr>
      </w:pPr>
      <w:r>
        <w:rPr>
          <w:rFonts w:hint="eastAsia"/>
          <w:color w:val="auto"/>
          <w:highlight w:val="none"/>
        </w:rPr>
        <w:t>（3）最后报价要求通过广西政府采购云平台发出，供应商需在广西政府采购云平台设置的时间内报价，最后报价不得超过采购预算金额且具有唯一性，否则否决其响应。</w:t>
      </w:r>
    </w:p>
    <w:p w14:paraId="306C4CEE">
      <w:pPr>
        <w:spacing w:before="120" w:line="320" w:lineRule="atLeast"/>
        <w:ind w:firstLine="420" w:firstLineChars="200"/>
        <w:rPr>
          <w:rFonts w:hint="eastAsia"/>
          <w:color w:val="auto"/>
          <w:highlight w:val="none"/>
        </w:rPr>
      </w:pPr>
      <w:r>
        <w:rPr>
          <w:rFonts w:hint="eastAsia"/>
          <w:color w:val="auto"/>
          <w:highlight w:val="none"/>
        </w:rPr>
        <w:t>（4）已提交响应文件的供应商，在提交最后报价之前，可以根据磋商情况退出磋商，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3C053B23">
      <w:pPr>
        <w:spacing w:before="120" w:line="320" w:lineRule="atLeast"/>
        <w:ind w:firstLine="420" w:firstLineChars="200"/>
        <w:rPr>
          <w:rFonts w:hint="eastAsia"/>
          <w:color w:val="auto"/>
          <w:highlight w:val="none"/>
        </w:rPr>
      </w:pPr>
      <w:r>
        <w:rPr>
          <w:rFonts w:hint="eastAsia"/>
          <w:color w:val="auto"/>
          <w:highlight w:val="none"/>
        </w:rPr>
        <w:t>（5）供应商未在规定时间内提交最后报价的，视同退出磋商。</w:t>
      </w:r>
    </w:p>
    <w:p w14:paraId="499611F3">
      <w:pPr>
        <w:spacing w:before="120" w:line="320" w:lineRule="atLeast"/>
        <w:ind w:firstLine="420" w:firstLineChars="200"/>
        <w:rPr>
          <w:color w:val="auto"/>
          <w:highlight w:val="none"/>
        </w:rPr>
      </w:pPr>
      <w:r>
        <w:rPr>
          <w:rFonts w:hint="eastAsia"/>
          <w:color w:val="auto"/>
          <w:highlight w:val="none"/>
        </w:rPr>
        <w:t>（6）最后报价结束后，磋商小组不得再与供应商进行任何形式的商谈。</w:t>
      </w:r>
    </w:p>
    <w:p w14:paraId="3194054E">
      <w:pPr>
        <w:spacing w:before="120" w:line="320" w:lineRule="atLeast"/>
        <w:ind w:firstLine="420" w:firstLineChars="200"/>
        <w:rPr>
          <w:color w:val="auto"/>
          <w:szCs w:val="21"/>
          <w:highlight w:val="none"/>
        </w:rPr>
      </w:pPr>
      <w:r>
        <w:rPr>
          <w:color w:val="auto"/>
          <w:szCs w:val="21"/>
          <w:highlight w:val="none"/>
        </w:rPr>
        <w:t>6.3.8串通投标认定</w:t>
      </w:r>
    </w:p>
    <w:p w14:paraId="3A99B4D3">
      <w:pPr>
        <w:spacing w:before="120" w:line="320" w:lineRule="atLeast"/>
        <w:ind w:firstLine="420" w:firstLineChars="200"/>
        <w:rPr>
          <w:color w:val="auto"/>
          <w:highlight w:val="none"/>
        </w:rPr>
      </w:pPr>
      <w:r>
        <w:rPr>
          <w:color w:val="auto"/>
          <w:szCs w:val="21"/>
          <w:highlight w:val="none"/>
        </w:rPr>
        <w:t>磋商小组须根据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62724143">
      <w:pPr>
        <w:spacing w:before="120" w:line="320" w:lineRule="atLeast"/>
        <w:ind w:firstLine="420" w:firstLineChars="200"/>
        <w:rPr>
          <w:color w:val="auto"/>
          <w:szCs w:val="21"/>
          <w:highlight w:val="none"/>
        </w:rPr>
      </w:pPr>
      <w:bookmarkStart w:id="58" w:name="_Hlk19122026"/>
      <w:r>
        <w:rPr>
          <w:rFonts w:hint="eastAsia"/>
          <w:color w:val="auto"/>
          <w:szCs w:val="21"/>
          <w:highlight w:val="none"/>
        </w:rPr>
        <w:t>（1）</w:t>
      </w:r>
      <w:bookmarkEnd w:id="58"/>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258C845A">
      <w:pPr>
        <w:spacing w:before="120" w:line="320" w:lineRule="atLeast"/>
        <w:ind w:firstLine="420" w:firstLineChars="200"/>
        <w:rPr>
          <w:color w:val="auto"/>
          <w:szCs w:val="21"/>
          <w:highlight w:val="none"/>
        </w:rPr>
      </w:pPr>
      <w:bookmarkStart w:id="59"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459A4011">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2A665EF0">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59"/>
    <w:p w14:paraId="6EC36AB2">
      <w:pPr>
        <w:spacing w:before="120" w:line="320" w:lineRule="atLeast"/>
        <w:ind w:firstLine="420" w:firstLineChars="200"/>
        <w:rPr>
          <w:color w:val="auto"/>
          <w:szCs w:val="21"/>
          <w:highlight w:val="none"/>
        </w:rPr>
      </w:pPr>
      <w:bookmarkStart w:id="60" w:name="_Hlk19122058"/>
      <w:r>
        <w:rPr>
          <w:rFonts w:hint="eastAsia"/>
          <w:color w:val="auto"/>
          <w:szCs w:val="21"/>
          <w:highlight w:val="none"/>
        </w:rPr>
        <w:t>（2）</w:t>
      </w:r>
      <w:bookmarkEnd w:id="60"/>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规定，有下列情形之一的视为供应商相互串通投标，响应文件将被视为无效。</w:t>
      </w:r>
    </w:p>
    <w:p w14:paraId="0FC0E180">
      <w:pPr>
        <w:spacing w:before="120" w:line="320" w:lineRule="atLeast"/>
        <w:ind w:firstLine="420" w:firstLineChars="200"/>
        <w:rPr>
          <w:color w:val="auto"/>
          <w:szCs w:val="21"/>
          <w:highlight w:val="none"/>
        </w:rPr>
      </w:pPr>
      <w:bookmarkStart w:id="61" w:name="_Hlk19122048"/>
      <w:r>
        <w:rPr>
          <w:rFonts w:hint="eastAsia" w:ascii="宋体" w:hAnsi="宋体" w:cs="宋体"/>
          <w:color w:val="auto"/>
          <w:szCs w:val="21"/>
          <w:highlight w:val="none"/>
        </w:rPr>
        <w:t>①</w:t>
      </w:r>
      <w:r>
        <w:rPr>
          <w:color w:val="auto"/>
          <w:szCs w:val="21"/>
          <w:highlight w:val="none"/>
        </w:rPr>
        <w:t>不同供应商的响应文件由同一单位或者个人编制；或不同供应商报名的IP地址一致的；</w:t>
      </w:r>
    </w:p>
    <w:p w14:paraId="0510753D">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4804857C">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不同的供应商的响应文件载明的项目管理员为同一个人；</w:t>
      </w:r>
    </w:p>
    <w:p w14:paraId="38B1A379">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不同供应商的响应文件异常一致或投标报价呈规律性差异；</w:t>
      </w:r>
    </w:p>
    <w:p w14:paraId="698AE17E">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不同供应商的响应文件相互混装；</w:t>
      </w:r>
    </w:p>
    <w:p w14:paraId="1236769F">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61"/>
    <w:p w14:paraId="481764AB">
      <w:pPr>
        <w:spacing w:before="120" w:line="320" w:lineRule="atLeast"/>
        <w:ind w:firstLine="420" w:firstLineChars="200"/>
        <w:rPr>
          <w:color w:val="auto"/>
          <w:szCs w:val="21"/>
          <w:highlight w:val="none"/>
        </w:rPr>
      </w:pPr>
      <w:bookmarkStart w:id="62" w:name="_Hlk19122102"/>
      <w:r>
        <w:rPr>
          <w:rFonts w:hint="eastAsia"/>
          <w:color w:val="auto"/>
          <w:szCs w:val="21"/>
          <w:highlight w:val="none"/>
        </w:rPr>
        <w:t>（3）</w:t>
      </w:r>
      <w:bookmarkEnd w:id="62"/>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规定，供应商有下列情形之一的，属于恶意串通行为，响应文件将被视为无效。</w:t>
      </w:r>
    </w:p>
    <w:p w14:paraId="1CDD2328">
      <w:pPr>
        <w:spacing w:before="120" w:line="320" w:lineRule="atLeast"/>
        <w:ind w:firstLine="420" w:firstLineChars="200"/>
        <w:rPr>
          <w:color w:val="auto"/>
          <w:szCs w:val="21"/>
          <w:highlight w:val="none"/>
        </w:rPr>
      </w:pPr>
      <w:bookmarkStart w:id="63"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供应商直接或者间接从采购人或者采购代理机构处获得其他供应商的相关信息并修改其响应文件或者响应文件；</w:t>
      </w:r>
    </w:p>
    <w:p w14:paraId="310F3B42">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供应商按照采购人或者采购代理机构的授意撤换、修改响应文件或者响应文件;；</w:t>
      </w:r>
    </w:p>
    <w:p w14:paraId="1C77673C">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供应商之间协商报价、技术方案等响应文件或者响应文件的实质性内容；</w:t>
      </w:r>
    </w:p>
    <w:p w14:paraId="57E9F09C">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3B7F47F4">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63625147">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765B2AA4">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63"/>
    <w:p w14:paraId="4749EDC1">
      <w:pPr>
        <w:spacing w:before="120" w:line="320" w:lineRule="atLeast"/>
        <w:ind w:firstLine="420" w:firstLineChars="200"/>
        <w:rPr>
          <w:color w:val="auto"/>
          <w:szCs w:val="21"/>
          <w:highlight w:val="none"/>
        </w:rPr>
      </w:pPr>
      <w:r>
        <w:rPr>
          <w:color w:val="auto"/>
          <w:szCs w:val="21"/>
          <w:highlight w:val="none"/>
        </w:rPr>
        <w:t>6.3.9响应</w:t>
      </w:r>
      <w:r>
        <w:rPr>
          <w:rFonts w:hint="eastAsia"/>
          <w:color w:val="auto"/>
          <w:szCs w:val="21"/>
          <w:highlight w:val="none"/>
        </w:rPr>
        <w:t>无效</w:t>
      </w:r>
      <w:r>
        <w:rPr>
          <w:color w:val="auto"/>
          <w:szCs w:val="21"/>
          <w:highlight w:val="none"/>
        </w:rPr>
        <w:t>认定</w:t>
      </w:r>
    </w:p>
    <w:p w14:paraId="1A62A23E">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如发现下列情形之一的，响应文件将被视为无效：</w:t>
      </w:r>
    </w:p>
    <w:p w14:paraId="4742EE2F">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响应文件</w:t>
      </w:r>
      <w:r>
        <w:rPr>
          <w:rFonts w:hint="eastAsia"/>
          <w:color w:val="auto"/>
          <w:szCs w:val="21"/>
          <w:highlight w:val="none"/>
        </w:rPr>
        <w:t>存在法律、法规及监督部门有关文件规定的无效情形</w:t>
      </w:r>
      <w:r>
        <w:rPr>
          <w:color w:val="auto"/>
          <w:szCs w:val="21"/>
          <w:highlight w:val="none"/>
        </w:rPr>
        <w:t>。</w:t>
      </w:r>
    </w:p>
    <w:p w14:paraId="70B3BD09">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响应文件</w:t>
      </w:r>
      <w:r>
        <w:rPr>
          <w:rFonts w:hint="eastAsia"/>
          <w:color w:val="auto"/>
          <w:szCs w:val="21"/>
          <w:highlight w:val="none"/>
        </w:rPr>
        <w:t>存在采购文件规定的无效情形。</w:t>
      </w:r>
    </w:p>
    <w:p w14:paraId="479E7B7C">
      <w:pPr>
        <w:spacing w:before="120" w:line="320" w:lineRule="atLeast"/>
        <w:ind w:firstLine="420" w:firstLineChars="200"/>
        <w:rPr>
          <w:color w:val="auto"/>
          <w:szCs w:val="21"/>
          <w:highlight w:val="none"/>
        </w:rPr>
      </w:pPr>
      <w:bookmarkStart w:id="64"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64"/>
    <w:p w14:paraId="34A17D0C">
      <w:pPr>
        <w:spacing w:before="120" w:line="320" w:lineRule="atLeast"/>
        <w:ind w:firstLine="420" w:firstLineChars="200"/>
        <w:rPr>
          <w:color w:val="auto"/>
          <w:szCs w:val="21"/>
          <w:highlight w:val="none"/>
        </w:rPr>
      </w:pPr>
      <w:bookmarkStart w:id="65" w:name="_Hlk19113363"/>
      <w:r>
        <w:rPr>
          <w:color w:val="auto"/>
          <w:szCs w:val="21"/>
          <w:highlight w:val="none"/>
        </w:rPr>
        <w:t>6.3.10比较与评价</w:t>
      </w:r>
    </w:p>
    <w:p w14:paraId="6E1B13D0">
      <w:pPr>
        <w:spacing w:before="120" w:line="320" w:lineRule="atLeast"/>
        <w:ind w:firstLine="420" w:firstLineChars="200"/>
        <w:rPr>
          <w:color w:val="auto"/>
          <w:szCs w:val="21"/>
          <w:highlight w:val="none"/>
        </w:rPr>
      </w:pPr>
      <w:r>
        <w:rPr>
          <w:rFonts w:hint="eastAsia"/>
          <w:color w:val="auto"/>
          <w:szCs w:val="21"/>
          <w:highlight w:val="none"/>
        </w:rPr>
        <w:t>（1）磋商小组</w:t>
      </w:r>
      <w:r>
        <w:rPr>
          <w:color w:val="auto"/>
          <w:szCs w:val="21"/>
          <w:highlight w:val="none"/>
        </w:rPr>
        <w:t>按采购文件中规定的评审方法和标准，</w:t>
      </w:r>
      <w:r>
        <w:rPr>
          <w:rFonts w:hint="eastAsia"/>
          <w:color w:val="auto"/>
          <w:szCs w:val="21"/>
          <w:highlight w:val="none"/>
        </w:rPr>
        <w:t>对提交最后报价的供应商的响应文件和最后报价进行综合评分。</w:t>
      </w:r>
    </w:p>
    <w:p w14:paraId="44E9F72B">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磋商小组各成员独立对每个有效供应商的响应文件进行评价</w:t>
      </w:r>
      <w:r>
        <w:rPr>
          <w:rFonts w:hint="eastAsia"/>
          <w:color w:val="auto"/>
          <w:szCs w:val="21"/>
          <w:highlight w:val="none"/>
        </w:rPr>
        <w:t>、打分。评价打分</w:t>
      </w:r>
      <w:r>
        <w:rPr>
          <w:color w:val="auto"/>
          <w:szCs w:val="21"/>
          <w:highlight w:val="none"/>
        </w:rPr>
        <w:t>有误的应及时进行修正。</w:t>
      </w:r>
      <w:r>
        <w:rPr>
          <w:rFonts w:hint="eastAsia"/>
          <w:color w:val="auto"/>
          <w:szCs w:val="21"/>
          <w:highlight w:val="none"/>
        </w:rPr>
        <w:t>评分</w:t>
      </w:r>
      <w:r>
        <w:rPr>
          <w:color w:val="auto"/>
          <w:szCs w:val="21"/>
          <w:highlight w:val="none"/>
        </w:rPr>
        <w:t>标准如有客观分定义，磋商小组所有成员的客观分</w:t>
      </w:r>
      <w:r>
        <w:rPr>
          <w:rFonts w:hint="eastAsia"/>
          <w:color w:val="auto"/>
          <w:szCs w:val="21"/>
          <w:highlight w:val="none"/>
        </w:rPr>
        <w:t>评分分值</w:t>
      </w:r>
      <w:r>
        <w:rPr>
          <w:color w:val="auto"/>
          <w:szCs w:val="21"/>
          <w:highlight w:val="none"/>
        </w:rPr>
        <w:t>应当一致。</w:t>
      </w:r>
    </w:p>
    <w:p w14:paraId="252FD56A">
      <w:pPr>
        <w:spacing w:before="120" w:line="320" w:lineRule="atLeast"/>
        <w:ind w:firstLine="420" w:firstLineChars="200"/>
        <w:rPr>
          <w:rFonts w:hint="eastAsia"/>
          <w:color w:val="auto"/>
          <w:szCs w:val="21"/>
          <w:highlight w:val="none"/>
        </w:rPr>
      </w:pPr>
      <w:r>
        <w:rPr>
          <w:rFonts w:hint="eastAsia"/>
          <w:color w:val="auto"/>
          <w:szCs w:val="21"/>
          <w:highlight w:val="none"/>
        </w:rPr>
        <w:t>（3）磋商小组按综合评分由高到低的排列顺序推荐</w:t>
      </w:r>
      <w:r>
        <w:rPr>
          <w:color w:val="auto"/>
          <w:szCs w:val="21"/>
          <w:highlight w:val="none"/>
        </w:rPr>
        <w:t>3</w:t>
      </w:r>
      <w:r>
        <w:rPr>
          <w:rFonts w:hint="eastAsia"/>
          <w:color w:val="auto"/>
          <w:szCs w:val="21"/>
          <w:highlight w:val="none"/>
        </w:rPr>
        <w:t>名以上成交候选供应商，排名第一的为第一成交候选供应商。</w:t>
      </w:r>
      <w:r>
        <w:rPr>
          <w:color w:val="auto"/>
          <w:szCs w:val="21"/>
          <w:highlight w:val="none"/>
        </w:rPr>
        <w:t>若</w:t>
      </w:r>
      <w:r>
        <w:rPr>
          <w:rFonts w:hint="eastAsia"/>
          <w:color w:val="auto"/>
          <w:szCs w:val="21"/>
          <w:highlight w:val="none"/>
        </w:rPr>
        <w:t>成交</w:t>
      </w:r>
      <w:r>
        <w:rPr>
          <w:color w:val="auto"/>
          <w:szCs w:val="21"/>
          <w:highlight w:val="none"/>
        </w:rPr>
        <w:t>候选人综合</w:t>
      </w:r>
      <w:r>
        <w:rPr>
          <w:rFonts w:hint="eastAsia"/>
          <w:color w:val="auto"/>
          <w:szCs w:val="21"/>
          <w:highlight w:val="none"/>
        </w:rPr>
        <w:t>评</w:t>
      </w:r>
      <w:r>
        <w:rPr>
          <w:color w:val="auto"/>
          <w:szCs w:val="21"/>
          <w:highlight w:val="none"/>
        </w:rPr>
        <w:t>分相同的，按</w:t>
      </w:r>
      <w:r>
        <w:rPr>
          <w:rFonts w:hint="eastAsia"/>
          <w:color w:val="auto"/>
          <w:szCs w:val="21"/>
          <w:highlight w:val="none"/>
        </w:rPr>
        <w:t>最后</w:t>
      </w:r>
      <w:r>
        <w:rPr>
          <w:color w:val="auto"/>
          <w:szCs w:val="21"/>
          <w:highlight w:val="none"/>
        </w:rPr>
        <w:t>报价由低到高顺序排列；综合</w:t>
      </w:r>
      <w:r>
        <w:rPr>
          <w:rFonts w:hint="eastAsia"/>
          <w:color w:val="auto"/>
          <w:szCs w:val="21"/>
          <w:highlight w:val="none"/>
        </w:rPr>
        <w:t>评</w:t>
      </w:r>
      <w:r>
        <w:rPr>
          <w:color w:val="auto"/>
          <w:szCs w:val="21"/>
          <w:highlight w:val="none"/>
        </w:rPr>
        <w:t>分且</w:t>
      </w:r>
      <w:r>
        <w:rPr>
          <w:rFonts w:hint="eastAsia"/>
          <w:color w:val="auto"/>
          <w:szCs w:val="21"/>
          <w:highlight w:val="none"/>
        </w:rPr>
        <w:t>最后</w:t>
      </w:r>
      <w:r>
        <w:rPr>
          <w:color w:val="auto"/>
          <w:szCs w:val="21"/>
          <w:highlight w:val="none"/>
        </w:rPr>
        <w:t>报价相同的</w:t>
      </w:r>
      <w:r>
        <w:rPr>
          <w:color w:val="auto"/>
          <w:highlight w:val="none"/>
        </w:rPr>
        <w:t>并列</w:t>
      </w:r>
      <w:r>
        <w:rPr>
          <w:color w:val="auto"/>
          <w:szCs w:val="21"/>
          <w:highlight w:val="none"/>
        </w:rPr>
        <w:t>；</w:t>
      </w:r>
      <w:r>
        <w:rPr>
          <w:rFonts w:hint="eastAsia"/>
          <w:color w:val="auto"/>
          <w:szCs w:val="21"/>
          <w:highlight w:val="none"/>
        </w:rPr>
        <w:t>成交</w:t>
      </w:r>
      <w:r>
        <w:rPr>
          <w:color w:val="auto"/>
          <w:szCs w:val="21"/>
          <w:highlight w:val="none"/>
        </w:rPr>
        <w:t>候选人并列的，按技术部分</w:t>
      </w:r>
      <w:r>
        <w:rPr>
          <w:rFonts w:hint="eastAsia"/>
          <w:color w:val="auto"/>
          <w:szCs w:val="21"/>
          <w:highlight w:val="none"/>
        </w:rPr>
        <w:t>评</w:t>
      </w:r>
      <w:r>
        <w:rPr>
          <w:color w:val="auto"/>
          <w:szCs w:val="21"/>
          <w:highlight w:val="none"/>
        </w:rPr>
        <w:t>分由高到低顺序排列，若综合评分、</w:t>
      </w:r>
      <w:r>
        <w:rPr>
          <w:rFonts w:hint="eastAsia"/>
          <w:color w:val="auto"/>
          <w:szCs w:val="21"/>
          <w:highlight w:val="none"/>
        </w:rPr>
        <w:t>最后</w:t>
      </w:r>
      <w:r>
        <w:rPr>
          <w:color w:val="auto"/>
          <w:szCs w:val="21"/>
          <w:highlight w:val="none"/>
        </w:rPr>
        <w:t>报价、技术部分</w:t>
      </w:r>
      <w:r>
        <w:rPr>
          <w:rFonts w:hint="eastAsia"/>
          <w:color w:val="auto"/>
          <w:szCs w:val="21"/>
          <w:highlight w:val="none"/>
        </w:rPr>
        <w:t>评分</w:t>
      </w:r>
      <w:r>
        <w:rPr>
          <w:color w:val="auto"/>
          <w:szCs w:val="21"/>
          <w:highlight w:val="none"/>
        </w:rPr>
        <w:t>均相同的，按商务</w:t>
      </w:r>
      <w:r>
        <w:rPr>
          <w:rFonts w:hint="eastAsia"/>
          <w:color w:val="auto"/>
          <w:szCs w:val="21"/>
          <w:highlight w:val="none"/>
        </w:rPr>
        <w:t>资信</w:t>
      </w:r>
      <w:r>
        <w:rPr>
          <w:color w:val="auto"/>
          <w:szCs w:val="21"/>
          <w:highlight w:val="none"/>
        </w:rPr>
        <w:t>部分</w:t>
      </w:r>
      <w:r>
        <w:rPr>
          <w:rFonts w:hint="eastAsia"/>
          <w:color w:val="auto"/>
          <w:szCs w:val="21"/>
          <w:highlight w:val="none"/>
        </w:rPr>
        <w:t>评</w:t>
      </w:r>
      <w:r>
        <w:rPr>
          <w:color w:val="auto"/>
          <w:szCs w:val="21"/>
          <w:highlight w:val="none"/>
        </w:rPr>
        <w:t>分由高到低顺序排列。</w:t>
      </w:r>
      <w:r>
        <w:rPr>
          <w:rFonts w:hint="eastAsia"/>
          <w:color w:val="auto"/>
          <w:szCs w:val="21"/>
          <w:highlight w:val="none"/>
        </w:rPr>
        <w:t>若综合评分、最后报价、技术部分评分、商务资信部分评分均相同的，由采购人自行决定。</w:t>
      </w:r>
    </w:p>
    <w:p w14:paraId="0B8CE0FD">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）磋商小组根据评审记录及评审结果编写评审报告，磋商小组成员均应当在评审报告上签字，对自己的评审意见承担法律责任。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情形之一的，磋商小组应当当场修改评审结果，并在评审报告中记载；评审报告签署后，采购人或者采购代理机构发现存在以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情形之一的，应当组织原磋商小组进行重新评审。</w:t>
      </w:r>
    </w:p>
    <w:p w14:paraId="361406E1">
      <w:pPr>
        <w:spacing w:before="120" w:line="320" w:lineRule="atLeast"/>
        <w:ind w:firstLine="420" w:firstLineChars="200"/>
        <w:rPr>
          <w:color w:val="auto"/>
          <w:highlight w:val="none"/>
        </w:rPr>
      </w:pPr>
      <w:r>
        <w:rPr>
          <w:rFonts w:hint="eastAsia"/>
          <w:color w:val="auto"/>
          <w:highlight w:val="none"/>
        </w:rPr>
        <w:t>资格性检查认定错误、分值汇总计算错误、分项评分超出评分标准范围、客观分评分不一致、经磋商小组一致认定评分畸高、畸低。</w:t>
      </w:r>
    </w:p>
    <w:bookmarkEnd w:id="65"/>
    <w:p w14:paraId="1959842F">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6.4确定成交供应商</w:t>
      </w:r>
    </w:p>
    <w:p w14:paraId="3B1E6A11">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.1采购代理机构在评审结束后2个工作日内将评审报告送采购人，采购人在5个工作日内按照评审报告中推荐的成交候选供应商顺序确定成交供应商。</w:t>
      </w:r>
    </w:p>
    <w:p w14:paraId="30ABC4E5">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5D423B54">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41B9A29E">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.5.1自成交供应商确定后2个工作日内，采购代理机构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成交结果。</w:t>
      </w:r>
    </w:p>
    <w:p w14:paraId="556B6F35">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公告的同时，采购代理机构以供应商须知前附表规定的形式向成交供应商发出成交通知书。成交通知书发出后，采购人改变成交结果，或者成交供应商放弃成交，应当承担相应的法律责任。</w:t>
      </w:r>
    </w:p>
    <w:p w14:paraId="249D5E52">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454FBF6F">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03CDCE7F">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）符合专业条件的供应商或者对采购文件做实质性响应的供应商不足三家；</w:t>
      </w:r>
    </w:p>
    <w:p w14:paraId="4D9A7F0A">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33F125CE">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3D74CE63">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5081A57B">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p>
    <w:p w14:paraId="5D92AF80">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273C8582">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5A944643">
      <w:pPr>
        <w:spacing w:before="120" w:line="320" w:lineRule="atLeast"/>
        <w:ind w:firstLine="420" w:firstLineChars="200"/>
        <w:rPr>
          <w:color w:val="auto"/>
          <w:szCs w:val="21"/>
          <w:highlight w:val="none"/>
        </w:rPr>
      </w:pPr>
      <w:r>
        <w:rPr>
          <w:color w:val="auto"/>
          <w:szCs w:val="21"/>
          <w:highlight w:val="none"/>
        </w:rPr>
        <w:t>合同将授予被确定实质上响应采购文件要求，具备履行合同能力，综合评分排名第一的供应商。在</w:t>
      </w:r>
      <w:r>
        <w:rPr>
          <w:rFonts w:hint="eastAsia"/>
          <w:color w:val="auto"/>
          <w:szCs w:val="21"/>
          <w:highlight w:val="none"/>
        </w:rPr>
        <w:t>成交通知书</w:t>
      </w:r>
      <w:r>
        <w:rPr>
          <w:color w:val="auto"/>
          <w:szCs w:val="21"/>
          <w:highlight w:val="none"/>
        </w:rPr>
        <w:t>发出前或签订合同前，如果</w:t>
      </w:r>
      <w:r>
        <w:rPr>
          <w:rFonts w:hint="eastAsia"/>
          <w:color w:val="auto"/>
          <w:szCs w:val="21"/>
          <w:highlight w:val="none"/>
        </w:rPr>
        <w:t>成交供应商</w:t>
      </w:r>
      <w:r>
        <w:rPr>
          <w:color w:val="auto"/>
          <w:szCs w:val="21"/>
          <w:highlight w:val="none"/>
        </w:rPr>
        <w:t>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采购文件</w:t>
      </w:r>
      <w:r>
        <w:rPr>
          <w:color w:val="auto"/>
          <w:szCs w:val="21"/>
          <w:highlight w:val="none"/>
        </w:rPr>
        <w:t>要求提交履约保证金等情形，不符合成交条件或不满足供应商资格条件要求 ，应在</w:t>
      </w:r>
      <w:r>
        <w:rPr>
          <w:rFonts w:hint="eastAsia"/>
          <w:color w:val="auto"/>
          <w:szCs w:val="21"/>
          <w:highlight w:val="none"/>
        </w:rPr>
        <w:t>成交通知书</w:t>
      </w:r>
      <w:r>
        <w:rPr>
          <w:color w:val="auto"/>
          <w:szCs w:val="21"/>
          <w:highlight w:val="none"/>
        </w:rPr>
        <w:t>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取消其成交资格并</w:t>
      </w:r>
      <w:r>
        <w:rPr>
          <w:color w:val="auto"/>
          <w:szCs w:val="21"/>
          <w:highlight w:val="none"/>
        </w:rPr>
        <w:t>没收磋商保证金</w:t>
      </w:r>
      <w:r>
        <w:rPr>
          <w:rFonts w:hint="eastAsia"/>
          <w:color w:val="auto"/>
          <w:szCs w:val="21"/>
          <w:highlight w:val="none"/>
        </w:rPr>
        <w:t>。</w:t>
      </w:r>
    </w:p>
    <w:p w14:paraId="1AB44648">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4EF8D40E">
      <w:pPr>
        <w:spacing w:before="120" w:line="320" w:lineRule="atLeast"/>
        <w:ind w:firstLine="420" w:firstLineChars="200"/>
        <w:rPr>
          <w:color w:val="auto"/>
          <w:szCs w:val="21"/>
          <w:highlight w:val="none"/>
        </w:rPr>
      </w:pPr>
      <w:r>
        <w:rPr>
          <w:color w:val="auto"/>
          <w:szCs w:val="21"/>
          <w:highlight w:val="none"/>
        </w:rPr>
        <w:t>7.2.1如</w:t>
      </w:r>
      <w:r>
        <w:rPr>
          <w:rFonts w:hint="eastAsia"/>
          <w:color w:val="auto"/>
          <w:szCs w:val="21"/>
          <w:highlight w:val="none"/>
        </w:rPr>
        <w:t>采购文件</w:t>
      </w:r>
      <w:r>
        <w:rPr>
          <w:color w:val="auto"/>
          <w:szCs w:val="21"/>
          <w:highlight w:val="none"/>
        </w:rPr>
        <w:t>无</w:t>
      </w:r>
      <w:r>
        <w:rPr>
          <w:rFonts w:hint="eastAsia"/>
          <w:color w:val="auto"/>
          <w:szCs w:val="21"/>
          <w:highlight w:val="none"/>
        </w:rPr>
        <w:t>特别</w:t>
      </w:r>
      <w:r>
        <w:rPr>
          <w:color w:val="auto"/>
          <w:szCs w:val="21"/>
          <w:highlight w:val="none"/>
        </w:rPr>
        <w:t>规定，</w:t>
      </w:r>
      <w:r>
        <w:rPr>
          <w:rFonts w:hint="eastAsia"/>
          <w:color w:val="auto"/>
          <w:szCs w:val="21"/>
          <w:highlight w:val="none"/>
        </w:rPr>
        <w:t>成交供应商按采购文件确定的事项签订政府采购合同。</w:t>
      </w:r>
    </w:p>
    <w:p w14:paraId="6F645A7A">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政府采购合同应当包括采购人与成交供应商的名称和住所、标的、数量、质量、价款或者报酬、履行期限及地点和方式、验收要求、违约责任、解决争议的方法等内容。</w:t>
      </w:r>
      <w:r>
        <w:rPr>
          <w:color w:val="auto"/>
          <w:szCs w:val="21"/>
          <w:highlight w:val="none"/>
        </w:rPr>
        <w:t>采购文件、成交供应商的响应文件及澄清文件等，均为签订政府采购合同的依据。</w:t>
      </w:r>
    </w:p>
    <w:p w14:paraId="1020F181">
      <w:pPr>
        <w:spacing w:before="120" w:line="320" w:lineRule="atLeast"/>
        <w:ind w:firstLine="420" w:firstLineChars="200"/>
        <w:rPr>
          <w:color w:val="auto"/>
          <w:szCs w:val="21"/>
          <w:highlight w:val="none"/>
        </w:rPr>
      </w:pPr>
      <w:r>
        <w:rPr>
          <w:color w:val="auto"/>
          <w:szCs w:val="21"/>
          <w:highlight w:val="none"/>
        </w:rPr>
        <w:t>7.2.3如成交供应商不按成交通知书的规定签订合同，</w:t>
      </w:r>
      <w:r>
        <w:rPr>
          <w:rFonts w:hint="eastAsia"/>
          <w:color w:val="auto"/>
          <w:szCs w:val="21"/>
          <w:highlight w:val="none"/>
        </w:rPr>
        <w:t>其磋商保证金将不予退还，并报由同级政府采购监督管理部门处理。</w:t>
      </w:r>
    </w:p>
    <w:p w14:paraId="2BF9F4D1">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成交供应商拒绝与采购人签订合同的，采购人可以按照评审报告推荐的成交候选人名单排序，确定下一候选人为成交供应商，也可以重新开展政府采购活动。</w:t>
      </w:r>
    </w:p>
    <w:p w14:paraId="200024BA">
      <w:pPr>
        <w:spacing w:before="120" w:line="320" w:lineRule="atLeast"/>
        <w:ind w:firstLine="420" w:firstLineChars="200"/>
        <w:rPr>
          <w:rFonts w:hint="eastAsia"/>
          <w:color w:val="auto"/>
          <w:szCs w:val="21"/>
          <w:highlight w:val="none"/>
        </w:rPr>
      </w:pPr>
      <w:bookmarkStart w:id="66"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bookmarkEnd w:id="66"/>
    </w:p>
    <w:p w14:paraId="32C364C3">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0363E189">
      <w:pPr>
        <w:spacing w:before="120" w:line="320" w:lineRule="atLeast"/>
        <w:ind w:firstLine="420" w:firstLineChars="200"/>
        <w:rPr>
          <w:color w:val="auto"/>
          <w:szCs w:val="21"/>
          <w:highlight w:val="none"/>
        </w:rPr>
      </w:pPr>
      <w:r>
        <w:rPr>
          <w:color w:val="auto"/>
          <w:szCs w:val="21"/>
          <w:highlight w:val="none"/>
        </w:rPr>
        <w:t>7.3.1如</w:t>
      </w:r>
      <w:r>
        <w:rPr>
          <w:rFonts w:hint="eastAsia"/>
          <w:color w:val="auto"/>
          <w:szCs w:val="21"/>
          <w:highlight w:val="none"/>
        </w:rPr>
        <w:t>采购文件</w:t>
      </w:r>
      <w:r>
        <w:rPr>
          <w:color w:val="auto"/>
          <w:szCs w:val="21"/>
          <w:highlight w:val="none"/>
        </w:rPr>
        <w:t>无特殊规定</w:t>
      </w:r>
      <w:r>
        <w:rPr>
          <w:rFonts w:hint="eastAsia"/>
          <w:color w:val="auto"/>
          <w:szCs w:val="21"/>
          <w:highlight w:val="none"/>
        </w:rPr>
        <w:t>，</w:t>
      </w:r>
      <w:r>
        <w:rPr>
          <w:color w:val="auto"/>
          <w:szCs w:val="21"/>
          <w:highlight w:val="none"/>
        </w:rPr>
        <w:t>成交供应商应在签订合同后1个工作日内，将政府采购合同副本送采购代理机构</w:t>
      </w:r>
      <w:r>
        <w:rPr>
          <w:rFonts w:hint="eastAsia"/>
          <w:color w:val="auto"/>
          <w:szCs w:val="21"/>
          <w:highlight w:val="none"/>
        </w:rPr>
        <w:t>存档</w:t>
      </w:r>
      <w:r>
        <w:rPr>
          <w:color w:val="auto"/>
          <w:szCs w:val="21"/>
          <w:highlight w:val="none"/>
        </w:rPr>
        <w:t>。</w:t>
      </w:r>
    </w:p>
    <w:p w14:paraId="510BFE66">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1C79F96E">
      <w:pPr>
        <w:spacing w:before="120" w:line="320" w:lineRule="atLeast"/>
        <w:ind w:firstLine="420" w:firstLineChars="200"/>
        <w:rPr>
          <w:rFonts w:hint="eastAsia"/>
          <w:color w:val="auto"/>
          <w:szCs w:val="21"/>
          <w:highlight w:val="none"/>
        </w:rPr>
      </w:pPr>
      <w:bookmarkStart w:id="67"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bookmarkEnd w:id="67"/>
    </w:p>
    <w:p w14:paraId="4C1E5A4D">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23D28C53">
      <w:pPr>
        <w:spacing w:before="120" w:line="320" w:lineRule="atLeast"/>
        <w:ind w:firstLine="420" w:firstLineChars="200"/>
        <w:rPr>
          <w:color w:val="auto"/>
          <w:szCs w:val="21"/>
          <w:highlight w:val="none"/>
        </w:rPr>
      </w:pPr>
      <w:bookmarkStart w:id="68" w:name="_Toc217446070"/>
      <w:bookmarkStart w:id="69" w:name="_Toc308164814"/>
      <w:r>
        <w:rPr>
          <w:color w:val="auto"/>
          <w:szCs w:val="21"/>
          <w:highlight w:val="none"/>
        </w:rPr>
        <w:t>7.4.1</w:t>
      </w:r>
      <w:r>
        <w:rPr>
          <w:rFonts w:hint="eastAsia"/>
          <w:color w:val="auto"/>
          <w:szCs w:val="21"/>
          <w:highlight w:val="none"/>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7B123155">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68"/>
      <w:bookmarkEnd w:id="69"/>
    </w:p>
    <w:p w14:paraId="7A1A98FF">
      <w:pPr>
        <w:spacing w:before="120" w:line="320" w:lineRule="atLeast"/>
        <w:ind w:firstLine="420" w:firstLineChars="200"/>
        <w:rPr>
          <w:color w:val="auto"/>
          <w:szCs w:val="21"/>
          <w:highlight w:val="none"/>
        </w:rPr>
      </w:pPr>
      <w:r>
        <w:rPr>
          <w:color w:val="auto"/>
          <w:szCs w:val="21"/>
          <w:highlight w:val="none"/>
        </w:rPr>
        <w:t>7.5.1采购人可以根据政府采购项目具体情况自行组织验收，或者委托政府采购代理机构、国家认可的质量检测机构开展采购项目履约验收工作。</w:t>
      </w:r>
    </w:p>
    <w:p w14:paraId="6D853341">
      <w:pPr>
        <w:spacing w:before="120" w:line="320" w:lineRule="atLeast"/>
        <w:ind w:firstLine="420" w:firstLineChars="200"/>
        <w:rPr>
          <w:color w:val="auto"/>
          <w:szCs w:val="21"/>
          <w:highlight w:val="none"/>
        </w:rPr>
      </w:pPr>
      <w:r>
        <w:rPr>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77AAD3E3">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4D562A36">
      <w:pPr>
        <w:spacing w:before="120" w:line="320" w:lineRule="atLeast"/>
        <w:ind w:firstLine="420" w:firstLineChars="200"/>
        <w:rPr>
          <w:color w:val="auto"/>
          <w:szCs w:val="21"/>
          <w:highlight w:val="none"/>
        </w:rPr>
      </w:pPr>
      <w:r>
        <w:rPr>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570A5BAA">
      <w:pPr>
        <w:spacing w:before="120" w:line="320" w:lineRule="atLeast"/>
        <w:ind w:left="2" w:leftChars="1" w:firstLine="422" w:firstLineChars="200"/>
        <w:outlineLvl w:val="1"/>
        <w:rPr>
          <w:b/>
          <w:bCs/>
          <w:color w:val="auto"/>
          <w:kern w:val="0"/>
          <w:szCs w:val="21"/>
          <w:highlight w:val="none"/>
        </w:rPr>
      </w:pPr>
      <w:bookmarkStart w:id="70" w:name="_Toc254970533"/>
      <w:bookmarkStart w:id="71" w:name="_Toc254970674"/>
      <w:r>
        <w:rPr>
          <w:b/>
          <w:bCs/>
          <w:color w:val="auto"/>
          <w:kern w:val="0"/>
          <w:szCs w:val="21"/>
          <w:highlight w:val="none"/>
        </w:rPr>
        <w:t>8．质疑和投诉</w:t>
      </w:r>
      <w:bookmarkEnd w:id="70"/>
      <w:bookmarkEnd w:id="71"/>
    </w:p>
    <w:p w14:paraId="4DCCE653">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29EAAC27">
      <w:pPr>
        <w:spacing w:before="120" w:line="320" w:lineRule="atLeast"/>
        <w:ind w:firstLine="420" w:firstLineChars="200"/>
        <w:rPr>
          <w:color w:val="auto"/>
          <w:szCs w:val="21"/>
          <w:highlight w:val="none"/>
        </w:rPr>
      </w:pPr>
      <w:r>
        <w:rPr>
          <w:color w:val="auto"/>
          <w:szCs w:val="21"/>
          <w:highlight w:val="none"/>
        </w:rPr>
        <w:t>8.1.1质疑内容、时限</w:t>
      </w:r>
    </w:p>
    <w:p w14:paraId="606E5F03">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061FB4B7">
      <w:pPr>
        <w:spacing w:before="120" w:line="320" w:lineRule="atLeast"/>
        <w:ind w:firstLine="420" w:firstLineChars="200"/>
        <w:rPr>
          <w:color w:val="auto"/>
          <w:szCs w:val="21"/>
          <w:highlight w:val="none"/>
        </w:rPr>
      </w:pPr>
      <w:r>
        <w:rPr>
          <w:rFonts w:hint="eastAsia"/>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158AE091">
      <w:pPr>
        <w:spacing w:before="120" w:line="320" w:lineRule="atLeast"/>
        <w:ind w:firstLine="420" w:firstLineChars="200"/>
        <w:rPr>
          <w:color w:val="auto"/>
          <w:szCs w:val="21"/>
          <w:highlight w:val="none"/>
        </w:rPr>
      </w:pPr>
      <w:r>
        <w:rPr>
          <w:color w:val="auto"/>
          <w:szCs w:val="21"/>
          <w:highlight w:val="none"/>
        </w:rPr>
        <w:t>8.1.2质疑形式</w:t>
      </w:r>
    </w:p>
    <w:p w14:paraId="6D32A83E">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采购文件</w:t>
      </w:r>
      <w:r>
        <w:rPr>
          <w:color w:val="auto"/>
          <w:szCs w:val="21"/>
          <w:highlight w:val="none"/>
        </w:rPr>
        <w:t>、</w:t>
      </w:r>
      <w:r>
        <w:rPr>
          <w:rFonts w:hint="eastAsia"/>
          <w:color w:val="auto"/>
          <w:szCs w:val="21"/>
          <w:highlight w:val="none"/>
        </w:rPr>
        <w:t>采购</w:t>
      </w:r>
      <w:r>
        <w:rPr>
          <w:color w:val="auto"/>
          <w:szCs w:val="21"/>
          <w:highlight w:val="none"/>
        </w:rPr>
        <w:t>过程或成交结果中使自己合法权益受到损害的实质性内容，提供相关事实、依据和证据及其来源或线索，便于有关单位调查、答复和处理。</w:t>
      </w:r>
    </w:p>
    <w:p w14:paraId="59B179BD">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22AD5A26">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17D63042">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546FB3A7">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74E7B9CA">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10468393">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051845A2">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474F4171">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09446555">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278A35F7">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7AB6F69C">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78D5B2AB">
      <w:pPr>
        <w:spacing w:before="120" w:line="320" w:lineRule="atLeast"/>
        <w:ind w:firstLine="422" w:firstLineChars="200"/>
        <w:outlineLvl w:val="1"/>
        <w:rPr>
          <w:b/>
          <w:bCs/>
          <w:color w:val="auto"/>
          <w:kern w:val="0"/>
          <w:szCs w:val="21"/>
          <w:highlight w:val="none"/>
        </w:rPr>
      </w:pPr>
      <w:r>
        <w:rPr>
          <w:b/>
          <w:bCs/>
          <w:color w:val="auto"/>
          <w:kern w:val="0"/>
          <w:szCs w:val="21"/>
          <w:highlight w:val="none"/>
        </w:rPr>
        <w:t>9．其他事项</w:t>
      </w:r>
    </w:p>
    <w:p w14:paraId="3D575894">
      <w:pPr>
        <w:spacing w:before="120" w:line="320" w:lineRule="atLeast"/>
        <w:ind w:firstLine="420" w:firstLineChars="200"/>
        <w:rPr>
          <w:color w:val="auto"/>
          <w:szCs w:val="21"/>
          <w:highlight w:val="none"/>
        </w:rPr>
      </w:pPr>
      <w:r>
        <w:rPr>
          <w:color w:val="auto"/>
          <w:szCs w:val="21"/>
          <w:highlight w:val="none"/>
        </w:rPr>
        <w:t>9.1代理服务收费由采购代理机构向成交供应商收取。签订合同前，成交供应商应向采购代理机构一次付清代理服务费。</w:t>
      </w:r>
    </w:p>
    <w:p w14:paraId="1A269BB2">
      <w:pPr>
        <w:spacing w:before="120" w:line="276" w:lineRule="auto"/>
        <w:ind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510902EE">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63B6DCD8">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2CE5971F">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3D8C2564">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02F62B54">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0375922F">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479968F5">
      <w:pPr>
        <w:spacing w:line="360" w:lineRule="auto"/>
        <w:ind w:firstLine="42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6F365399">
      <w:pPr>
        <w:spacing w:line="360" w:lineRule="auto"/>
        <w:ind w:firstLine="42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38B13098">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10．</w:t>
      </w:r>
      <w:r>
        <w:rPr>
          <w:rFonts w:hint="eastAsia"/>
          <w:b/>
          <w:bCs/>
          <w:color w:val="auto"/>
          <w:kern w:val="0"/>
          <w:szCs w:val="21"/>
          <w:highlight w:val="none"/>
        </w:rPr>
        <w:t>其他说明</w:t>
      </w:r>
    </w:p>
    <w:p w14:paraId="0B9606E6">
      <w:pPr>
        <w:spacing w:before="120" w:line="320" w:lineRule="atLeast"/>
        <w:ind w:left="2" w:leftChars="1" w:firstLine="422" w:firstLineChars="200"/>
        <w:outlineLvl w:val="1"/>
        <w:rPr>
          <w:color w:val="auto"/>
          <w:kern w:val="0"/>
          <w:szCs w:val="21"/>
          <w:highlight w:val="none"/>
        </w:rPr>
      </w:pPr>
      <w:r>
        <w:rPr>
          <w:rFonts w:hint="eastAsia"/>
          <w:b/>
          <w:bCs/>
          <w:color w:val="auto"/>
          <w:kern w:val="0"/>
          <w:szCs w:val="21"/>
          <w:highlight w:val="none"/>
        </w:rPr>
        <w:t>1</w:t>
      </w:r>
      <w:r>
        <w:rPr>
          <w:b/>
          <w:bCs/>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718DE16C">
      <w:pPr>
        <w:spacing w:before="120" w:line="320" w:lineRule="atLeast"/>
        <w:ind w:left="2" w:leftChars="1" w:firstLine="422" w:firstLineChars="200"/>
        <w:outlineLvl w:val="1"/>
        <w:rPr>
          <w:rFonts w:hint="eastAsia"/>
          <w:color w:val="auto"/>
          <w:sz w:val="32"/>
          <w:szCs w:val="32"/>
          <w:highlight w:val="none"/>
        </w:rPr>
        <w:sectPr>
          <w:headerReference r:id="rId15" w:type="first"/>
          <w:headerReference r:id="rId14" w:type="default"/>
          <w:pgSz w:w="11906" w:h="16838"/>
          <w:pgMar w:top="993" w:right="1133" w:bottom="1246" w:left="1418" w:header="851" w:footer="992" w:gutter="0"/>
          <w:cols w:space="720" w:num="1"/>
          <w:titlePg/>
          <w:docGrid w:linePitch="312" w:charSpace="0"/>
        </w:sectPr>
      </w:pPr>
      <w:r>
        <w:rPr>
          <w:b/>
          <w:bCs/>
          <w:color w:val="auto"/>
          <w:kern w:val="0"/>
          <w:szCs w:val="21"/>
          <w:highlight w:val="none"/>
        </w:rPr>
        <w:t>10.2</w:t>
      </w:r>
      <w:r>
        <w:rPr>
          <w:rFonts w:hint="eastAsia"/>
          <w:color w:val="auto"/>
          <w:highlight w:val="none"/>
        </w:rPr>
        <w:t>本</w:t>
      </w:r>
      <w:r>
        <w:rPr>
          <w:color w:val="auto"/>
          <w:highlight w:val="none"/>
        </w:rPr>
        <w:t>采购文件是根据国家有关法律及有关政策、法规和参照国际惯例编制，解释权属采购代理机构</w:t>
      </w:r>
    </w:p>
    <w:p w14:paraId="420A31C8">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72" w:name="_Toc13891"/>
      <w:bookmarkStart w:id="73" w:name="_Toc254970690"/>
      <w:bookmarkStart w:id="74" w:name="_Toc254970549"/>
      <w:r>
        <w:rPr>
          <w:rFonts w:ascii="Times New Roman" w:hAnsi="Times New Roman" w:cs="Times New Roman"/>
          <w:color w:val="auto"/>
          <w:sz w:val="32"/>
          <w:szCs w:val="32"/>
          <w:highlight w:val="none"/>
        </w:rPr>
        <w:t>第四章  评审方法及标准</w:t>
      </w:r>
      <w:bookmarkEnd w:id="72"/>
    </w:p>
    <w:p w14:paraId="39738C58">
      <w:pPr>
        <w:spacing w:before="120" w:line="320" w:lineRule="atLeast"/>
        <w:ind w:firstLine="413" w:firstLineChars="196"/>
        <w:outlineLvl w:val="1"/>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评审</w:t>
      </w:r>
      <w:r>
        <w:rPr>
          <w:rFonts w:hint="eastAsia"/>
          <w:b/>
          <w:bCs/>
          <w:color w:val="auto"/>
          <w:kern w:val="0"/>
          <w:szCs w:val="21"/>
          <w:highlight w:val="none"/>
        </w:rPr>
        <w:t>方法</w:t>
      </w:r>
    </w:p>
    <w:p w14:paraId="727404DA">
      <w:pPr>
        <w:suppressAutoHyphens/>
        <w:spacing w:before="120" w:line="320" w:lineRule="atLeast"/>
        <w:ind w:firstLine="420" w:firstLineChars="200"/>
        <w:rPr>
          <w:color w:val="auto"/>
          <w:kern w:val="1"/>
          <w:szCs w:val="21"/>
          <w:highlight w:val="none"/>
        </w:rPr>
      </w:pPr>
      <w:r>
        <w:rPr>
          <w:color w:val="auto"/>
          <w:szCs w:val="21"/>
          <w:highlight w:val="none"/>
        </w:rPr>
        <w:t>本项目采用</w:t>
      </w:r>
      <w:r>
        <w:rPr>
          <w:bCs/>
          <w:color w:val="auto"/>
          <w:kern w:val="1"/>
          <w:szCs w:val="21"/>
          <w:highlight w:val="none"/>
        </w:rPr>
        <w:t>综合评分法</w:t>
      </w:r>
      <w:r>
        <w:rPr>
          <w:color w:val="auto"/>
          <w:szCs w:val="21"/>
          <w:highlight w:val="none"/>
        </w:rPr>
        <w:t>进行评审</w:t>
      </w:r>
      <w:r>
        <w:rPr>
          <w:bCs/>
          <w:color w:val="auto"/>
          <w:kern w:val="1"/>
          <w:szCs w:val="21"/>
          <w:highlight w:val="none"/>
        </w:rPr>
        <w:t>。</w:t>
      </w:r>
      <w:r>
        <w:rPr>
          <w:color w:val="auto"/>
          <w:szCs w:val="21"/>
          <w:highlight w:val="none"/>
        </w:rPr>
        <w:t>综合评分法，是指响应文件满足采购文件全部实质性要求且按照评审因素的量化指标评审得分最高的</w:t>
      </w:r>
      <w:r>
        <w:rPr>
          <w:rFonts w:hint="eastAsia"/>
          <w:color w:val="auto"/>
          <w:szCs w:val="21"/>
          <w:highlight w:val="none"/>
        </w:rPr>
        <w:t>供应商</w:t>
      </w:r>
      <w:r>
        <w:rPr>
          <w:color w:val="auto"/>
          <w:szCs w:val="21"/>
          <w:highlight w:val="none"/>
        </w:rPr>
        <w:t>为</w:t>
      </w:r>
      <w:r>
        <w:rPr>
          <w:rFonts w:hint="eastAsia"/>
          <w:color w:val="auto"/>
          <w:szCs w:val="21"/>
          <w:highlight w:val="none"/>
        </w:rPr>
        <w:t>成交</w:t>
      </w:r>
      <w:r>
        <w:rPr>
          <w:color w:val="auto"/>
          <w:szCs w:val="21"/>
          <w:highlight w:val="none"/>
        </w:rPr>
        <w:t>候选人的评审方法。</w:t>
      </w:r>
    </w:p>
    <w:p w14:paraId="57454C0F">
      <w:pPr>
        <w:suppressAutoHyphens/>
        <w:spacing w:before="120" w:line="320" w:lineRule="atLeast"/>
        <w:ind w:firstLine="420" w:firstLineChars="200"/>
        <w:rPr>
          <w:color w:val="auto"/>
          <w:kern w:val="1"/>
          <w:szCs w:val="21"/>
          <w:highlight w:val="none"/>
        </w:rPr>
      </w:pPr>
      <w:r>
        <w:rPr>
          <w:rFonts w:hint="eastAsia"/>
          <w:color w:val="auto"/>
          <w:kern w:val="1"/>
          <w:szCs w:val="21"/>
          <w:highlight w:val="none"/>
        </w:rPr>
        <w:t>本项目评审的其他详细规定在第三章供应商须知中规定。</w:t>
      </w:r>
    </w:p>
    <w:p w14:paraId="1FC78F18">
      <w:pPr>
        <w:spacing w:before="120" w:line="320" w:lineRule="atLeast"/>
        <w:ind w:firstLine="413" w:firstLineChars="196"/>
        <w:outlineLvl w:val="1"/>
        <w:rPr>
          <w:rFonts w:hint="eastAsia"/>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75" w:name="_Hlk160525103"/>
      <w:r>
        <w:rPr>
          <w:rFonts w:hint="eastAsia"/>
          <w:b/>
          <w:bCs/>
          <w:color w:val="auto"/>
          <w:kern w:val="0"/>
          <w:szCs w:val="21"/>
          <w:highlight w:val="none"/>
        </w:rPr>
        <w:t>联合体投标的，联合体各方均应提交第一项基本资格要求的资格证明文件）</w:t>
      </w:r>
      <w:bookmarkEnd w:id="75"/>
    </w:p>
    <w:tbl>
      <w:tblPr>
        <w:tblStyle w:val="51"/>
        <w:tblW w:w="893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06D3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noWrap w:val="0"/>
            <w:vAlign w:val="center"/>
          </w:tcPr>
          <w:p w14:paraId="54C544A5">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因素</w:t>
            </w:r>
          </w:p>
        </w:tc>
        <w:tc>
          <w:tcPr>
            <w:tcW w:w="1843" w:type="dxa"/>
            <w:noWrap w:val="0"/>
            <w:vAlign w:val="center"/>
          </w:tcPr>
          <w:p w14:paraId="4A88DE99">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noWrap w:val="0"/>
            <w:vAlign w:val="center"/>
          </w:tcPr>
          <w:p w14:paraId="22F73C98">
            <w:pPr>
              <w:spacing w:line="240" w:lineRule="exact"/>
              <w:jc w:val="center"/>
              <w:rPr>
                <w:b/>
                <w:color w:val="auto"/>
                <w:kern w:val="0"/>
                <w:szCs w:val="21"/>
                <w:highlight w:val="none"/>
              </w:rPr>
            </w:pPr>
            <w:r>
              <w:rPr>
                <w:rFonts w:hint="eastAsia"/>
                <w:b/>
                <w:color w:val="auto"/>
                <w:kern w:val="0"/>
                <w:szCs w:val="21"/>
                <w:highlight w:val="none"/>
              </w:rPr>
              <w:t>说明</w:t>
            </w:r>
          </w:p>
        </w:tc>
      </w:tr>
      <w:tr w14:paraId="75CB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46" w:type="dxa"/>
            <w:vMerge w:val="restart"/>
            <w:noWrap w:val="0"/>
            <w:vAlign w:val="center"/>
          </w:tcPr>
          <w:p w14:paraId="5A2C0F50">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noWrap w:val="0"/>
            <w:vAlign w:val="center"/>
          </w:tcPr>
          <w:p w14:paraId="0FB856BD">
            <w:pPr>
              <w:spacing w:line="240" w:lineRule="exact"/>
              <w:jc w:val="left"/>
              <w:rPr>
                <w:color w:val="auto"/>
                <w:szCs w:val="21"/>
                <w:highlight w:val="none"/>
              </w:rPr>
            </w:pPr>
            <w:r>
              <w:rPr>
                <w:color w:val="auto"/>
                <w:szCs w:val="21"/>
                <w:highlight w:val="none"/>
              </w:rPr>
              <w:t>（1）具有独立承担民事责任的能力</w:t>
            </w:r>
          </w:p>
        </w:tc>
        <w:tc>
          <w:tcPr>
            <w:tcW w:w="6242" w:type="dxa"/>
            <w:noWrap w:val="0"/>
            <w:vAlign w:val="top"/>
          </w:tcPr>
          <w:p w14:paraId="363333B9">
            <w:pPr>
              <w:spacing w:line="240" w:lineRule="exact"/>
              <w:rPr>
                <w:color w:val="auto"/>
                <w:szCs w:val="21"/>
                <w:highlight w:val="none"/>
              </w:rPr>
            </w:pPr>
            <w:r>
              <w:rPr>
                <w:rFonts w:hint="eastAsia"/>
                <w:color w:val="auto"/>
                <w:szCs w:val="21"/>
                <w:highlight w:val="none"/>
              </w:rPr>
              <w:t>审查供应商为法人或者其他组织的，提供营业执照等证明文件（如营业执照或者事业单位法人证书或者执业许可证等），供应商为自然人的，提供身份证复印件</w:t>
            </w:r>
          </w:p>
        </w:tc>
      </w:tr>
      <w:tr w14:paraId="4AE0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8A40E45">
            <w:pPr>
              <w:spacing w:line="240" w:lineRule="exact"/>
              <w:rPr>
                <w:color w:val="auto"/>
                <w:szCs w:val="21"/>
                <w:highlight w:val="none"/>
                <w:lang w:val="zh-CN"/>
              </w:rPr>
            </w:pPr>
          </w:p>
        </w:tc>
        <w:tc>
          <w:tcPr>
            <w:tcW w:w="1843" w:type="dxa"/>
            <w:noWrap w:val="0"/>
            <w:vAlign w:val="center"/>
          </w:tcPr>
          <w:p w14:paraId="435A72FB">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noWrap w:val="0"/>
            <w:vAlign w:val="top"/>
          </w:tcPr>
          <w:p w14:paraId="124CCA1C">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审查商业信誉声明。须提供，格式见第六章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szCs w:val="21"/>
                <w:highlight w:val="none"/>
              </w:rPr>
              <w:t>声明书”。</w:t>
            </w:r>
          </w:p>
          <w:p w14:paraId="763E1E32">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2024年</w:t>
            </w:r>
            <w:r>
              <w:rPr>
                <w:color w:val="auto"/>
                <w:szCs w:val="21"/>
                <w:highlight w:val="none"/>
              </w:rPr>
              <w:t>度财务状况报告（表）复印件或银行出具的资信证明复印件，</w:t>
            </w:r>
            <w:r>
              <w:rPr>
                <w:color w:val="auto"/>
                <w:highlight w:val="none"/>
              </w:rPr>
              <w:t>对于从取得营业执照时间起到响应文件递交截止时间为止不足1年的供应商，只需提交</w:t>
            </w:r>
            <w:r>
              <w:rPr>
                <w:rFonts w:hint="eastAsia"/>
                <w:color w:val="auto"/>
                <w:szCs w:val="21"/>
                <w:highlight w:val="none"/>
              </w:rPr>
              <w:t>响应</w:t>
            </w:r>
            <w:r>
              <w:rPr>
                <w:color w:val="auto"/>
                <w:szCs w:val="21"/>
                <w:highlight w:val="none"/>
              </w:rPr>
              <w:t>文件递交截止时间前一个月的财务状况报告（表）复印件。</w:t>
            </w:r>
          </w:p>
        </w:tc>
      </w:tr>
      <w:tr w14:paraId="6BA5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BEB4A89">
            <w:pPr>
              <w:spacing w:line="240" w:lineRule="exact"/>
              <w:rPr>
                <w:color w:val="auto"/>
                <w:szCs w:val="21"/>
                <w:highlight w:val="none"/>
                <w:lang w:val="zh-CN"/>
              </w:rPr>
            </w:pPr>
          </w:p>
        </w:tc>
        <w:tc>
          <w:tcPr>
            <w:tcW w:w="1843" w:type="dxa"/>
            <w:noWrap w:val="0"/>
            <w:vAlign w:val="center"/>
          </w:tcPr>
          <w:p w14:paraId="4A9E4634">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noWrap w:val="0"/>
            <w:vAlign w:val="top"/>
          </w:tcPr>
          <w:p w14:paraId="65CDA23A">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 xml:space="preserve">审查供应商营业执照，须有效； </w:t>
            </w:r>
          </w:p>
          <w:p w14:paraId="624403D4">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审查书面声明。须提供，格式见第六章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highlight w:val="none"/>
              </w:rPr>
              <w:t>声明书</w:t>
            </w:r>
            <w:r>
              <w:rPr>
                <w:color w:val="auto"/>
                <w:szCs w:val="21"/>
                <w:highlight w:val="none"/>
              </w:rPr>
              <w:t>”。</w:t>
            </w:r>
          </w:p>
          <w:p w14:paraId="0A817A41">
            <w:pPr>
              <w:spacing w:line="240" w:lineRule="exact"/>
              <w:jc w:val="left"/>
              <w:rPr>
                <w:color w:val="auto"/>
                <w:szCs w:val="21"/>
                <w:highlight w:val="none"/>
              </w:rPr>
            </w:pPr>
            <w:r>
              <w:rPr>
                <w:color w:val="auto"/>
                <w:szCs w:val="21"/>
                <w:highlight w:val="none"/>
              </w:rPr>
              <w:t>审查</w:t>
            </w:r>
            <w:r>
              <w:rPr>
                <w:rFonts w:hint="eastAsia" w:ascii="宋体" w:hAnsi="宋体" w:cs="宋体"/>
                <w:color w:val="auto"/>
                <w:szCs w:val="21"/>
                <w:highlight w:val="none"/>
              </w:rPr>
              <w:t>①</w:t>
            </w:r>
            <w:r>
              <w:rPr>
                <w:color w:val="auto"/>
                <w:szCs w:val="21"/>
                <w:highlight w:val="none"/>
              </w:rPr>
              <w:t>或</w:t>
            </w:r>
            <w:r>
              <w:rPr>
                <w:rFonts w:hint="eastAsia" w:ascii="宋体" w:hAnsi="宋体" w:cs="宋体"/>
                <w:color w:val="auto"/>
                <w:szCs w:val="21"/>
                <w:highlight w:val="none"/>
              </w:rPr>
              <w:t>②</w:t>
            </w:r>
            <w:r>
              <w:rPr>
                <w:color w:val="auto"/>
                <w:szCs w:val="21"/>
                <w:highlight w:val="none"/>
              </w:rPr>
              <w:t>，满足其一，即为符合要求。</w:t>
            </w:r>
          </w:p>
        </w:tc>
      </w:tr>
      <w:tr w14:paraId="3007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2C406CE8">
            <w:pPr>
              <w:spacing w:line="240" w:lineRule="exact"/>
              <w:rPr>
                <w:color w:val="auto"/>
                <w:szCs w:val="21"/>
                <w:highlight w:val="none"/>
                <w:lang w:val="zh-CN"/>
              </w:rPr>
            </w:pPr>
          </w:p>
        </w:tc>
        <w:tc>
          <w:tcPr>
            <w:tcW w:w="1843" w:type="dxa"/>
            <w:noWrap w:val="0"/>
            <w:vAlign w:val="center"/>
          </w:tcPr>
          <w:p w14:paraId="6084B062">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noWrap w:val="0"/>
            <w:vAlign w:val="top"/>
          </w:tcPr>
          <w:p w14:paraId="24ECEA62">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依法缴纳税费证明复印件加盖供应商</w:t>
            </w:r>
            <w:r>
              <w:rPr>
                <w:rFonts w:hint="eastAsia"/>
                <w:color w:val="auto"/>
                <w:szCs w:val="21"/>
                <w:highlight w:val="none"/>
              </w:rPr>
              <w:t>电子签章</w:t>
            </w:r>
            <w:r>
              <w:rPr>
                <w:color w:val="auto"/>
                <w:szCs w:val="21"/>
                <w:highlight w:val="none"/>
              </w:rPr>
              <w:t>。</w:t>
            </w:r>
          </w:p>
          <w:p w14:paraId="43D962E5">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的社保缴费证明记录复印件加盖供应商</w:t>
            </w:r>
            <w:r>
              <w:rPr>
                <w:rFonts w:hint="eastAsia"/>
                <w:color w:val="auto"/>
                <w:szCs w:val="21"/>
                <w:highlight w:val="none"/>
              </w:rPr>
              <w:t>电子签章</w:t>
            </w:r>
            <w:r>
              <w:rPr>
                <w:color w:val="auto"/>
                <w:szCs w:val="21"/>
                <w:highlight w:val="none"/>
              </w:rPr>
              <w:t>。</w:t>
            </w:r>
          </w:p>
          <w:p w14:paraId="66F31CBC">
            <w:pPr>
              <w:spacing w:line="240" w:lineRule="exact"/>
              <w:jc w:val="left"/>
              <w:rPr>
                <w:color w:val="auto"/>
                <w:szCs w:val="21"/>
                <w:highlight w:val="none"/>
              </w:rPr>
            </w:pPr>
            <w:r>
              <w:rPr>
                <w:color w:val="auto"/>
                <w:szCs w:val="21"/>
                <w:highlight w:val="none"/>
              </w:rPr>
              <w:t>供应商成立不足</w:t>
            </w:r>
            <w:r>
              <w:rPr>
                <w:rFonts w:hint="eastAsia"/>
                <w:color w:val="auto"/>
                <w:szCs w:val="21"/>
                <w:highlight w:val="none"/>
              </w:rPr>
              <w:t>1个月的，无须提供</w:t>
            </w:r>
            <w:r>
              <w:rPr>
                <w:color w:val="auto"/>
                <w:szCs w:val="21"/>
                <w:highlight w:val="none"/>
              </w:rPr>
              <w:t>缴纳税费证明及社保缴费证明加盖供应商电子签章</w:t>
            </w:r>
            <w:r>
              <w:rPr>
                <w:rFonts w:hint="eastAsia"/>
                <w:color w:val="auto"/>
                <w:szCs w:val="21"/>
                <w:highlight w:val="none"/>
              </w:rPr>
              <w:t>。</w:t>
            </w:r>
          </w:p>
          <w:p w14:paraId="710ABEAB">
            <w:pPr>
              <w:spacing w:line="240" w:lineRule="exact"/>
              <w:jc w:val="left"/>
              <w:rPr>
                <w:color w:val="auto"/>
                <w:szCs w:val="21"/>
                <w:highlight w:val="none"/>
              </w:rPr>
            </w:pPr>
            <w:r>
              <w:rPr>
                <w:color w:val="auto"/>
                <w:szCs w:val="21"/>
                <w:highlight w:val="none"/>
              </w:rPr>
              <w:t>依法免税或不需要缴纳社会保障资金的供应商，须提供相应文件证明其依法免税或不需要缴纳社会保障资金。</w:t>
            </w:r>
          </w:p>
        </w:tc>
      </w:tr>
      <w:tr w14:paraId="4054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19E5A19C">
            <w:pPr>
              <w:spacing w:line="240" w:lineRule="exact"/>
              <w:rPr>
                <w:color w:val="auto"/>
                <w:szCs w:val="21"/>
                <w:highlight w:val="none"/>
                <w:lang w:val="zh-CN"/>
              </w:rPr>
            </w:pPr>
          </w:p>
        </w:tc>
        <w:tc>
          <w:tcPr>
            <w:tcW w:w="1843" w:type="dxa"/>
            <w:noWrap w:val="0"/>
            <w:vAlign w:val="center"/>
          </w:tcPr>
          <w:p w14:paraId="5DB90182">
            <w:pPr>
              <w:spacing w:line="240" w:lineRule="exact"/>
              <w:jc w:val="left"/>
              <w:rPr>
                <w:rFonts w:hint="eastAsia"/>
                <w:color w:val="auto"/>
                <w:szCs w:val="21"/>
                <w:highlight w:val="none"/>
              </w:rPr>
            </w:pPr>
            <w:r>
              <w:rPr>
                <w:color w:val="auto"/>
                <w:szCs w:val="21"/>
                <w:highlight w:val="none"/>
              </w:rPr>
              <w:t>（5）参加政府采购活动前三年内，在经营活动中没有重大违法记录</w:t>
            </w:r>
          </w:p>
        </w:tc>
        <w:tc>
          <w:tcPr>
            <w:tcW w:w="6242" w:type="dxa"/>
            <w:noWrap w:val="0"/>
            <w:vAlign w:val="center"/>
          </w:tcPr>
          <w:p w14:paraId="60AF89A0">
            <w:pPr>
              <w:spacing w:line="240" w:lineRule="exact"/>
              <w:jc w:val="left"/>
              <w:rPr>
                <w:color w:val="auto"/>
                <w:szCs w:val="21"/>
                <w:highlight w:val="none"/>
              </w:rPr>
            </w:pPr>
            <w:r>
              <w:rPr>
                <w:color w:val="auto"/>
                <w:szCs w:val="21"/>
                <w:highlight w:val="none"/>
              </w:rPr>
              <w:t>审查无重大违法记录声明。须提供，格式见第六章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响应</w:t>
            </w:r>
            <w:r>
              <w:rPr>
                <w:color w:val="auto"/>
                <w:szCs w:val="21"/>
                <w:highlight w:val="none"/>
              </w:rPr>
              <w:t xml:space="preserve">声明书”。 </w:t>
            </w:r>
          </w:p>
        </w:tc>
      </w:tr>
      <w:tr w14:paraId="4298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3AD3E307">
            <w:pPr>
              <w:spacing w:line="240" w:lineRule="exact"/>
              <w:rPr>
                <w:color w:val="auto"/>
                <w:szCs w:val="21"/>
                <w:highlight w:val="none"/>
                <w:lang w:val="zh-CN"/>
              </w:rPr>
            </w:pPr>
          </w:p>
        </w:tc>
        <w:tc>
          <w:tcPr>
            <w:tcW w:w="1843" w:type="dxa"/>
            <w:noWrap w:val="0"/>
            <w:vAlign w:val="center"/>
          </w:tcPr>
          <w:p w14:paraId="148F832D">
            <w:pPr>
              <w:spacing w:line="240" w:lineRule="exact"/>
              <w:jc w:val="left"/>
              <w:rPr>
                <w:color w:val="auto"/>
                <w:szCs w:val="21"/>
                <w:highlight w:val="none"/>
              </w:rPr>
            </w:pPr>
            <w:r>
              <w:rPr>
                <w:color w:val="auto"/>
                <w:szCs w:val="21"/>
                <w:highlight w:val="none"/>
              </w:rPr>
              <w:t>（6）具备法律、行政法规规定的其他要求</w:t>
            </w:r>
          </w:p>
        </w:tc>
        <w:tc>
          <w:tcPr>
            <w:tcW w:w="6242" w:type="dxa"/>
            <w:noWrap w:val="0"/>
            <w:vAlign w:val="center"/>
          </w:tcPr>
          <w:p w14:paraId="0B2FC780">
            <w:pPr>
              <w:spacing w:line="240" w:lineRule="exact"/>
              <w:jc w:val="left"/>
              <w:rPr>
                <w:color w:val="auto"/>
                <w:szCs w:val="21"/>
                <w:highlight w:val="none"/>
              </w:rPr>
            </w:pPr>
            <w:r>
              <w:rPr>
                <w:color w:val="auto"/>
                <w:szCs w:val="21"/>
                <w:highlight w:val="none"/>
              </w:rPr>
              <w:t>无。</w:t>
            </w:r>
          </w:p>
        </w:tc>
      </w:tr>
      <w:tr w14:paraId="2763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noWrap w:val="0"/>
            <w:vAlign w:val="center"/>
          </w:tcPr>
          <w:p w14:paraId="0157A64C">
            <w:pPr>
              <w:spacing w:line="240" w:lineRule="exact"/>
              <w:rPr>
                <w:color w:val="auto"/>
                <w:szCs w:val="21"/>
                <w:highlight w:val="none"/>
                <w:lang w:val="zh-CN"/>
              </w:rPr>
            </w:pPr>
            <w:r>
              <w:rPr>
                <w:rFonts w:hint="eastAsia"/>
                <w:color w:val="auto"/>
                <w:kern w:val="0"/>
                <w:szCs w:val="21"/>
                <w:highlight w:val="none"/>
              </w:rPr>
              <w:t>采购政策</w:t>
            </w:r>
          </w:p>
        </w:tc>
        <w:tc>
          <w:tcPr>
            <w:tcW w:w="1843" w:type="dxa"/>
            <w:noWrap w:val="0"/>
            <w:vAlign w:val="center"/>
          </w:tcPr>
          <w:p w14:paraId="67CD145D">
            <w:pPr>
              <w:spacing w:line="240" w:lineRule="exact"/>
              <w:jc w:val="left"/>
              <w:rPr>
                <w:rFonts w:hint="eastAsia"/>
                <w:color w:val="auto"/>
                <w:szCs w:val="21"/>
                <w:highlight w:val="none"/>
              </w:rPr>
            </w:pPr>
            <w:r>
              <w:rPr>
                <w:rFonts w:hint="eastAsia"/>
                <w:color w:val="auto"/>
                <w:szCs w:val="21"/>
                <w:highlight w:val="none"/>
              </w:rPr>
              <w:t xml:space="preserve">落实政府采购政策需满足的资格要求 </w:t>
            </w:r>
          </w:p>
        </w:tc>
        <w:tc>
          <w:tcPr>
            <w:tcW w:w="6242" w:type="dxa"/>
            <w:noWrap w:val="0"/>
            <w:vAlign w:val="center"/>
          </w:tcPr>
          <w:p w14:paraId="45982A82">
            <w:pPr>
              <w:spacing w:line="240" w:lineRule="exact"/>
              <w:rPr>
                <w:rFonts w:hint="eastAsia"/>
                <w:color w:val="auto"/>
                <w:kern w:val="0"/>
                <w:szCs w:val="21"/>
                <w:highlight w:val="none"/>
              </w:rPr>
            </w:pPr>
            <w:r>
              <w:rPr>
                <w:color w:val="auto"/>
                <w:szCs w:val="21"/>
                <w:highlight w:val="none"/>
              </w:rPr>
              <w:sym w:font="Wingdings 2" w:char="0052"/>
            </w:r>
            <w:r>
              <w:rPr>
                <w:rFonts w:hint="eastAsia"/>
                <w:color w:val="auto"/>
                <w:szCs w:val="21"/>
                <w:highlight w:val="none"/>
              </w:rPr>
              <w:t>无</w:t>
            </w:r>
            <w:r>
              <w:rPr>
                <w:rFonts w:hint="eastAsia"/>
                <w:color w:val="auto"/>
                <w:kern w:val="0"/>
                <w:szCs w:val="21"/>
                <w:highlight w:val="none"/>
              </w:rPr>
              <w:t xml:space="preserve"> </w:t>
            </w:r>
          </w:p>
          <w:p w14:paraId="445CAACE">
            <w:pPr>
              <w:spacing w:line="240" w:lineRule="exact"/>
              <w:jc w:val="left"/>
              <w:rPr>
                <w:rFonts w:hint="eastAsia"/>
                <w:color w:val="auto"/>
                <w:szCs w:val="21"/>
                <w:highlight w:val="none"/>
              </w:rPr>
            </w:pPr>
            <w:r>
              <w:rPr>
                <w:rFonts w:hint="eastAsia"/>
                <w:color w:val="auto"/>
                <w:kern w:val="0"/>
                <w:szCs w:val="21"/>
                <w:highlight w:val="none"/>
              </w:rPr>
              <w:t xml:space="preserve"> </w:t>
            </w:r>
          </w:p>
          <w:p w14:paraId="29333E56">
            <w:pPr>
              <w:spacing w:line="240" w:lineRule="exact"/>
              <w:jc w:val="left"/>
              <w:rPr>
                <w:rFonts w:hint="eastAsia"/>
                <w:color w:val="auto"/>
                <w:szCs w:val="21"/>
                <w:highlight w:val="none"/>
              </w:rPr>
            </w:pPr>
            <w:r>
              <w:rPr>
                <w:rFonts w:hint="eastAsia"/>
                <w:color w:val="auto"/>
                <w:szCs w:val="21"/>
                <w:highlight w:val="none"/>
              </w:rPr>
              <w:t>注：1、符合监狱企业出具监狱企业证明文件的、符合残疾人福利性单位出具《残疾人福利性单位声明函》的视同小微企业。</w:t>
            </w:r>
          </w:p>
          <w:p w14:paraId="2E8A49BA">
            <w:pPr>
              <w:spacing w:line="240" w:lineRule="exact"/>
              <w:jc w:val="left"/>
              <w:rPr>
                <w:color w:val="auto"/>
                <w:szCs w:val="21"/>
                <w:highlight w:val="none"/>
              </w:rPr>
            </w:pPr>
            <w:r>
              <w:rPr>
                <w:rFonts w:hint="eastAsia"/>
                <w:color w:val="auto"/>
                <w:szCs w:val="21"/>
                <w:highlight w:val="none"/>
              </w:rPr>
              <w:t>2、律师事务所、司法鉴定机构不适用《中小企业划型标准规定》，不享受中小企业发展政策。</w:t>
            </w:r>
          </w:p>
        </w:tc>
      </w:tr>
      <w:tr w14:paraId="2E0B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846" w:type="dxa"/>
            <w:vMerge w:val="restart"/>
            <w:noWrap w:val="0"/>
            <w:vAlign w:val="center"/>
          </w:tcPr>
          <w:p w14:paraId="4FE0CDFE">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noWrap w:val="0"/>
            <w:vAlign w:val="center"/>
          </w:tcPr>
          <w:p w14:paraId="4335F3DF">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noWrap w:val="0"/>
            <w:vAlign w:val="center"/>
          </w:tcPr>
          <w:p w14:paraId="50689FD9">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22BE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noWrap w:val="0"/>
            <w:vAlign w:val="center"/>
          </w:tcPr>
          <w:p w14:paraId="42AC41F3">
            <w:pPr>
              <w:spacing w:line="240" w:lineRule="exact"/>
              <w:rPr>
                <w:color w:val="auto"/>
                <w:szCs w:val="21"/>
                <w:highlight w:val="none"/>
              </w:rPr>
            </w:pPr>
          </w:p>
        </w:tc>
        <w:tc>
          <w:tcPr>
            <w:tcW w:w="1843" w:type="dxa"/>
            <w:noWrap w:val="0"/>
            <w:vAlign w:val="center"/>
          </w:tcPr>
          <w:p w14:paraId="04A2614E">
            <w:pPr>
              <w:spacing w:line="240" w:lineRule="exact"/>
              <w:jc w:val="left"/>
              <w:rPr>
                <w:color w:val="auto"/>
                <w:szCs w:val="21"/>
                <w:highlight w:val="none"/>
              </w:rPr>
            </w:pPr>
            <w:r>
              <w:rPr>
                <w:color w:val="auto"/>
                <w:szCs w:val="21"/>
                <w:highlight w:val="none"/>
              </w:rPr>
              <w:t>（2）业绩要求</w:t>
            </w:r>
          </w:p>
        </w:tc>
        <w:tc>
          <w:tcPr>
            <w:tcW w:w="6242" w:type="dxa"/>
            <w:noWrap w:val="0"/>
            <w:vAlign w:val="center"/>
          </w:tcPr>
          <w:p w14:paraId="7603CDC0">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6B5A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noWrap w:val="0"/>
            <w:vAlign w:val="center"/>
          </w:tcPr>
          <w:p w14:paraId="184684F4">
            <w:pPr>
              <w:spacing w:line="240" w:lineRule="exact"/>
              <w:jc w:val="left"/>
              <w:rPr>
                <w:color w:val="auto"/>
                <w:szCs w:val="21"/>
                <w:highlight w:val="none"/>
              </w:rPr>
            </w:pPr>
          </w:p>
        </w:tc>
        <w:tc>
          <w:tcPr>
            <w:tcW w:w="1843" w:type="dxa"/>
            <w:noWrap w:val="0"/>
            <w:vAlign w:val="center"/>
          </w:tcPr>
          <w:p w14:paraId="6D32EFA3">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）供应商不得参加响应的情形</w:t>
            </w:r>
          </w:p>
        </w:tc>
        <w:tc>
          <w:tcPr>
            <w:tcW w:w="6242" w:type="dxa"/>
            <w:noWrap w:val="0"/>
            <w:vAlign w:val="center"/>
          </w:tcPr>
          <w:p w14:paraId="034F17F1">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773178EB">
            <w:pPr>
              <w:spacing w:line="240" w:lineRule="exact"/>
              <w:jc w:val="left"/>
              <w:rPr>
                <w:color w:val="auto"/>
                <w:szCs w:val="21"/>
                <w:highlight w:val="none"/>
              </w:rPr>
            </w:pPr>
            <w:r>
              <w:rPr>
                <w:color w:val="auto"/>
                <w:szCs w:val="21"/>
                <w:highlight w:val="none"/>
              </w:rPr>
              <w:t>须提供，格式见第六章</w:t>
            </w:r>
            <w:r>
              <w:rPr>
                <w:rFonts w:hint="eastAsia"/>
                <w:color w:val="auto"/>
                <w:szCs w:val="21"/>
                <w:highlight w:val="none"/>
              </w:rPr>
              <w:t>响应</w:t>
            </w:r>
            <w:r>
              <w:rPr>
                <w:color w:val="auto"/>
                <w:szCs w:val="21"/>
                <w:highlight w:val="none"/>
              </w:rPr>
              <w:t>文件格式“</w:t>
            </w:r>
            <w:r>
              <w:rPr>
                <w:rFonts w:hint="eastAsia"/>
                <w:color w:val="auto"/>
                <w:szCs w:val="21"/>
                <w:highlight w:val="none"/>
              </w:rPr>
              <w:t>供应商直接控股股东、管理关系信息表</w:t>
            </w:r>
            <w:r>
              <w:rPr>
                <w:color w:val="auto"/>
                <w:szCs w:val="21"/>
                <w:highlight w:val="none"/>
              </w:rPr>
              <w:t>”。</w:t>
            </w:r>
          </w:p>
        </w:tc>
      </w:tr>
      <w:tr w14:paraId="0D24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5A4E7D2A">
            <w:pPr>
              <w:spacing w:line="240" w:lineRule="exact"/>
              <w:jc w:val="left"/>
              <w:rPr>
                <w:color w:val="auto"/>
                <w:kern w:val="0"/>
                <w:szCs w:val="21"/>
                <w:highlight w:val="none"/>
              </w:rPr>
            </w:pPr>
          </w:p>
        </w:tc>
        <w:tc>
          <w:tcPr>
            <w:tcW w:w="1843" w:type="dxa"/>
            <w:noWrap w:val="0"/>
            <w:vAlign w:val="center"/>
          </w:tcPr>
          <w:p w14:paraId="7C60A8FC">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noWrap w:val="0"/>
            <w:vAlign w:val="top"/>
          </w:tcPr>
          <w:p w14:paraId="1DFF9428">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66E0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66FD8220">
            <w:pPr>
              <w:spacing w:line="240" w:lineRule="exact"/>
              <w:jc w:val="left"/>
              <w:rPr>
                <w:color w:val="auto"/>
                <w:kern w:val="0"/>
                <w:szCs w:val="21"/>
                <w:highlight w:val="none"/>
              </w:rPr>
            </w:pPr>
          </w:p>
        </w:tc>
        <w:tc>
          <w:tcPr>
            <w:tcW w:w="1843" w:type="dxa"/>
            <w:noWrap w:val="0"/>
            <w:vAlign w:val="center"/>
          </w:tcPr>
          <w:p w14:paraId="4E26E67D">
            <w:pPr>
              <w:spacing w:line="240" w:lineRule="exact"/>
              <w:jc w:val="left"/>
              <w:rPr>
                <w:color w:val="auto"/>
                <w:szCs w:val="21"/>
                <w:highlight w:val="none"/>
              </w:rPr>
            </w:pPr>
            <w:r>
              <w:rPr>
                <w:rFonts w:hint="eastAsia"/>
                <w:color w:val="auto"/>
                <w:szCs w:val="21"/>
                <w:highlight w:val="none"/>
              </w:rPr>
              <w:t>（5）分公司</w:t>
            </w:r>
          </w:p>
        </w:tc>
        <w:tc>
          <w:tcPr>
            <w:tcW w:w="6242" w:type="dxa"/>
            <w:noWrap w:val="0"/>
            <w:vAlign w:val="center"/>
          </w:tcPr>
          <w:p w14:paraId="35113B26">
            <w:pPr>
              <w:spacing w:line="240" w:lineRule="exact"/>
              <w:rPr>
                <w:color w:val="auto"/>
                <w:szCs w:val="21"/>
                <w:highlight w:val="none"/>
              </w:rPr>
            </w:pPr>
            <w:r>
              <w:rPr>
                <w:rFonts w:hint="eastAsia"/>
                <w:color w:val="auto"/>
                <w:szCs w:val="21"/>
                <w:highlight w:val="none"/>
              </w:rPr>
              <w:t>允许分公司参与响应的，供应商须提供总公司出具的授权其参与本项目的授权文件或制度。</w:t>
            </w:r>
          </w:p>
        </w:tc>
      </w:tr>
      <w:tr w14:paraId="4A0C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32556FE2">
            <w:pPr>
              <w:spacing w:line="240" w:lineRule="exact"/>
              <w:jc w:val="left"/>
              <w:rPr>
                <w:color w:val="auto"/>
                <w:kern w:val="0"/>
                <w:szCs w:val="21"/>
                <w:highlight w:val="none"/>
              </w:rPr>
            </w:pPr>
          </w:p>
        </w:tc>
        <w:tc>
          <w:tcPr>
            <w:tcW w:w="1843" w:type="dxa"/>
            <w:noWrap w:val="0"/>
            <w:vAlign w:val="center"/>
          </w:tcPr>
          <w:p w14:paraId="4C41EA38">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noWrap w:val="0"/>
            <w:vAlign w:val="center"/>
          </w:tcPr>
          <w:p w14:paraId="4C5A3A0E">
            <w:pPr>
              <w:spacing w:line="240" w:lineRule="exact"/>
              <w:rPr>
                <w:rFonts w:hint="eastAsia"/>
                <w:color w:val="auto"/>
                <w:szCs w:val="21"/>
                <w:highlight w:val="none"/>
                <w:lang w:val="zh-CN"/>
              </w:rPr>
            </w:pPr>
            <w:r>
              <w:rPr>
                <w:color w:val="auto"/>
                <w:szCs w:val="21"/>
                <w:highlight w:val="none"/>
              </w:rPr>
              <w:t>须符合</w:t>
            </w:r>
            <w:r>
              <w:rPr>
                <w:rFonts w:hint="eastAsia"/>
                <w:color w:val="auto"/>
                <w:szCs w:val="21"/>
                <w:highlight w:val="none"/>
              </w:rPr>
              <w:t>“磋商公告”</w:t>
            </w:r>
            <w:r>
              <w:rPr>
                <w:color w:val="auto"/>
                <w:szCs w:val="21"/>
                <w:highlight w:val="none"/>
              </w:rPr>
              <w:t>的要求</w:t>
            </w:r>
          </w:p>
        </w:tc>
      </w:tr>
      <w:tr w14:paraId="3037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25E50464">
            <w:pPr>
              <w:spacing w:line="240" w:lineRule="exact"/>
              <w:jc w:val="left"/>
              <w:rPr>
                <w:color w:val="auto"/>
                <w:kern w:val="0"/>
                <w:szCs w:val="21"/>
                <w:highlight w:val="none"/>
              </w:rPr>
            </w:pPr>
          </w:p>
        </w:tc>
        <w:tc>
          <w:tcPr>
            <w:tcW w:w="1843" w:type="dxa"/>
            <w:noWrap w:val="0"/>
            <w:vAlign w:val="center"/>
          </w:tcPr>
          <w:p w14:paraId="1BA81B63">
            <w:pPr>
              <w:spacing w:line="240" w:lineRule="exact"/>
              <w:jc w:val="left"/>
              <w:rPr>
                <w:rFonts w:hint="eastAsia"/>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noWrap w:val="0"/>
            <w:vAlign w:val="center"/>
          </w:tcPr>
          <w:p w14:paraId="2D615636">
            <w:pPr>
              <w:spacing w:line="240" w:lineRule="exact"/>
              <w:rPr>
                <w:rFonts w:hint="eastAsia"/>
                <w:color w:val="auto"/>
                <w:szCs w:val="21"/>
                <w:highlight w:val="none"/>
              </w:rPr>
            </w:pPr>
            <w:r>
              <w:rPr>
                <w:rFonts w:hint="eastAsia"/>
                <w:color w:val="auto"/>
                <w:szCs w:val="21"/>
                <w:highlight w:val="none"/>
                <w:lang w:val="zh-CN"/>
              </w:rPr>
              <w:t>须符合“磋商公告”的要求</w:t>
            </w:r>
          </w:p>
        </w:tc>
      </w:tr>
      <w:tr w14:paraId="2E04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noWrap w:val="0"/>
            <w:vAlign w:val="center"/>
          </w:tcPr>
          <w:p w14:paraId="20CA02BD">
            <w:pPr>
              <w:spacing w:line="240" w:lineRule="exact"/>
              <w:jc w:val="left"/>
              <w:rPr>
                <w:color w:val="auto"/>
                <w:kern w:val="0"/>
                <w:szCs w:val="21"/>
                <w:highlight w:val="none"/>
              </w:rPr>
            </w:pPr>
          </w:p>
        </w:tc>
        <w:tc>
          <w:tcPr>
            <w:tcW w:w="1843" w:type="dxa"/>
            <w:noWrap w:val="0"/>
            <w:vAlign w:val="center"/>
          </w:tcPr>
          <w:p w14:paraId="60D41658">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noWrap w:val="0"/>
            <w:vAlign w:val="top"/>
          </w:tcPr>
          <w:p w14:paraId="3AE5EECA">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w:t>
            </w:r>
            <w:r>
              <w:rPr>
                <w:rFonts w:hint="eastAsia"/>
                <w:color w:val="auto"/>
                <w:kern w:val="0"/>
                <w:szCs w:val="21"/>
                <w:highlight w:val="none"/>
              </w:rPr>
              <w:t>磋商</w:t>
            </w:r>
            <w:r>
              <w:rPr>
                <w:color w:val="auto"/>
                <w:kern w:val="0"/>
                <w:szCs w:val="21"/>
                <w:highlight w:val="none"/>
              </w:rPr>
              <w:t>公告规定获得</w:t>
            </w:r>
            <w:r>
              <w:rPr>
                <w:rFonts w:hint="eastAsia"/>
                <w:color w:val="auto"/>
                <w:kern w:val="0"/>
                <w:szCs w:val="21"/>
                <w:highlight w:val="none"/>
              </w:rPr>
              <w:t>采购</w:t>
            </w:r>
            <w:r>
              <w:rPr>
                <w:color w:val="auto"/>
                <w:kern w:val="0"/>
                <w:szCs w:val="21"/>
                <w:highlight w:val="none"/>
              </w:rPr>
              <w:t>文件。</w:t>
            </w:r>
            <w:r>
              <w:rPr>
                <w:rFonts w:hint="eastAsia"/>
                <w:color w:val="auto"/>
                <w:kern w:val="0"/>
                <w:szCs w:val="21"/>
                <w:highlight w:val="none"/>
              </w:rPr>
              <w:t>足额、及时缴纳磋商保证金。</w:t>
            </w:r>
          </w:p>
        </w:tc>
      </w:tr>
    </w:tbl>
    <w:p w14:paraId="5F11F265">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89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33"/>
        <w:gridCol w:w="5085"/>
      </w:tblGrid>
      <w:tr w14:paraId="12C8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noWrap w:val="0"/>
            <w:vAlign w:val="center"/>
          </w:tcPr>
          <w:p w14:paraId="07596670">
            <w:pPr>
              <w:spacing w:line="240" w:lineRule="exact"/>
              <w:jc w:val="center"/>
              <w:rPr>
                <w:b/>
                <w:color w:val="auto"/>
                <w:kern w:val="0"/>
                <w:szCs w:val="21"/>
                <w:highlight w:val="none"/>
              </w:rPr>
            </w:pPr>
            <w:bookmarkStart w:id="76" w:name="_Hlk20388968"/>
            <w:bookmarkStart w:id="77" w:name="_Hlk48146640"/>
            <w:r>
              <w:rPr>
                <w:rFonts w:hint="eastAsia"/>
                <w:b/>
                <w:color w:val="auto"/>
                <w:kern w:val="0"/>
                <w:szCs w:val="21"/>
                <w:highlight w:val="none"/>
              </w:rPr>
              <w:t>审查</w:t>
            </w:r>
            <w:r>
              <w:rPr>
                <w:b/>
                <w:color w:val="auto"/>
                <w:kern w:val="0"/>
                <w:szCs w:val="21"/>
                <w:highlight w:val="none"/>
              </w:rPr>
              <w:t>因素</w:t>
            </w:r>
          </w:p>
        </w:tc>
        <w:tc>
          <w:tcPr>
            <w:tcW w:w="2333" w:type="dxa"/>
            <w:noWrap w:val="0"/>
            <w:vAlign w:val="center"/>
          </w:tcPr>
          <w:p w14:paraId="307A6D14">
            <w:pPr>
              <w:spacing w:line="240" w:lineRule="exact"/>
              <w:jc w:val="center"/>
              <w:rPr>
                <w:b/>
                <w:color w:val="auto"/>
                <w:kern w:val="0"/>
                <w:szCs w:val="21"/>
                <w:highlight w:val="none"/>
              </w:rPr>
            </w:pPr>
            <w:r>
              <w:rPr>
                <w:rFonts w:hint="eastAsia"/>
                <w:b/>
                <w:color w:val="auto"/>
                <w:kern w:val="0"/>
                <w:szCs w:val="21"/>
                <w:highlight w:val="none"/>
              </w:rPr>
              <w:t>审查内容</w:t>
            </w:r>
          </w:p>
        </w:tc>
        <w:tc>
          <w:tcPr>
            <w:tcW w:w="5085" w:type="dxa"/>
            <w:noWrap w:val="0"/>
            <w:vAlign w:val="top"/>
          </w:tcPr>
          <w:p w14:paraId="1A2B1486">
            <w:pPr>
              <w:spacing w:line="240" w:lineRule="exact"/>
              <w:jc w:val="center"/>
              <w:rPr>
                <w:b/>
                <w:color w:val="auto"/>
                <w:kern w:val="0"/>
                <w:szCs w:val="21"/>
                <w:highlight w:val="none"/>
              </w:rPr>
            </w:pPr>
          </w:p>
          <w:p w14:paraId="2895FD59">
            <w:pPr>
              <w:spacing w:line="240" w:lineRule="exact"/>
              <w:jc w:val="center"/>
              <w:rPr>
                <w:b/>
                <w:color w:val="auto"/>
                <w:kern w:val="0"/>
                <w:szCs w:val="21"/>
                <w:highlight w:val="none"/>
              </w:rPr>
            </w:pPr>
            <w:r>
              <w:rPr>
                <w:rFonts w:hint="eastAsia"/>
                <w:b/>
                <w:color w:val="auto"/>
                <w:kern w:val="0"/>
                <w:szCs w:val="21"/>
                <w:highlight w:val="none"/>
              </w:rPr>
              <w:t>说明</w:t>
            </w:r>
          </w:p>
        </w:tc>
      </w:tr>
      <w:tr w14:paraId="65A2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512" w:type="dxa"/>
            <w:vMerge w:val="restart"/>
            <w:noWrap w:val="0"/>
            <w:vAlign w:val="center"/>
          </w:tcPr>
          <w:p w14:paraId="74E5246E">
            <w:pPr>
              <w:spacing w:line="240" w:lineRule="exact"/>
              <w:jc w:val="center"/>
              <w:rPr>
                <w:color w:val="auto"/>
                <w:kern w:val="0"/>
                <w:szCs w:val="21"/>
                <w:highlight w:val="none"/>
              </w:rPr>
            </w:pPr>
            <w:r>
              <w:rPr>
                <w:rFonts w:hint="eastAsia"/>
                <w:color w:val="auto"/>
                <w:kern w:val="0"/>
                <w:szCs w:val="21"/>
                <w:highlight w:val="none"/>
              </w:rPr>
              <w:t>商务资信</w:t>
            </w:r>
          </w:p>
        </w:tc>
        <w:tc>
          <w:tcPr>
            <w:tcW w:w="2333" w:type="dxa"/>
            <w:noWrap w:val="0"/>
            <w:vAlign w:val="center"/>
          </w:tcPr>
          <w:p w14:paraId="6D2393C7">
            <w:pPr>
              <w:spacing w:line="240" w:lineRule="exact"/>
              <w:rPr>
                <w:color w:val="auto"/>
                <w:highlight w:val="none"/>
              </w:rPr>
            </w:pPr>
            <w:r>
              <w:rPr>
                <w:rFonts w:hint="eastAsia"/>
                <w:color w:val="auto"/>
                <w:highlight w:val="none"/>
              </w:rPr>
              <w:t>法定代表人身份证明及授权委托书</w:t>
            </w:r>
          </w:p>
        </w:tc>
        <w:tc>
          <w:tcPr>
            <w:tcW w:w="5085" w:type="dxa"/>
            <w:noWrap w:val="0"/>
            <w:vAlign w:val="center"/>
          </w:tcPr>
          <w:p w14:paraId="11DA7570">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参加响应</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2092B54F">
            <w:pPr>
              <w:spacing w:line="240" w:lineRule="exact"/>
              <w:rPr>
                <w:rFonts w:ascii="宋体" w:hAnsi="宋体"/>
                <w:color w:val="auto"/>
                <w:szCs w:val="21"/>
                <w:highlight w:val="none"/>
              </w:rPr>
            </w:pPr>
            <w:r>
              <w:rPr>
                <w:rFonts w:hint="eastAsia"/>
                <w:color w:val="auto"/>
                <w:szCs w:val="21"/>
                <w:highlight w:val="none"/>
              </w:rPr>
              <w:t>法定代表人直接参加响应</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0CD9FF6A">
            <w:pPr>
              <w:spacing w:line="240" w:lineRule="exact"/>
              <w:rPr>
                <w:color w:val="auto"/>
                <w:highlight w:val="none"/>
              </w:rPr>
            </w:pPr>
            <w:r>
              <w:rPr>
                <w:rFonts w:ascii="宋体" w:hAnsi="宋体"/>
                <w:color w:val="auto"/>
                <w:szCs w:val="21"/>
                <w:highlight w:val="none"/>
              </w:rPr>
              <w:t>格式及附件见第六章响应文件格式要求</w:t>
            </w:r>
          </w:p>
        </w:tc>
      </w:tr>
      <w:tr w14:paraId="3546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noWrap w:val="0"/>
            <w:vAlign w:val="center"/>
          </w:tcPr>
          <w:p w14:paraId="19BE4221">
            <w:pPr>
              <w:spacing w:line="240" w:lineRule="exact"/>
              <w:jc w:val="center"/>
              <w:rPr>
                <w:color w:val="auto"/>
                <w:kern w:val="0"/>
                <w:szCs w:val="21"/>
                <w:highlight w:val="none"/>
              </w:rPr>
            </w:pPr>
          </w:p>
        </w:tc>
        <w:tc>
          <w:tcPr>
            <w:tcW w:w="2333" w:type="dxa"/>
            <w:noWrap w:val="0"/>
            <w:vAlign w:val="center"/>
          </w:tcPr>
          <w:p w14:paraId="4E73E7DE">
            <w:pPr>
              <w:spacing w:line="240" w:lineRule="exact"/>
              <w:rPr>
                <w:color w:val="auto"/>
                <w:szCs w:val="21"/>
                <w:highlight w:val="none"/>
              </w:rPr>
            </w:pPr>
            <w:r>
              <w:rPr>
                <w:rFonts w:hint="eastAsia"/>
                <w:color w:val="auto"/>
                <w:szCs w:val="21"/>
                <w:highlight w:val="none"/>
              </w:rPr>
              <w:t>实质性条款响应</w:t>
            </w:r>
          </w:p>
        </w:tc>
        <w:tc>
          <w:tcPr>
            <w:tcW w:w="5085" w:type="dxa"/>
            <w:noWrap w:val="0"/>
            <w:vAlign w:val="center"/>
          </w:tcPr>
          <w:p w14:paraId="0969B755">
            <w:pPr>
              <w:spacing w:line="240" w:lineRule="exact"/>
              <w:rPr>
                <w:color w:val="auto"/>
                <w:szCs w:val="21"/>
                <w:highlight w:val="none"/>
              </w:rPr>
            </w:pPr>
            <w:r>
              <w:rPr>
                <w:rFonts w:hint="eastAsia" w:ascii="宋体" w:hAnsi="宋体"/>
                <w:color w:val="auto"/>
                <w:szCs w:val="21"/>
                <w:highlight w:val="none"/>
              </w:rPr>
              <w:t>采购文件实质性要求响应均无负偏离</w:t>
            </w:r>
          </w:p>
        </w:tc>
      </w:tr>
      <w:tr w14:paraId="0178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12" w:type="dxa"/>
            <w:vMerge w:val="continue"/>
            <w:noWrap w:val="0"/>
            <w:vAlign w:val="center"/>
          </w:tcPr>
          <w:p w14:paraId="65D12AF9">
            <w:pPr>
              <w:spacing w:line="240" w:lineRule="exact"/>
              <w:jc w:val="center"/>
              <w:rPr>
                <w:color w:val="auto"/>
                <w:kern w:val="0"/>
                <w:szCs w:val="21"/>
                <w:highlight w:val="none"/>
              </w:rPr>
            </w:pPr>
          </w:p>
        </w:tc>
        <w:tc>
          <w:tcPr>
            <w:tcW w:w="2333" w:type="dxa"/>
            <w:noWrap w:val="0"/>
            <w:vAlign w:val="center"/>
          </w:tcPr>
          <w:p w14:paraId="273A042F">
            <w:pPr>
              <w:spacing w:line="240" w:lineRule="exact"/>
              <w:rPr>
                <w:color w:val="auto"/>
                <w:szCs w:val="21"/>
                <w:highlight w:val="none"/>
              </w:rPr>
            </w:pPr>
            <w:r>
              <w:rPr>
                <w:rFonts w:hint="eastAsia"/>
                <w:color w:val="auto"/>
                <w:szCs w:val="21"/>
                <w:highlight w:val="none"/>
              </w:rPr>
              <w:t>串通投标</w:t>
            </w:r>
          </w:p>
        </w:tc>
        <w:tc>
          <w:tcPr>
            <w:tcW w:w="5085" w:type="dxa"/>
            <w:noWrap w:val="0"/>
            <w:vAlign w:val="center"/>
          </w:tcPr>
          <w:p w14:paraId="728FDF94">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规定的串通投标情形，见</w:t>
            </w:r>
            <w:r>
              <w:rPr>
                <w:rFonts w:ascii="宋体" w:hAnsi="宋体"/>
                <w:color w:val="auto"/>
                <w:szCs w:val="21"/>
                <w:highlight w:val="none"/>
              </w:rPr>
              <w:t>第六章响应文件格式要求</w:t>
            </w:r>
          </w:p>
        </w:tc>
      </w:tr>
      <w:tr w14:paraId="57B6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restart"/>
            <w:noWrap w:val="0"/>
            <w:vAlign w:val="center"/>
          </w:tcPr>
          <w:p w14:paraId="3AA24125">
            <w:pPr>
              <w:spacing w:line="240" w:lineRule="exact"/>
              <w:jc w:val="center"/>
              <w:rPr>
                <w:color w:val="auto"/>
                <w:kern w:val="0"/>
                <w:szCs w:val="21"/>
                <w:highlight w:val="none"/>
              </w:rPr>
            </w:pPr>
            <w:r>
              <w:rPr>
                <w:rFonts w:hint="eastAsia"/>
                <w:color w:val="auto"/>
                <w:kern w:val="0"/>
                <w:szCs w:val="21"/>
                <w:highlight w:val="none"/>
              </w:rPr>
              <w:t>报价</w:t>
            </w:r>
          </w:p>
        </w:tc>
        <w:tc>
          <w:tcPr>
            <w:tcW w:w="2333" w:type="dxa"/>
            <w:noWrap w:val="0"/>
            <w:vAlign w:val="center"/>
          </w:tcPr>
          <w:p w14:paraId="3E1B8880">
            <w:pPr>
              <w:spacing w:line="240" w:lineRule="exact"/>
              <w:rPr>
                <w:color w:val="auto"/>
                <w:szCs w:val="21"/>
                <w:highlight w:val="none"/>
              </w:rPr>
            </w:pPr>
            <w:r>
              <w:rPr>
                <w:rFonts w:hint="eastAsia"/>
                <w:color w:val="auto"/>
                <w:szCs w:val="21"/>
                <w:highlight w:val="none"/>
              </w:rPr>
              <w:t>有效报价</w:t>
            </w:r>
          </w:p>
        </w:tc>
        <w:tc>
          <w:tcPr>
            <w:tcW w:w="5085" w:type="dxa"/>
            <w:noWrap w:val="0"/>
            <w:vAlign w:val="center"/>
          </w:tcPr>
          <w:p w14:paraId="2AEBA0E8">
            <w:pPr>
              <w:spacing w:line="240" w:lineRule="exact"/>
              <w:rPr>
                <w:bCs/>
                <w:color w:val="auto"/>
                <w:kern w:val="0"/>
                <w:szCs w:val="21"/>
                <w:highlight w:val="none"/>
              </w:rPr>
            </w:pPr>
            <w:r>
              <w:rPr>
                <w:rFonts w:hint="eastAsia"/>
                <w:color w:val="auto"/>
                <w:highlight w:val="none"/>
              </w:rPr>
              <w:t>最后报价未超出采购预算金额（包括分项预算），也未超出最高限价（如有）</w:t>
            </w:r>
          </w:p>
        </w:tc>
      </w:tr>
      <w:tr w14:paraId="00D6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4482A434">
            <w:pPr>
              <w:spacing w:line="240" w:lineRule="exact"/>
              <w:jc w:val="center"/>
              <w:rPr>
                <w:color w:val="auto"/>
                <w:kern w:val="0"/>
                <w:szCs w:val="21"/>
                <w:highlight w:val="none"/>
              </w:rPr>
            </w:pPr>
          </w:p>
        </w:tc>
        <w:tc>
          <w:tcPr>
            <w:tcW w:w="2333" w:type="dxa"/>
            <w:noWrap w:val="0"/>
            <w:vAlign w:val="center"/>
          </w:tcPr>
          <w:p w14:paraId="08AF724C">
            <w:pPr>
              <w:spacing w:line="240" w:lineRule="exact"/>
              <w:rPr>
                <w:bCs/>
                <w:color w:val="auto"/>
                <w:kern w:val="0"/>
                <w:szCs w:val="21"/>
                <w:highlight w:val="none"/>
              </w:rPr>
            </w:pPr>
            <w:r>
              <w:rPr>
                <w:rFonts w:hint="eastAsia"/>
                <w:bCs/>
                <w:color w:val="auto"/>
                <w:kern w:val="0"/>
                <w:szCs w:val="21"/>
                <w:highlight w:val="none"/>
              </w:rPr>
              <w:t>漏项报价</w:t>
            </w:r>
          </w:p>
        </w:tc>
        <w:tc>
          <w:tcPr>
            <w:tcW w:w="5085" w:type="dxa"/>
            <w:noWrap w:val="0"/>
            <w:vAlign w:val="center"/>
          </w:tcPr>
          <w:p w14:paraId="7199EF1B">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7C1B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3D60790D">
            <w:pPr>
              <w:spacing w:line="240" w:lineRule="exact"/>
              <w:jc w:val="center"/>
              <w:rPr>
                <w:color w:val="auto"/>
                <w:kern w:val="0"/>
                <w:szCs w:val="21"/>
                <w:highlight w:val="none"/>
              </w:rPr>
            </w:pPr>
          </w:p>
        </w:tc>
        <w:tc>
          <w:tcPr>
            <w:tcW w:w="2333" w:type="dxa"/>
            <w:noWrap w:val="0"/>
            <w:vAlign w:val="center"/>
          </w:tcPr>
          <w:p w14:paraId="2CBF0758">
            <w:pPr>
              <w:spacing w:line="240" w:lineRule="exact"/>
              <w:rPr>
                <w:rFonts w:hAnsi="宋体"/>
                <w:color w:val="auto"/>
                <w:szCs w:val="21"/>
                <w:highlight w:val="none"/>
              </w:rPr>
            </w:pPr>
            <w:r>
              <w:rPr>
                <w:rFonts w:hint="eastAsia" w:hAnsi="宋体"/>
                <w:color w:val="auto"/>
                <w:szCs w:val="21"/>
                <w:highlight w:val="none"/>
              </w:rPr>
              <w:t>响应报价唯一性</w:t>
            </w:r>
          </w:p>
        </w:tc>
        <w:tc>
          <w:tcPr>
            <w:tcW w:w="5085" w:type="dxa"/>
            <w:noWrap w:val="0"/>
            <w:vAlign w:val="center"/>
          </w:tcPr>
          <w:p w14:paraId="594252EF">
            <w:pPr>
              <w:spacing w:line="240" w:lineRule="exact"/>
              <w:rPr>
                <w:color w:val="auto"/>
                <w:szCs w:val="21"/>
                <w:highlight w:val="none"/>
              </w:rPr>
            </w:pPr>
            <w:r>
              <w:rPr>
                <w:rFonts w:hint="eastAsia" w:ascii="宋体" w:hAnsi="宋体"/>
                <w:color w:val="auto"/>
                <w:szCs w:val="21"/>
                <w:highlight w:val="none"/>
              </w:rPr>
              <w:t>不存在有选择、有条件的最后报价（采购文件允许有备选方案或者其他约定的除外）</w:t>
            </w:r>
          </w:p>
        </w:tc>
      </w:tr>
      <w:tr w14:paraId="44D4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12" w:type="dxa"/>
            <w:vMerge w:val="continue"/>
            <w:noWrap w:val="0"/>
            <w:vAlign w:val="center"/>
          </w:tcPr>
          <w:p w14:paraId="6F29F488">
            <w:pPr>
              <w:spacing w:line="240" w:lineRule="exact"/>
              <w:jc w:val="center"/>
              <w:rPr>
                <w:color w:val="auto"/>
                <w:kern w:val="0"/>
                <w:szCs w:val="21"/>
                <w:highlight w:val="none"/>
              </w:rPr>
            </w:pPr>
          </w:p>
        </w:tc>
        <w:tc>
          <w:tcPr>
            <w:tcW w:w="2333" w:type="dxa"/>
            <w:noWrap w:val="0"/>
            <w:vAlign w:val="center"/>
          </w:tcPr>
          <w:p w14:paraId="66C86337">
            <w:pPr>
              <w:spacing w:line="240" w:lineRule="exact"/>
              <w:rPr>
                <w:rFonts w:ascii="宋体" w:hAnsi="宋体"/>
                <w:color w:val="auto"/>
                <w:szCs w:val="21"/>
                <w:highlight w:val="none"/>
              </w:rPr>
            </w:pPr>
            <w:r>
              <w:rPr>
                <w:rFonts w:hint="eastAsia"/>
                <w:color w:val="auto"/>
                <w:szCs w:val="21"/>
                <w:highlight w:val="none"/>
              </w:rPr>
              <w:t>响应有效期</w:t>
            </w:r>
          </w:p>
        </w:tc>
        <w:tc>
          <w:tcPr>
            <w:tcW w:w="5085" w:type="dxa"/>
            <w:noWrap w:val="0"/>
            <w:vAlign w:val="center"/>
          </w:tcPr>
          <w:p w14:paraId="4CE4A2FE">
            <w:pPr>
              <w:spacing w:line="240" w:lineRule="exact"/>
              <w:rPr>
                <w:color w:val="auto"/>
                <w:szCs w:val="21"/>
                <w:highlight w:val="none"/>
              </w:rPr>
            </w:pPr>
            <w:r>
              <w:rPr>
                <w:rFonts w:hint="eastAsia" w:ascii="宋体" w:hAnsi="宋体"/>
                <w:color w:val="auto"/>
                <w:szCs w:val="21"/>
                <w:highlight w:val="none"/>
              </w:rPr>
              <w:t>满足采购文件规定</w:t>
            </w:r>
          </w:p>
        </w:tc>
      </w:tr>
      <w:bookmarkEnd w:id="76"/>
      <w:bookmarkEnd w:id="77"/>
    </w:tbl>
    <w:p w14:paraId="14843F48">
      <w:pPr>
        <w:spacing w:before="120" w:line="320" w:lineRule="atLeast"/>
        <w:rPr>
          <w:rFonts w:hint="eastAsia"/>
          <w:color w:val="auto"/>
          <w:highlight w:val="none"/>
        </w:rPr>
      </w:pPr>
    </w:p>
    <w:p w14:paraId="3A5E79E2">
      <w:pPr>
        <w:spacing w:before="120" w:line="320" w:lineRule="atLeast"/>
        <w:rPr>
          <w:rFonts w:hint="eastAsia"/>
          <w:color w:val="auto"/>
          <w:highlight w:val="none"/>
        </w:rPr>
      </w:pPr>
    </w:p>
    <w:p w14:paraId="4515C814">
      <w:pPr>
        <w:tabs>
          <w:tab w:val="left" w:pos="1950"/>
        </w:tabs>
        <w:spacing w:before="120" w:line="320" w:lineRule="atLeast"/>
        <w:jc w:val="left"/>
        <w:outlineLvl w:val="1"/>
        <w:rPr>
          <w:rFonts w:hint="eastAsia"/>
          <w:b/>
          <w:bCs/>
          <w:color w:val="auto"/>
          <w:kern w:val="0"/>
          <w:szCs w:val="21"/>
          <w:highlight w:val="none"/>
        </w:rPr>
      </w:pPr>
      <w:r>
        <w:rPr>
          <w:b/>
          <w:bCs/>
          <w:color w:val="auto"/>
          <w:kern w:val="0"/>
          <w:highlight w:val="none"/>
        </w:rPr>
        <w:br w:type="page"/>
      </w:r>
      <w:r>
        <w:rPr>
          <w:b/>
          <w:bCs/>
          <w:color w:val="auto"/>
          <w:kern w:val="0"/>
          <w:szCs w:val="21"/>
          <w:highlight w:val="none"/>
        </w:rPr>
        <w:t>4.</w:t>
      </w:r>
      <w:r>
        <w:rPr>
          <w:rFonts w:hint="eastAsia"/>
          <w:b/>
          <w:bCs/>
          <w:color w:val="auto"/>
          <w:kern w:val="0"/>
          <w:szCs w:val="21"/>
          <w:highlight w:val="none"/>
        </w:rPr>
        <w:t>评审标准</w:t>
      </w:r>
    </w:p>
    <w:p w14:paraId="7E2379BC">
      <w:pPr>
        <w:pStyle w:val="26"/>
        <w:snapToGrid w:val="0"/>
        <w:jc w:val="center"/>
        <w:rPr>
          <w:rFonts w:hint="eastAsia" w:ascii="Times New Roman" w:hAnsi="Times New Roman" w:cs="Times New Roman"/>
          <w:b/>
          <w:color w:val="auto"/>
          <w:sz w:val="24"/>
          <w:szCs w:val="24"/>
          <w:highlight w:val="none"/>
        </w:rPr>
      </w:pPr>
      <w:r>
        <w:rPr>
          <w:rFonts w:hint="eastAsia" w:eastAsia="楷体_GB2312"/>
          <w:b/>
          <w:color w:val="auto"/>
          <w:sz w:val="24"/>
          <w:szCs w:val="24"/>
          <w:highlight w:val="none"/>
        </w:rPr>
        <w:t xml:space="preserve"> </w:t>
      </w:r>
    </w:p>
    <w:p w14:paraId="2C8DDCF7">
      <w:pPr>
        <w:ind w:firstLine="420" w:firstLineChars="200"/>
        <w:rPr>
          <w:color w:val="auto"/>
          <w:highlight w:val="none"/>
        </w:rPr>
      </w:pPr>
    </w:p>
    <w:p w14:paraId="6B2FD41C">
      <w:pPr>
        <w:ind w:firstLine="420" w:firstLineChars="200"/>
        <w:rPr>
          <w:color w:val="auto"/>
          <w:highlight w:val="none"/>
        </w:rPr>
      </w:pPr>
      <w:r>
        <w:rPr>
          <w:rFonts w:hint="eastAsia"/>
          <w:color w:val="auto"/>
          <w:highlight w:val="none"/>
        </w:rPr>
        <w:t>（1）技术及商务资信分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602"/>
        <w:gridCol w:w="7184"/>
        <w:gridCol w:w="559"/>
        <w:gridCol w:w="471"/>
      </w:tblGrid>
      <w:tr w14:paraId="45F4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0" w:type="auto"/>
            <w:noWrap w:val="0"/>
            <w:vAlign w:val="center"/>
          </w:tcPr>
          <w:p w14:paraId="5CBC7F56">
            <w:pPr>
              <w:jc w:val="center"/>
              <w:rPr>
                <w:b/>
                <w:color w:val="auto"/>
                <w:szCs w:val="21"/>
                <w:highlight w:val="none"/>
              </w:rPr>
            </w:pPr>
            <w:r>
              <w:rPr>
                <w:b/>
                <w:color w:val="auto"/>
                <w:szCs w:val="21"/>
                <w:highlight w:val="none"/>
              </w:rPr>
              <w:t>序号</w:t>
            </w:r>
          </w:p>
        </w:tc>
        <w:tc>
          <w:tcPr>
            <w:tcW w:w="0" w:type="auto"/>
            <w:noWrap w:val="0"/>
            <w:vAlign w:val="center"/>
          </w:tcPr>
          <w:p w14:paraId="53A676FC">
            <w:pPr>
              <w:jc w:val="center"/>
              <w:rPr>
                <w:b/>
                <w:color w:val="auto"/>
                <w:szCs w:val="21"/>
                <w:highlight w:val="none"/>
              </w:rPr>
            </w:pPr>
            <w:r>
              <w:rPr>
                <w:rFonts w:hint="eastAsia"/>
                <w:b/>
                <w:color w:val="auto"/>
                <w:szCs w:val="21"/>
                <w:highlight w:val="none"/>
              </w:rPr>
              <w:t>类型</w:t>
            </w:r>
          </w:p>
        </w:tc>
        <w:tc>
          <w:tcPr>
            <w:tcW w:w="0" w:type="auto"/>
            <w:noWrap w:val="0"/>
            <w:vAlign w:val="center"/>
          </w:tcPr>
          <w:p w14:paraId="47575569">
            <w:pPr>
              <w:jc w:val="center"/>
              <w:rPr>
                <w:b/>
                <w:color w:val="auto"/>
                <w:szCs w:val="21"/>
                <w:highlight w:val="none"/>
              </w:rPr>
            </w:pPr>
            <w:r>
              <w:rPr>
                <w:rFonts w:hint="eastAsia"/>
                <w:b/>
                <w:color w:val="auto"/>
                <w:szCs w:val="21"/>
                <w:highlight w:val="none"/>
              </w:rPr>
              <w:t>评分标准</w:t>
            </w:r>
          </w:p>
        </w:tc>
        <w:tc>
          <w:tcPr>
            <w:tcW w:w="0" w:type="auto"/>
            <w:noWrap w:val="0"/>
            <w:vAlign w:val="center"/>
          </w:tcPr>
          <w:p w14:paraId="45721FF1">
            <w:pPr>
              <w:jc w:val="center"/>
              <w:rPr>
                <w:b/>
                <w:color w:val="auto"/>
                <w:szCs w:val="21"/>
                <w:highlight w:val="none"/>
              </w:rPr>
            </w:pPr>
            <w:r>
              <w:rPr>
                <w:rFonts w:hint="eastAsia"/>
                <w:b/>
                <w:color w:val="auto"/>
                <w:szCs w:val="21"/>
                <w:highlight w:val="none"/>
              </w:rPr>
              <w:t>分值权重</w:t>
            </w:r>
          </w:p>
        </w:tc>
        <w:tc>
          <w:tcPr>
            <w:tcW w:w="0" w:type="auto"/>
            <w:noWrap w:val="0"/>
            <w:vAlign w:val="center"/>
          </w:tcPr>
          <w:p w14:paraId="16560465">
            <w:pPr>
              <w:jc w:val="center"/>
              <w:rPr>
                <w:b/>
                <w:color w:val="auto"/>
                <w:szCs w:val="21"/>
                <w:highlight w:val="none"/>
              </w:rPr>
            </w:pPr>
            <w:r>
              <w:rPr>
                <w:b/>
                <w:color w:val="auto"/>
                <w:szCs w:val="21"/>
                <w:highlight w:val="none"/>
              </w:rPr>
              <w:t>说明</w:t>
            </w:r>
          </w:p>
        </w:tc>
      </w:tr>
      <w:tr w14:paraId="22F4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0" w:type="auto"/>
            <w:noWrap w:val="0"/>
            <w:vAlign w:val="center"/>
          </w:tcPr>
          <w:p w14:paraId="2332AAD3">
            <w:pPr>
              <w:jc w:val="center"/>
              <w:rPr>
                <w:b/>
                <w:color w:val="auto"/>
                <w:szCs w:val="21"/>
                <w:highlight w:val="none"/>
              </w:rPr>
            </w:pPr>
            <w:r>
              <w:rPr>
                <w:rFonts w:hint="eastAsia"/>
                <w:b/>
                <w:color w:val="auto"/>
                <w:szCs w:val="21"/>
                <w:highlight w:val="none"/>
              </w:rPr>
              <w:t>1</w:t>
            </w:r>
          </w:p>
        </w:tc>
        <w:tc>
          <w:tcPr>
            <w:tcW w:w="0" w:type="auto"/>
            <w:noWrap w:val="0"/>
            <w:vAlign w:val="center"/>
          </w:tcPr>
          <w:p w14:paraId="5E76953A">
            <w:pPr>
              <w:jc w:val="center"/>
              <w:rPr>
                <w:color w:val="auto"/>
                <w:szCs w:val="21"/>
                <w:highlight w:val="none"/>
              </w:rPr>
            </w:pPr>
            <w:r>
              <w:rPr>
                <w:rFonts w:hint="eastAsia" w:ascii="宋体" w:hAnsi="宋体" w:cs="宋体"/>
                <w:color w:val="auto"/>
                <w:szCs w:val="21"/>
                <w:highlight w:val="none"/>
              </w:rPr>
              <w:t>服务方案分</w:t>
            </w:r>
          </w:p>
        </w:tc>
        <w:tc>
          <w:tcPr>
            <w:tcW w:w="0" w:type="auto"/>
            <w:noWrap w:val="0"/>
            <w:vAlign w:val="center"/>
          </w:tcPr>
          <w:p w14:paraId="4AAB6174">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由评委在打分前根据各供应商提供的“服务方案”里的“各项体检服务实施方案、工作计划、时间安排、操作规程、应急处置方案预案等”内容，独立评审各供应商所属档次并独立打分。</w:t>
            </w:r>
          </w:p>
          <w:p w14:paraId="18E27426">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一档（5分）：有服务方案，但内容简单，没有明显错误；</w:t>
            </w:r>
          </w:p>
          <w:p w14:paraId="43AC42E5">
            <w:pPr>
              <w:adjustRightInd w:val="0"/>
              <w:spacing w:line="400" w:lineRule="exact"/>
              <w:textAlignment w:val="baseline"/>
              <w:rPr>
                <w:rFonts w:ascii="宋体" w:hAnsi="宋体"/>
                <w:bCs/>
                <w:color w:val="auto"/>
                <w:szCs w:val="21"/>
                <w:highlight w:val="none"/>
              </w:rPr>
            </w:pPr>
            <w:r>
              <w:rPr>
                <w:rFonts w:hint="eastAsia" w:ascii="宋体" w:hAnsi="宋体"/>
                <w:bCs/>
                <w:color w:val="auto"/>
                <w:szCs w:val="21"/>
                <w:highlight w:val="none"/>
              </w:rPr>
              <w:t>二档（10分）：服务方案对项目需求理解无偏差，基本满足项目要求；</w:t>
            </w:r>
          </w:p>
          <w:p w14:paraId="1E51C2B0">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三档（15分）：服务方案中有工作计划、时间安排、操作规程，应急处置方案预案有简单描述，方案基本满足磋商文件要求；</w:t>
            </w:r>
          </w:p>
          <w:p w14:paraId="4C939A71">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四档（20分）：服务方案对项目需求理解到位，安排合理有序。服务方案中有各项体检服务实施方案、工作计划、时间安排，操作规程规范，应急处置方案预案内容全面，方案详细可行性较高。</w:t>
            </w:r>
          </w:p>
          <w:p w14:paraId="458A0247">
            <w:pPr>
              <w:adjustRightInd w:val="0"/>
              <w:spacing w:line="400" w:lineRule="exact"/>
              <w:jc w:val="left"/>
              <w:textAlignment w:val="baseline"/>
              <w:rPr>
                <w:rFonts w:hint="eastAsia" w:ascii="宋体" w:hAnsi="宋体"/>
                <w:bCs/>
                <w:color w:val="auto"/>
                <w:szCs w:val="21"/>
                <w:highlight w:val="none"/>
              </w:rPr>
            </w:pPr>
            <w:r>
              <w:rPr>
                <w:rFonts w:hint="eastAsia" w:ascii="宋体" w:hAnsi="宋体"/>
                <w:bCs/>
                <w:color w:val="auto"/>
                <w:szCs w:val="21"/>
                <w:highlight w:val="none"/>
              </w:rPr>
              <w:t>五档（25分）：提供的服务方案对项目需求理解透彻，安排合理有序。服务方案中有十分详细的有各项体检服务实施方案、工作计划、时间安排，操作规程完整规范，应急处置方案预案有针对性，方案详细可行性高，完全满足磋商文件要求。</w:t>
            </w:r>
          </w:p>
        </w:tc>
        <w:tc>
          <w:tcPr>
            <w:tcW w:w="0" w:type="auto"/>
            <w:noWrap w:val="0"/>
            <w:vAlign w:val="center"/>
          </w:tcPr>
          <w:p w14:paraId="000C10E9">
            <w:pPr>
              <w:jc w:val="center"/>
              <w:rPr>
                <w:color w:val="auto"/>
                <w:szCs w:val="21"/>
                <w:highlight w:val="none"/>
              </w:rPr>
            </w:pPr>
            <w:r>
              <w:rPr>
                <w:rFonts w:hint="eastAsia"/>
                <w:color w:val="auto"/>
                <w:szCs w:val="21"/>
                <w:highlight w:val="none"/>
              </w:rPr>
              <w:t>25</w:t>
            </w:r>
          </w:p>
        </w:tc>
        <w:tc>
          <w:tcPr>
            <w:tcW w:w="0" w:type="auto"/>
            <w:noWrap w:val="0"/>
            <w:vAlign w:val="center"/>
          </w:tcPr>
          <w:p w14:paraId="4E782E11">
            <w:pPr>
              <w:jc w:val="center"/>
              <w:rPr>
                <w:rFonts w:hint="eastAsia"/>
                <w:color w:val="auto"/>
                <w:szCs w:val="21"/>
                <w:highlight w:val="none"/>
              </w:rPr>
            </w:pPr>
            <w:r>
              <w:rPr>
                <w:rFonts w:hint="eastAsia"/>
                <w:color w:val="auto"/>
                <w:szCs w:val="21"/>
                <w:highlight w:val="none"/>
              </w:rPr>
              <w:t>/</w:t>
            </w:r>
          </w:p>
        </w:tc>
      </w:tr>
      <w:tr w14:paraId="2F28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0" w:type="auto"/>
            <w:noWrap w:val="0"/>
            <w:vAlign w:val="center"/>
          </w:tcPr>
          <w:p w14:paraId="74501E60">
            <w:pPr>
              <w:jc w:val="center"/>
              <w:rPr>
                <w:rFonts w:hint="eastAsia"/>
                <w:b/>
                <w:color w:val="auto"/>
                <w:szCs w:val="21"/>
                <w:highlight w:val="none"/>
              </w:rPr>
            </w:pPr>
            <w:r>
              <w:rPr>
                <w:rFonts w:hint="eastAsia"/>
                <w:b/>
                <w:color w:val="auto"/>
                <w:szCs w:val="21"/>
                <w:highlight w:val="none"/>
              </w:rPr>
              <w:t>2</w:t>
            </w:r>
          </w:p>
        </w:tc>
        <w:tc>
          <w:tcPr>
            <w:tcW w:w="0" w:type="auto"/>
            <w:noWrap w:val="0"/>
            <w:vAlign w:val="center"/>
          </w:tcPr>
          <w:p w14:paraId="0466E033">
            <w:pPr>
              <w:jc w:val="center"/>
              <w:rPr>
                <w:rFonts w:hint="eastAsia"/>
                <w:color w:val="auto"/>
                <w:szCs w:val="21"/>
                <w:highlight w:val="none"/>
              </w:rPr>
            </w:pPr>
            <w:r>
              <w:rPr>
                <w:rFonts w:hint="eastAsia" w:ascii="宋体" w:hAnsi="宋体" w:cs="宋体"/>
                <w:bCs/>
                <w:color w:val="auto"/>
                <w:kern w:val="0"/>
                <w:szCs w:val="21"/>
                <w:highlight w:val="none"/>
              </w:rPr>
              <w:t>体检设备分</w:t>
            </w:r>
          </w:p>
        </w:tc>
        <w:tc>
          <w:tcPr>
            <w:tcW w:w="0" w:type="auto"/>
            <w:noWrap w:val="0"/>
            <w:vAlign w:val="center"/>
          </w:tcPr>
          <w:p w14:paraId="190C0C20">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由评委根据采购需求的技术要求，依据供应商拟投入体检设备情况独立评审各供应商所属档次并独立打分。</w:t>
            </w:r>
          </w:p>
          <w:p w14:paraId="41B4533A">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一档（5分）：投入的体检设备数量能满足本项目各项体检项目要求，但比较陈旧</w:t>
            </w:r>
            <w:r>
              <w:rPr>
                <w:rFonts w:hint="eastAsia" w:ascii="宋体" w:hAnsi="宋体"/>
                <w:b/>
                <w:bCs w:val="0"/>
                <w:color w:val="auto"/>
                <w:szCs w:val="21"/>
                <w:highlight w:val="none"/>
              </w:rPr>
              <w:t>（有一半以上设备的</w:t>
            </w:r>
            <w:r>
              <w:rPr>
                <w:rFonts w:hint="eastAsia" w:ascii="宋体" w:hAnsi="宋体"/>
                <w:b/>
                <w:bCs w:val="0"/>
                <w:color w:val="auto"/>
                <w:szCs w:val="21"/>
                <w:highlight w:val="none"/>
                <w:lang w:val="en-US" w:eastAsia="zh-CN"/>
              </w:rPr>
              <w:t>使用</w:t>
            </w:r>
            <w:r>
              <w:rPr>
                <w:rFonts w:hint="eastAsia" w:ascii="宋体" w:hAnsi="宋体"/>
                <w:b/>
                <w:bCs w:val="0"/>
                <w:color w:val="auto"/>
                <w:szCs w:val="21"/>
                <w:highlight w:val="none"/>
              </w:rPr>
              <w:t>时间距竞标截止时间超过</w:t>
            </w:r>
            <w:r>
              <w:rPr>
                <w:rFonts w:hint="eastAsia" w:ascii="宋体" w:hAnsi="宋体"/>
                <w:b/>
                <w:bCs w:val="0"/>
                <w:color w:val="auto"/>
                <w:szCs w:val="21"/>
                <w:highlight w:val="none"/>
                <w:lang w:val="en-US" w:eastAsia="zh-CN"/>
              </w:rPr>
              <w:t>10</w:t>
            </w:r>
            <w:r>
              <w:rPr>
                <w:rFonts w:hint="eastAsia" w:ascii="宋体" w:hAnsi="宋体"/>
                <w:b/>
                <w:bCs w:val="0"/>
                <w:color w:val="auto"/>
                <w:szCs w:val="21"/>
                <w:highlight w:val="none"/>
              </w:rPr>
              <w:t>年）</w:t>
            </w:r>
            <w:r>
              <w:rPr>
                <w:rFonts w:hint="eastAsia" w:ascii="宋体" w:hAnsi="宋体"/>
                <w:bCs/>
                <w:color w:val="auto"/>
                <w:szCs w:val="21"/>
                <w:highlight w:val="none"/>
              </w:rPr>
              <w:t>，能满足本项目体检需要；</w:t>
            </w:r>
          </w:p>
          <w:p w14:paraId="33CEDF21">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二档（10分）：投入的体检设备能满足本项目各项体检项目要求，且设备数量充足齐全，投入设备较新</w:t>
            </w:r>
            <w:r>
              <w:rPr>
                <w:rFonts w:hint="eastAsia" w:ascii="宋体" w:hAnsi="宋体"/>
                <w:b/>
                <w:bCs w:val="0"/>
                <w:color w:val="auto"/>
                <w:szCs w:val="21"/>
                <w:highlight w:val="none"/>
              </w:rPr>
              <w:t>（有一半以上设备的</w:t>
            </w:r>
            <w:r>
              <w:rPr>
                <w:rFonts w:hint="eastAsia" w:ascii="宋体" w:hAnsi="宋体"/>
                <w:b/>
                <w:bCs w:val="0"/>
                <w:color w:val="auto"/>
                <w:szCs w:val="21"/>
                <w:highlight w:val="none"/>
                <w:lang w:val="en-US" w:eastAsia="zh-CN"/>
              </w:rPr>
              <w:t>使用</w:t>
            </w:r>
            <w:r>
              <w:rPr>
                <w:rFonts w:hint="eastAsia" w:ascii="宋体" w:hAnsi="宋体"/>
                <w:b/>
                <w:bCs w:val="0"/>
                <w:color w:val="auto"/>
                <w:szCs w:val="21"/>
                <w:highlight w:val="none"/>
              </w:rPr>
              <w:t>时间距竞标截止时间在</w:t>
            </w:r>
            <w:r>
              <w:rPr>
                <w:rFonts w:hint="eastAsia" w:ascii="宋体" w:hAnsi="宋体"/>
                <w:b/>
                <w:bCs w:val="0"/>
                <w:color w:val="auto"/>
                <w:szCs w:val="21"/>
                <w:highlight w:val="none"/>
                <w:lang w:val="en-US" w:eastAsia="zh-CN"/>
              </w:rPr>
              <w:t>8</w:t>
            </w:r>
            <w:r>
              <w:rPr>
                <w:rFonts w:hint="eastAsia" w:ascii="宋体" w:hAnsi="宋体"/>
                <w:b/>
                <w:bCs w:val="0"/>
                <w:color w:val="auto"/>
                <w:szCs w:val="21"/>
                <w:highlight w:val="none"/>
              </w:rPr>
              <w:t>年内）</w:t>
            </w:r>
            <w:r>
              <w:rPr>
                <w:rFonts w:hint="eastAsia" w:ascii="宋体" w:hAnsi="宋体"/>
                <w:bCs/>
                <w:color w:val="auto"/>
                <w:szCs w:val="21"/>
                <w:highlight w:val="none"/>
              </w:rPr>
              <w:t>，检测精度符合国家标准，满足本项目体检需求；</w:t>
            </w:r>
          </w:p>
          <w:p w14:paraId="226AA259">
            <w:pPr>
              <w:adjustRightInd w:val="0"/>
              <w:spacing w:line="400" w:lineRule="exact"/>
              <w:textAlignment w:val="baseline"/>
              <w:rPr>
                <w:rFonts w:ascii="宋体" w:hAnsi="宋体"/>
                <w:bCs/>
                <w:color w:val="auto"/>
                <w:szCs w:val="21"/>
                <w:highlight w:val="none"/>
              </w:rPr>
            </w:pPr>
            <w:r>
              <w:rPr>
                <w:rFonts w:hint="eastAsia" w:ascii="宋体" w:hAnsi="宋体"/>
                <w:bCs/>
                <w:color w:val="auto"/>
                <w:szCs w:val="21"/>
                <w:highlight w:val="none"/>
              </w:rPr>
              <w:t>三档（15分）：有专供的体检设备，能满足本项目各项体检项目要求，且设备数量充足齐全，不与病人检查混合使用；投入设备达到国家标准要求，设备新</w:t>
            </w:r>
            <w:r>
              <w:rPr>
                <w:rFonts w:hint="eastAsia" w:ascii="宋体" w:hAnsi="宋体"/>
                <w:b/>
                <w:bCs w:val="0"/>
                <w:color w:val="auto"/>
                <w:szCs w:val="21"/>
                <w:highlight w:val="none"/>
              </w:rPr>
              <w:t>（有一半以上设备的</w:t>
            </w:r>
            <w:r>
              <w:rPr>
                <w:rFonts w:hint="eastAsia" w:ascii="宋体" w:hAnsi="宋体"/>
                <w:b/>
                <w:bCs w:val="0"/>
                <w:color w:val="auto"/>
                <w:szCs w:val="21"/>
                <w:highlight w:val="none"/>
                <w:lang w:val="en-US" w:eastAsia="zh-CN"/>
              </w:rPr>
              <w:t>使用</w:t>
            </w:r>
            <w:r>
              <w:rPr>
                <w:rFonts w:hint="eastAsia" w:ascii="宋体" w:hAnsi="宋体"/>
                <w:b/>
                <w:bCs w:val="0"/>
                <w:color w:val="auto"/>
                <w:szCs w:val="21"/>
                <w:highlight w:val="none"/>
              </w:rPr>
              <w:t>时间距竞标截止时间在</w:t>
            </w:r>
            <w:r>
              <w:rPr>
                <w:rFonts w:hint="eastAsia" w:ascii="宋体" w:hAnsi="宋体"/>
                <w:b/>
                <w:bCs w:val="0"/>
                <w:color w:val="auto"/>
                <w:szCs w:val="21"/>
                <w:highlight w:val="none"/>
                <w:lang w:val="en-US" w:eastAsia="zh-CN"/>
              </w:rPr>
              <w:t>6</w:t>
            </w:r>
            <w:r>
              <w:rPr>
                <w:rFonts w:hint="eastAsia" w:ascii="宋体" w:hAnsi="宋体"/>
                <w:b/>
                <w:bCs w:val="0"/>
                <w:color w:val="auto"/>
                <w:szCs w:val="21"/>
                <w:highlight w:val="none"/>
              </w:rPr>
              <w:t>年内）</w:t>
            </w:r>
            <w:r>
              <w:rPr>
                <w:rFonts w:hint="eastAsia" w:ascii="宋体" w:hAnsi="宋体"/>
                <w:bCs/>
                <w:color w:val="auto"/>
                <w:szCs w:val="21"/>
                <w:highlight w:val="none"/>
              </w:rPr>
              <w:t>，检测精度符合国家标准；所有设备均集中在专门的体检中心内，满足本项目体检及更多体检项目需求；</w:t>
            </w:r>
          </w:p>
          <w:p w14:paraId="74C195C1">
            <w:pPr>
              <w:adjustRightInd w:val="0"/>
              <w:spacing w:line="400" w:lineRule="exact"/>
              <w:textAlignment w:val="baseline"/>
              <w:rPr>
                <w:rFonts w:ascii="宋体" w:hAnsi="宋体"/>
                <w:bCs/>
                <w:color w:val="auto"/>
                <w:szCs w:val="21"/>
                <w:highlight w:val="none"/>
              </w:rPr>
            </w:pPr>
            <w:r>
              <w:rPr>
                <w:rFonts w:hint="eastAsia" w:ascii="宋体" w:hAnsi="宋体"/>
                <w:bCs/>
                <w:color w:val="auto"/>
                <w:szCs w:val="21"/>
                <w:highlight w:val="none"/>
              </w:rPr>
              <w:t>注：1.不能满足一档要求或不提供的得0分；</w:t>
            </w:r>
          </w:p>
          <w:p w14:paraId="05A093CE">
            <w:pPr>
              <w:adjustRightInd w:val="0"/>
              <w:spacing w:line="400" w:lineRule="exact"/>
              <w:jc w:val="left"/>
              <w:textAlignment w:val="baseline"/>
              <w:rPr>
                <w:rFonts w:hint="eastAsia" w:ascii="宋体" w:hAnsi="宋体"/>
                <w:color w:val="auto"/>
                <w:szCs w:val="21"/>
                <w:highlight w:val="none"/>
              </w:rPr>
            </w:pPr>
            <w:r>
              <w:rPr>
                <w:rFonts w:hint="eastAsia" w:ascii="宋体" w:hAnsi="宋体"/>
                <w:b/>
                <w:bCs w:val="0"/>
                <w:color w:val="auto"/>
                <w:szCs w:val="21"/>
                <w:highlight w:val="none"/>
              </w:rPr>
              <w:t>2.响应文件中提供设备购置合同或发票复印件</w:t>
            </w:r>
            <w:r>
              <w:rPr>
                <w:rFonts w:hint="eastAsia" w:ascii="宋体" w:hAnsi="宋体"/>
                <w:b/>
                <w:bCs w:val="0"/>
                <w:color w:val="auto"/>
                <w:szCs w:val="21"/>
                <w:highlight w:val="none"/>
                <w:lang w:val="en-US" w:eastAsia="zh-CN"/>
              </w:rPr>
              <w:t>或其他相应的证明材料</w:t>
            </w:r>
            <w:r>
              <w:rPr>
                <w:rFonts w:hint="eastAsia" w:ascii="宋体" w:hAnsi="宋体"/>
                <w:b/>
                <w:bCs w:val="0"/>
                <w:color w:val="auto"/>
                <w:szCs w:val="21"/>
                <w:highlight w:val="none"/>
              </w:rPr>
              <w:t>。</w:t>
            </w:r>
          </w:p>
        </w:tc>
        <w:tc>
          <w:tcPr>
            <w:tcW w:w="0" w:type="auto"/>
            <w:noWrap w:val="0"/>
            <w:vAlign w:val="center"/>
          </w:tcPr>
          <w:p w14:paraId="5EFBE9A3">
            <w:pPr>
              <w:jc w:val="center"/>
              <w:rPr>
                <w:color w:val="auto"/>
                <w:szCs w:val="21"/>
                <w:highlight w:val="none"/>
              </w:rPr>
            </w:pPr>
            <w:r>
              <w:rPr>
                <w:rFonts w:hint="eastAsia"/>
                <w:color w:val="auto"/>
                <w:szCs w:val="21"/>
                <w:highlight w:val="none"/>
              </w:rPr>
              <w:t>15</w:t>
            </w:r>
          </w:p>
        </w:tc>
        <w:tc>
          <w:tcPr>
            <w:tcW w:w="0" w:type="auto"/>
            <w:noWrap w:val="0"/>
            <w:vAlign w:val="center"/>
          </w:tcPr>
          <w:p w14:paraId="557D5E88">
            <w:pPr>
              <w:jc w:val="center"/>
              <w:rPr>
                <w:rFonts w:hint="eastAsia"/>
                <w:color w:val="auto"/>
                <w:szCs w:val="21"/>
                <w:highlight w:val="none"/>
              </w:rPr>
            </w:pPr>
            <w:r>
              <w:rPr>
                <w:rFonts w:hint="eastAsia"/>
                <w:color w:val="auto"/>
                <w:szCs w:val="21"/>
                <w:highlight w:val="none"/>
              </w:rPr>
              <w:t>/</w:t>
            </w:r>
          </w:p>
        </w:tc>
      </w:tr>
      <w:tr w14:paraId="038F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0" w:type="auto"/>
            <w:noWrap w:val="0"/>
            <w:vAlign w:val="center"/>
          </w:tcPr>
          <w:p w14:paraId="46B92A1C">
            <w:pPr>
              <w:jc w:val="center"/>
              <w:rPr>
                <w:rFonts w:hint="eastAsia"/>
                <w:b/>
                <w:color w:val="auto"/>
                <w:szCs w:val="21"/>
                <w:highlight w:val="none"/>
              </w:rPr>
            </w:pPr>
            <w:r>
              <w:rPr>
                <w:rFonts w:hint="eastAsia"/>
                <w:b/>
                <w:color w:val="auto"/>
                <w:szCs w:val="21"/>
                <w:highlight w:val="none"/>
              </w:rPr>
              <w:t>3</w:t>
            </w:r>
          </w:p>
        </w:tc>
        <w:tc>
          <w:tcPr>
            <w:tcW w:w="0" w:type="auto"/>
            <w:noWrap w:val="0"/>
            <w:vAlign w:val="center"/>
          </w:tcPr>
          <w:p w14:paraId="6E1AB641">
            <w:pPr>
              <w:jc w:val="center"/>
              <w:rPr>
                <w:color w:val="auto"/>
                <w:szCs w:val="21"/>
                <w:highlight w:val="none"/>
              </w:rPr>
            </w:pPr>
            <w:r>
              <w:rPr>
                <w:rFonts w:hint="eastAsia" w:ascii="宋体" w:hAnsi="宋体" w:cs="宋体"/>
                <w:color w:val="auto"/>
                <w:szCs w:val="21"/>
                <w:highlight w:val="none"/>
              </w:rPr>
              <w:t>体检环境分</w:t>
            </w:r>
          </w:p>
        </w:tc>
        <w:tc>
          <w:tcPr>
            <w:tcW w:w="0" w:type="auto"/>
            <w:noWrap w:val="0"/>
            <w:vAlign w:val="center"/>
          </w:tcPr>
          <w:p w14:paraId="5DD3C672">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一档（5分）：提供本次体检服务的体检场所说明（至少包括面积、配套设施，附图片）。场所环境杂乱或场地不足以容纳采购人预定的</w:t>
            </w:r>
            <w:r>
              <w:rPr>
                <w:rFonts w:hint="eastAsia" w:ascii="宋体" w:hAnsi="宋体"/>
                <w:color w:val="auto"/>
                <w:szCs w:val="21"/>
                <w:highlight w:val="none"/>
              </w:rPr>
              <w:t>体检人员进行体检</w:t>
            </w:r>
            <w:r>
              <w:rPr>
                <w:rFonts w:hint="eastAsia" w:ascii="宋体" w:hAnsi="宋体"/>
                <w:bCs/>
                <w:color w:val="auto"/>
                <w:szCs w:val="21"/>
                <w:highlight w:val="none"/>
              </w:rPr>
              <w:t>，环境仅符合项目要求。</w:t>
            </w:r>
          </w:p>
          <w:p w14:paraId="2F66B8F0">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二档（10分）：提供本次体检服务的体检场所说明（至少包括面积、配套设施，附图片）。有专门的体检中心或场所，场地足以容纳采购人预定的</w:t>
            </w:r>
            <w:r>
              <w:rPr>
                <w:rFonts w:hint="eastAsia" w:ascii="宋体" w:hAnsi="宋体"/>
                <w:color w:val="auto"/>
                <w:szCs w:val="21"/>
                <w:highlight w:val="none"/>
              </w:rPr>
              <w:t>体检人员进行体检</w:t>
            </w:r>
            <w:r>
              <w:rPr>
                <w:rFonts w:hint="eastAsia" w:ascii="宋体" w:hAnsi="宋体"/>
                <w:bCs/>
                <w:color w:val="auto"/>
                <w:szCs w:val="21"/>
                <w:highlight w:val="none"/>
              </w:rPr>
              <w:t>，体检环境整洁，布局合理，有专用停车位；（需要在响应文件中提供供应商单位专用停车位标识的指示牌图片等相关证明材料），环境完全符合项目要求。</w:t>
            </w:r>
          </w:p>
          <w:p w14:paraId="1AEEA9E9">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三档（15分）：提供本次体检服务的体检场所说明（至少包括面积、各区域布局情况，配套设施，附图片）。有专门的体检中心或场所，场地面积可容纳采购人预定的</w:t>
            </w:r>
            <w:r>
              <w:rPr>
                <w:rFonts w:hint="eastAsia" w:ascii="宋体" w:hAnsi="宋体"/>
                <w:color w:val="auto"/>
                <w:szCs w:val="21"/>
                <w:highlight w:val="none"/>
              </w:rPr>
              <w:t>体检人员进行体检</w:t>
            </w:r>
            <w:r>
              <w:rPr>
                <w:rFonts w:hint="eastAsia" w:ascii="宋体" w:hAnsi="宋体"/>
                <w:bCs/>
                <w:color w:val="auto"/>
                <w:szCs w:val="21"/>
                <w:highlight w:val="none"/>
              </w:rPr>
              <w:t xml:space="preserve">，体检环境整洁，布局合理，各类指示牌醒目、清晰，可提供一站式体检服务。有专用停车场，有专门设定的接待处，能合理分诊，节约时间的。（需要在响应文件中提供供应商单位专用停车场标识的指示牌图片等相关证明材料），环境完全符合项目要求。 </w:t>
            </w:r>
          </w:p>
          <w:p w14:paraId="727CD6D1">
            <w:pPr>
              <w:spacing w:line="400" w:lineRule="exact"/>
              <w:jc w:val="left"/>
              <w:rPr>
                <w:rFonts w:hint="eastAsia" w:ascii="宋体" w:hAnsi="宋体"/>
                <w:bCs/>
                <w:color w:val="auto"/>
                <w:szCs w:val="21"/>
                <w:highlight w:val="none"/>
              </w:rPr>
            </w:pPr>
            <w:r>
              <w:rPr>
                <w:rFonts w:hint="eastAsia" w:ascii="宋体" w:hAnsi="宋体"/>
                <w:bCs/>
                <w:color w:val="auto"/>
                <w:szCs w:val="21"/>
                <w:highlight w:val="none"/>
              </w:rPr>
              <w:t>注：不能满足一档要求或不提供的得0分。</w:t>
            </w:r>
          </w:p>
        </w:tc>
        <w:tc>
          <w:tcPr>
            <w:tcW w:w="0" w:type="auto"/>
            <w:noWrap w:val="0"/>
            <w:vAlign w:val="center"/>
          </w:tcPr>
          <w:p w14:paraId="339DCCEE">
            <w:pPr>
              <w:jc w:val="center"/>
              <w:rPr>
                <w:color w:val="auto"/>
                <w:szCs w:val="21"/>
                <w:highlight w:val="none"/>
              </w:rPr>
            </w:pPr>
            <w:r>
              <w:rPr>
                <w:rFonts w:hint="eastAsia"/>
                <w:color w:val="auto"/>
                <w:szCs w:val="21"/>
                <w:highlight w:val="none"/>
              </w:rPr>
              <w:t>15</w:t>
            </w:r>
          </w:p>
        </w:tc>
        <w:tc>
          <w:tcPr>
            <w:tcW w:w="0" w:type="auto"/>
            <w:noWrap w:val="0"/>
            <w:vAlign w:val="center"/>
          </w:tcPr>
          <w:p w14:paraId="1408D2AA">
            <w:pPr>
              <w:jc w:val="center"/>
              <w:rPr>
                <w:rFonts w:hint="eastAsia"/>
                <w:color w:val="auto"/>
                <w:szCs w:val="21"/>
                <w:highlight w:val="none"/>
              </w:rPr>
            </w:pPr>
            <w:r>
              <w:rPr>
                <w:rFonts w:hint="eastAsia"/>
                <w:color w:val="auto"/>
                <w:szCs w:val="21"/>
                <w:highlight w:val="none"/>
              </w:rPr>
              <w:t>/</w:t>
            </w:r>
          </w:p>
        </w:tc>
      </w:tr>
      <w:tr w14:paraId="609B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0" w:type="auto"/>
            <w:noWrap w:val="0"/>
            <w:vAlign w:val="center"/>
          </w:tcPr>
          <w:p w14:paraId="45BB7AD7">
            <w:pPr>
              <w:jc w:val="center"/>
              <w:rPr>
                <w:rFonts w:hint="eastAsia"/>
                <w:b/>
                <w:color w:val="auto"/>
                <w:szCs w:val="21"/>
                <w:highlight w:val="none"/>
              </w:rPr>
            </w:pPr>
            <w:r>
              <w:rPr>
                <w:rFonts w:hint="eastAsia"/>
                <w:b/>
                <w:color w:val="auto"/>
                <w:szCs w:val="21"/>
                <w:highlight w:val="none"/>
              </w:rPr>
              <w:t>4</w:t>
            </w:r>
          </w:p>
        </w:tc>
        <w:tc>
          <w:tcPr>
            <w:tcW w:w="0" w:type="auto"/>
            <w:noWrap w:val="0"/>
            <w:vAlign w:val="center"/>
          </w:tcPr>
          <w:p w14:paraId="33146623">
            <w:pPr>
              <w:jc w:val="center"/>
              <w:rPr>
                <w:color w:val="auto"/>
                <w:szCs w:val="21"/>
                <w:highlight w:val="none"/>
              </w:rPr>
            </w:pPr>
            <w:r>
              <w:rPr>
                <w:rFonts w:hint="eastAsia" w:ascii="宋体" w:hAnsi="宋体"/>
                <w:bCs/>
                <w:color w:val="auto"/>
                <w:szCs w:val="21"/>
                <w:highlight w:val="none"/>
              </w:rPr>
              <w:t>服务承诺分</w:t>
            </w:r>
          </w:p>
        </w:tc>
        <w:tc>
          <w:tcPr>
            <w:tcW w:w="0" w:type="auto"/>
            <w:noWrap w:val="0"/>
            <w:vAlign w:val="center"/>
          </w:tcPr>
          <w:p w14:paraId="130B0C44">
            <w:pPr>
              <w:adjustRightInd w:val="0"/>
              <w:spacing w:line="400" w:lineRule="exact"/>
              <w:textAlignment w:val="baseline"/>
              <w:rPr>
                <w:rFonts w:ascii="宋体" w:hAnsi="宋体"/>
                <w:bCs/>
                <w:color w:val="auto"/>
                <w:szCs w:val="21"/>
                <w:highlight w:val="none"/>
              </w:rPr>
            </w:pPr>
            <w:r>
              <w:rPr>
                <w:rFonts w:hint="eastAsia" w:ascii="宋体" w:hAnsi="宋体"/>
                <w:bCs/>
                <w:color w:val="auto"/>
                <w:szCs w:val="21"/>
                <w:highlight w:val="none"/>
              </w:rPr>
              <w:t>一档（5分）：服务承诺中对承接人数、体检工作人员人数、体检接待、服务时间等做出承诺，满足项目要求。</w:t>
            </w:r>
          </w:p>
          <w:p w14:paraId="393AB076">
            <w:pPr>
              <w:adjustRightInd w:val="0"/>
              <w:spacing w:line="400" w:lineRule="exact"/>
              <w:textAlignment w:val="baseline"/>
              <w:rPr>
                <w:rFonts w:ascii="宋体" w:hAnsi="宋体"/>
                <w:bCs/>
                <w:color w:val="auto"/>
                <w:szCs w:val="21"/>
                <w:highlight w:val="none"/>
              </w:rPr>
            </w:pPr>
            <w:r>
              <w:rPr>
                <w:rFonts w:hint="eastAsia" w:ascii="宋体" w:hAnsi="宋体"/>
                <w:bCs/>
                <w:color w:val="auto"/>
                <w:szCs w:val="21"/>
                <w:highlight w:val="none"/>
              </w:rPr>
              <w:t>二档（10分）：服务承诺中对承接人数、体检工作人员人数、体检接待、服务时间、接送专车等做出优于项目要求的承诺；有合理的服务保障，项目实施时间符合项目要求、管理机制较完善。</w:t>
            </w:r>
          </w:p>
          <w:p w14:paraId="25BD9DD2">
            <w:pPr>
              <w:adjustRightInd w:val="0"/>
              <w:spacing w:line="400" w:lineRule="exact"/>
              <w:textAlignment w:val="baseline"/>
              <w:rPr>
                <w:rFonts w:hint="eastAsia" w:ascii="宋体" w:hAnsi="宋体"/>
                <w:bCs/>
                <w:color w:val="auto"/>
                <w:szCs w:val="21"/>
                <w:highlight w:val="none"/>
              </w:rPr>
            </w:pPr>
            <w:r>
              <w:rPr>
                <w:rFonts w:hint="eastAsia" w:ascii="宋体" w:hAnsi="宋体"/>
                <w:bCs/>
                <w:color w:val="auto"/>
                <w:szCs w:val="21"/>
                <w:highlight w:val="none"/>
              </w:rPr>
              <w:t>三档（15分）：服务承诺中对承接人数、体检工作人员人数、体检接待、服务时间、接送专车、移交体检档案时间、免费解答咨询次数等做出优于项目要求的承诺；有详细的服务保障，体检回访及后继医疗服务，项目实施时间完全满足项目要求、进度安排合理、管理机制完善，控制风险制度健全。</w:t>
            </w:r>
          </w:p>
          <w:p w14:paraId="088DA030">
            <w:pPr>
              <w:adjustRightInd w:val="0"/>
              <w:snapToGrid w:val="0"/>
              <w:spacing w:line="400" w:lineRule="exact"/>
              <w:jc w:val="left"/>
              <w:textAlignment w:val="baseline"/>
              <w:rPr>
                <w:rFonts w:hint="eastAsia" w:ascii="宋体" w:hAnsi="宋体"/>
                <w:bCs/>
                <w:color w:val="auto"/>
                <w:szCs w:val="21"/>
                <w:highlight w:val="none"/>
              </w:rPr>
            </w:pPr>
            <w:r>
              <w:rPr>
                <w:rFonts w:hint="eastAsia" w:ascii="宋体" w:hAnsi="宋体"/>
                <w:bCs/>
                <w:color w:val="auto"/>
                <w:szCs w:val="21"/>
                <w:highlight w:val="none"/>
              </w:rPr>
              <w:t>注：不能满足一档要求或不提供的得0分。</w:t>
            </w:r>
          </w:p>
        </w:tc>
        <w:tc>
          <w:tcPr>
            <w:tcW w:w="0" w:type="auto"/>
            <w:noWrap w:val="0"/>
            <w:vAlign w:val="center"/>
          </w:tcPr>
          <w:p w14:paraId="61025B66">
            <w:pPr>
              <w:jc w:val="center"/>
              <w:rPr>
                <w:color w:val="auto"/>
                <w:szCs w:val="21"/>
                <w:highlight w:val="none"/>
              </w:rPr>
            </w:pPr>
            <w:r>
              <w:rPr>
                <w:rFonts w:hint="eastAsia"/>
                <w:color w:val="auto"/>
                <w:szCs w:val="21"/>
                <w:highlight w:val="none"/>
              </w:rPr>
              <w:t>15</w:t>
            </w:r>
          </w:p>
        </w:tc>
        <w:tc>
          <w:tcPr>
            <w:tcW w:w="0" w:type="auto"/>
            <w:noWrap w:val="0"/>
            <w:vAlign w:val="center"/>
          </w:tcPr>
          <w:p w14:paraId="00B8C63D">
            <w:pPr>
              <w:jc w:val="center"/>
              <w:rPr>
                <w:rFonts w:hint="eastAsia"/>
                <w:color w:val="auto"/>
                <w:szCs w:val="21"/>
                <w:highlight w:val="none"/>
              </w:rPr>
            </w:pPr>
            <w:r>
              <w:rPr>
                <w:rFonts w:hint="eastAsia"/>
                <w:color w:val="auto"/>
                <w:szCs w:val="21"/>
                <w:highlight w:val="none"/>
              </w:rPr>
              <w:t>/</w:t>
            </w:r>
          </w:p>
        </w:tc>
      </w:tr>
      <w:tr w14:paraId="2EB5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0" w:type="auto"/>
            <w:noWrap w:val="0"/>
            <w:vAlign w:val="center"/>
          </w:tcPr>
          <w:p w14:paraId="523EB731">
            <w:pPr>
              <w:jc w:val="center"/>
              <w:rPr>
                <w:rFonts w:hint="eastAsia"/>
                <w:b/>
                <w:color w:val="auto"/>
                <w:szCs w:val="21"/>
                <w:highlight w:val="none"/>
              </w:rPr>
            </w:pPr>
            <w:r>
              <w:rPr>
                <w:rFonts w:hint="eastAsia"/>
                <w:b/>
                <w:color w:val="auto"/>
                <w:szCs w:val="21"/>
                <w:highlight w:val="none"/>
              </w:rPr>
              <w:t>5</w:t>
            </w:r>
          </w:p>
        </w:tc>
        <w:tc>
          <w:tcPr>
            <w:tcW w:w="0" w:type="auto"/>
            <w:noWrap w:val="0"/>
            <w:vAlign w:val="center"/>
          </w:tcPr>
          <w:p w14:paraId="56DA18E2">
            <w:pPr>
              <w:jc w:val="center"/>
              <w:rPr>
                <w:color w:val="auto"/>
                <w:szCs w:val="21"/>
                <w:highlight w:val="none"/>
              </w:rPr>
            </w:pPr>
            <w:r>
              <w:rPr>
                <w:rFonts w:hint="eastAsia" w:ascii="宋体" w:hAnsi="宋体" w:cs="宋体"/>
                <w:color w:val="auto"/>
                <w:szCs w:val="21"/>
                <w:highlight w:val="none"/>
              </w:rPr>
              <w:t>人员配置分</w:t>
            </w:r>
          </w:p>
        </w:tc>
        <w:tc>
          <w:tcPr>
            <w:tcW w:w="0" w:type="auto"/>
            <w:noWrap w:val="0"/>
            <w:vAlign w:val="center"/>
          </w:tcPr>
          <w:p w14:paraId="27977D05">
            <w:pPr>
              <w:spacing w:line="400" w:lineRule="exact"/>
              <w:jc w:val="left"/>
              <w:rPr>
                <w:rFonts w:ascii="宋体" w:hAnsi="宋体" w:cs="Courier New"/>
                <w:bCs/>
                <w:color w:val="auto"/>
                <w:szCs w:val="21"/>
                <w:highlight w:val="none"/>
              </w:rPr>
            </w:pPr>
            <w:r>
              <w:rPr>
                <w:rFonts w:hint="eastAsia" w:ascii="宋体" w:hAnsi="宋体" w:cs="Courier New"/>
                <w:bCs/>
                <w:color w:val="auto"/>
                <w:szCs w:val="21"/>
                <w:highlight w:val="none"/>
              </w:rPr>
              <w:t>（1）拟投入本项目人员中具有主任医师的每人得2分，满分4分。</w:t>
            </w:r>
          </w:p>
          <w:p w14:paraId="72577180">
            <w:pPr>
              <w:spacing w:line="400" w:lineRule="exact"/>
              <w:jc w:val="left"/>
              <w:rPr>
                <w:rFonts w:ascii="宋体" w:hAnsi="宋体" w:cs="Courier New"/>
                <w:bCs/>
                <w:color w:val="auto"/>
                <w:szCs w:val="21"/>
                <w:highlight w:val="none"/>
              </w:rPr>
            </w:pPr>
            <w:r>
              <w:rPr>
                <w:rFonts w:hint="eastAsia" w:ascii="宋体" w:hAnsi="宋体" w:cs="Courier New"/>
                <w:bCs/>
                <w:color w:val="auto"/>
                <w:szCs w:val="21"/>
                <w:highlight w:val="none"/>
              </w:rPr>
              <w:t>（2）拟投入本项目人员中具有副主任医师的每人得1分，满分3分。</w:t>
            </w:r>
          </w:p>
          <w:p w14:paraId="0D23E7F5">
            <w:pPr>
              <w:spacing w:line="400" w:lineRule="exact"/>
              <w:jc w:val="left"/>
              <w:rPr>
                <w:rFonts w:hint="eastAsia" w:ascii="宋体" w:hAnsi="宋体" w:cs="Courier New"/>
                <w:bCs/>
                <w:color w:val="auto"/>
                <w:szCs w:val="21"/>
                <w:highlight w:val="none"/>
              </w:rPr>
            </w:pPr>
            <w:r>
              <w:rPr>
                <w:rFonts w:hint="eastAsia" w:ascii="宋体" w:hAnsi="宋体" w:cs="Courier New"/>
                <w:bCs/>
                <w:color w:val="auto"/>
                <w:szCs w:val="21"/>
                <w:highlight w:val="none"/>
              </w:rPr>
              <w:t>（3）拟投入本项目人员中具有主治医师的每人得0.5分，满分2分。</w:t>
            </w:r>
          </w:p>
          <w:p w14:paraId="54F1C399">
            <w:pPr>
              <w:spacing w:line="400" w:lineRule="exact"/>
              <w:jc w:val="left"/>
              <w:rPr>
                <w:rFonts w:hint="eastAsia" w:ascii="宋体" w:hAnsi="宋体" w:cs="Courier New"/>
                <w:bCs/>
                <w:color w:val="auto"/>
                <w:szCs w:val="21"/>
                <w:highlight w:val="none"/>
              </w:rPr>
            </w:pPr>
            <w:r>
              <w:rPr>
                <w:rFonts w:hint="eastAsia" w:ascii="宋体" w:hAnsi="宋体" w:cs="Courier New"/>
                <w:bCs/>
                <w:color w:val="auto"/>
                <w:szCs w:val="21"/>
                <w:highlight w:val="none"/>
              </w:rPr>
              <w:t>注：响应文件中需提供以上人员有效的职称证复印件方可计分。</w:t>
            </w:r>
          </w:p>
          <w:p w14:paraId="345480E1">
            <w:pPr>
              <w:spacing w:line="400" w:lineRule="exact"/>
              <w:jc w:val="left"/>
              <w:rPr>
                <w:rFonts w:ascii="宋体" w:hAnsi="宋体" w:cs="Courier New"/>
                <w:bCs/>
                <w:color w:val="auto"/>
                <w:szCs w:val="21"/>
                <w:highlight w:val="none"/>
              </w:rPr>
            </w:pPr>
            <w:r>
              <w:rPr>
                <w:rFonts w:hint="eastAsia" w:ascii="宋体" w:hAnsi="宋体" w:cs="Courier New"/>
                <w:bCs/>
                <w:color w:val="auto"/>
                <w:szCs w:val="21"/>
                <w:highlight w:val="none"/>
              </w:rPr>
              <w:t>（4）拟投入本项目护士人员</w:t>
            </w:r>
            <w:r>
              <w:rPr>
                <w:rFonts w:hint="eastAsia"/>
                <w:color w:val="auto"/>
                <w:highlight w:val="none"/>
              </w:rPr>
              <w:t>20-24人得1分，25-29人得2分，不少于30人得3分，最多得3分</w:t>
            </w:r>
            <w:r>
              <w:rPr>
                <w:rFonts w:hint="eastAsia" w:ascii="宋体" w:hAnsi="宋体" w:cs="Courier New"/>
                <w:bCs/>
                <w:color w:val="auto"/>
                <w:szCs w:val="21"/>
                <w:highlight w:val="none"/>
              </w:rPr>
              <w:t>。不投入的不得分。（拟投入护士人数指到</w:t>
            </w:r>
            <w:r>
              <w:rPr>
                <w:rFonts w:hint="eastAsia"/>
                <w:color w:val="auto"/>
                <w:szCs w:val="21"/>
                <w:highlight w:val="none"/>
              </w:rPr>
              <w:t>宾阳县洋桥镇廖平农场生活区体检地点</w:t>
            </w:r>
            <w:r>
              <w:rPr>
                <w:rFonts w:hint="eastAsia" w:ascii="宋体" w:hAnsi="宋体" w:cs="Courier New"/>
                <w:bCs/>
                <w:color w:val="auto"/>
                <w:szCs w:val="21"/>
                <w:highlight w:val="none"/>
              </w:rPr>
              <w:t>参与现场体检的人员。）</w:t>
            </w:r>
          </w:p>
          <w:p w14:paraId="3EFC9133">
            <w:pPr>
              <w:spacing w:line="400" w:lineRule="exact"/>
              <w:jc w:val="left"/>
              <w:rPr>
                <w:rFonts w:hint="eastAsia" w:ascii="宋体" w:hAnsi="宋体" w:cs="Courier New"/>
                <w:bCs/>
                <w:color w:val="auto"/>
                <w:szCs w:val="21"/>
                <w:highlight w:val="none"/>
              </w:rPr>
            </w:pPr>
            <w:r>
              <w:rPr>
                <w:rFonts w:hint="eastAsia" w:ascii="宋体" w:hAnsi="宋体" w:cs="Courier New"/>
                <w:bCs/>
                <w:color w:val="auto"/>
                <w:szCs w:val="21"/>
                <w:highlight w:val="none"/>
              </w:rPr>
              <w:t>注：响应文件中需提供以上人员有效的护士执业证复印件方可计分。</w:t>
            </w:r>
          </w:p>
        </w:tc>
        <w:tc>
          <w:tcPr>
            <w:tcW w:w="0" w:type="auto"/>
            <w:noWrap w:val="0"/>
            <w:vAlign w:val="center"/>
          </w:tcPr>
          <w:p w14:paraId="5904F6E6">
            <w:pPr>
              <w:jc w:val="center"/>
              <w:rPr>
                <w:color w:val="auto"/>
                <w:szCs w:val="21"/>
                <w:highlight w:val="none"/>
              </w:rPr>
            </w:pPr>
            <w:r>
              <w:rPr>
                <w:rFonts w:hint="eastAsia"/>
                <w:color w:val="auto"/>
                <w:szCs w:val="21"/>
                <w:highlight w:val="none"/>
              </w:rPr>
              <w:t>12</w:t>
            </w:r>
          </w:p>
        </w:tc>
        <w:tc>
          <w:tcPr>
            <w:tcW w:w="0" w:type="auto"/>
            <w:noWrap w:val="0"/>
            <w:vAlign w:val="center"/>
          </w:tcPr>
          <w:p w14:paraId="785A1C3E">
            <w:pPr>
              <w:jc w:val="center"/>
              <w:rPr>
                <w:rFonts w:hint="eastAsia"/>
                <w:color w:val="auto"/>
                <w:szCs w:val="21"/>
                <w:highlight w:val="none"/>
              </w:rPr>
            </w:pPr>
            <w:r>
              <w:rPr>
                <w:rFonts w:hint="eastAsia"/>
                <w:color w:val="auto"/>
                <w:szCs w:val="21"/>
                <w:highlight w:val="none"/>
              </w:rPr>
              <w:t>/</w:t>
            </w:r>
          </w:p>
        </w:tc>
      </w:tr>
      <w:tr w14:paraId="6303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0" w:type="auto"/>
            <w:noWrap w:val="0"/>
            <w:vAlign w:val="center"/>
          </w:tcPr>
          <w:p w14:paraId="7E956DBF">
            <w:pPr>
              <w:jc w:val="center"/>
              <w:rPr>
                <w:rFonts w:hint="eastAsia"/>
                <w:b/>
                <w:color w:val="auto"/>
                <w:szCs w:val="21"/>
                <w:highlight w:val="none"/>
              </w:rPr>
            </w:pPr>
            <w:r>
              <w:rPr>
                <w:rFonts w:hint="eastAsia"/>
                <w:b/>
                <w:color w:val="auto"/>
                <w:szCs w:val="21"/>
                <w:highlight w:val="none"/>
              </w:rPr>
              <w:t>6</w:t>
            </w:r>
          </w:p>
        </w:tc>
        <w:tc>
          <w:tcPr>
            <w:tcW w:w="0" w:type="auto"/>
            <w:noWrap w:val="0"/>
            <w:vAlign w:val="center"/>
          </w:tcPr>
          <w:p w14:paraId="0CEA6B1F">
            <w:pPr>
              <w:jc w:val="center"/>
              <w:rPr>
                <w:color w:val="auto"/>
                <w:szCs w:val="21"/>
                <w:highlight w:val="none"/>
              </w:rPr>
            </w:pPr>
            <w:r>
              <w:rPr>
                <w:rFonts w:hint="eastAsia" w:ascii="宋体" w:hAnsi="宋体" w:cs="宋体"/>
                <w:color w:val="auto"/>
                <w:szCs w:val="21"/>
                <w:highlight w:val="none"/>
              </w:rPr>
              <w:t>业绩分</w:t>
            </w:r>
          </w:p>
        </w:tc>
        <w:tc>
          <w:tcPr>
            <w:tcW w:w="0" w:type="auto"/>
            <w:noWrap w:val="0"/>
            <w:vAlign w:val="center"/>
          </w:tcPr>
          <w:p w14:paraId="5E7C0EF8">
            <w:pPr>
              <w:spacing w:line="400" w:lineRule="exact"/>
              <w:jc w:val="left"/>
              <w:rPr>
                <w:rFonts w:hint="eastAsia" w:ascii="宋体" w:hAnsi="宋体"/>
                <w:b/>
                <w:bCs/>
                <w:color w:val="auto"/>
                <w:szCs w:val="21"/>
                <w:highlight w:val="none"/>
              </w:rPr>
            </w:pPr>
            <w:r>
              <w:rPr>
                <w:rFonts w:hint="eastAsia" w:ascii="宋体" w:hAnsi="宋体" w:cs="Courier New"/>
                <w:color w:val="auto"/>
                <w:szCs w:val="21"/>
                <w:highlight w:val="none"/>
              </w:rPr>
              <w:t>供应商自2020年1月1日以来完成过体检服务类似项目业绩的，每项2分，满分为8分。(响应文件中提供中标（成交）通知书或合同、协议书或项目委托书复印件等相关证明材料,时间以签订日期为准，以上复印件均加盖供应商公章或电子章，否则不予计分)。</w:t>
            </w:r>
          </w:p>
        </w:tc>
        <w:tc>
          <w:tcPr>
            <w:tcW w:w="0" w:type="auto"/>
            <w:noWrap w:val="0"/>
            <w:vAlign w:val="center"/>
          </w:tcPr>
          <w:p w14:paraId="06879C63">
            <w:pPr>
              <w:jc w:val="center"/>
              <w:rPr>
                <w:rFonts w:hint="eastAsia"/>
                <w:color w:val="auto"/>
                <w:szCs w:val="21"/>
                <w:highlight w:val="none"/>
              </w:rPr>
            </w:pPr>
            <w:r>
              <w:rPr>
                <w:rFonts w:hint="eastAsia"/>
                <w:color w:val="auto"/>
                <w:szCs w:val="21"/>
                <w:highlight w:val="none"/>
              </w:rPr>
              <w:t>8</w:t>
            </w:r>
          </w:p>
        </w:tc>
        <w:tc>
          <w:tcPr>
            <w:tcW w:w="0" w:type="auto"/>
            <w:noWrap w:val="0"/>
            <w:vAlign w:val="center"/>
          </w:tcPr>
          <w:p w14:paraId="31634029">
            <w:pPr>
              <w:jc w:val="center"/>
              <w:rPr>
                <w:rFonts w:hint="eastAsia"/>
                <w:color w:val="auto"/>
                <w:szCs w:val="21"/>
                <w:highlight w:val="none"/>
              </w:rPr>
            </w:pPr>
            <w:r>
              <w:rPr>
                <w:rFonts w:hint="eastAsia"/>
                <w:color w:val="auto"/>
                <w:szCs w:val="21"/>
                <w:highlight w:val="none"/>
              </w:rPr>
              <w:t>/</w:t>
            </w:r>
          </w:p>
        </w:tc>
      </w:tr>
    </w:tbl>
    <w:p w14:paraId="42DCD244">
      <w:pPr>
        <w:ind w:firstLine="315" w:firstLineChars="150"/>
        <w:rPr>
          <w:color w:val="auto"/>
          <w:highlight w:val="none"/>
          <w:lang w:val="zh-CN"/>
        </w:rPr>
      </w:pPr>
      <w:r>
        <w:rPr>
          <w:rFonts w:hint="eastAsia"/>
          <w:color w:val="auto"/>
          <w:highlight w:val="none"/>
          <w:lang w:val="zh-CN"/>
        </w:rPr>
        <w:t>（2）最后报价分</w:t>
      </w:r>
    </w:p>
    <w:tbl>
      <w:tblPr>
        <w:tblStyle w:val="51"/>
        <w:tblW w:w="8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39"/>
        <w:gridCol w:w="3119"/>
        <w:gridCol w:w="708"/>
        <w:gridCol w:w="1907"/>
      </w:tblGrid>
      <w:tr w14:paraId="67C4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noWrap w:val="0"/>
            <w:vAlign w:val="center"/>
          </w:tcPr>
          <w:p w14:paraId="1B928587">
            <w:pPr>
              <w:jc w:val="center"/>
              <w:rPr>
                <w:b/>
                <w:color w:val="auto"/>
                <w:szCs w:val="21"/>
                <w:highlight w:val="none"/>
              </w:rPr>
            </w:pPr>
            <w:r>
              <w:rPr>
                <w:b/>
                <w:color w:val="auto"/>
                <w:szCs w:val="21"/>
                <w:highlight w:val="none"/>
              </w:rPr>
              <w:t>序号</w:t>
            </w:r>
          </w:p>
        </w:tc>
        <w:tc>
          <w:tcPr>
            <w:tcW w:w="1839" w:type="dxa"/>
            <w:noWrap w:val="0"/>
            <w:vAlign w:val="center"/>
          </w:tcPr>
          <w:p w14:paraId="14FBD2BE">
            <w:pPr>
              <w:jc w:val="center"/>
              <w:rPr>
                <w:b/>
                <w:color w:val="auto"/>
                <w:szCs w:val="21"/>
                <w:highlight w:val="none"/>
              </w:rPr>
            </w:pPr>
            <w:r>
              <w:rPr>
                <w:rFonts w:hint="eastAsia"/>
                <w:b/>
                <w:color w:val="auto"/>
                <w:szCs w:val="21"/>
                <w:highlight w:val="none"/>
              </w:rPr>
              <w:t>类型</w:t>
            </w:r>
          </w:p>
        </w:tc>
        <w:tc>
          <w:tcPr>
            <w:tcW w:w="3119" w:type="dxa"/>
            <w:noWrap w:val="0"/>
            <w:vAlign w:val="center"/>
          </w:tcPr>
          <w:p w14:paraId="5B992BC5">
            <w:pPr>
              <w:jc w:val="center"/>
              <w:rPr>
                <w:b/>
                <w:color w:val="auto"/>
                <w:szCs w:val="21"/>
                <w:highlight w:val="none"/>
              </w:rPr>
            </w:pPr>
            <w:r>
              <w:rPr>
                <w:rFonts w:hint="eastAsia"/>
                <w:b/>
                <w:color w:val="auto"/>
                <w:szCs w:val="21"/>
                <w:highlight w:val="none"/>
              </w:rPr>
              <w:t>评分标准</w:t>
            </w:r>
          </w:p>
        </w:tc>
        <w:tc>
          <w:tcPr>
            <w:tcW w:w="708" w:type="dxa"/>
            <w:noWrap w:val="0"/>
            <w:vAlign w:val="center"/>
          </w:tcPr>
          <w:p w14:paraId="2356592D">
            <w:pPr>
              <w:jc w:val="center"/>
              <w:rPr>
                <w:b/>
                <w:color w:val="auto"/>
                <w:szCs w:val="21"/>
                <w:highlight w:val="none"/>
              </w:rPr>
            </w:pPr>
            <w:r>
              <w:rPr>
                <w:rFonts w:hint="eastAsia"/>
                <w:b/>
                <w:color w:val="auto"/>
                <w:szCs w:val="21"/>
                <w:highlight w:val="none"/>
              </w:rPr>
              <w:t>分值权重</w:t>
            </w:r>
          </w:p>
        </w:tc>
        <w:tc>
          <w:tcPr>
            <w:tcW w:w="1907" w:type="dxa"/>
            <w:noWrap w:val="0"/>
            <w:vAlign w:val="center"/>
          </w:tcPr>
          <w:p w14:paraId="316C876C">
            <w:pPr>
              <w:jc w:val="center"/>
              <w:rPr>
                <w:b/>
                <w:color w:val="auto"/>
                <w:szCs w:val="21"/>
                <w:highlight w:val="none"/>
              </w:rPr>
            </w:pPr>
            <w:r>
              <w:rPr>
                <w:b/>
                <w:color w:val="auto"/>
                <w:szCs w:val="21"/>
                <w:highlight w:val="none"/>
              </w:rPr>
              <w:t>说明</w:t>
            </w:r>
          </w:p>
        </w:tc>
      </w:tr>
      <w:tr w14:paraId="1677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noWrap w:val="0"/>
            <w:vAlign w:val="center"/>
          </w:tcPr>
          <w:p w14:paraId="428E4F7A">
            <w:pPr>
              <w:jc w:val="center"/>
              <w:rPr>
                <w:b/>
                <w:color w:val="auto"/>
                <w:szCs w:val="21"/>
                <w:highlight w:val="none"/>
              </w:rPr>
            </w:pPr>
            <w:r>
              <w:rPr>
                <w:rFonts w:hint="eastAsia"/>
                <w:b/>
                <w:color w:val="auto"/>
                <w:szCs w:val="21"/>
                <w:highlight w:val="none"/>
              </w:rPr>
              <w:t>1</w:t>
            </w:r>
          </w:p>
        </w:tc>
        <w:tc>
          <w:tcPr>
            <w:tcW w:w="1839" w:type="dxa"/>
            <w:noWrap w:val="0"/>
            <w:vAlign w:val="center"/>
          </w:tcPr>
          <w:p w14:paraId="6E351FA1">
            <w:pPr>
              <w:rPr>
                <w:color w:val="auto"/>
                <w:szCs w:val="21"/>
                <w:highlight w:val="none"/>
              </w:rPr>
            </w:pPr>
            <w:r>
              <w:rPr>
                <w:rFonts w:hint="eastAsia"/>
                <w:color w:val="auto"/>
                <w:szCs w:val="21"/>
                <w:highlight w:val="none"/>
              </w:rPr>
              <w:t>响应报价分</w:t>
            </w:r>
          </w:p>
        </w:tc>
        <w:tc>
          <w:tcPr>
            <w:tcW w:w="3119" w:type="dxa"/>
            <w:noWrap w:val="0"/>
            <w:vAlign w:val="center"/>
          </w:tcPr>
          <w:p w14:paraId="450609F3">
            <w:pPr>
              <w:rPr>
                <w:color w:val="auto"/>
                <w:szCs w:val="21"/>
                <w:highlight w:val="none"/>
              </w:rPr>
            </w:pPr>
            <w:r>
              <w:rPr>
                <w:rFonts w:hint="eastAsia"/>
                <w:color w:val="auto"/>
                <w:szCs w:val="21"/>
                <w:highlight w:val="none"/>
              </w:rPr>
              <w:t>以满足采购文件要求且响应价格最低的响应报价为评审基准价，其价格分为满分。其他供应商的价格分统一按照下列公式计算：响应报价得分</w:t>
            </w:r>
            <w:r>
              <w:rPr>
                <w:color w:val="auto"/>
                <w:szCs w:val="21"/>
                <w:highlight w:val="none"/>
              </w:rPr>
              <w:t>=（评审基准价/响应报价）×响应报价分满分分值。</w:t>
            </w:r>
          </w:p>
        </w:tc>
        <w:tc>
          <w:tcPr>
            <w:tcW w:w="708" w:type="dxa"/>
            <w:noWrap w:val="0"/>
            <w:vAlign w:val="center"/>
          </w:tcPr>
          <w:p w14:paraId="08469CAC">
            <w:pPr>
              <w:rPr>
                <w:color w:val="auto"/>
                <w:szCs w:val="21"/>
                <w:highlight w:val="none"/>
              </w:rPr>
            </w:pPr>
            <w:r>
              <w:rPr>
                <w:rFonts w:hint="eastAsia"/>
                <w:color w:val="auto"/>
                <w:szCs w:val="21"/>
                <w:highlight w:val="none"/>
              </w:rPr>
              <w:t>10</w:t>
            </w:r>
          </w:p>
        </w:tc>
        <w:tc>
          <w:tcPr>
            <w:tcW w:w="1907" w:type="dxa"/>
            <w:noWrap w:val="0"/>
            <w:vAlign w:val="center"/>
          </w:tcPr>
          <w:p w14:paraId="517A3609">
            <w:pPr>
              <w:rPr>
                <w:color w:val="auto"/>
                <w:szCs w:val="21"/>
                <w:highlight w:val="none"/>
              </w:rPr>
            </w:pPr>
            <w:r>
              <w:rPr>
                <w:rFonts w:hint="eastAsia"/>
                <w:color w:val="auto"/>
                <w:szCs w:val="21"/>
                <w:highlight w:val="none"/>
              </w:rPr>
              <w:t>响应报价计算时均为供应商的实际响应报价进行政策性扣除后的价格，最终成交金额＝响应报价。政策性扣除计算方法见后。</w:t>
            </w:r>
          </w:p>
        </w:tc>
      </w:tr>
    </w:tbl>
    <w:p w14:paraId="005D7475">
      <w:pPr>
        <w:rPr>
          <w:color w:val="auto"/>
          <w:highlight w:val="none"/>
        </w:rPr>
      </w:pPr>
    </w:p>
    <w:p w14:paraId="6B5BF4C1">
      <w:pPr>
        <w:spacing w:before="120" w:line="320" w:lineRule="atLeast"/>
        <w:ind w:firstLine="316" w:firstLineChars="150"/>
        <w:rPr>
          <w:rFonts w:hint="eastAsia"/>
          <w:b/>
          <w:bCs/>
          <w:color w:val="auto"/>
          <w:kern w:val="0"/>
          <w:szCs w:val="21"/>
          <w:highlight w:val="none"/>
        </w:rPr>
      </w:pPr>
      <w:r>
        <w:rPr>
          <w:rFonts w:hint="eastAsia"/>
          <w:b/>
          <w:bCs/>
          <w:color w:val="auto"/>
          <w:kern w:val="0"/>
          <w:szCs w:val="21"/>
          <w:highlight w:val="none"/>
        </w:rPr>
        <w:t>注：</w:t>
      </w:r>
      <w:r>
        <w:rPr>
          <w:b/>
          <w:bCs/>
          <w:color w:val="auto"/>
          <w:kern w:val="0"/>
          <w:szCs w:val="21"/>
          <w:highlight w:val="none"/>
        </w:rPr>
        <w:t>政策性扣除计算方法</w:t>
      </w:r>
      <w:r>
        <w:rPr>
          <w:rFonts w:hint="eastAsia" w:eastAsia="楷体_GB2312"/>
          <w:b/>
          <w:color w:val="auto"/>
          <w:sz w:val="24"/>
          <w:highlight w:val="none"/>
        </w:rPr>
        <w:t>【备注：</w:t>
      </w:r>
      <w:r>
        <w:rPr>
          <w:rFonts w:hint="eastAsia"/>
          <w:color w:val="auto"/>
          <w:szCs w:val="21"/>
          <w:highlight w:val="none"/>
        </w:rPr>
        <w:t>专门面向或预留份额比例专门面向中小企业（小微企业）的项目，本部分删除</w:t>
      </w:r>
      <w:r>
        <w:rPr>
          <w:rFonts w:hint="eastAsia" w:eastAsia="楷体_GB2312"/>
          <w:b/>
          <w:color w:val="auto"/>
          <w:sz w:val="24"/>
          <w:highlight w:val="none"/>
        </w:rPr>
        <w:t>】</w:t>
      </w:r>
    </w:p>
    <w:p w14:paraId="6ABF668C">
      <w:pPr>
        <w:spacing w:before="120" w:line="320" w:lineRule="atLeast"/>
        <w:ind w:firstLine="420" w:firstLineChars="200"/>
        <w:rPr>
          <w:color w:val="auto"/>
          <w:szCs w:val="21"/>
          <w:highlight w:val="none"/>
        </w:rPr>
      </w:pPr>
      <w:r>
        <w:rPr>
          <w:rFonts w:hint="eastAsia"/>
          <w:color w:val="auto"/>
          <w:szCs w:val="21"/>
          <w:highlight w:val="none"/>
        </w:rPr>
        <w:t>供应商响应</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tbl>
      <w:tblPr>
        <w:tblStyle w:val="5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4962"/>
        <w:gridCol w:w="2551"/>
      </w:tblGrid>
      <w:tr w14:paraId="2B69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5ABF1309">
            <w:pPr>
              <w:spacing w:before="120" w:line="320" w:lineRule="atLeast"/>
              <w:jc w:val="center"/>
              <w:rPr>
                <w:color w:val="auto"/>
                <w:szCs w:val="21"/>
                <w:highlight w:val="none"/>
              </w:rPr>
            </w:pPr>
            <w:r>
              <w:rPr>
                <w:rFonts w:hint="eastAsia"/>
                <w:color w:val="auto"/>
                <w:szCs w:val="21"/>
                <w:highlight w:val="none"/>
              </w:rPr>
              <w:t>独立响应</w:t>
            </w:r>
          </w:p>
        </w:tc>
        <w:tc>
          <w:tcPr>
            <w:tcW w:w="4962" w:type="dxa"/>
            <w:noWrap w:val="0"/>
            <w:vAlign w:val="top"/>
          </w:tcPr>
          <w:p w14:paraId="4749A3C2">
            <w:pPr>
              <w:spacing w:before="120" w:line="320" w:lineRule="atLeast"/>
              <w:rPr>
                <w:color w:val="auto"/>
                <w:szCs w:val="21"/>
                <w:highlight w:val="none"/>
              </w:rPr>
            </w:pPr>
            <w:r>
              <w:rPr>
                <w:rFonts w:hint="eastAsia"/>
                <w:color w:val="auto"/>
                <w:szCs w:val="21"/>
                <w:highlight w:val="none"/>
              </w:rPr>
              <w:t>供应商均为所列企业之一（小型企业、微型企业、残疾人福利企业、监狱企业）</w:t>
            </w:r>
          </w:p>
        </w:tc>
        <w:tc>
          <w:tcPr>
            <w:tcW w:w="2551" w:type="dxa"/>
            <w:noWrap w:val="0"/>
            <w:vAlign w:val="top"/>
          </w:tcPr>
          <w:p w14:paraId="076EC8EF">
            <w:pPr>
              <w:spacing w:before="120" w:line="320" w:lineRule="atLeast"/>
              <w:rPr>
                <w:color w:val="auto"/>
                <w:szCs w:val="21"/>
                <w:highlight w:val="none"/>
              </w:rPr>
            </w:pPr>
            <w:r>
              <w:rPr>
                <w:rFonts w:hint="eastAsia"/>
                <w:color w:val="auto"/>
                <w:szCs w:val="21"/>
                <w:highlight w:val="none"/>
              </w:rPr>
              <w:t>价格扣除响应报价的10%</w:t>
            </w:r>
          </w:p>
        </w:tc>
      </w:tr>
      <w:tr w14:paraId="397E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noWrap w:val="0"/>
            <w:vAlign w:val="top"/>
          </w:tcPr>
          <w:p w14:paraId="5661ED46">
            <w:pPr>
              <w:spacing w:before="120" w:line="320" w:lineRule="atLeast"/>
              <w:jc w:val="center"/>
              <w:rPr>
                <w:color w:val="auto"/>
                <w:szCs w:val="21"/>
                <w:highlight w:val="none"/>
              </w:rPr>
            </w:pPr>
            <w:r>
              <w:rPr>
                <w:rFonts w:hint="eastAsia"/>
                <w:color w:val="auto"/>
                <w:szCs w:val="21"/>
                <w:highlight w:val="none"/>
              </w:rPr>
              <w:t>联合体或</w:t>
            </w:r>
          </w:p>
          <w:p w14:paraId="32E59B31">
            <w:pPr>
              <w:spacing w:before="120" w:line="320" w:lineRule="atLeast"/>
              <w:jc w:val="center"/>
              <w:rPr>
                <w:color w:val="auto"/>
                <w:szCs w:val="21"/>
                <w:highlight w:val="none"/>
              </w:rPr>
            </w:pPr>
            <w:r>
              <w:rPr>
                <w:rFonts w:hint="eastAsia"/>
                <w:color w:val="auto"/>
                <w:szCs w:val="21"/>
                <w:highlight w:val="none"/>
              </w:rPr>
              <w:t>分包</w:t>
            </w:r>
          </w:p>
        </w:tc>
        <w:tc>
          <w:tcPr>
            <w:tcW w:w="4962" w:type="dxa"/>
            <w:noWrap w:val="0"/>
            <w:vAlign w:val="top"/>
          </w:tcPr>
          <w:p w14:paraId="783CF3F9">
            <w:pPr>
              <w:spacing w:before="120" w:line="320" w:lineRule="atLeast"/>
              <w:rPr>
                <w:color w:val="auto"/>
                <w:szCs w:val="21"/>
                <w:highlight w:val="none"/>
              </w:rPr>
            </w:pPr>
            <w:r>
              <w:rPr>
                <w:rFonts w:hint="eastAsia"/>
                <w:color w:val="auto"/>
                <w:szCs w:val="21"/>
                <w:highlight w:val="none"/>
              </w:rPr>
              <w:t>小微企业承接的金额比例为1</w:t>
            </w:r>
            <w:r>
              <w:rPr>
                <w:color w:val="auto"/>
                <w:szCs w:val="21"/>
                <w:highlight w:val="none"/>
              </w:rPr>
              <w:t>00</w:t>
            </w:r>
            <w:r>
              <w:rPr>
                <w:rFonts w:hint="eastAsia"/>
                <w:color w:val="auto"/>
                <w:szCs w:val="21"/>
                <w:highlight w:val="none"/>
              </w:rPr>
              <w:t>%</w:t>
            </w:r>
          </w:p>
        </w:tc>
        <w:tc>
          <w:tcPr>
            <w:tcW w:w="2551" w:type="dxa"/>
            <w:noWrap w:val="0"/>
            <w:vAlign w:val="top"/>
          </w:tcPr>
          <w:p w14:paraId="2A3176A6">
            <w:pPr>
              <w:spacing w:before="120" w:line="320" w:lineRule="atLeast"/>
              <w:rPr>
                <w:color w:val="auto"/>
                <w:szCs w:val="21"/>
                <w:highlight w:val="none"/>
              </w:rPr>
            </w:pPr>
            <w:r>
              <w:rPr>
                <w:rFonts w:hint="eastAsia"/>
                <w:color w:val="auto"/>
                <w:szCs w:val="21"/>
                <w:highlight w:val="none"/>
              </w:rPr>
              <w:t>价格扣除响应报价的10%</w:t>
            </w:r>
          </w:p>
        </w:tc>
      </w:tr>
      <w:tr w14:paraId="6024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noWrap w:val="0"/>
            <w:vAlign w:val="top"/>
          </w:tcPr>
          <w:p w14:paraId="4111EA87">
            <w:pPr>
              <w:spacing w:before="120" w:line="320" w:lineRule="atLeast"/>
              <w:rPr>
                <w:color w:val="auto"/>
                <w:szCs w:val="21"/>
                <w:highlight w:val="none"/>
              </w:rPr>
            </w:pPr>
          </w:p>
        </w:tc>
        <w:tc>
          <w:tcPr>
            <w:tcW w:w="4962" w:type="dxa"/>
            <w:noWrap w:val="0"/>
            <w:vAlign w:val="top"/>
          </w:tcPr>
          <w:p w14:paraId="524C7D73">
            <w:pPr>
              <w:spacing w:before="120" w:line="320" w:lineRule="atLeast"/>
              <w:rPr>
                <w:color w:val="auto"/>
                <w:szCs w:val="21"/>
                <w:highlight w:val="none"/>
              </w:rPr>
            </w:pPr>
            <w:r>
              <w:rPr>
                <w:rFonts w:hint="eastAsia"/>
                <w:color w:val="auto"/>
                <w:szCs w:val="21"/>
                <w:highlight w:val="none"/>
              </w:rPr>
              <w:t>小微企业承接的金额比例达到合同总金额3</w:t>
            </w:r>
            <w:r>
              <w:rPr>
                <w:color w:val="auto"/>
                <w:szCs w:val="21"/>
                <w:highlight w:val="none"/>
              </w:rPr>
              <w:t>0%</w:t>
            </w:r>
            <w:r>
              <w:rPr>
                <w:rFonts w:hint="eastAsia"/>
                <w:color w:val="auto"/>
                <w:szCs w:val="21"/>
                <w:highlight w:val="none"/>
              </w:rPr>
              <w:t>以上</w:t>
            </w:r>
          </w:p>
        </w:tc>
        <w:tc>
          <w:tcPr>
            <w:tcW w:w="2551" w:type="dxa"/>
            <w:noWrap w:val="0"/>
            <w:vAlign w:val="top"/>
          </w:tcPr>
          <w:p w14:paraId="02F8EB3E">
            <w:pPr>
              <w:spacing w:before="120" w:line="320" w:lineRule="atLeast"/>
              <w:rPr>
                <w:color w:val="auto"/>
                <w:szCs w:val="21"/>
                <w:highlight w:val="none"/>
              </w:rPr>
            </w:pPr>
            <w:r>
              <w:rPr>
                <w:rFonts w:hint="eastAsia"/>
                <w:color w:val="auto"/>
                <w:szCs w:val="21"/>
                <w:highlight w:val="none"/>
              </w:rPr>
              <w:t>价格扣除响应报价的</w:t>
            </w:r>
            <w:r>
              <w:rPr>
                <w:color w:val="auto"/>
                <w:szCs w:val="21"/>
                <w:highlight w:val="none"/>
              </w:rPr>
              <w:t>4</w:t>
            </w:r>
            <w:r>
              <w:rPr>
                <w:rFonts w:hint="eastAsia"/>
                <w:color w:val="auto"/>
                <w:szCs w:val="21"/>
                <w:highlight w:val="none"/>
              </w:rPr>
              <w:t>%</w:t>
            </w:r>
          </w:p>
        </w:tc>
      </w:tr>
      <w:tr w14:paraId="2207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noWrap w:val="0"/>
            <w:vAlign w:val="top"/>
          </w:tcPr>
          <w:p w14:paraId="3B8A4361">
            <w:pPr>
              <w:spacing w:before="120" w:line="320" w:lineRule="atLeast"/>
              <w:rPr>
                <w:color w:val="auto"/>
                <w:szCs w:val="21"/>
                <w:highlight w:val="none"/>
              </w:rPr>
            </w:pPr>
            <w:r>
              <w:rPr>
                <w:rFonts w:hint="eastAsia"/>
                <w:color w:val="auto"/>
                <w:szCs w:val="21"/>
                <w:highlight w:val="none"/>
              </w:rPr>
              <w:t>注：未提供《中小企业声明函》、《分包意向协议书》或《联合体协议书》或不符合条件的，不享受价格扣除优惠。</w:t>
            </w:r>
          </w:p>
        </w:tc>
      </w:tr>
    </w:tbl>
    <w:p w14:paraId="6DE0A071">
      <w:pPr>
        <w:rPr>
          <w:color w:val="auto"/>
          <w:szCs w:val="21"/>
          <w:highlight w:val="none"/>
        </w:rPr>
      </w:pPr>
    </w:p>
    <w:p w14:paraId="688F10A7">
      <w:pPr>
        <w:rPr>
          <w:color w:val="auto"/>
          <w:szCs w:val="21"/>
          <w:highlight w:val="none"/>
        </w:rPr>
      </w:pPr>
    </w:p>
    <w:p w14:paraId="5075CE0D">
      <w:pPr>
        <w:rPr>
          <w:color w:val="auto"/>
          <w:szCs w:val="21"/>
          <w:highlight w:val="none"/>
        </w:rPr>
      </w:pPr>
    </w:p>
    <w:p w14:paraId="34EAF3B9">
      <w:pPr>
        <w:rPr>
          <w:rFonts w:hint="eastAsia"/>
          <w:color w:val="auto"/>
          <w:highlight w:val="none"/>
        </w:rPr>
      </w:pPr>
    </w:p>
    <w:p w14:paraId="7FEEC206">
      <w:pPr>
        <w:rPr>
          <w:color w:val="auto"/>
          <w:highlight w:val="none"/>
        </w:rPr>
      </w:pPr>
    </w:p>
    <w:p w14:paraId="6AFAC397">
      <w:pPr>
        <w:ind w:firstLine="315" w:firstLineChars="150"/>
        <w:rPr>
          <w:rFonts w:hint="eastAsia"/>
          <w:color w:val="auto"/>
          <w:highlight w:val="none"/>
        </w:rPr>
      </w:pPr>
    </w:p>
    <w:p w14:paraId="1453A061">
      <w:pPr>
        <w:ind w:firstLine="315" w:firstLineChars="150"/>
        <w:rPr>
          <w:color w:val="auto"/>
          <w:highlight w:val="none"/>
        </w:rPr>
      </w:pPr>
      <w:r>
        <w:rPr>
          <w:rFonts w:hint="eastAsia"/>
          <w:color w:val="auto"/>
          <w:highlight w:val="none"/>
        </w:rPr>
        <w:t>（</w:t>
      </w:r>
      <w:r>
        <w:rPr>
          <w:color w:val="auto"/>
          <w:highlight w:val="none"/>
        </w:rPr>
        <w:t>3</w:t>
      </w:r>
      <w:r>
        <w:rPr>
          <w:rFonts w:hint="eastAsia"/>
          <w:color w:val="auto"/>
          <w:highlight w:val="none"/>
        </w:rPr>
        <w:t>）</w:t>
      </w:r>
      <w:r>
        <w:rPr>
          <w:color w:val="auto"/>
          <w:highlight w:val="none"/>
        </w:rPr>
        <w:t>综合得分</w:t>
      </w:r>
    </w:p>
    <w:tbl>
      <w:tblPr>
        <w:tblStyle w:val="51"/>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693"/>
        <w:gridCol w:w="2690"/>
        <w:gridCol w:w="1842"/>
      </w:tblGrid>
      <w:tr w14:paraId="381F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noWrap w:val="0"/>
            <w:vAlign w:val="center"/>
          </w:tcPr>
          <w:p w14:paraId="744CB029">
            <w:pPr>
              <w:jc w:val="center"/>
              <w:rPr>
                <w:b/>
                <w:color w:val="auto"/>
                <w:szCs w:val="21"/>
                <w:highlight w:val="none"/>
              </w:rPr>
            </w:pPr>
            <w:r>
              <w:rPr>
                <w:rFonts w:hint="eastAsia"/>
                <w:b/>
                <w:color w:val="auto"/>
                <w:szCs w:val="21"/>
                <w:highlight w:val="none"/>
              </w:rPr>
              <w:t>分项</w:t>
            </w:r>
          </w:p>
        </w:tc>
        <w:tc>
          <w:tcPr>
            <w:tcW w:w="2693" w:type="dxa"/>
            <w:noWrap w:val="0"/>
            <w:vAlign w:val="center"/>
          </w:tcPr>
          <w:p w14:paraId="0BBFA670">
            <w:pPr>
              <w:jc w:val="center"/>
              <w:rPr>
                <w:b/>
                <w:color w:val="auto"/>
                <w:szCs w:val="21"/>
                <w:highlight w:val="none"/>
              </w:rPr>
            </w:pPr>
            <w:r>
              <w:rPr>
                <w:rFonts w:hint="eastAsia"/>
                <w:b/>
                <w:color w:val="auto"/>
                <w:szCs w:val="21"/>
                <w:highlight w:val="none"/>
              </w:rPr>
              <w:t>技术及商务资信分</w:t>
            </w:r>
          </w:p>
        </w:tc>
        <w:tc>
          <w:tcPr>
            <w:tcW w:w="2690" w:type="dxa"/>
            <w:noWrap w:val="0"/>
            <w:vAlign w:val="center"/>
          </w:tcPr>
          <w:p w14:paraId="3D7A783C">
            <w:pPr>
              <w:jc w:val="center"/>
              <w:rPr>
                <w:b/>
                <w:color w:val="auto"/>
                <w:szCs w:val="21"/>
                <w:highlight w:val="none"/>
              </w:rPr>
            </w:pPr>
            <w:r>
              <w:rPr>
                <w:rFonts w:hint="eastAsia"/>
                <w:b/>
                <w:color w:val="auto"/>
                <w:szCs w:val="21"/>
                <w:highlight w:val="none"/>
              </w:rPr>
              <w:t>响应报价得分</w:t>
            </w:r>
          </w:p>
        </w:tc>
        <w:tc>
          <w:tcPr>
            <w:tcW w:w="1842" w:type="dxa"/>
            <w:noWrap w:val="0"/>
            <w:vAlign w:val="center"/>
          </w:tcPr>
          <w:p w14:paraId="719C916B">
            <w:pPr>
              <w:jc w:val="center"/>
              <w:rPr>
                <w:b/>
                <w:color w:val="auto"/>
                <w:szCs w:val="21"/>
                <w:highlight w:val="none"/>
              </w:rPr>
            </w:pPr>
            <w:r>
              <w:rPr>
                <w:rFonts w:hint="eastAsia"/>
                <w:b/>
                <w:color w:val="auto"/>
                <w:szCs w:val="21"/>
                <w:highlight w:val="none"/>
              </w:rPr>
              <w:t>总分</w:t>
            </w:r>
          </w:p>
        </w:tc>
      </w:tr>
      <w:tr w14:paraId="7C44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08" w:type="dxa"/>
            <w:noWrap w:val="0"/>
            <w:vAlign w:val="center"/>
          </w:tcPr>
          <w:p w14:paraId="552F4853">
            <w:pPr>
              <w:jc w:val="center"/>
              <w:rPr>
                <w:b/>
                <w:color w:val="auto"/>
                <w:szCs w:val="21"/>
                <w:highlight w:val="none"/>
              </w:rPr>
            </w:pPr>
            <w:r>
              <w:rPr>
                <w:rFonts w:hint="eastAsia"/>
                <w:b/>
                <w:color w:val="auto"/>
                <w:szCs w:val="21"/>
                <w:highlight w:val="none"/>
              </w:rPr>
              <w:t>分值</w:t>
            </w:r>
          </w:p>
        </w:tc>
        <w:tc>
          <w:tcPr>
            <w:tcW w:w="2693" w:type="dxa"/>
            <w:noWrap w:val="0"/>
            <w:vAlign w:val="center"/>
          </w:tcPr>
          <w:p w14:paraId="0EF83EB0">
            <w:pPr>
              <w:jc w:val="center"/>
              <w:rPr>
                <w:color w:val="auto"/>
                <w:szCs w:val="21"/>
                <w:highlight w:val="none"/>
              </w:rPr>
            </w:pPr>
            <w:r>
              <w:rPr>
                <w:rFonts w:hint="eastAsia"/>
                <w:color w:val="auto"/>
                <w:szCs w:val="21"/>
                <w:highlight w:val="none"/>
              </w:rPr>
              <w:t>90</w:t>
            </w:r>
          </w:p>
        </w:tc>
        <w:tc>
          <w:tcPr>
            <w:tcW w:w="2690" w:type="dxa"/>
            <w:noWrap w:val="0"/>
            <w:vAlign w:val="center"/>
          </w:tcPr>
          <w:p w14:paraId="5EAD3922">
            <w:pPr>
              <w:jc w:val="center"/>
              <w:rPr>
                <w:color w:val="auto"/>
                <w:szCs w:val="21"/>
                <w:highlight w:val="none"/>
              </w:rPr>
            </w:pPr>
            <w:r>
              <w:rPr>
                <w:rFonts w:hint="eastAsia"/>
                <w:color w:val="auto"/>
                <w:szCs w:val="21"/>
                <w:highlight w:val="none"/>
              </w:rPr>
              <w:t>10</w:t>
            </w:r>
          </w:p>
        </w:tc>
        <w:tc>
          <w:tcPr>
            <w:tcW w:w="1842" w:type="dxa"/>
            <w:noWrap w:val="0"/>
            <w:vAlign w:val="center"/>
          </w:tcPr>
          <w:p w14:paraId="7F874B7A">
            <w:pPr>
              <w:jc w:val="center"/>
              <w:rPr>
                <w:color w:val="auto"/>
                <w:szCs w:val="21"/>
                <w:highlight w:val="none"/>
              </w:rPr>
            </w:pPr>
            <w:r>
              <w:rPr>
                <w:rFonts w:hint="eastAsia"/>
                <w:color w:val="auto"/>
                <w:szCs w:val="21"/>
                <w:highlight w:val="none"/>
              </w:rPr>
              <w:t>100</w:t>
            </w:r>
          </w:p>
        </w:tc>
      </w:tr>
      <w:tr w14:paraId="13516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933" w:type="dxa"/>
            <w:gridSpan w:val="4"/>
            <w:noWrap w:val="0"/>
            <w:vAlign w:val="center"/>
          </w:tcPr>
          <w:p w14:paraId="4EBC6C46">
            <w:pPr>
              <w:rPr>
                <w:color w:val="auto"/>
                <w:szCs w:val="21"/>
                <w:highlight w:val="none"/>
              </w:rPr>
            </w:pPr>
            <w:r>
              <w:rPr>
                <w:rFonts w:hint="eastAsia"/>
                <w:color w:val="auto"/>
                <w:szCs w:val="21"/>
                <w:highlight w:val="none"/>
              </w:rPr>
              <w:t>综合得分</w:t>
            </w:r>
            <w:r>
              <w:rPr>
                <w:color w:val="auto"/>
                <w:szCs w:val="21"/>
                <w:highlight w:val="none"/>
              </w:rPr>
              <w:t>=</w:t>
            </w:r>
            <w:r>
              <w:rPr>
                <w:rFonts w:hint="eastAsia"/>
                <w:color w:val="auto"/>
                <w:szCs w:val="21"/>
                <w:highlight w:val="none"/>
              </w:rPr>
              <w:t>技术及商务资信分+响应报价得分（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29DA2025">
      <w:pPr>
        <w:rPr>
          <w:rFonts w:hint="eastAsia"/>
          <w:bCs/>
          <w:color w:val="auto"/>
          <w:kern w:val="0"/>
          <w:szCs w:val="21"/>
          <w:highlight w:val="none"/>
        </w:rPr>
      </w:pPr>
    </w:p>
    <w:p w14:paraId="1541A63B">
      <w:pPr>
        <w:spacing w:before="120" w:line="320" w:lineRule="atLeast"/>
        <w:ind w:firstLine="420" w:firstLineChars="200"/>
        <w:rPr>
          <w:color w:val="auto"/>
          <w:highlight w:val="none"/>
        </w:rPr>
      </w:pPr>
      <w:r>
        <w:rPr>
          <w:color w:val="auto"/>
          <w:highlight w:val="none"/>
        </w:rPr>
        <w:t>4.1</w:t>
      </w:r>
      <w:r>
        <w:rPr>
          <w:rFonts w:hint="eastAsia"/>
          <w:color w:val="auto"/>
          <w:highlight w:val="none"/>
        </w:rPr>
        <w:t>偏离认定说明</w:t>
      </w:r>
    </w:p>
    <w:p w14:paraId="22820DB8">
      <w:pPr>
        <w:spacing w:before="120" w:line="320" w:lineRule="atLeast"/>
        <w:ind w:firstLine="420" w:firstLineChars="200"/>
        <w:rPr>
          <w:color w:val="auto"/>
          <w:szCs w:val="21"/>
          <w:highlight w:val="none"/>
        </w:rPr>
      </w:pPr>
      <w:r>
        <w:rPr>
          <w:rFonts w:hint="eastAsia"/>
          <w:color w:val="auto"/>
          <w:szCs w:val="21"/>
          <w:highlight w:val="none"/>
        </w:rPr>
        <w:t>供应商根据采购需求中技术参数为基准，填写响应表，对于响应表或证明材料与技术参数不符的，按如下规定：</w:t>
      </w:r>
    </w:p>
    <w:p w14:paraId="13CF4A06">
      <w:pPr>
        <w:spacing w:before="120" w:line="320" w:lineRule="atLeast"/>
        <w:ind w:firstLine="420" w:firstLineChars="20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5A0E5F46">
      <w:pPr>
        <w:spacing w:before="120" w:line="320" w:lineRule="atLeast"/>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3387B0E8">
      <w:pPr>
        <w:spacing w:before="120" w:line="320" w:lineRule="atLeast"/>
        <w:ind w:firstLine="420" w:firstLineChars="200"/>
        <w:rPr>
          <w:color w:val="auto"/>
          <w:szCs w:val="21"/>
          <w:highlight w:val="none"/>
        </w:rPr>
      </w:pPr>
      <w:r>
        <w:rPr>
          <w:rFonts w:hint="eastAsia"/>
          <w:color w:val="auto"/>
          <w:szCs w:val="21"/>
          <w:highlight w:val="none"/>
        </w:rPr>
        <w:t>（3）同时出现以上两种情况的，按照（1）-（2）顺序认定。</w:t>
      </w:r>
    </w:p>
    <w:p w14:paraId="718E636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37468F3B">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）一项技术参数有多条小项要求的，必须全部响应。如只响应部分参数，视为漏项，按照（4）判定。评审时以每一条技术参数为评审依据。</w:t>
      </w:r>
    </w:p>
    <w:p w14:paraId="2F6E6734">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）对于区间涵盖值参数，例：电压“测量范围</w:t>
      </w:r>
      <w:r>
        <w:rPr>
          <w:color w:val="auto"/>
          <w:szCs w:val="21"/>
          <w:highlight w:val="none"/>
        </w:rPr>
        <w:t>3V-5V</w:t>
      </w:r>
      <w:r>
        <w:rPr>
          <w:rFonts w:hint="eastAsia"/>
          <w:color w:val="auto"/>
          <w:szCs w:val="21"/>
          <w:highlight w:val="none"/>
        </w:rPr>
        <w:t>”，同时满足下限值更低及上限值更高才视为正偏离，例：响应为“测量范围</w:t>
      </w:r>
      <w:r>
        <w:rPr>
          <w:color w:val="auto"/>
          <w:szCs w:val="21"/>
          <w:highlight w:val="none"/>
        </w:rPr>
        <w:t>2V-6V”</w:t>
      </w:r>
      <w:r>
        <w:rPr>
          <w:rFonts w:hint="eastAsia"/>
          <w:color w:val="auto"/>
          <w:szCs w:val="21"/>
          <w:highlight w:val="none"/>
        </w:rPr>
        <w:t>。如有一端负偏离，不管另一端如何，均视为负偏离，例：响应为“测量范围4</w:t>
      </w:r>
      <w:r>
        <w:rPr>
          <w:color w:val="auto"/>
          <w:szCs w:val="21"/>
          <w:highlight w:val="none"/>
        </w:rPr>
        <w:t>V-6V</w:t>
      </w:r>
      <w:r>
        <w:rPr>
          <w:rFonts w:hint="eastAsia"/>
          <w:color w:val="auto"/>
          <w:szCs w:val="21"/>
          <w:highlight w:val="none"/>
        </w:rPr>
        <w:t>”。</w:t>
      </w:r>
    </w:p>
    <w:p w14:paraId="4380C1F3">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）对于区间任意值参数，例“</w:t>
      </w:r>
      <w:r>
        <w:rPr>
          <w:color w:val="auto"/>
          <w:szCs w:val="21"/>
          <w:highlight w:val="none"/>
        </w:rPr>
        <w:t>5</w:t>
      </w:r>
      <w:r>
        <w:rPr>
          <w:rFonts w:hint="eastAsia"/>
          <w:color w:val="auto"/>
          <w:szCs w:val="21"/>
          <w:highlight w:val="none"/>
        </w:rPr>
        <w:t>m</w:t>
      </w:r>
      <w:r>
        <w:rPr>
          <w:color w:val="auto"/>
          <w:szCs w:val="21"/>
          <w:highlight w:val="none"/>
        </w:rPr>
        <w:t>m</w:t>
      </w:r>
      <w:r>
        <w:rPr>
          <w:rFonts w:hint="eastAsia"/>
          <w:color w:val="auto"/>
          <w:szCs w:val="21"/>
          <w:highlight w:val="none"/>
        </w:rPr>
        <w:t>≤间距≤1</w:t>
      </w:r>
      <w:r>
        <w:rPr>
          <w:color w:val="auto"/>
          <w:szCs w:val="21"/>
          <w:highlight w:val="none"/>
        </w:rPr>
        <w:t>0</w:t>
      </w:r>
      <w:r>
        <w:rPr>
          <w:rFonts w:hint="eastAsia"/>
          <w:color w:val="auto"/>
          <w:szCs w:val="21"/>
          <w:highlight w:val="none"/>
        </w:rPr>
        <w:t>m</w:t>
      </w:r>
      <w:r>
        <w:rPr>
          <w:color w:val="auto"/>
          <w:szCs w:val="21"/>
          <w:highlight w:val="none"/>
        </w:rPr>
        <w:t>m</w:t>
      </w:r>
      <w:r>
        <w:rPr>
          <w:rFonts w:hint="eastAsia"/>
          <w:color w:val="auto"/>
          <w:szCs w:val="21"/>
          <w:highlight w:val="none"/>
        </w:rPr>
        <w:t>”或“间距7.5±2.5mm”，若间距响应值为</w:t>
      </w:r>
      <w:r>
        <w:rPr>
          <w:color w:val="auto"/>
          <w:szCs w:val="21"/>
          <w:highlight w:val="none"/>
        </w:rPr>
        <w:t>5</w:t>
      </w:r>
      <w:r>
        <w:rPr>
          <w:rFonts w:hint="eastAsia"/>
          <w:color w:val="auto"/>
          <w:szCs w:val="21"/>
          <w:highlight w:val="none"/>
        </w:rPr>
        <w:t>m</w:t>
      </w:r>
      <w:r>
        <w:rPr>
          <w:color w:val="auto"/>
          <w:szCs w:val="21"/>
          <w:highlight w:val="none"/>
        </w:rPr>
        <w:t>m-10mm</w:t>
      </w:r>
      <w:r>
        <w:rPr>
          <w:rFonts w:hint="eastAsia"/>
          <w:color w:val="auto"/>
          <w:szCs w:val="21"/>
          <w:highlight w:val="none"/>
        </w:rPr>
        <w:t>中任意区间值或任意一个数值（含本数）时为无偏离，例：“6m</w:t>
      </w:r>
      <w:r>
        <w:rPr>
          <w:color w:val="auto"/>
          <w:szCs w:val="21"/>
          <w:highlight w:val="none"/>
        </w:rPr>
        <w:t>m</w:t>
      </w:r>
      <w:r>
        <w:rPr>
          <w:rFonts w:hint="eastAsia"/>
          <w:color w:val="auto"/>
          <w:szCs w:val="21"/>
          <w:highlight w:val="none"/>
        </w:rPr>
        <w:t>≤间距≤8m</w:t>
      </w:r>
      <w:r>
        <w:rPr>
          <w:color w:val="auto"/>
          <w:szCs w:val="21"/>
          <w:highlight w:val="none"/>
        </w:rPr>
        <w:t>m</w:t>
      </w:r>
      <w:r>
        <w:rPr>
          <w:rFonts w:hint="eastAsia"/>
          <w:color w:val="auto"/>
          <w:szCs w:val="21"/>
          <w:highlight w:val="none"/>
        </w:rPr>
        <w:t>”、“8±2mm”、“8mm”。超过区间范围视为负偏离，例：“3m</w:t>
      </w:r>
      <w:r>
        <w:rPr>
          <w:color w:val="auto"/>
          <w:szCs w:val="21"/>
          <w:highlight w:val="none"/>
        </w:rPr>
        <w:t>m</w:t>
      </w:r>
      <w:r>
        <w:rPr>
          <w:rFonts w:hint="eastAsia"/>
          <w:color w:val="auto"/>
          <w:szCs w:val="21"/>
          <w:highlight w:val="none"/>
        </w:rPr>
        <w:t>≤间距≤12m</w:t>
      </w:r>
      <w:r>
        <w:rPr>
          <w:color w:val="auto"/>
          <w:szCs w:val="21"/>
          <w:highlight w:val="none"/>
        </w:rPr>
        <w:t>m</w:t>
      </w:r>
      <w:r>
        <w:rPr>
          <w:rFonts w:hint="eastAsia"/>
          <w:color w:val="auto"/>
          <w:szCs w:val="21"/>
          <w:highlight w:val="none"/>
        </w:rPr>
        <w:t>”、“8±4mm”、“3-12mm”、“3mm”。此类参数不存在正偏离。</w:t>
      </w:r>
    </w:p>
    <w:p w14:paraId="479A1129">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）对于单边任意参数的要求，例“长度≥5</w:t>
      </w:r>
      <w:r>
        <w:rPr>
          <w:color w:val="auto"/>
          <w:szCs w:val="21"/>
          <w:highlight w:val="none"/>
        </w:rPr>
        <w:t>0cm”</w:t>
      </w:r>
      <w:r>
        <w:rPr>
          <w:rFonts w:hint="eastAsia"/>
          <w:color w:val="auto"/>
          <w:szCs w:val="21"/>
          <w:highlight w:val="none"/>
        </w:rPr>
        <w:t>，若响应为5</w:t>
      </w:r>
      <w:r>
        <w:rPr>
          <w:color w:val="auto"/>
          <w:szCs w:val="21"/>
          <w:highlight w:val="none"/>
        </w:rPr>
        <w:t>0 cm</w:t>
      </w:r>
      <w:r>
        <w:rPr>
          <w:rFonts w:hint="eastAsia"/>
          <w:color w:val="auto"/>
          <w:szCs w:val="21"/>
          <w:highlight w:val="none"/>
        </w:rPr>
        <w:t>及5</w:t>
      </w:r>
      <w:r>
        <w:rPr>
          <w:color w:val="auto"/>
          <w:szCs w:val="21"/>
          <w:highlight w:val="none"/>
        </w:rPr>
        <w:t>0cm</w:t>
      </w:r>
      <w:r>
        <w:rPr>
          <w:rFonts w:hint="eastAsia"/>
          <w:color w:val="auto"/>
          <w:szCs w:val="21"/>
          <w:highlight w:val="none"/>
        </w:rPr>
        <w:t>以上任意一个数值，均视为无偏离；若响应小于5</w:t>
      </w:r>
      <w:r>
        <w:rPr>
          <w:color w:val="auto"/>
          <w:szCs w:val="21"/>
          <w:highlight w:val="none"/>
        </w:rPr>
        <w:t>0cm</w:t>
      </w:r>
      <w:r>
        <w:rPr>
          <w:rFonts w:hint="eastAsia"/>
          <w:color w:val="auto"/>
          <w:szCs w:val="21"/>
          <w:highlight w:val="none"/>
        </w:rPr>
        <w:t>，视为负偏离。此类参数无正偏离。</w:t>
      </w:r>
    </w:p>
    <w:p w14:paraId="4E5403F6">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）对于固定参数，响应与采购需求中技术参数一致，视为无偏离，其他均视为负偏离，此类参数无正偏离。</w:t>
      </w:r>
    </w:p>
    <w:p w14:paraId="2BDA8491">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）如采购需求中技术参数有特殊要求与上述说明不一致的，以特殊要求为准。</w:t>
      </w:r>
    </w:p>
    <w:p w14:paraId="3894AE83">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color w:val="auto"/>
          <w:highlight w:val="none"/>
        </w:rPr>
        <w:br w:type="page"/>
      </w:r>
      <w:r>
        <w:rPr>
          <w:rFonts w:ascii="Times New Roman" w:hAnsi="Times New Roman" w:cs="Times New Roman"/>
          <w:color w:val="auto"/>
          <w:sz w:val="32"/>
          <w:szCs w:val="32"/>
          <w:highlight w:val="none"/>
        </w:rPr>
        <w:t>第五章  合同主要条款格式</w:t>
      </w:r>
    </w:p>
    <w:p w14:paraId="4FCCEDEB">
      <w:pPr>
        <w:spacing w:line="380" w:lineRule="exact"/>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03CFF127">
      <w:pPr>
        <w:spacing w:line="380" w:lineRule="exact"/>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C7EBE82">
      <w:pPr>
        <w:spacing w:line="380" w:lineRule="exact"/>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3C954D52">
      <w:pPr>
        <w:spacing w:line="380" w:lineRule="exact"/>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3BC1A63A">
      <w:pPr>
        <w:spacing w:line="380" w:lineRule="exact"/>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3F3742AD">
      <w:pPr>
        <w:spacing w:line="380" w:lineRule="exact"/>
        <w:rPr>
          <w:rFonts w:hint="eastAsia" w:ascii="宋体" w:hAnsi="宋体" w:cs="宋体"/>
          <w:color w:val="auto"/>
          <w:szCs w:val="21"/>
          <w:highlight w:val="none"/>
        </w:rPr>
      </w:pPr>
    </w:p>
    <w:p w14:paraId="269DC7A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14:paraId="4F43E4E3">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0B22D26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51"/>
        <w:tblW w:w="480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652"/>
        <w:gridCol w:w="3855"/>
        <w:gridCol w:w="1652"/>
        <w:gridCol w:w="1010"/>
      </w:tblGrid>
      <w:tr w14:paraId="0FF7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425" w:type="pct"/>
            <w:tcBorders>
              <w:top w:val="single" w:color="auto" w:sz="4" w:space="0"/>
              <w:left w:val="single" w:color="auto" w:sz="4" w:space="0"/>
              <w:bottom w:val="single" w:color="auto" w:sz="4" w:space="0"/>
              <w:right w:val="single" w:color="auto" w:sz="4" w:space="0"/>
            </w:tcBorders>
            <w:noWrap w:val="0"/>
            <w:vAlign w:val="center"/>
          </w:tcPr>
          <w:p w14:paraId="20D2B84B">
            <w:pPr>
              <w:spacing w:line="400" w:lineRule="exact"/>
              <w:contextualSpacing/>
              <w:jc w:val="center"/>
              <w:rPr>
                <w:rFonts w:ascii="宋体" w:hAnsi="宋体" w:cs="仿宋_GB2312"/>
                <w:color w:val="auto"/>
                <w:szCs w:val="21"/>
                <w:highlight w:val="none"/>
              </w:rPr>
            </w:pPr>
            <w:r>
              <w:rPr>
                <w:rFonts w:ascii="宋体" w:hAnsi="宋体" w:cs="仿宋_GB2312"/>
                <w:color w:val="auto"/>
                <w:szCs w:val="21"/>
                <w:highlight w:val="none"/>
              </w:rPr>
              <w:t>序号</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0A2290D8">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标的</w:t>
            </w:r>
            <w:r>
              <w:rPr>
                <w:rFonts w:ascii="宋体" w:hAnsi="宋体" w:cs="仿宋_GB2312"/>
                <w:color w:val="auto"/>
                <w:szCs w:val="21"/>
                <w:highlight w:val="none"/>
              </w:rPr>
              <w:t>名称</w:t>
            </w:r>
          </w:p>
        </w:tc>
        <w:tc>
          <w:tcPr>
            <w:tcW w:w="2158" w:type="pct"/>
            <w:tcBorders>
              <w:top w:val="single" w:color="auto" w:sz="4" w:space="0"/>
              <w:left w:val="single" w:color="auto" w:sz="4" w:space="0"/>
              <w:bottom w:val="single" w:color="auto" w:sz="4" w:space="0"/>
              <w:right w:val="single" w:color="auto" w:sz="4" w:space="0"/>
            </w:tcBorders>
            <w:noWrap w:val="0"/>
            <w:vAlign w:val="center"/>
          </w:tcPr>
          <w:p w14:paraId="54D4E7D8">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服务名称</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4C8FF5B2">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单价（元/人）</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23EDA4A7">
            <w:pPr>
              <w:spacing w:line="400" w:lineRule="exact"/>
              <w:contextualSpacing/>
              <w:jc w:val="center"/>
              <w:rPr>
                <w:rFonts w:ascii="宋体" w:hAnsi="宋体" w:cs="仿宋_GB2312"/>
                <w:color w:val="auto"/>
                <w:szCs w:val="21"/>
                <w:highlight w:val="none"/>
              </w:rPr>
            </w:pPr>
            <w:r>
              <w:rPr>
                <w:rFonts w:ascii="宋体" w:hAnsi="宋体" w:cs="仿宋_GB2312"/>
                <w:color w:val="auto"/>
                <w:szCs w:val="21"/>
                <w:highlight w:val="none"/>
              </w:rPr>
              <w:t>备注</w:t>
            </w:r>
          </w:p>
        </w:tc>
      </w:tr>
      <w:tr w14:paraId="3161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right"/>
        </w:trPr>
        <w:tc>
          <w:tcPr>
            <w:tcW w:w="425" w:type="pct"/>
            <w:tcBorders>
              <w:left w:val="single" w:color="auto" w:sz="4" w:space="0"/>
              <w:right w:val="single" w:color="auto" w:sz="4" w:space="0"/>
            </w:tcBorders>
            <w:noWrap w:val="0"/>
            <w:vAlign w:val="center"/>
          </w:tcPr>
          <w:p w14:paraId="6836A6DC">
            <w:pPr>
              <w:spacing w:line="400" w:lineRule="exact"/>
              <w:contextualSpacing/>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925" w:type="pct"/>
            <w:tcBorders>
              <w:left w:val="single" w:color="auto" w:sz="4" w:space="0"/>
              <w:right w:val="single" w:color="auto" w:sz="4" w:space="0"/>
            </w:tcBorders>
            <w:noWrap w:val="0"/>
            <w:vAlign w:val="center"/>
          </w:tcPr>
          <w:p w14:paraId="36814F0E">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黎塘监狱警察职工年度体检服务采购</w:t>
            </w:r>
          </w:p>
        </w:tc>
        <w:tc>
          <w:tcPr>
            <w:tcW w:w="2158" w:type="pct"/>
            <w:tcBorders>
              <w:top w:val="single" w:color="auto" w:sz="4" w:space="0"/>
              <w:left w:val="single" w:color="auto" w:sz="4" w:space="0"/>
              <w:bottom w:val="single" w:color="auto" w:sz="4" w:space="0"/>
              <w:right w:val="single" w:color="auto" w:sz="4" w:space="0"/>
            </w:tcBorders>
            <w:noWrap w:val="0"/>
            <w:vAlign w:val="center"/>
          </w:tcPr>
          <w:p w14:paraId="5F37CD4F">
            <w:pPr>
              <w:spacing w:line="400" w:lineRule="exact"/>
              <w:contextualSpacing/>
              <w:jc w:val="center"/>
              <w:rPr>
                <w:rFonts w:ascii="宋体" w:hAnsi="宋体" w:cs="仿宋_GB2312"/>
                <w:color w:val="auto"/>
                <w:szCs w:val="21"/>
                <w:highlight w:val="none"/>
              </w:rPr>
            </w:pPr>
            <w:r>
              <w:rPr>
                <w:rFonts w:hint="eastAsia" w:ascii="宋体" w:hAnsi="宋体" w:cs="仿宋_GB2312"/>
                <w:color w:val="auto"/>
                <w:szCs w:val="21"/>
                <w:highlight w:val="none"/>
              </w:rPr>
              <w:t>黎塘监狱</w:t>
            </w:r>
            <w:r>
              <w:rPr>
                <w:rFonts w:ascii="宋体" w:hAnsi="宋体" w:cs="仿宋_GB2312"/>
                <w:color w:val="auto"/>
                <w:szCs w:val="21"/>
                <w:highlight w:val="none"/>
              </w:rPr>
              <w:t>2025年警察职工及离退休人员体检</w:t>
            </w:r>
            <w:r>
              <w:rPr>
                <w:rFonts w:hint="eastAsia" w:ascii="宋体" w:hAnsi="宋体" w:cs="仿宋_GB2312"/>
                <w:color w:val="auto"/>
                <w:szCs w:val="21"/>
                <w:highlight w:val="none"/>
              </w:rPr>
              <w:t>服务</w:t>
            </w:r>
          </w:p>
        </w:tc>
        <w:tc>
          <w:tcPr>
            <w:tcW w:w="925" w:type="pct"/>
            <w:tcBorders>
              <w:top w:val="single" w:color="auto" w:sz="4" w:space="0"/>
              <w:left w:val="single" w:color="auto" w:sz="4" w:space="0"/>
              <w:bottom w:val="single" w:color="auto" w:sz="4" w:space="0"/>
              <w:right w:val="single" w:color="auto" w:sz="4" w:space="0"/>
            </w:tcBorders>
            <w:noWrap w:val="0"/>
            <w:vAlign w:val="center"/>
          </w:tcPr>
          <w:p w14:paraId="39BA4E00">
            <w:pPr>
              <w:spacing w:line="400" w:lineRule="exact"/>
              <w:contextualSpacing/>
              <w:jc w:val="center"/>
              <w:rPr>
                <w:rFonts w:hint="eastAsia" w:ascii="宋体" w:hAnsi="宋体" w:cs="仿宋_GB2312"/>
                <w:color w:val="auto"/>
                <w:szCs w:val="21"/>
                <w:highlight w:val="none"/>
              </w:rPr>
            </w:pPr>
          </w:p>
        </w:tc>
        <w:tc>
          <w:tcPr>
            <w:tcW w:w="565" w:type="pct"/>
            <w:tcBorders>
              <w:top w:val="single" w:color="auto" w:sz="4" w:space="0"/>
              <w:left w:val="single" w:color="auto" w:sz="4" w:space="0"/>
              <w:bottom w:val="single" w:color="auto" w:sz="4" w:space="0"/>
              <w:right w:val="single" w:color="auto" w:sz="4" w:space="0"/>
            </w:tcBorders>
            <w:noWrap w:val="0"/>
            <w:vAlign w:val="center"/>
          </w:tcPr>
          <w:p w14:paraId="63FE454F">
            <w:pPr>
              <w:pStyle w:val="178"/>
              <w:spacing w:line="400" w:lineRule="exact"/>
              <w:rPr>
                <w:rFonts w:ascii="宋体" w:hAnsi="宋体"/>
                <w:color w:val="auto"/>
                <w:highlight w:val="none"/>
              </w:rPr>
            </w:pPr>
          </w:p>
        </w:tc>
      </w:tr>
    </w:tbl>
    <w:p w14:paraId="47C7E7F5">
      <w:pPr>
        <w:tabs>
          <w:tab w:val="left" w:pos="180"/>
          <w:tab w:val="left" w:pos="162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总预算金额为</w:t>
      </w:r>
      <w:r>
        <w:rPr>
          <w:rFonts w:hint="eastAsia" w:ascii="宋体" w:hAnsi="宋体"/>
          <w:color w:val="auto"/>
          <w:szCs w:val="21"/>
          <w:highlight w:val="none"/>
          <w:u w:val="single"/>
        </w:rPr>
        <w:t xml:space="preserve"> 200 </w:t>
      </w:r>
      <w:r>
        <w:rPr>
          <w:rFonts w:hint="eastAsia" w:ascii="宋体" w:hAnsi="宋体"/>
          <w:color w:val="auto"/>
          <w:szCs w:val="21"/>
          <w:highlight w:val="none"/>
        </w:rPr>
        <w:t>万元，以各项目实际体检人数和对应体检项目的成交单价进行结算。</w:t>
      </w:r>
    </w:p>
    <w:p w14:paraId="2C90C926">
      <w:pPr>
        <w:tabs>
          <w:tab w:val="left" w:pos="180"/>
          <w:tab w:val="left" w:pos="162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包含体检、体检材料（包括设备、体检报表、一次性静脉真空采血管等消耗性医用材料、营养早餐）、医疗垃圾管理及处置、专车接送等与本项目服务业务有关一切费用和政策性文件规定及合同包含的所有风险、责任等各项应有的费用。</w:t>
      </w:r>
    </w:p>
    <w:p w14:paraId="09278655">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14:paraId="7E996460">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2B587CFC">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14:paraId="56DCB901">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0F728B48">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1CC2761">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14:paraId="1E994070">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服务地点及时间</w:t>
      </w:r>
      <w:r>
        <w:rPr>
          <w:rFonts w:hint="eastAsia" w:ascii="宋体" w:hAnsi="宋体" w:cs="宋体"/>
          <w:color w:val="auto"/>
          <w:szCs w:val="21"/>
          <w:highlight w:val="none"/>
        </w:rPr>
        <w:t>：</w:t>
      </w:r>
    </w:p>
    <w:p w14:paraId="7D06CB43">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服务地点：体检场地有南宁市和廖平生活区两个体检地点；</w:t>
      </w:r>
    </w:p>
    <w:p w14:paraId="4337F77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服务时间：自签订合同之日起10日历天内开始提供体检服务，并于60日历天内完成。</w:t>
      </w:r>
    </w:p>
    <w:p w14:paraId="0D9C8F1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2、甲方提前将具体参加体检人员名单交给乙方，乙方提前做好体检接待工作，约定体检服务时间；体检表由乙方按照“体检项目”提供的内容准备。</w:t>
      </w:r>
      <w:r>
        <w:rPr>
          <w:rFonts w:hint="eastAsia" w:ascii="宋体" w:hAnsi="宋体"/>
          <w:bCs/>
          <w:color w:val="auto"/>
          <w:kern w:val="44"/>
          <w:szCs w:val="21"/>
          <w:highlight w:val="none"/>
        </w:rPr>
        <w:t>实际参加各项目体检的人数以甲方下发的委托书为准。</w:t>
      </w:r>
    </w:p>
    <w:p w14:paraId="6528FEF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3、乙方应按响应文件的承诺向甲方提供相应的服务，并提供所服务内容的相关技术资料。</w:t>
      </w:r>
    </w:p>
    <w:p w14:paraId="55B6007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4、乙方提供不符合响应文件和本合同规定的服务成果，甲方有权拒绝接受。</w:t>
      </w:r>
    </w:p>
    <w:p w14:paraId="791D09F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7AA78EB5">
      <w:pPr>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6、甲乙双方应按照《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》、双方合同、响应文件验收。</w:t>
      </w:r>
    </w:p>
    <w:p w14:paraId="41616D3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7、甲方在初步验收或者最终验收过程中如发现乙方提供的服务成果不满足响应文件及本合同规定的，可暂缓向乙方付款，直到乙方及时完善并提交相应的服务成果且经甲方验收合格后，方可办理付款。</w:t>
      </w:r>
    </w:p>
    <w:p w14:paraId="67DAF6F2">
      <w:pPr>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8、甲方验收时以书面形式提出异议的，乙方应自收到甲方书面异议后五个工作日内及时予以解决，否则甲方有权不出具服务验收合格单。</w:t>
      </w:r>
    </w:p>
    <w:p w14:paraId="03D63A37">
      <w:pPr>
        <w:snapToGrid w:val="0"/>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w:t>
      </w:r>
    </w:p>
    <w:p w14:paraId="395BBC6B">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乙方应按照国家有关法律法规和本合同所附的《售后服务承诺》要求为甲方提供相应的售后服务。</w:t>
      </w:r>
    </w:p>
    <w:p w14:paraId="4D59666B">
      <w:pPr>
        <w:snapToGrid w:val="0"/>
        <w:spacing w:line="40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14:paraId="135D296E">
      <w:pPr>
        <w:pStyle w:val="17"/>
        <w:adjustRightInd w:val="0"/>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乙方完成甲方职工健康体检并向甲方指定部门提交相关健康体检报告及数据后，甲方与乙方核对已参加体检人数及体检项目无问题后，甲方以各项目实际体检人数和对应体检项目的成交单价进行结算，乙方开具税务发票（或医院收费收据）后15日历日内一次付清全款给乙方。</w:t>
      </w:r>
    </w:p>
    <w:p w14:paraId="5ADF2991">
      <w:pPr>
        <w:numPr>
          <w:ilvl w:val="0"/>
          <w:numId w:val="3"/>
        </w:numPr>
        <w:snapToGrid w:val="0"/>
        <w:spacing w:line="400" w:lineRule="exact"/>
        <w:ind w:firstLine="422"/>
        <w:rPr>
          <w:rFonts w:hint="eastAsia" w:ascii="宋体" w:hAnsi="宋体" w:cs="宋体"/>
          <w:b/>
          <w:color w:val="auto"/>
          <w:szCs w:val="21"/>
          <w:highlight w:val="none"/>
        </w:rPr>
      </w:pPr>
      <w:r>
        <w:rPr>
          <w:rFonts w:hint="eastAsia" w:ascii="宋体" w:hAnsi="宋体" w:cs="宋体"/>
          <w:b/>
          <w:color w:val="auto"/>
          <w:szCs w:val="21"/>
          <w:highlight w:val="none"/>
        </w:rPr>
        <w:t>履约保证金</w:t>
      </w:r>
    </w:p>
    <w:p w14:paraId="66CB022F">
      <w:pPr>
        <w:snapToGrid w:val="0"/>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履约保证金金额：无</w:t>
      </w:r>
    </w:p>
    <w:p w14:paraId="13F3E60C">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14:paraId="0BE46A2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34D6A267">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14:paraId="6E16F72D">
      <w:pPr>
        <w:snapToGrid w:val="0"/>
        <w:spacing w:line="40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p>
    <w:p w14:paraId="5B6B34FC">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1DAB14AC">
      <w:pPr>
        <w:snapToGrid w:val="0"/>
        <w:spacing w:line="400" w:lineRule="exact"/>
        <w:ind w:firstLine="420" w:firstLineChars="200"/>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14:paraId="5DBA8168">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14:paraId="44D93BC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E8F2D0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151F65E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4FDF56CE">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14:paraId="411570D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0CF9165B">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2.因履行本合同引起的或者与本合同有关的争议，甲乙双方应首先通过友好协商解决，如果协商不能解决，由甲方所在地人民法院管辖。</w:t>
      </w:r>
    </w:p>
    <w:p w14:paraId="65EA7865">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02C1BB06">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14:paraId="5605874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38397F4E">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4B1BED2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494909F0">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0B7CA30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4062B30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73CBF308">
      <w:pPr>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14:paraId="4F721B0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14:paraId="3272200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w:t>
      </w:r>
    </w:p>
    <w:p w14:paraId="205EA08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39157543">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14:paraId="7532C96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1124A79C">
      <w:pPr>
        <w:spacing w:line="400" w:lineRule="exact"/>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.上述合同文件互相补充和解释。如果合同文件之间存在矛盾或者不一致之处，按照对甲方更有利或对乙方有更高、更严格要求的文件内容为准。</w:t>
      </w:r>
    </w:p>
    <w:p w14:paraId="1D1EF6E5">
      <w:pPr>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本合同一式六份，具有同等法律效力，财政部门（政府采购监管部门）、采购代理机构各一份，甲乙双方各二份（可根据需要另增加）。</w:t>
      </w:r>
    </w:p>
    <w:p w14:paraId="5356A42A">
      <w:pPr>
        <w:spacing w:line="40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AA7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noWrap w:val="0"/>
            <w:vAlign w:val="center"/>
          </w:tcPr>
          <w:p w14:paraId="521F30E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甲方（章）：广西壮族自治区黎塘监狱           </w:t>
            </w:r>
          </w:p>
          <w:p w14:paraId="30A08AE3">
            <w:pPr>
              <w:snapToGrid w:val="0"/>
              <w:spacing w:line="360" w:lineRule="auto"/>
              <w:rPr>
                <w:rFonts w:hint="eastAsia" w:ascii="宋体" w:hAnsi="宋体"/>
                <w:color w:val="auto"/>
                <w:szCs w:val="21"/>
                <w:highlight w:val="none"/>
              </w:rPr>
            </w:pPr>
          </w:p>
          <w:p w14:paraId="773D92A1">
            <w:pPr>
              <w:snapToGrid w:val="0"/>
              <w:spacing w:line="360" w:lineRule="auto"/>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230D97F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乙方（章）              </w:t>
            </w:r>
          </w:p>
          <w:p w14:paraId="3FB3353E">
            <w:pPr>
              <w:snapToGrid w:val="0"/>
              <w:spacing w:line="360" w:lineRule="auto"/>
              <w:rPr>
                <w:rFonts w:hint="eastAsia" w:ascii="宋体" w:hAnsi="宋体"/>
                <w:color w:val="auto"/>
                <w:szCs w:val="21"/>
                <w:highlight w:val="none"/>
              </w:rPr>
            </w:pPr>
          </w:p>
          <w:p w14:paraId="42B50234">
            <w:pPr>
              <w:snapToGrid w:val="0"/>
              <w:spacing w:line="360" w:lineRule="auto"/>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71F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noWrap w:val="0"/>
            <w:vAlign w:val="center"/>
          </w:tcPr>
          <w:p w14:paraId="0120421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7E2A255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单位地址：</w:t>
            </w:r>
          </w:p>
        </w:tc>
      </w:tr>
      <w:tr w14:paraId="6EBF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noWrap w:val="0"/>
            <w:vAlign w:val="top"/>
          </w:tcPr>
          <w:p w14:paraId="605A4FF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16E0EA3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法定代表人或者委托代理人：</w:t>
            </w:r>
          </w:p>
        </w:tc>
      </w:tr>
      <w:tr w14:paraId="07B8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noWrap w:val="0"/>
            <w:vAlign w:val="center"/>
          </w:tcPr>
          <w:p w14:paraId="6D45712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3AFA8F7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电话：</w:t>
            </w:r>
          </w:p>
        </w:tc>
      </w:tr>
      <w:tr w14:paraId="21D8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noWrap w:val="0"/>
            <w:vAlign w:val="center"/>
          </w:tcPr>
          <w:p w14:paraId="760DDF4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2C85000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电子邮箱：</w:t>
            </w:r>
          </w:p>
        </w:tc>
      </w:tr>
      <w:tr w14:paraId="73E5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noWrap w:val="0"/>
            <w:vAlign w:val="center"/>
          </w:tcPr>
          <w:p w14:paraId="3C4B642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D88A5B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开户银行：</w:t>
            </w:r>
          </w:p>
        </w:tc>
      </w:tr>
      <w:tr w14:paraId="78CB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noWrap w:val="0"/>
            <w:vAlign w:val="center"/>
          </w:tcPr>
          <w:p w14:paraId="34BFD9F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1B56AC13">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账号：</w:t>
            </w:r>
          </w:p>
        </w:tc>
      </w:tr>
      <w:tr w14:paraId="0560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noWrap w:val="0"/>
            <w:vAlign w:val="center"/>
          </w:tcPr>
          <w:p w14:paraId="618A130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1FAE5C3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邮政编码：</w:t>
            </w:r>
          </w:p>
        </w:tc>
      </w:tr>
    </w:tbl>
    <w:p w14:paraId="5064D8A4">
      <w:pPr>
        <w:snapToGrid w:val="0"/>
        <w:spacing w:line="360" w:lineRule="auto"/>
        <w:ind w:left="420" w:hanging="420" w:hangingChars="200"/>
        <w:rPr>
          <w:rFonts w:hint="eastAsia" w:ascii="宋体" w:hAnsi="宋体"/>
          <w:color w:val="auto"/>
          <w:szCs w:val="21"/>
          <w:highlight w:val="none"/>
        </w:rPr>
      </w:pPr>
    </w:p>
    <w:p w14:paraId="7DB55BB8">
      <w:pPr>
        <w:rPr>
          <w:color w:val="auto"/>
          <w:highlight w:val="none"/>
        </w:rPr>
      </w:pPr>
    </w:p>
    <w:p w14:paraId="2F77C9AB">
      <w:pPr>
        <w:spacing w:line="360" w:lineRule="auto"/>
        <w:ind w:firstLine="120" w:firstLineChars="200"/>
        <w:rPr>
          <w:rFonts w:hint="eastAsia" w:ascii="宋体" w:hAnsi="宋体" w:cs="宋体"/>
          <w:color w:val="auto"/>
          <w:sz w:val="6"/>
          <w:szCs w:val="6"/>
          <w:highlight w:val="none"/>
        </w:rPr>
      </w:pPr>
    </w:p>
    <w:p w14:paraId="25423348">
      <w:pPr>
        <w:spacing w:before="120" w:line="320" w:lineRule="atLeast"/>
        <w:rPr>
          <w:rFonts w:hint="eastAsia"/>
          <w:color w:val="auto"/>
          <w:szCs w:val="21"/>
          <w:highlight w:val="none"/>
        </w:rPr>
        <w:sectPr>
          <w:headerReference r:id="rId16" w:type="default"/>
          <w:pgSz w:w="11906" w:h="16838"/>
          <w:pgMar w:top="1418" w:right="1418" w:bottom="1246" w:left="1418" w:header="851" w:footer="992" w:gutter="0"/>
          <w:cols w:space="720" w:num="1"/>
          <w:docGrid w:linePitch="312" w:charSpace="0"/>
        </w:sectPr>
      </w:pPr>
    </w:p>
    <w:bookmarkEnd w:id="0"/>
    <w:bookmarkEnd w:id="1"/>
    <w:bookmarkEnd w:id="73"/>
    <w:bookmarkEnd w:id="74"/>
    <w:p w14:paraId="6CBA393E">
      <w:pPr>
        <w:widowControl/>
        <w:jc w:val="center"/>
        <w:outlineLvl w:val="0"/>
        <w:rPr>
          <w:color w:val="auto"/>
          <w:sz w:val="32"/>
          <w:szCs w:val="32"/>
          <w:highlight w:val="none"/>
        </w:rPr>
      </w:pPr>
      <w:bookmarkStart w:id="78" w:name="_Toc26903"/>
      <w:r>
        <w:rPr>
          <w:color w:val="auto"/>
          <w:sz w:val="32"/>
          <w:szCs w:val="32"/>
          <w:highlight w:val="none"/>
        </w:rPr>
        <w:t>第六章  响应文件格式</w:t>
      </w:r>
      <w:bookmarkEnd w:id="78"/>
    </w:p>
    <w:p w14:paraId="2C854287">
      <w:pPr>
        <w:rPr>
          <w:rFonts w:hint="eastAsia"/>
          <w:color w:val="auto"/>
          <w:sz w:val="28"/>
          <w:szCs w:val="28"/>
          <w:highlight w:val="none"/>
        </w:rPr>
      </w:pPr>
      <w:bookmarkStart w:id="79" w:name="_Toc254970556"/>
      <w:bookmarkStart w:id="80" w:name="_Toc254970697"/>
    </w:p>
    <w:bookmarkEnd w:id="79"/>
    <w:bookmarkEnd w:id="80"/>
    <w:p w14:paraId="4CC17404">
      <w:pPr>
        <w:rPr>
          <w:rFonts w:hint="eastAsia"/>
          <w:color w:val="auto"/>
          <w:sz w:val="28"/>
          <w:szCs w:val="28"/>
          <w:highlight w:val="none"/>
        </w:rPr>
      </w:pPr>
    </w:p>
    <w:p w14:paraId="66714CDB">
      <w:pPr>
        <w:spacing w:line="500" w:lineRule="exact"/>
        <w:ind w:firstLine="560" w:firstLineChars="200"/>
        <w:rPr>
          <w:rFonts w:ascii="宋体" w:hAnsi="宋体"/>
          <w:color w:val="auto"/>
          <w:sz w:val="24"/>
          <w:highlight w:val="none"/>
        </w:rPr>
      </w:pPr>
      <w:bookmarkStart w:id="81" w:name="_Hlk19199063"/>
      <w:r>
        <w:rPr>
          <w:rFonts w:hint="eastAsia"/>
          <w:color w:val="auto"/>
          <w:sz w:val="28"/>
          <w:szCs w:val="28"/>
          <w:highlight w:val="none"/>
        </w:rPr>
        <w:t>注：有签字、盖章要求的应按要求</w:t>
      </w:r>
      <w:bookmarkEnd w:id="81"/>
      <w:r>
        <w:rPr>
          <w:rFonts w:hint="eastAsia"/>
          <w:color w:val="auto"/>
          <w:sz w:val="28"/>
          <w:szCs w:val="28"/>
          <w:highlight w:val="none"/>
        </w:rPr>
        <w:t>签字（签章）、盖章（签章）。</w:t>
      </w:r>
      <w:r>
        <w:rPr>
          <w:bCs/>
          <w:color w:val="auto"/>
          <w:sz w:val="24"/>
          <w:highlight w:val="none"/>
        </w:rPr>
        <w:t xml:space="preserve"> </w:t>
      </w:r>
    </w:p>
    <w:p w14:paraId="51F70351">
      <w:pPr>
        <w:snapToGrid w:val="0"/>
        <w:spacing w:before="120" w:beforeLines="50" w:after="50" w:line="440" w:lineRule="exact"/>
        <w:jc w:val="left"/>
        <w:outlineLvl w:val="1"/>
        <w:rPr>
          <w:b/>
          <w:color w:val="auto"/>
          <w:sz w:val="24"/>
          <w:highlight w:val="none"/>
        </w:rPr>
      </w:pPr>
      <w:r>
        <w:rPr>
          <w:color w:val="auto"/>
          <w:sz w:val="24"/>
          <w:highlight w:val="none"/>
        </w:rPr>
        <w:br w:type="page"/>
      </w:r>
      <w:r>
        <w:rPr>
          <w:rFonts w:hint="eastAsia"/>
          <w:color w:val="auto"/>
          <w:sz w:val="24"/>
          <w:highlight w:val="none"/>
        </w:rPr>
        <w:t>1.</w:t>
      </w:r>
      <w:r>
        <w:rPr>
          <w:color w:val="auto"/>
          <w:sz w:val="24"/>
          <w:highlight w:val="none"/>
        </w:rPr>
        <w:t>响应文件封面</w:t>
      </w:r>
      <w:r>
        <w:rPr>
          <w:rFonts w:hint="eastAsia"/>
          <w:color w:val="auto"/>
          <w:sz w:val="24"/>
          <w:highlight w:val="none"/>
        </w:rPr>
        <w:t>参考</w:t>
      </w:r>
      <w:r>
        <w:rPr>
          <w:color w:val="auto"/>
          <w:sz w:val="24"/>
          <w:highlight w:val="none"/>
        </w:rPr>
        <w:t>格式</w:t>
      </w:r>
      <w:bookmarkStart w:id="82" w:name="_Hlk92966991"/>
      <w:r>
        <w:rPr>
          <w:rFonts w:hint="eastAsia"/>
          <w:color w:val="auto"/>
          <w:sz w:val="24"/>
          <w:highlight w:val="none"/>
        </w:rPr>
        <w:t>（资格证明文件）</w:t>
      </w:r>
      <w:bookmarkEnd w:id="82"/>
      <w:r>
        <w:rPr>
          <w:color w:val="auto"/>
          <w:sz w:val="24"/>
          <w:highlight w:val="none"/>
        </w:rPr>
        <w:t>：</w:t>
      </w:r>
      <w:r>
        <w:rPr>
          <w:b/>
          <w:bCs/>
          <w:color w:val="auto"/>
          <w:sz w:val="24"/>
          <w:highlight w:val="none"/>
        </w:rPr>
        <w:t xml:space="preserve"> </w:t>
      </w:r>
    </w:p>
    <w:p w14:paraId="26680A91">
      <w:pPr>
        <w:snapToGrid w:val="0"/>
        <w:spacing w:before="120" w:beforeLines="50" w:after="50" w:line="360" w:lineRule="exact"/>
        <w:rPr>
          <w:color w:val="auto"/>
          <w:sz w:val="24"/>
          <w:highlight w:val="none"/>
        </w:rPr>
      </w:pPr>
    </w:p>
    <w:p w14:paraId="3DB0CC77">
      <w:pPr>
        <w:snapToGrid w:val="0"/>
        <w:spacing w:before="120" w:beforeLines="50" w:after="50" w:line="360" w:lineRule="exact"/>
        <w:jc w:val="right"/>
        <w:rPr>
          <w:rFonts w:hint="eastAsia"/>
          <w:bCs/>
          <w:color w:val="auto"/>
          <w:sz w:val="24"/>
          <w:highlight w:val="none"/>
        </w:rPr>
      </w:pPr>
    </w:p>
    <w:p w14:paraId="620666C2">
      <w:pPr>
        <w:snapToGrid w:val="0"/>
        <w:spacing w:before="120" w:beforeLines="50" w:after="50" w:line="360" w:lineRule="exact"/>
        <w:jc w:val="center"/>
        <w:rPr>
          <w:bCs/>
          <w:color w:val="auto"/>
          <w:sz w:val="24"/>
          <w:highlight w:val="none"/>
        </w:rPr>
      </w:pPr>
      <w:r>
        <w:rPr>
          <w:rFonts w:hint="eastAsia" w:ascii="宋体" w:hAnsi="宋体"/>
          <w:b/>
          <w:color w:val="auto"/>
          <w:sz w:val="44"/>
          <w:highlight w:val="none"/>
        </w:rPr>
        <w:t>电子响应文件</w:t>
      </w:r>
    </w:p>
    <w:p w14:paraId="309A94AF">
      <w:pPr>
        <w:snapToGrid w:val="0"/>
        <w:spacing w:before="120" w:beforeLines="50" w:after="50" w:line="360" w:lineRule="exact"/>
        <w:jc w:val="center"/>
        <w:rPr>
          <w:b/>
          <w:bCs/>
          <w:color w:val="auto"/>
          <w:sz w:val="44"/>
          <w:szCs w:val="44"/>
          <w:highlight w:val="none"/>
        </w:rPr>
      </w:pPr>
    </w:p>
    <w:p w14:paraId="6A68DE5C">
      <w:pPr>
        <w:snapToGrid w:val="0"/>
        <w:spacing w:before="120" w:beforeLines="50" w:after="50" w:line="360" w:lineRule="exact"/>
        <w:jc w:val="center"/>
        <w:rPr>
          <w:b/>
          <w:bCs/>
          <w:color w:val="auto"/>
          <w:sz w:val="44"/>
          <w:szCs w:val="44"/>
          <w:highlight w:val="none"/>
        </w:rPr>
      </w:pPr>
    </w:p>
    <w:p w14:paraId="6E731985">
      <w:pPr>
        <w:snapToGrid w:val="0"/>
        <w:spacing w:before="120" w:beforeLines="50" w:after="50" w:line="360" w:lineRule="exact"/>
        <w:jc w:val="center"/>
        <w:rPr>
          <w:b/>
          <w:bCs/>
          <w:color w:val="auto"/>
          <w:sz w:val="44"/>
          <w:szCs w:val="44"/>
          <w:highlight w:val="none"/>
        </w:rPr>
      </w:pPr>
      <w:bookmarkStart w:id="83" w:name="_Hlk92967018"/>
      <w:r>
        <w:rPr>
          <w:b/>
          <w:bCs/>
          <w:color w:val="auto"/>
          <w:sz w:val="44"/>
          <w:szCs w:val="44"/>
          <w:highlight w:val="none"/>
        </w:rPr>
        <w:t>资格</w:t>
      </w:r>
      <w:r>
        <w:rPr>
          <w:rFonts w:hint="eastAsia"/>
          <w:b/>
          <w:bCs/>
          <w:color w:val="auto"/>
          <w:sz w:val="44"/>
          <w:szCs w:val="44"/>
          <w:highlight w:val="none"/>
        </w:rPr>
        <w:t>证明文件</w:t>
      </w:r>
    </w:p>
    <w:bookmarkEnd w:id="83"/>
    <w:p w14:paraId="1B5F7EBD">
      <w:pPr>
        <w:snapToGrid w:val="0"/>
        <w:spacing w:before="120" w:beforeLines="50" w:after="50" w:line="360" w:lineRule="exact"/>
        <w:jc w:val="center"/>
        <w:rPr>
          <w:b/>
          <w:bCs/>
          <w:color w:val="auto"/>
          <w:sz w:val="44"/>
          <w:szCs w:val="44"/>
          <w:highlight w:val="none"/>
        </w:rPr>
      </w:pPr>
    </w:p>
    <w:p w14:paraId="47EF4FBD">
      <w:pPr>
        <w:snapToGrid w:val="0"/>
        <w:spacing w:before="120" w:beforeLines="50" w:after="50" w:line="360" w:lineRule="exact"/>
        <w:rPr>
          <w:bCs/>
          <w:color w:val="auto"/>
          <w:sz w:val="24"/>
          <w:highlight w:val="none"/>
        </w:rPr>
      </w:pPr>
    </w:p>
    <w:p w14:paraId="14621EF0">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7644A8D8">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1FF3ADFA">
      <w:pPr>
        <w:snapToGrid w:val="0"/>
        <w:spacing w:before="120" w:beforeLines="50" w:after="50" w:line="44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1D23A9A6">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0A5EAC7F">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3FCB37A2">
      <w:pPr>
        <w:pStyle w:val="7"/>
        <w:snapToGrid w:val="0"/>
        <w:spacing w:before="50" w:after="50" w:line="360" w:lineRule="exact"/>
        <w:ind w:firstLine="960" w:firstLineChars="400"/>
        <w:rPr>
          <w:bCs/>
          <w:color w:val="auto"/>
          <w:sz w:val="24"/>
          <w:szCs w:val="24"/>
          <w:highlight w:val="none"/>
        </w:rPr>
      </w:pPr>
    </w:p>
    <w:p w14:paraId="6660DB89">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19541FE0">
      <w:pPr>
        <w:snapToGrid w:val="0"/>
        <w:spacing w:before="50" w:after="50" w:line="440" w:lineRule="exact"/>
        <w:rPr>
          <w:b/>
          <w:color w:val="auto"/>
          <w:sz w:val="24"/>
          <w:highlight w:val="none"/>
        </w:rPr>
      </w:pPr>
      <w:r>
        <w:rPr>
          <w:b/>
          <w:color w:val="auto"/>
          <w:sz w:val="24"/>
          <w:highlight w:val="none"/>
        </w:rPr>
        <w:t xml:space="preserve"> </w:t>
      </w:r>
    </w:p>
    <w:p w14:paraId="4C25120B">
      <w:pPr>
        <w:snapToGrid w:val="0"/>
        <w:spacing w:before="120" w:beforeLines="50" w:after="50" w:line="360" w:lineRule="exact"/>
        <w:jc w:val="center"/>
        <w:rPr>
          <w:color w:val="auto"/>
          <w:sz w:val="24"/>
          <w:highlight w:val="none"/>
        </w:rPr>
      </w:pPr>
    </w:p>
    <w:p w14:paraId="270684C6">
      <w:pPr>
        <w:snapToGrid w:val="0"/>
        <w:spacing w:before="120" w:beforeLines="50" w:after="50" w:line="440" w:lineRule="exact"/>
        <w:jc w:val="center"/>
        <w:rPr>
          <w:b/>
          <w:bCs/>
          <w:color w:val="auto"/>
          <w:sz w:val="24"/>
          <w:highlight w:val="none"/>
        </w:rPr>
      </w:pPr>
      <w:bookmarkStart w:id="84" w:name="_Toc254970557"/>
      <w:bookmarkStart w:id="85" w:name="_Toc254970698"/>
      <w:r>
        <w:rPr>
          <w:color w:val="auto"/>
          <w:sz w:val="24"/>
          <w:highlight w:val="none"/>
        </w:rPr>
        <w:br w:type="page"/>
      </w:r>
      <w:bookmarkEnd w:id="84"/>
      <w:bookmarkEnd w:id="85"/>
    </w:p>
    <w:p w14:paraId="5AA72F8D">
      <w:pPr>
        <w:snapToGrid w:val="0"/>
        <w:spacing w:before="120" w:beforeLines="50" w:after="50" w:line="440" w:lineRule="exact"/>
        <w:jc w:val="center"/>
        <w:rPr>
          <w:color w:val="auto"/>
          <w:sz w:val="24"/>
          <w:highlight w:val="none"/>
        </w:rPr>
      </w:pPr>
    </w:p>
    <w:p w14:paraId="7839F32F">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26C916E5">
      <w:pPr>
        <w:jc w:val="center"/>
        <w:rPr>
          <w:b/>
          <w:color w:val="auto"/>
          <w:sz w:val="24"/>
          <w:highlight w:val="none"/>
        </w:rPr>
      </w:pPr>
      <w:r>
        <w:rPr>
          <w:b/>
          <w:color w:val="auto"/>
          <w:sz w:val="24"/>
          <w:highlight w:val="none"/>
        </w:rPr>
        <w:t>（需有页码）</w:t>
      </w:r>
    </w:p>
    <w:p w14:paraId="6F9C63A8">
      <w:pPr>
        <w:jc w:val="center"/>
        <w:rPr>
          <w:rFonts w:hint="eastAsia"/>
          <w:bCs/>
          <w:vanish/>
          <w:color w:val="auto"/>
          <w:sz w:val="24"/>
          <w:highlight w:val="none"/>
        </w:rPr>
      </w:pPr>
      <w:r>
        <w:rPr>
          <w:color w:val="auto"/>
          <w:highlight w:val="none"/>
        </w:rPr>
        <w:br w:type="page"/>
      </w:r>
      <w:r>
        <w:rPr>
          <w:bCs/>
          <w:color w:val="auto"/>
          <w:sz w:val="24"/>
          <w:highlight w:val="none"/>
        </w:rPr>
        <w:t>第一部分 资格</w:t>
      </w:r>
      <w:r>
        <w:rPr>
          <w:rFonts w:hint="eastAsia"/>
          <w:bCs/>
          <w:color w:val="auto"/>
          <w:sz w:val="24"/>
          <w:highlight w:val="none"/>
        </w:rPr>
        <w:t>证明</w:t>
      </w:r>
      <w:r>
        <w:rPr>
          <w:bCs/>
          <w:color w:val="auto"/>
          <w:sz w:val="24"/>
          <w:highlight w:val="none"/>
        </w:rPr>
        <w:t>文件</w:t>
      </w:r>
    </w:p>
    <w:p w14:paraId="7DDB8A1B">
      <w:pPr>
        <w:snapToGrid w:val="0"/>
        <w:spacing w:before="50" w:after="120" w:afterLines="50" w:line="400" w:lineRule="exact"/>
        <w:jc w:val="left"/>
        <w:rPr>
          <w:b/>
          <w:color w:val="auto"/>
          <w:szCs w:val="21"/>
          <w:highlight w:val="none"/>
        </w:rPr>
      </w:pPr>
      <w:bookmarkStart w:id="86" w:name="_Hlk19199154"/>
    </w:p>
    <w:p w14:paraId="2C984C42">
      <w:pPr>
        <w:snapToGrid w:val="0"/>
        <w:spacing w:before="50" w:after="120" w:afterLines="50" w:line="400" w:lineRule="exact"/>
        <w:jc w:val="left"/>
        <w:rPr>
          <w:rFonts w:hint="eastAsia"/>
          <w:b/>
          <w:color w:val="auto"/>
          <w:szCs w:val="21"/>
          <w:highlight w:val="none"/>
        </w:rPr>
      </w:pPr>
      <w:r>
        <w:rPr>
          <w:b/>
          <w:color w:val="auto"/>
          <w:szCs w:val="21"/>
          <w:highlight w:val="none"/>
        </w:rPr>
        <w:t>1．响应声明书格式：</w:t>
      </w:r>
      <w:bookmarkEnd w:id="86"/>
    </w:p>
    <w:p w14:paraId="5D74329E">
      <w:pPr>
        <w:snapToGrid w:val="0"/>
        <w:spacing w:before="120" w:beforeLines="50" w:after="50" w:line="360" w:lineRule="exact"/>
        <w:jc w:val="center"/>
        <w:rPr>
          <w:b/>
          <w:color w:val="auto"/>
          <w:szCs w:val="21"/>
          <w:highlight w:val="none"/>
        </w:rPr>
      </w:pPr>
      <w:r>
        <w:rPr>
          <w:b/>
          <w:color w:val="auto"/>
          <w:szCs w:val="21"/>
          <w:highlight w:val="none"/>
        </w:rPr>
        <w:t>响应声明书</w:t>
      </w:r>
    </w:p>
    <w:p w14:paraId="52DF58FF">
      <w:pPr>
        <w:snapToGrid w:val="0"/>
        <w:spacing w:before="120" w:beforeLines="50" w:after="50" w:line="360" w:lineRule="exact"/>
        <w:jc w:val="center"/>
        <w:rPr>
          <w:color w:val="auto"/>
          <w:szCs w:val="21"/>
          <w:highlight w:val="none"/>
        </w:rPr>
      </w:pPr>
    </w:p>
    <w:p w14:paraId="6ECA8122">
      <w:pPr>
        <w:snapToGrid w:val="0"/>
        <w:spacing w:before="120" w:beforeLines="50" w:after="50" w:line="360" w:lineRule="exact"/>
        <w:rPr>
          <w:color w:val="auto"/>
          <w:szCs w:val="21"/>
          <w:highlight w:val="none"/>
        </w:rPr>
      </w:pPr>
      <w:bookmarkStart w:id="87" w:name="_Hlk19199166"/>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016E4EAB">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7516287A">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i/>
          <w:iCs/>
          <w:color w:val="auto"/>
          <w:szCs w:val="21"/>
          <w:highlight w:val="none"/>
          <w:u w:val="single"/>
        </w:rPr>
        <w:t>（项目名称）</w:t>
      </w:r>
      <w:r>
        <w:rPr>
          <w:color w:val="auto"/>
          <w:szCs w:val="21"/>
          <w:highlight w:val="none"/>
        </w:rPr>
        <w:t>项目的磋商，为便于贵方公正、择优地确定成交供应商及其响应产品和服务，我方就本次磋商有关事项郑重声明如下：</w:t>
      </w:r>
    </w:p>
    <w:p w14:paraId="785B529E">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（1）我方向贵方提交的所有响应文件、资料都是准确的和真实的。</w:t>
      </w:r>
    </w:p>
    <w:p w14:paraId="1035C0DA">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2D46E23D">
      <w:pPr>
        <w:snapToGrid w:val="0"/>
        <w:spacing w:before="120" w:beforeLines="50" w:line="360" w:lineRule="exact"/>
        <w:ind w:firstLine="420" w:firstLineChars="200"/>
        <w:rPr>
          <w:color w:val="auto"/>
          <w:szCs w:val="21"/>
          <w:highlight w:val="none"/>
        </w:rPr>
      </w:pPr>
      <w:r>
        <w:rPr>
          <w:color w:val="auto"/>
          <w:szCs w:val="21"/>
          <w:highlight w:val="none"/>
        </w:rPr>
        <w:t>（3） 我方承诺在参加本政府采购项目活动前，没有被纳入政府部门或银行认定的失信名单，我方具有良好的商业信誉。</w:t>
      </w:r>
    </w:p>
    <w:p w14:paraId="264A89B4">
      <w:pPr>
        <w:snapToGrid w:val="0"/>
        <w:spacing w:before="120" w:beforeLines="50" w:line="360" w:lineRule="exact"/>
        <w:ind w:firstLine="420" w:firstLineChars="200"/>
        <w:rPr>
          <w:rFonts w:hint="eastAsia"/>
          <w:color w:val="auto"/>
          <w:szCs w:val="21"/>
          <w:highlight w:val="none"/>
        </w:rPr>
      </w:pPr>
      <w:r>
        <w:rPr>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14C075A9">
      <w:pPr>
        <w:snapToGrid w:val="0"/>
        <w:spacing w:before="120" w:beforeLines="50" w:line="360" w:lineRule="exact"/>
        <w:ind w:firstLine="420" w:firstLineChars="200"/>
        <w:rPr>
          <w:color w:val="auto"/>
          <w:szCs w:val="21"/>
          <w:highlight w:val="none"/>
          <w:lang w:val="zh-CN"/>
        </w:rPr>
      </w:pPr>
      <w:r>
        <w:rPr>
          <w:color w:val="auto"/>
          <w:szCs w:val="21"/>
          <w:highlight w:val="none"/>
        </w:rPr>
        <w:t>（5）</w:t>
      </w:r>
      <w:r>
        <w:rPr>
          <w:color w:val="auto"/>
          <w:szCs w:val="21"/>
          <w:highlight w:val="none"/>
          <w:lang w:val="zh-CN"/>
        </w:rPr>
        <w:t>我方</w:t>
      </w:r>
      <w:r>
        <w:rPr>
          <w:color w:val="auto"/>
          <w:szCs w:val="21"/>
          <w:highlight w:val="none"/>
        </w:rPr>
        <w:t>承诺</w:t>
      </w:r>
      <w:r>
        <w:rPr>
          <w:color w:val="auto"/>
          <w:szCs w:val="21"/>
          <w:highlight w:val="none"/>
          <w:lang w:val="zh-CN"/>
        </w:rPr>
        <w:t>具有履行本项目合同所必需的设备和专业技术能力。</w:t>
      </w:r>
    </w:p>
    <w:p w14:paraId="64A113F3">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，如我方提供的声明不实，则接受本次响应作为响应无效的处理，</w:t>
      </w:r>
      <w:r>
        <w:rPr>
          <w:color w:val="auto"/>
          <w:szCs w:val="21"/>
          <w:highlight w:val="none"/>
        </w:rPr>
        <w:t>并根据财库〔2016〕125号《财政部关于在政府采购活动中查询及使用信用记录有关问题的通知》规定接受失信联合惩戒。</w:t>
      </w:r>
    </w:p>
    <w:p w14:paraId="6170D5CE">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（7）我方承诺成交后按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w:t>
      </w:r>
      <w:r>
        <w:rPr>
          <w:rFonts w:hint="eastAsia"/>
          <w:color w:val="auto"/>
          <w:szCs w:val="21"/>
          <w:highlight w:val="none"/>
        </w:rPr>
        <w:t>磋商</w:t>
      </w:r>
      <w:r>
        <w:rPr>
          <w:color w:val="auto"/>
          <w:szCs w:val="21"/>
          <w:highlight w:val="none"/>
        </w:rPr>
        <w:t>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5B4F8381">
      <w:pPr>
        <w:pStyle w:val="17"/>
        <w:ind w:firstLine="420" w:firstLineChars="200"/>
        <w:rPr>
          <w:rFonts w:hint="eastAsia"/>
          <w:color w:val="auto"/>
          <w:highlight w:val="none"/>
        </w:rPr>
      </w:pPr>
      <w:bookmarkStart w:id="88" w:name="_Hlk33622999"/>
      <w:r>
        <w:rPr>
          <w:rFonts w:hint="eastAsia"/>
          <w:color w:val="auto"/>
          <w:szCs w:val="21"/>
          <w:highlight w:val="none"/>
        </w:rPr>
        <w:t>（</w:t>
      </w:r>
      <w:bookmarkStart w:id="89" w:name="_Hlk33623752"/>
      <w:r>
        <w:rPr>
          <w:rFonts w:hint="eastAsia"/>
          <w:color w:val="auto"/>
          <w:szCs w:val="21"/>
          <w:highlight w:val="none"/>
        </w:rPr>
        <w:t>8）我方承诺不属于公益一类事业单位、使用事业编制且由财政拨款保障的群团组织，可以作为政府购买服务的承接主体。</w:t>
      </w:r>
      <w:r>
        <w:rPr>
          <w:rFonts w:hint="eastAsia"/>
          <w:color w:val="auto"/>
          <w:kern w:val="0"/>
          <w:szCs w:val="21"/>
          <w:highlight w:val="none"/>
        </w:rPr>
        <w:t>【备注：如不属于政府购买服务，则删除】</w:t>
      </w:r>
      <w:bookmarkEnd w:id="88"/>
      <w:bookmarkEnd w:id="89"/>
    </w:p>
    <w:p w14:paraId="7F01593E">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87"/>
    <w:p w14:paraId="1977C7CC">
      <w:pPr>
        <w:snapToGrid w:val="0"/>
        <w:spacing w:before="120" w:beforeLines="50" w:line="360" w:lineRule="exact"/>
        <w:ind w:firstLine="420" w:firstLineChars="200"/>
        <w:rPr>
          <w:color w:val="auto"/>
          <w:szCs w:val="21"/>
          <w:highlight w:val="none"/>
        </w:rPr>
      </w:pPr>
    </w:p>
    <w:p w14:paraId="7F221815">
      <w:pPr>
        <w:snapToGrid w:val="0"/>
        <w:spacing w:before="120" w:beforeLines="50" w:after="50" w:line="360" w:lineRule="exact"/>
        <w:ind w:firstLine="3570" w:firstLineChars="1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37FDF71A">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65C46186">
      <w:pPr>
        <w:snapToGrid w:val="0"/>
        <w:spacing w:before="120" w:beforeLines="50" w:after="50" w:line="360" w:lineRule="exact"/>
        <w:rPr>
          <w:color w:val="auto"/>
          <w:szCs w:val="21"/>
          <w:highlight w:val="none"/>
        </w:rPr>
      </w:pPr>
      <w:r>
        <w:rPr>
          <w:color w:val="auto"/>
          <w:szCs w:val="21"/>
          <w:highlight w:val="none"/>
        </w:rPr>
        <w:br w:type="page"/>
      </w:r>
      <w:r>
        <w:rPr>
          <w:rFonts w:hint="eastAsia"/>
          <w:color w:val="auto"/>
          <w:szCs w:val="21"/>
          <w:highlight w:val="none"/>
        </w:rPr>
        <w:t>2</w:t>
      </w:r>
      <w:r>
        <w:rPr>
          <w:color w:val="auto"/>
          <w:szCs w:val="21"/>
          <w:highlight w:val="none"/>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1E027896">
      <w:pPr>
        <w:snapToGrid w:val="0"/>
        <w:spacing w:before="120" w:beforeLines="50" w:after="50" w:line="440" w:lineRule="exact"/>
        <w:rPr>
          <w:color w:val="auto"/>
          <w:szCs w:val="21"/>
          <w:highlight w:val="none"/>
        </w:rPr>
      </w:pPr>
    </w:p>
    <w:p w14:paraId="28F56CE6">
      <w:pPr>
        <w:snapToGrid w:val="0"/>
        <w:spacing w:before="120" w:beforeLines="50" w:after="50" w:line="440" w:lineRule="exact"/>
        <w:rPr>
          <w:color w:val="auto"/>
          <w:szCs w:val="21"/>
          <w:highlight w:val="none"/>
        </w:rPr>
      </w:pPr>
      <w:r>
        <w:rPr>
          <w:rFonts w:hint="eastAsia"/>
          <w:color w:val="auto"/>
          <w:szCs w:val="21"/>
          <w:highlight w:val="none"/>
        </w:rPr>
        <w:t>3</w:t>
      </w:r>
      <w:r>
        <w:rPr>
          <w:color w:val="auto"/>
          <w:szCs w:val="21"/>
          <w:highlight w:val="none"/>
        </w:rPr>
        <w:t>．财务状况报告（表）复印件或银行出具的资信证明复印件。</w:t>
      </w:r>
      <w:r>
        <w:rPr>
          <w:color w:val="auto"/>
          <w:highlight w:val="none"/>
        </w:rPr>
        <w:t>对于从取得营业执照时间起到截标时间为止不足1年的供应商，只需提交</w:t>
      </w:r>
      <w:r>
        <w:rPr>
          <w:color w:val="auto"/>
          <w:szCs w:val="21"/>
          <w:highlight w:val="none"/>
        </w:rPr>
        <w:t>截标时间前一个月的财务状况报告（表）复印件。（按“评审方法及标准”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214BD527">
      <w:pPr>
        <w:snapToGrid w:val="0"/>
        <w:spacing w:before="50" w:after="120" w:afterLines="50" w:line="440" w:lineRule="exact"/>
        <w:jc w:val="left"/>
        <w:rPr>
          <w:color w:val="auto"/>
          <w:szCs w:val="21"/>
          <w:highlight w:val="none"/>
        </w:rPr>
      </w:pPr>
    </w:p>
    <w:p w14:paraId="782A51AF">
      <w:pPr>
        <w:snapToGrid w:val="0"/>
        <w:spacing w:before="50" w:after="120" w:afterLines="50" w:line="440" w:lineRule="exact"/>
        <w:jc w:val="left"/>
        <w:rPr>
          <w:rFonts w:hint="eastAsia"/>
          <w:b/>
          <w:color w:val="auto"/>
          <w:szCs w:val="21"/>
          <w:highlight w:val="none"/>
        </w:rPr>
      </w:pPr>
      <w:r>
        <w:rPr>
          <w:rFonts w:hint="eastAsia"/>
          <w:color w:val="auto"/>
          <w:szCs w:val="21"/>
          <w:highlight w:val="none"/>
        </w:rPr>
        <w:t>4</w:t>
      </w:r>
      <w:r>
        <w:rPr>
          <w:color w:val="auto"/>
          <w:szCs w:val="21"/>
          <w:highlight w:val="none"/>
        </w:rPr>
        <w:t>．</w:t>
      </w:r>
      <w:r>
        <w:rPr>
          <w:color w:val="auto"/>
          <w:highlight w:val="none"/>
        </w:rPr>
        <w:t>依法缴纳税费证明和社会保险缴纳证明材料</w:t>
      </w:r>
      <w:r>
        <w:rPr>
          <w:rFonts w:hint="eastAsia"/>
          <w:color w:val="auto"/>
          <w:highlight w:val="none"/>
        </w:rPr>
        <w:t>。</w:t>
      </w:r>
      <w:r>
        <w:rPr>
          <w:color w:val="auto"/>
          <w:highlight w:val="none"/>
        </w:rPr>
        <w:t>供应商成立不足</w:t>
      </w:r>
      <w:r>
        <w:rPr>
          <w:rFonts w:hint="eastAsia"/>
          <w:color w:val="auto"/>
          <w:highlight w:val="none"/>
        </w:rPr>
        <w:t>1个月的，无须提供</w:t>
      </w:r>
      <w:r>
        <w:rPr>
          <w:color w:val="auto"/>
          <w:highlight w:val="none"/>
        </w:rPr>
        <w:t>缴纳税费证明及社保缴费证明</w:t>
      </w:r>
      <w:r>
        <w:rPr>
          <w:rFonts w:hint="eastAsia"/>
          <w:color w:val="auto"/>
          <w:highlight w:val="none"/>
        </w:rPr>
        <w:t>。</w:t>
      </w:r>
      <w:r>
        <w:rPr>
          <w:color w:val="auto"/>
          <w:highlight w:val="none"/>
        </w:rPr>
        <w:t>依法免税或不需要缴纳社会保障资金的供应商，须提供相应文件证明其依法免税或不需要缴纳社会保障资金。</w:t>
      </w:r>
      <w:r>
        <w:rPr>
          <w:color w:val="auto"/>
          <w:szCs w:val="21"/>
          <w:highlight w:val="none"/>
        </w:rPr>
        <w:t>（按“评审方法及标准” “资格性检查表”规定提供）（加盖供应商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2F8E8577">
      <w:pPr>
        <w:snapToGrid w:val="0"/>
        <w:spacing w:before="50" w:after="120" w:afterLines="50" w:line="440" w:lineRule="exact"/>
        <w:jc w:val="left"/>
        <w:rPr>
          <w:color w:val="auto"/>
          <w:highlight w:val="none"/>
        </w:rPr>
      </w:pPr>
    </w:p>
    <w:p w14:paraId="190C59CF">
      <w:pPr>
        <w:snapToGrid w:val="0"/>
        <w:spacing w:before="50" w:after="120" w:afterLines="50" w:line="440" w:lineRule="exact"/>
        <w:jc w:val="left"/>
        <w:rPr>
          <w:b/>
          <w:color w:val="auto"/>
          <w:szCs w:val="21"/>
          <w:highlight w:val="none"/>
        </w:rPr>
      </w:pPr>
      <w:r>
        <w:rPr>
          <w:rFonts w:hint="eastAsia"/>
          <w:color w:val="auto"/>
          <w:szCs w:val="21"/>
          <w:highlight w:val="none"/>
        </w:rPr>
        <w:t>5</w:t>
      </w:r>
      <w:r>
        <w:rPr>
          <w:color w:val="auto"/>
          <w:szCs w:val="21"/>
          <w:highlight w:val="none"/>
        </w:rPr>
        <w:t>．具备法律、行政法规规定的其他要求的证明材料</w:t>
      </w:r>
      <w:r>
        <w:rPr>
          <w:color w:val="auto"/>
          <w:highlight w:val="none"/>
        </w:rPr>
        <w:t>（</w:t>
      </w:r>
      <w:r>
        <w:rPr>
          <w:color w:val="auto"/>
          <w:szCs w:val="21"/>
          <w:highlight w:val="none"/>
        </w:rPr>
        <w:t>按“评审方法及标准” “资格性检查表”规定提供</w:t>
      </w:r>
      <w:r>
        <w:rPr>
          <w:color w:val="auto"/>
          <w:highlight w:val="none"/>
        </w:rPr>
        <w:t>）。</w:t>
      </w:r>
      <w:r>
        <w:rPr>
          <w:rFonts w:hint="eastAsia"/>
          <w:b/>
          <w:color w:val="auto"/>
          <w:szCs w:val="21"/>
          <w:highlight w:val="none"/>
        </w:rPr>
        <w:t>（如采购文件有要求时提供）</w:t>
      </w:r>
    </w:p>
    <w:p w14:paraId="5A6283FC">
      <w:pPr>
        <w:snapToGrid w:val="0"/>
        <w:spacing w:before="50" w:after="120" w:afterLines="50" w:line="440" w:lineRule="exact"/>
        <w:jc w:val="left"/>
        <w:rPr>
          <w:color w:val="auto"/>
          <w:szCs w:val="21"/>
          <w:highlight w:val="none"/>
        </w:rPr>
      </w:pPr>
    </w:p>
    <w:p w14:paraId="20DE4AA8">
      <w:pPr>
        <w:snapToGrid w:val="0"/>
        <w:spacing w:before="50" w:after="120" w:afterLines="50" w:line="440" w:lineRule="exact"/>
        <w:jc w:val="left"/>
        <w:rPr>
          <w:b/>
          <w:color w:val="auto"/>
          <w:szCs w:val="21"/>
          <w:highlight w:val="none"/>
        </w:rPr>
      </w:pPr>
      <w:r>
        <w:rPr>
          <w:rFonts w:hint="eastAsia"/>
          <w:color w:val="auto"/>
          <w:szCs w:val="21"/>
          <w:highlight w:val="none"/>
        </w:rPr>
        <w:t>6</w:t>
      </w:r>
      <w:r>
        <w:rPr>
          <w:color w:val="auto"/>
          <w:szCs w:val="21"/>
          <w:highlight w:val="none"/>
        </w:rPr>
        <w:t>．</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（如采购文件有要求时提供）【备注：</w:t>
      </w:r>
      <w:r>
        <w:rPr>
          <w:rFonts w:hint="eastAsia"/>
          <w:color w:val="auto"/>
          <w:kern w:val="0"/>
          <w:szCs w:val="21"/>
          <w:highlight w:val="none"/>
        </w:rPr>
        <w:t>整体专门面向中小企业采购的项目、预留份额项目中的预留部分专门面向中小企业采购的采购包、预留一定比例份额专门面向中小企业的项目时提供</w:t>
      </w:r>
      <w:r>
        <w:rPr>
          <w:rFonts w:hint="eastAsia"/>
          <w:b/>
          <w:color w:val="auto"/>
          <w:szCs w:val="21"/>
          <w:highlight w:val="none"/>
        </w:rPr>
        <w:t>】</w:t>
      </w:r>
    </w:p>
    <w:p w14:paraId="0F80F7DD">
      <w:pPr>
        <w:snapToGrid w:val="0"/>
        <w:spacing w:before="50" w:after="120" w:afterLines="50" w:line="440" w:lineRule="exact"/>
        <w:jc w:val="left"/>
        <w:rPr>
          <w:rFonts w:hint="eastAsia"/>
          <w:color w:val="auto"/>
          <w:highlight w:val="none"/>
        </w:rPr>
      </w:pPr>
    </w:p>
    <w:p w14:paraId="0F9D2969">
      <w:pPr>
        <w:rPr>
          <w:color w:val="auto"/>
          <w:szCs w:val="21"/>
          <w:highlight w:val="none"/>
        </w:rPr>
      </w:pPr>
      <w:r>
        <w:rPr>
          <w:color w:val="auto"/>
          <w:highlight w:val="none"/>
        </w:rPr>
        <w:br w:type="page"/>
      </w:r>
      <w:r>
        <w:rPr>
          <w:rFonts w:hint="eastAsia"/>
          <w:color w:val="auto"/>
          <w:szCs w:val="21"/>
          <w:highlight w:val="none"/>
        </w:rPr>
        <w:t>6</w:t>
      </w:r>
      <w:r>
        <w:rPr>
          <w:color w:val="auto"/>
          <w:szCs w:val="21"/>
          <w:highlight w:val="none"/>
        </w:rPr>
        <w:t>.1</w:t>
      </w:r>
      <w:r>
        <w:rPr>
          <w:rFonts w:hint="eastAsia"/>
          <w:bCs/>
          <w:color w:val="auto"/>
          <w:szCs w:val="21"/>
          <w:highlight w:val="none"/>
        </w:rPr>
        <w:t>中小企业声明函</w:t>
      </w:r>
      <w:r>
        <w:rPr>
          <w:color w:val="auto"/>
          <w:szCs w:val="21"/>
          <w:highlight w:val="none"/>
        </w:rPr>
        <w:t>。</w:t>
      </w:r>
    </w:p>
    <w:p w14:paraId="796E93DE">
      <w:pPr>
        <w:spacing w:line="360" w:lineRule="auto"/>
        <w:ind w:firstLine="3584" w:firstLineChars="1700"/>
        <w:rPr>
          <w:b/>
          <w:color w:val="auto"/>
          <w:szCs w:val="21"/>
          <w:highlight w:val="none"/>
        </w:rPr>
      </w:pPr>
    </w:p>
    <w:p w14:paraId="67EB8E14">
      <w:pPr>
        <w:spacing w:line="360" w:lineRule="auto"/>
        <w:ind w:firstLine="3584" w:firstLineChars="1700"/>
        <w:rPr>
          <w:b/>
          <w:color w:val="auto"/>
          <w:szCs w:val="21"/>
          <w:highlight w:val="none"/>
        </w:rPr>
      </w:pPr>
      <w:r>
        <w:rPr>
          <w:rFonts w:hint="eastAsia"/>
          <w:b/>
          <w:color w:val="auto"/>
          <w:szCs w:val="21"/>
          <w:highlight w:val="none"/>
        </w:rPr>
        <w:t>中小企业声明函（服务）</w:t>
      </w:r>
    </w:p>
    <w:p w14:paraId="20A621F2">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2F180839">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773A00B9">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44A35CDD">
      <w:pPr>
        <w:spacing w:line="360" w:lineRule="auto"/>
        <w:ind w:firstLine="420"/>
        <w:rPr>
          <w:bCs/>
          <w:color w:val="auto"/>
          <w:szCs w:val="21"/>
          <w:highlight w:val="none"/>
        </w:rPr>
      </w:pPr>
      <w:r>
        <w:rPr>
          <w:rFonts w:hint="eastAsia"/>
          <w:bCs/>
          <w:color w:val="auto"/>
          <w:szCs w:val="21"/>
          <w:highlight w:val="none"/>
        </w:rPr>
        <w:t>……</w:t>
      </w:r>
    </w:p>
    <w:p w14:paraId="0BC89DEC">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71E4FACD">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49A231B4">
      <w:pPr>
        <w:spacing w:line="360" w:lineRule="auto"/>
        <w:ind w:firstLine="3150" w:firstLineChars="1500"/>
        <w:rPr>
          <w:bCs/>
          <w:color w:val="auto"/>
          <w:szCs w:val="21"/>
          <w:highlight w:val="none"/>
        </w:rPr>
      </w:pPr>
      <w:r>
        <w:rPr>
          <w:rFonts w:hint="eastAsia"/>
          <w:bCs/>
          <w:color w:val="auto"/>
          <w:szCs w:val="21"/>
          <w:highlight w:val="none"/>
        </w:rPr>
        <w:t xml:space="preserve">企业名称（电子签章）： </w:t>
      </w:r>
      <w:r>
        <w:rPr>
          <w:bCs/>
          <w:color w:val="auto"/>
          <w:szCs w:val="21"/>
          <w:highlight w:val="none"/>
        </w:rPr>
        <w:t xml:space="preserve"> </w:t>
      </w:r>
      <w:r>
        <w:rPr>
          <w:rFonts w:hint="eastAsia"/>
          <w:bCs/>
          <w:color w:val="auto"/>
          <w:szCs w:val="21"/>
          <w:highlight w:val="none"/>
        </w:rPr>
        <w:t>日期：</w:t>
      </w:r>
    </w:p>
    <w:p w14:paraId="4BEC89BB">
      <w:pPr>
        <w:spacing w:line="360" w:lineRule="auto"/>
        <w:jc w:val="left"/>
        <w:rPr>
          <w:bCs/>
          <w:color w:val="auto"/>
          <w:szCs w:val="21"/>
          <w:highlight w:val="none"/>
        </w:rPr>
      </w:pPr>
      <w:r>
        <w:rPr>
          <w:rFonts w:hint="eastAsia"/>
          <w:bCs/>
          <w:color w:val="auto"/>
          <w:szCs w:val="21"/>
          <w:highlight w:val="none"/>
        </w:rPr>
        <w:t>注：</w:t>
      </w:r>
    </w:p>
    <w:p w14:paraId="3DBC00A2">
      <w:pPr>
        <w:spacing w:line="360" w:lineRule="auto"/>
        <w:jc w:val="left"/>
        <w:rPr>
          <w:bCs/>
          <w:color w:val="auto"/>
          <w:szCs w:val="21"/>
          <w:highlight w:val="none"/>
        </w:rPr>
      </w:pPr>
      <w:r>
        <w:rPr>
          <w:rFonts w:hint="eastAsia"/>
          <w:bCs/>
          <w:color w:val="auto"/>
          <w:szCs w:val="21"/>
          <w:highlight w:val="none"/>
        </w:rPr>
        <w:t>（1）标的名称按照第二章采购需求一览表中的名称填写，</w:t>
      </w:r>
      <w:r>
        <w:rPr>
          <w:color w:val="auto"/>
          <w:szCs w:val="21"/>
          <w:highlight w:val="none"/>
        </w:rPr>
        <w:t>所属行业标明“/”的</w:t>
      </w:r>
      <w:r>
        <w:rPr>
          <w:rFonts w:hint="eastAsia"/>
          <w:bCs/>
          <w:color w:val="auto"/>
          <w:szCs w:val="21"/>
          <w:highlight w:val="none"/>
        </w:rPr>
        <w:t>，无需在上表填写。</w:t>
      </w:r>
    </w:p>
    <w:p w14:paraId="74E5DAD0">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3F1C7AC7">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2EDA1F0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092A941F">
      <w:pPr>
        <w:spacing w:line="360" w:lineRule="auto"/>
        <w:jc w:val="left"/>
        <w:rPr>
          <w:rFonts w:hint="eastAsia"/>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228A2F76">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0EABF7A9">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273707C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D972113">
      <w:pPr>
        <w:snapToGrid w:val="0"/>
        <w:spacing w:before="50" w:after="120" w:afterLines="50"/>
        <w:jc w:val="left"/>
        <w:rPr>
          <w:color w:val="auto"/>
          <w:szCs w:val="21"/>
          <w:highlight w:val="none"/>
        </w:rPr>
      </w:pPr>
    </w:p>
    <w:p w14:paraId="5EC6E423">
      <w:pPr>
        <w:snapToGrid w:val="0"/>
        <w:spacing w:before="50" w:after="120" w:afterLines="50"/>
        <w:jc w:val="left"/>
        <w:rPr>
          <w:color w:val="auto"/>
          <w:szCs w:val="21"/>
          <w:highlight w:val="none"/>
        </w:rPr>
      </w:pPr>
      <w:r>
        <w:rPr>
          <w:rFonts w:hint="eastAsia"/>
          <w:color w:val="auto"/>
          <w:szCs w:val="21"/>
          <w:highlight w:val="none"/>
        </w:rPr>
        <w:t>6</w:t>
      </w:r>
      <w:r>
        <w:rPr>
          <w:color w:val="auto"/>
          <w:szCs w:val="21"/>
          <w:highlight w:val="none"/>
        </w:rPr>
        <w:t>.2监狱企业须提供最新一期《XX省监狱企业产品目录》或其他监狱企业证明材料。（非监狱企业无需提供）</w:t>
      </w:r>
    </w:p>
    <w:p w14:paraId="62735E2F">
      <w:pPr>
        <w:snapToGrid w:val="0"/>
        <w:spacing w:before="50" w:after="120" w:afterLines="50"/>
        <w:jc w:val="left"/>
        <w:rPr>
          <w:color w:val="auto"/>
          <w:szCs w:val="21"/>
          <w:highlight w:val="none"/>
        </w:rPr>
      </w:pPr>
    </w:p>
    <w:p w14:paraId="283CF428">
      <w:pPr>
        <w:widowControl/>
        <w:jc w:val="left"/>
        <w:rPr>
          <w:color w:val="auto"/>
          <w:szCs w:val="21"/>
          <w:highlight w:val="none"/>
        </w:rPr>
      </w:pPr>
      <w:r>
        <w:rPr>
          <w:rFonts w:hint="eastAsia"/>
          <w:color w:val="auto"/>
          <w:szCs w:val="21"/>
          <w:highlight w:val="none"/>
        </w:rPr>
        <w:t>6</w:t>
      </w:r>
      <w:r>
        <w:rPr>
          <w:color w:val="auto"/>
          <w:szCs w:val="21"/>
          <w:highlight w:val="none"/>
        </w:rPr>
        <w:t>.3</w:t>
      </w:r>
      <w:r>
        <w:rPr>
          <w:color w:val="auto"/>
          <w:highlight w:val="none"/>
        </w:rPr>
        <w:t>残疾人福利性单位须提供《残疾人福利性单位声明函》，格式如下。</w:t>
      </w:r>
      <w:r>
        <w:rPr>
          <w:color w:val="auto"/>
          <w:szCs w:val="21"/>
          <w:highlight w:val="none"/>
        </w:rPr>
        <w:t>（非残疾人福利性单位无需提供）</w:t>
      </w:r>
    </w:p>
    <w:p w14:paraId="2C0C5454">
      <w:pPr>
        <w:spacing w:line="360" w:lineRule="auto"/>
        <w:jc w:val="center"/>
        <w:rPr>
          <w:b/>
          <w:color w:val="auto"/>
          <w:szCs w:val="21"/>
          <w:highlight w:val="none"/>
        </w:rPr>
      </w:pPr>
    </w:p>
    <w:p w14:paraId="62B805BD">
      <w:pPr>
        <w:spacing w:line="360" w:lineRule="auto"/>
        <w:jc w:val="center"/>
        <w:rPr>
          <w:b/>
          <w:color w:val="auto"/>
          <w:szCs w:val="21"/>
          <w:highlight w:val="none"/>
        </w:rPr>
      </w:pPr>
      <w:r>
        <w:rPr>
          <w:b/>
          <w:color w:val="auto"/>
          <w:szCs w:val="21"/>
          <w:highlight w:val="none"/>
        </w:rPr>
        <w:t>残疾人福利性单位声明函</w:t>
      </w:r>
    </w:p>
    <w:p w14:paraId="2E404381">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D0A07A3">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0C743FE6">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75DAD9D6">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5E639B29">
      <w:pPr>
        <w:spacing w:line="360" w:lineRule="auto"/>
        <w:rPr>
          <w:color w:val="auto"/>
          <w:szCs w:val="21"/>
          <w:highlight w:val="none"/>
        </w:rPr>
      </w:pPr>
    </w:p>
    <w:p w14:paraId="362C1A00">
      <w:pPr>
        <w:widowControl/>
        <w:jc w:val="left"/>
        <w:rPr>
          <w:color w:val="auto"/>
          <w:szCs w:val="21"/>
          <w:highlight w:val="none"/>
        </w:rPr>
      </w:pPr>
      <w:r>
        <w:rPr>
          <w:color w:val="auto"/>
          <w:szCs w:val="21"/>
          <w:highlight w:val="none"/>
        </w:rPr>
        <w:br w:type="page"/>
      </w:r>
      <w:r>
        <w:rPr>
          <w:rFonts w:hint="eastAsia"/>
          <w:color w:val="auto"/>
          <w:szCs w:val="21"/>
          <w:highlight w:val="none"/>
        </w:rPr>
        <w:t>6</w:t>
      </w:r>
      <w:r>
        <w:rPr>
          <w:color w:val="auto"/>
          <w:szCs w:val="21"/>
          <w:highlight w:val="none"/>
        </w:rPr>
        <w:t>.4</w:t>
      </w:r>
      <w:r>
        <w:rPr>
          <w:rFonts w:hint="eastAsia"/>
          <w:color w:val="auto"/>
          <w:szCs w:val="21"/>
          <w:highlight w:val="none"/>
        </w:rPr>
        <w:t>供应商如选择以合同分包形式参与响应，按以下格式提供分包意向协议书。</w:t>
      </w:r>
      <w:r>
        <w:rPr>
          <w:rFonts w:hint="eastAsia"/>
          <w:color w:val="auto"/>
          <w:kern w:val="0"/>
          <w:szCs w:val="21"/>
          <w:highlight w:val="none"/>
        </w:rPr>
        <w:t>【备注：允许分包时增加】</w:t>
      </w:r>
      <w:r>
        <w:rPr>
          <w:color w:val="auto"/>
          <w:szCs w:val="21"/>
          <w:highlight w:val="none"/>
        </w:rPr>
        <w:t xml:space="preserve"> </w:t>
      </w:r>
    </w:p>
    <w:p w14:paraId="4EBDF6AE">
      <w:pPr>
        <w:widowControl/>
        <w:jc w:val="left"/>
        <w:rPr>
          <w:color w:val="auto"/>
          <w:szCs w:val="21"/>
          <w:highlight w:val="none"/>
        </w:rPr>
      </w:pPr>
    </w:p>
    <w:p w14:paraId="2CB3698A">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分包意向协议书</w:t>
      </w:r>
    </w:p>
    <w:p w14:paraId="1F6C5E22">
      <w:pPr>
        <w:pStyle w:val="7"/>
        <w:overflowPunct w:val="0"/>
        <w:ind w:firstLine="0"/>
        <w:jc w:val="center"/>
        <w:rPr>
          <w:color w:val="auto"/>
          <w:szCs w:val="21"/>
          <w:highlight w:val="none"/>
        </w:rPr>
      </w:pPr>
    </w:p>
    <w:p w14:paraId="390A2574">
      <w:pPr>
        <w:pStyle w:val="7"/>
        <w:overflowPunct w:val="0"/>
        <w:ind w:firstLine="0"/>
        <w:jc w:val="center"/>
        <w:rPr>
          <w:rFonts w:ascii="宋体" w:hAnsi="宋体"/>
          <w:b/>
          <w:bCs/>
          <w:color w:val="auto"/>
          <w:sz w:val="32"/>
          <w:szCs w:val="32"/>
          <w:highlight w:val="none"/>
        </w:rPr>
      </w:pPr>
    </w:p>
    <w:p w14:paraId="5E3A99CE">
      <w:pPr>
        <w:pStyle w:val="7"/>
        <w:overflowPunct w:val="0"/>
        <w:jc w:val="left"/>
        <w:rPr>
          <w:b/>
          <w:bCs/>
          <w:color w:val="auto"/>
          <w:szCs w:val="21"/>
          <w:highlight w:val="none"/>
        </w:rPr>
      </w:pPr>
    </w:p>
    <w:p w14:paraId="20D55830">
      <w:pPr>
        <w:pStyle w:val="7"/>
        <w:overflowPunct w:val="0"/>
        <w:jc w:val="left"/>
        <w:rPr>
          <w:b/>
          <w:bCs/>
          <w:color w:val="auto"/>
          <w:szCs w:val="21"/>
          <w:highlight w:val="none"/>
        </w:rPr>
      </w:pPr>
    </w:p>
    <w:p w14:paraId="1A393ABA">
      <w:pPr>
        <w:pStyle w:val="7"/>
        <w:overflowPunct w:val="0"/>
        <w:spacing w:line="276" w:lineRule="auto"/>
        <w:ind w:firstLine="367" w:firstLineChars="175"/>
        <w:rPr>
          <w:color w:val="auto"/>
          <w:szCs w:val="21"/>
          <w:highlight w:val="none"/>
        </w:rPr>
      </w:pPr>
      <w:r>
        <w:rPr>
          <w:rFonts w:hint="eastAsia"/>
          <w:color w:val="auto"/>
          <w:szCs w:val="21"/>
          <w:highlight w:val="none"/>
          <w:u w:val="single"/>
        </w:rPr>
        <w:t>（甲公司全称）、（乙公司全称）、（……公司全称）</w:t>
      </w:r>
      <w:r>
        <w:rPr>
          <w:rFonts w:hint="eastAsia"/>
          <w:color w:val="auto"/>
          <w:szCs w:val="21"/>
          <w:highlight w:val="none"/>
        </w:rPr>
        <w:t>自愿达成分包意向，参加</w:t>
      </w:r>
      <w:r>
        <w:rPr>
          <w:rFonts w:hint="eastAsia"/>
          <w:color w:val="auto"/>
          <w:szCs w:val="21"/>
          <w:highlight w:val="none"/>
          <w:u w:val="single"/>
        </w:rPr>
        <w:t>（项目名称）</w:t>
      </w:r>
      <w:r>
        <w:rPr>
          <w:rFonts w:hint="eastAsia"/>
          <w:color w:val="auto"/>
          <w:szCs w:val="21"/>
          <w:highlight w:val="none"/>
        </w:rPr>
        <w:t>的采购项目响应活动。经各方充分协商一致，就项目的响应和合同实施阶段的有关事务协商一致订立意向如下：</w:t>
      </w:r>
    </w:p>
    <w:p w14:paraId="2C281E21">
      <w:pPr>
        <w:pStyle w:val="7"/>
        <w:overflowPunct w:val="0"/>
        <w:spacing w:line="276" w:lineRule="auto"/>
        <w:ind w:firstLine="367" w:firstLineChars="175"/>
        <w:rPr>
          <w:color w:val="auto"/>
          <w:szCs w:val="21"/>
          <w:highlight w:val="none"/>
        </w:rPr>
      </w:pPr>
      <w:r>
        <w:rPr>
          <w:color w:val="auto"/>
          <w:szCs w:val="21"/>
          <w:highlight w:val="none"/>
        </w:rPr>
        <w:t>一、分包意向各方关系</w:t>
      </w:r>
    </w:p>
    <w:p w14:paraId="3237DE78">
      <w:pPr>
        <w:pStyle w:val="7"/>
        <w:overflowPunct w:val="0"/>
        <w:spacing w:line="276" w:lineRule="auto"/>
        <w:ind w:firstLine="367" w:firstLineChars="175"/>
        <w:rPr>
          <w:color w:val="auto"/>
          <w:szCs w:val="21"/>
          <w:highlight w:val="none"/>
        </w:rPr>
      </w:pPr>
      <w:r>
        <w:rPr>
          <w:color w:val="auto"/>
          <w:szCs w:val="21"/>
          <w:highlight w:val="none"/>
          <w:u w:val="single"/>
        </w:rPr>
        <w:t>（甲公司全称）</w:t>
      </w:r>
      <w:r>
        <w:rPr>
          <w:color w:val="auto"/>
          <w:szCs w:val="21"/>
          <w:highlight w:val="none"/>
        </w:rPr>
        <w:t>为响应方、</w:t>
      </w:r>
      <w:r>
        <w:rPr>
          <w:color w:val="auto"/>
          <w:szCs w:val="21"/>
          <w:highlight w:val="none"/>
          <w:u w:val="single"/>
        </w:rPr>
        <w:t>（乙公司全称）、（……公司全称）</w:t>
      </w:r>
      <w:r>
        <w:rPr>
          <w:color w:val="auto"/>
          <w:szCs w:val="21"/>
          <w:highlight w:val="none"/>
        </w:rPr>
        <w:t>为分包意向供应商，</w:t>
      </w:r>
      <w:r>
        <w:rPr>
          <w:color w:val="auto"/>
          <w:szCs w:val="21"/>
          <w:highlight w:val="none"/>
          <w:u w:val="single"/>
        </w:rPr>
        <w:t>（甲公司全称）</w:t>
      </w:r>
      <w:r>
        <w:rPr>
          <w:color w:val="auto"/>
          <w:szCs w:val="21"/>
          <w:highlight w:val="none"/>
        </w:rPr>
        <w:t>以响应供应商的身份参加本项目的响应。若中标，</w:t>
      </w:r>
      <w:r>
        <w:rPr>
          <w:color w:val="auto"/>
          <w:szCs w:val="21"/>
          <w:highlight w:val="none"/>
          <w:u w:val="single"/>
        </w:rPr>
        <w:t>（甲公司全称）</w:t>
      </w:r>
      <w:r>
        <w:rPr>
          <w:color w:val="auto"/>
          <w:szCs w:val="21"/>
          <w:highlight w:val="none"/>
        </w:rPr>
        <w:t>与采购人签订政府采购合同。承接分包意向的各供应商与</w:t>
      </w:r>
      <w:r>
        <w:rPr>
          <w:color w:val="auto"/>
          <w:szCs w:val="21"/>
          <w:highlight w:val="none"/>
          <w:u w:val="single"/>
        </w:rPr>
        <w:t>（甲公司全称）</w:t>
      </w:r>
      <w:r>
        <w:rPr>
          <w:color w:val="auto"/>
          <w:szCs w:val="21"/>
          <w:highlight w:val="none"/>
        </w:rPr>
        <w:t>签订分包合同。</w:t>
      </w:r>
      <w:r>
        <w:rPr>
          <w:color w:val="auto"/>
          <w:szCs w:val="21"/>
          <w:highlight w:val="none"/>
          <w:u w:val="single"/>
        </w:rPr>
        <w:t>（甲公司全称）</w:t>
      </w:r>
      <w:r>
        <w:rPr>
          <w:color w:val="auto"/>
          <w:szCs w:val="21"/>
          <w:highlight w:val="none"/>
        </w:rPr>
        <w:t>就采购项目和分包项目向采购人负责，分包供应商就分包项目承担责任</w:t>
      </w:r>
      <w:r>
        <w:rPr>
          <w:rFonts w:hint="eastAsia"/>
          <w:color w:val="auto"/>
          <w:szCs w:val="21"/>
          <w:highlight w:val="none"/>
        </w:rPr>
        <w:t>。</w:t>
      </w:r>
    </w:p>
    <w:p w14:paraId="15FFA5C3">
      <w:pPr>
        <w:pStyle w:val="7"/>
        <w:overflowPunct w:val="0"/>
        <w:spacing w:line="276" w:lineRule="auto"/>
        <w:ind w:firstLine="367" w:firstLineChars="175"/>
        <w:rPr>
          <w:color w:val="auto"/>
          <w:szCs w:val="21"/>
          <w:highlight w:val="none"/>
        </w:rPr>
      </w:pPr>
      <w:r>
        <w:rPr>
          <w:color w:val="auto"/>
          <w:szCs w:val="21"/>
          <w:highlight w:val="none"/>
        </w:rPr>
        <w:t>二、有关事项约定如下：</w:t>
      </w:r>
    </w:p>
    <w:p w14:paraId="2A66C274">
      <w:pPr>
        <w:pStyle w:val="7"/>
        <w:overflowPunct w:val="0"/>
        <w:spacing w:line="276" w:lineRule="auto"/>
        <w:ind w:firstLine="367" w:firstLineChars="175"/>
        <w:rPr>
          <w:color w:val="auto"/>
          <w:szCs w:val="21"/>
          <w:highlight w:val="none"/>
        </w:rPr>
      </w:pPr>
      <w:r>
        <w:rPr>
          <w:color w:val="auto"/>
          <w:szCs w:val="21"/>
          <w:highlight w:val="none"/>
        </w:rPr>
        <w:t>1.如中标，分包</w:t>
      </w:r>
      <w:r>
        <w:rPr>
          <w:rFonts w:hint="eastAsia"/>
          <w:color w:val="auto"/>
          <w:szCs w:val="21"/>
          <w:highlight w:val="none"/>
        </w:rPr>
        <w:t>意向</w:t>
      </w:r>
      <w:r>
        <w:rPr>
          <w:color w:val="auto"/>
          <w:szCs w:val="21"/>
          <w:highlight w:val="none"/>
        </w:rPr>
        <w:t>供应商分别与</w:t>
      </w:r>
      <w:r>
        <w:rPr>
          <w:color w:val="auto"/>
          <w:szCs w:val="21"/>
          <w:highlight w:val="none"/>
          <w:u w:val="single"/>
        </w:rPr>
        <w:t>（甲公司全称）</w:t>
      </w:r>
      <w:r>
        <w:rPr>
          <w:color w:val="auto"/>
          <w:szCs w:val="21"/>
          <w:highlight w:val="none"/>
        </w:rPr>
        <w:t>签订合同，并就中标项目分包部分向采购人负责连带的和各自的法律责任；</w:t>
      </w:r>
    </w:p>
    <w:p w14:paraId="19BF04B5">
      <w:pPr>
        <w:pStyle w:val="7"/>
        <w:overflowPunct w:val="0"/>
        <w:spacing w:line="276" w:lineRule="auto"/>
        <w:ind w:firstLine="367" w:firstLineChars="175"/>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如因违约过失责任而导致采购人经济损失或被索赔时，（甲公司全称）同意无条件优先清偿采购人的一切债务和经济赔偿。</w:t>
      </w:r>
    </w:p>
    <w:p w14:paraId="7E903658">
      <w:pPr>
        <w:pStyle w:val="7"/>
        <w:overflowPunct w:val="0"/>
        <w:spacing w:line="276" w:lineRule="auto"/>
        <w:ind w:firstLine="367" w:firstLineChars="175"/>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如中标，分包意向供应商不得以任何理由提出终止本意向协议。</w:t>
      </w:r>
    </w:p>
    <w:p w14:paraId="71E20A79">
      <w:pPr>
        <w:pStyle w:val="7"/>
        <w:overflowPunct w:val="0"/>
        <w:spacing w:line="276" w:lineRule="auto"/>
        <w:ind w:firstLine="367" w:firstLineChars="175"/>
        <w:rPr>
          <w:color w:val="auto"/>
          <w:szCs w:val="21"/>
          <w:highlight w:val="none"/>
        </w:rPr>
      </w:pPr>
      <w:r>
        <w:rPr>
          <w:rFonts w:hint="eastAsia"/>
          <w:color w:val="auto"/>
          <w:szCs w:val="21"/>
          <w:highlight w:val="none"/>
        </w:rPr>
        <w:t>三</w:t>
      </w:r>
      <w:r>
        <w:rPr>
          <w:color w:val="auto"/>
          <w:szCs w:val="21"/>
          <w:highlight w:val="none"/>
        </w:rPr>
        <w:t>、</w:t>
      </w:r>
      <w:r>
        <w:rPr>
          <w:rFonts w:hint="eastAsia"/>
          <w:color w:val="auto"/>
          <w:szCs w:val="21"/>
          <w:highlight w:val="none"/>
        </w:rPr>
        <w:t>合同份额声明</w:t>
      </w:r>
      <w:r>
        <w:rPr>
          <w:color w:val="auto"/>
          <w:szCs w:val="21"/>
          <w:highlight w:val="none"/>
        </w:rPr>
        <w:t>：</w:t>
      </w:r>
      <w:r>
        <w:rPr>
          <w:rFonts w:hint="eastAsia"/>
          <w:color w:val="auto"/>
          <w:highlight w:val="none"/>
        </w:rPr>
        <w:t>【采购文件第二章采购需求一览表中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合同金额及比例不参与计算</w:t>
      </w:r>
      <w:r>
        <w:rPr>
          <w:rFonts w:hint="eastAsia"/>
          <w:color w:val="auto"/>
          <w:highlight w:val="none"/>
        </w:rPr>
        <w:t>】</w:t>
      </w:r>
    </w:p>
    <w:p w14:paraId="44D20029">
      <w:pPr>
        <w:pStyle w:val="7"/>
        <w:overflowPunct w:val="0"/>
        <w:spacing w:line="276" w:lineRule="auto"/>
        <w:ind w:firstLine="367" w:firstLineChars="175"/>
        <w:rPr>
          <w:color w:val="auto"/>
          <w:szCs w:val="21"/>
          <w:highlight w:val="none"/>
        </w:rPr>
      </w:pPr>
      <w:r>
        <w:rPr>
          <w:rFonts w:hint="eastAsia"/>
          <w:color w:val="auto"/>
          <w:szCs w:val="21"/>
          <w:highlight w:val="none"/>
        </w:rPr>
        <w:t>1.中型或小型企业或微型企业承接的金额占合同总金额的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7A8C2284">
      <w:pPr>
        <w:pStyle w:val="7"/>
        <w:overflowPunct w:val="0"/>
        <w:spacing w:line="276" w:lineRule="auto"/>
        <w:ind w:firstLine="472" w:firstLineChars="225"/>
        <w:rPr>
          <w:color w:val="auto"/>
          <w:szCs w:val="21"/>
          <w:highlight w:val="none"/>
        </w:rPr>
      </w:pPr>
      <w:r>
        <w:rPr>
          <w:rFonts w:hint="eastAsia"/>
          <w:color w:val="auto"/>
          <w:szCs w:val="21"/>
          <w:highlight w:val="none"/>
        </w:rPr>
        <w:t>小型企业或微型企业承接的金额占合同总金额的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06395AB4">
      <w:pPr>
        <w:pStyle w:val="7"/>
        <w:overflowPunct w:val="0"/>
        <w:spacing w:line="276" w:lineRule="auto"/>
        <w:ind w:firstLine="367" w:firstLineChars="175"/>
        <w:rPr>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55011663">
      <w:pPr>
        <w:pStyle w:val="7"/>
        <w:overflowPunct w:val="0"/>
        <w:spacing w:line="276" w:lineRule="auto"/>
        <w:ind w:firstLine="367" w:firstLineChars="175"/>
        <w:rPr>
          <w:color w:val="auto"/>
          <w:szCs w:val="21"/>
          <w:highlight w:val="none"/>
        </w:rPr>
      </w:pPr>
      <w:r>
        <w:rPr>
          <w:rFonts w:hint="eastAsia"/>
          <w:color w:val="auto"/>
          <w:szCs w:val="21"/>
          <w:highlight w:val="none"/>
        </w:rPr>
        <w:t>四、本意向协议自签署之日起生效。</w:t>
      </w:r>
    </w:p>
    <w:p w14:paraId="43B3CA90">
      <w:pPr>
        <w:pStyle w:val="7"/>
        <w:overflowPunct w:val="0"/>
        <w:spacing w:line="276" w:lineRule="auto"/>
        <w:ind w:firstLine="367" w:firstLineChars="175"/>
        <w:rPr>
          <w:color w:val="auto"/>
          <w:szCs w:val="21"/>
          <w:highlight w:val="none"/>
        </w:rPr>
      </w:pPr>
    </w:p>
    <w:p w14:paraId="4EE29D12">
      <w:pPr>
        <w:widowControl/>
        <w:jc w:val="left"/>
        <w:rPr>
          <w:color w:val="auto"/>
          <w:szCs w:val="21"/>
          <w:highlight w:val="none"/>
        </w:rPr>
      </w:pPr>
      <w:r>
        <w:rPr>
          <w:color w:val="auto"/>
          <w:szCs w:val="21"/>
          <w:highlight w:val="none"/>
        </w:rPr>
        <w:br w:type="page"/>
      </w:r>
      <w:r>
        <w:rPr>
          <w:rFonts w:hint="eastAsia"/>
          <w:color w:val="auto"/>
          <w:szCs w:val="21"/>
          <w:highlight w:val="none"/>
        </w:rPr>
        <w:t>6</w:t>
      </w:r>
      <w:r>
        <w:rPr>
          <w:color w:val="auto"/>
          <w:szCs w:val="21"/>
          <w:highlight w:val="none"/>
        </w:rPr>
        <w:t>.5</w:t>
      </w:r>
      <w:r>
        <w:rPr>
          <w:rFonts w:hint="eastAsia"/>
          <w:color w:val="auto"/>
          <w:szCs w:val="21"/>
          <w:highlight w:val="none"/>
        </w:rPr>
        <w:t>供应商如选择以联合体形式参与响应，按以下格式提供联合体协议书。</w:t>
      </w:r>
      <w:r>
        <w:rPr>
          <w:rFonts w:hint="eastAsia"/>
          <w:color w:val="auto"/>
          <w:kern w:val="0"/>
          <w:szCs w:val="21"/>
          <w:highlight w:val="none"/>
        </w:rPr>
        <w:t>【备注：允许联合体时增加】</w:t>
      </w:r>
      <w:r>
        <w:rPr>
          <w:color w:val="auto"/>
          <w:szCs w:val="21"/>
          <w:highlight w:val="none"/>
        </w:rPr>
        <w:t xml:space="preserve"> </w:t>
      </w:r>
    </w:p>
    <w:p w14:paraId="2BDEF9D0">
      <w:pPr>
        <w:pStyle w:val="7"/>
        <w:overflowPunct w:val="0"/>
        <w:ind w:firstLine="0"/>
        <w:jc w:val="center"/>
        <w:rPr>
          <w:rFonts w:ascii="宋体" w:hAnsi="宋体"/>
          <w:b/>
          <w:bCs/>
          <w:color w:val="auto"/>
          <w:sz w:val="32"/>
          <w:szCs w:val="32"/>
          <w:highlight w:val="none"/>
        </w:rPr>
      </w:pPr>
    </w:p>
    <w:p w14:paraId="73FE9208">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联合体协议书</w:t>
      </w:r>
    </w:p>
    <w:p w14:paraId="27B00C6B">
      <w:pPr>
        <w:pStyle w:val="7"/>
        <w:overflowPunct w:val="0"/>
        <w:ind w:firstLine="0"/>
        <w:jc w:val="center"/>
        <w:rPr>
          <w:color w:val="auto"/>
          <w:szCs w:val="21"/>
          <w:highlight w:val="none"/>
        </w:rPr>
      </w:pPr>
    </w:p>
    <w:p w14:paraId="1ECA2BF6">
      <w:pPr>
        <w:pStyle w:val="7"/>
        <w:overflowPunct w:val="0"/>
        <w:ind w:firstLine="0"/>
        <w:rPr>
          <w:rFonts w:ascii="宋体" w:hAnsi="宋体"/>
          <w:color w:val="auto"/>
          <w:sz w:val="24"/>
          <w:highlight w:val="none"/>
        </w:rPr>
      </w:pPr>
    </w:p>
    <w:p w14:paraId="3FB62933">
      <w:pPr>
        <w:pStyle w:val="7"/>
        <w:overflowPunct w:val="0"/>
        <w:ind w:firstLine="0"/>
        <w:rPr>
          <w:rFonts w:ascii="宋体" w:hAnsi="宋体"/>
          <w:color w:val="auto"/>
          <w:sz w:val="24"/>
          <w:highlight w:val="none"/>
          <w:u w:val="single"/>
        </w:rPr>
      </w:pPr>
    </w:p>
    <w:p w14:paraId="105D5D16">
      <w:pPr>
        <w:pStyle w:val="7"/>
        <w:overflowPunct w:val="0"/>
        <w:rPr>
          <w:color w:val="auto"/>
          <w:szCs w:val="21"/>
          <w:highlight w:val="none"/>
        </w:rPr>
      </w:pP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（所有成员单位名称）</w:t>
      </w:r>
      <w:r>
        <w:rPr>
          <w:rFonts w:hint="eastAsia"/>
          <w:color w:val="auto"/>
          <w:szCs w:val="21"/>
          <w:highlight w:val="none"/>
        </w:rPr>
        <w:t>自愿组成</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（联合体名称）</w:t>
      </w:r>
      <w:r>
        <w:rPr>
          <w:rFonts w:hint="eastAsia"/>
          <w:color w:val="auto"/>
          <w:szCs w:val="21"/>
          <w:highlight w:val="none"/>
        </w:rPr>
        <w:t>联合体，共同参加</w:t>
      </w:r>
      <w:r>
        <w:rPr>
          <w:color w:val="auto"/>
          <w:szCs w:val="21"/>
          <w:highlight w:val="none"/>
        </w:rPr>
        <w:t xml:space="preserve"> </w:t>
      </w:r>
      <w:r>
        <w:rPr>
          <w:color w:val="auto"/>
          <w:szCs w:val="21"/>
          <w:highlight w:val="none"/>
          <w:u w:val="single"/>
        </w:rPr>
        <w:tab/>
      </w:r>
      <w:r>
        <w:rPr>
          <w:rFonts w:hint="eastAsia"/>
          <w:color w:val="auto"/>
          <w:szCs w:val="21"/>
          <w:highlight w:val="none"/>
          <w:u w:val="single"/>
        </w:rPr>
        <w:t>（项目名称）</w:t>
      </w:r>
      <w:r>
        <w:rPr>
          <w:rFonts w:hint="eastAsia"/>
          <w:color w:val="auto"/>
          <w:szCs w:val="21"/>
          <w:highlight w:val="none"/>
        </w:rPr>
        <w:t>采购招标项目响应。现就联合体响应事宜订立如下协议。</w:t>
      </w:r>
    </w:p>
    <w:p w14:paraId="134160EA">
      <w:pPr>
        <w:pStyle w:val="7"/>
        <w:overflowPunct w:val="0"/>
        <w:rPr>
          <w:color w:val="auto"/>
          <w:szCs w:val="21"/>
          <w:highlight w:val="none"/>
        </w:rPr>
      </w:pPr>
    </w:p>
    <w:p w14:paraId="620F933B">
      <w:pPr>
        <w:pStyle w:val="7"/>
        <w:overflowPunct w:val="0"/>
        <w:ind w:firstLine="367" w:firstLineChars="175"/>
        <w:rPr>
          <w:color w:val="auto"/>
          <w:szCs w:val="21"/>
          <w:highlight w:val="none"/>
        </w:rPr>
      </w:pPr>
      <w:r>
        <w:rPr>
          <w:color w:val="auto"/>
          <w:szCs w:val="21"/>
          <w:highlight w:val="none"/>
        </w:rPr>
        <w:t xml:space="preserve">1. </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（某成员单位名称）</w:t>
      </w:r>
      <w:r>
        <w:rPr>
          <w:rFonts w:hint="eastAsia"/>
          <w:color w:val="auto"/>
          <w:szCs w:val="21"/>
          <w:highlight w:val="none"/>
        </w:rPr>
        <w:t>为</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（联合体名称）</w:t>
      </w:r>
      <w:r>
        <w:rPr>
          <w:rFonts w:hint="eastAsia"/>
          <w:color w:val="auto"/>
          <w:szCs w:val="21"/>
          <w:highlight w:val="none"/>
        </w:rPr>
        <w:t>牵头人。</w:t>
      </w:r>
    </w:p>
    <w:p w14:paraId="6B810C09">
      <w:pPr>
        <w:pStyle w:val="7"/>
        <w:overflowPunct w:val="0"/>
        <w:ind w:firstLine="367" w:firstLineChars="175"/>
        <w:rPr>
          <w:color w:val="auto"/>
          <w:szCs w:val="21"/>
          <w:highlight w:val="none"/>
        </w:rPr>
      </w:pPr>
      <w:r>
        <w:rPr>
          <w:color w:val="auto"/>
          <w:szCs w:val="21"/>
          <w:highlight w:val="none"/>
        </w:rPr>
        <w:t>2.</w:t>
      </w:r>
      <w:r>
        <w:rPr>
          <w:rFonts w:hint="eastAsia"/>
          <w:color w:val="auto"/>
          <w:szCs w:val="21"/>
          <w:highlight w:val="none"/>
        </w:rPr>
        <w:t>联合体各成员授权牵头人代表联合体参加响应活动，签署文件及对文件的盖章，提交和接收相关的资料、信息及指示，进行合同谈判活动，负责合同实施阶段的组织和协调工作，以及处理与本招标项</w:t>
      </w:r>
      <w:r>
        <w:rPr>
          <w:color w:val="auto"/>
          <w:szCs w:val="21"/>
          <w:highlight w:val="none"/>
        </w:rPr>
        <w:t xml:space="preserve"> </w:t>
      </w:r>
      <w:r>
        <w:rPr>
          <w:rFonts w:hint="eastAsia"/>
          <w:color w:val="auto"/>
          <w:szCs w:val="21"/>
          <w:highlight w:val="none"/>
        </w:rPr>
        <w:t>目有关的一切事宜。</w:t>
      </w:r>
    </w:p>
    <w:p w14:paraId="794E3785">
      <w:pPr>
        <w:pStyle w:val="7"/>
        <w:overflowPunct w:val="0"/>
        <w:ind w:firstLine="367" w:firstLineChars="175"/>
        <w:rPr>
          <w:color w:val="auto"/>
          <w:szCs w:val="21"/>
          <w:highlight w:val="none"/>
        </w:rPr>
      </w:pPr>
      <w:r>
        <w:rPr>
          <w:color w:val="auto"/>
          <w:szCs w:val="21"/>
          <w:highlight w:val="none"/>
        </w:rPr>
        <w:t>3.</w:t>
      </w:r>
      <w:r>
        <w:rPr>
          <w:rFonts w:hint="eastAsia"/>
          <w:color w:val="auto"/>
          <w:szCs w:val="21"/>
          <w:highlight w:val="none"/>
        </w:rPr>
        <w:t>联合体牵头人在本项目中签署和盖章的一切文件和处理的一切事宜，联合体各成员均予以承认。联合体各成员将严格按照采购文件、响应文件和合同的要求全面履行义务，并向采购人承担连带责任。</w:t>
      </w:r>
    </w:p>
    <w:p w14:paraId="582B01AE">
      <w:pPr>
        <w:pStyle w:val="7"/>
        <w:overflowPunct w:val="0"/>
        <w:ind w:firstLine="367" w:firstLineChars="175"/>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r>
        <w:rPr>
          <w:color w:val="auto"/>
          <w:szCs w:val="21"/>
          <w:highlight w:val="none"/>
        </w:rPr>
        <w:t xml:space="preserve"> </w:t>
      </w:r>
      <w:r>
        <w:rPr>
          <w:color w:val="auto"/>
          <w:szCs w:val="21"/>
          <w:highlight w:val="none"/>
        </w:rPr>
        <w:tab/>
      </w:r>
      <w:r>
        <w:rPr>
          <w:rFonts w:hint="eastAsia"/>
          <w:color w:val="auto"/>
          <w:szCs w:val="21"/>
          <w:highlight w:val="none"/>
        </w:rPr>
        <w:t>。</w:t>
      </w:r>
    </w:p>
    <w:p w14:paraId="6FD44799">
      <w:pPr>
        <w:pStyle w:val="7"/>
        <w:overflowPunct w:val="0"/>
        <w:ind w:firstLine="367" w:firstLineChars="175"/>
        <w:rPr>
          <w:color w:val="auto"/>
          <w:highlight w:val="none"/>
        </w:rPr>
      </w:pPr>
      <w:r>
        <w:rPr>
          <w:rFonts w:hint="eastAsia"/>
          <w:color w:val="auto"/>
          <w:szCs w:val="21"/>
          <w:highlight w:val="none"/>
        </w:rPr>
        <w:t>5.本联合体中，联合体各方</w:t>
      </w:r>
      <w:r>
        <w:rPr>
          <w:rFonts w:hint="eastAsia"/>
          <w:color w:val="auto"/>
          <w:szCs w:val="21"/>
          <w:highlight w:val="none"/>
          <w:u w:val="single"/>
        </w:rPr>
        <w:t>为中型企业或小型企业或微型企业合计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rPr>
        <w:t>；联合体各方</w:t>
      </w:r>
      <w:r>
        <w:rPr>
          <w:rFonts w:hint="eastAsia"/>
          <w:color w:val="auto"/>
          <w:szCs w:val="21"/>
          <w:highlight w:val="none"/>
          <w:u w:val="single"/>
        </w:rPr>
        <w:t>为小型企业或微型企业合计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u w:val="single"/>
        </w:rPr>
        <w:t>。</w:t>
      </w:r>
      <w:r>
        <w:rPr>
          <w:rFonts w:hint="eastAsia"/>
          <w:color w:val="auto"/>
          <w:highlight w:val="none"/>
        </w:rPr>
        <w:t>【采购文件第二章采购需求一览表中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的合同金额及比例不参与计算</w:t>
      </w:r>
      <w:r>
        <w:rPr>
          <w:rFonts w:hint="eastAsia"/>
          <w:color w:val="auto"/>
          <w:highlight w:val="none"/>
        </w:rPr>
        <w:t>】</w:t>
      </w:r>
    </w:p>
    <w:p w14:paraId="3839FF1F">
      <w:pPr>
        <w:pStyle w:val="7"/>
        <w:overflowPunct w:val="0"/>
        <w:ind w:firstLine="367" w:firstLineChars="175"/>
        <w:rPr>
          <w:color w:val="auto"/>
          <w:szCs w:val="21"/>
          <w:highlight w:val="none"/>
        </w:rPr>
      </w:pPr>
      <w:r>
        <w:rPr>
          <w:color w:val="auto"/>
          <w:szCs w:val="21"/>
          <w:highlight w:val="none"/>
        </w:rPr>
        <w:t>6.</w:t>
      </w:r>
      <w:r>
        <w:rPr>
          <w:rFonts w:hint="eastAsia"/>
          <w:color w:val="auto"/>
          <w:szCs w:val="21"/>
          <w:highlight w:val="none"/>
        </w:rPr>
        <w:t>本协议书自所有成员单位法定代表人或者其委托代理人签字或者盖公章之日起生效，合同履行完毕后自动失效。</w:t>
      </w:r>
    </w:p>
    <w:p w14:paraId="3BE6B036">
      <w:pPr>
        <w:pStyle w:val="7"/>
        <w:overflowPunct w:val="0"/>
        <w:ind w:firstLine="367" w:firstLineChars="175"/>
        <w:rPr>
          <w:color w:val="auto"/>
          <w:szCs w:val="21"/>
          <w:highlight w:val="none"/>
        </w:rPr>
      </w:pPr>
      <w:r>
        <w:rPr>
          <w:color w:val="auto"/>
          <w:szCs w:val="21"/>
          <w:highlight w:val="none"/>
        </w:rPr>
        <w:t>7.</w:t>
      </w:r>
      <w:r>
        <w:rPr>
          <w:rFonts w:hint="eastAsia"/>
          <w:color w:val="auto"/>
          <w:szCs w:val="21"/>
          <w:highlight w:val="none"/>
        </w:rPr>
        <w:t>本协议书一式</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份</w:t>
      </w:r>
      <w:r>
        <w:rPr>
          <w:rFonts w:hint="eastAsia"/>
          <w:color w:val="auto"/>
          <w:szCs w:val="21"/>
          <w:highlight w:val="none"/>
        </w:rPr>
        <w:t>，联合体成员和采购人各执一份。</w:t>
      </w:r>
    </w:p>
    <w:p w14:paraId="344F412C">
      <w:pPr>
        <w:pStyle w:val="7"/>
        <w:overflowPunct w:val="0"/>
        <w:ind w:firstLine="0"/>
        <w:rPr>
          <w:color w:val="auto"/>
          <w:szCs w:val="21"/>
          <w:highlight w:val="none"/>
        </w:rPr>
      </w:pPr>
    </w:p>
    <w:p w14:paraId="0BD082FD">
      <w:pPr>
        <w:pStyle w:val="7"/>
        <w:overflowPunct w:val="0"/>
        <w:ind w:firstLine="367" w:firstLineChars="175"/>
        <w:rPr>
          <w:color w:val="auto"/>
          <w:szCs w:val="21"/>
          <w:highlight w:val="none"/>
        </w:rPr>
      </w:pPr>
      <w:r>
        <w:rPr>
          <w:rFonts w:hint="eastAsia"/>
          <w:color w:val="auto"/>
          <w:szCs w:val="21"/>
          <w:highlight w:val="none"/>
        </w:rPr>
        <w:t>注：本协议书由法定代表人签字的，应附法定代表人身份</w:t>
      </w:r>
    </w:p>
    <w:p w14:paraId="06B23863">
      <w:pPr>
        <w:pStyle w:val="7"/>
        <w:overflowPunct w:val="0"/>
        <w:ind w:firstLine="367" w:firstLineChars="175"/>
        <w:rPr>
          <w:color w:val="auto"/>
          <w:szCs w:val="21"/>
          <w:highlight w:val="none"/>
        </w:rPr>
      </w:pPr>
      <w:r>
        <w:rPr>
          <w:rFonts w:hint="eastAsia"/>
          <w:color w:val="auto"/>
          <w:szCs w:val="21"/>
          <w:highlight w:val="none"/>
        </w:rPr>
        <w:t>证明；由委托代理人签字的，应附授权委托书。</w:t>
      </w:r>
    </w:p>
    <w:p w14:paraId="1B52C2EF">
      <w:pPr>
        <w:pStyle w:val="7"/>
        <w:overflowPunct w:val="0"/>
        <w:ind w:firstLine="367" w:firstLineChars="175"/>
        <w:rPr>
          <w:color w:val="auto"/>
          <w:szCs w:val="21"/>
          <w:highlight w:val="none"/>
        </w:rPr>
      </w:pPr>
    </w:p>
    <w:p w14:paraId="0676EA3A">
      <w:pPr>
        <w:pStyle w:val="7"/>
        <w:overflowPunct w:val="0"/>
        <w:ind w:firstLine="367" w:firstLineChars="175"/>
        <w:rPr>
          <w:color w:val="auto"/>
          <w:szCs w:val="21"/>
          <w:highlight w:val="none"/>
        </w:rPr>
      </w:pPr>
      <w:r>
        <w:rPr>
          <w:rFonts w:hint="eastAsia"/>
          <w:color w:val="auto"/>
          <w:szCs w:val="21"/>
          <w:highlight w:val="none"/>
        </w:rPr>
        <w:t>联合体牵头人名称（盖公章或电子签章）：</w:t>
      </w:r>
    </w:p>
    <w:p w14:paraId="108F5C72">
      <w:pPr>
        <w:pStyle w:val="7"/>
        <w:overflowPunct w:val="0"/>
        <w:ind w:firstLine="367" w:firstLineChars="175"/>
        <w:rPr>
          <w:color w:val="auto"/>
          <w:szCs w:val="21"/>
          <w:highlight w:val="none"/>
        </w:rPr>
      </w:pPr>
    </w:p>
    <w:p w14:paraId="5F5784E2">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44E076E8">
      <w:pPr>
        <w:pStyle w:val="7"/>
        <w:overflowPunct w:val="0"/>
        <w:ind w:firstLine="367" w:firstLineChars="175"/>
        <w:rPr>
          <w:color w:val="auto"/>
          <w:szCs w:val="21"/>
          <w:highlight w:val="none"/>
        </w:rPr>
      </w:pPr>
    </w:p>
    <w:p w14:paraId="07523ABE">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1A9CCBA7">
      <w:pPr>
        <w:pStyle w:val="7"/>
        <w:overflowPunct w:val="0"/>
        <w:ind w:firstLine="367" w:firstLineChars="175"/>
        <w:rPr>
          <w:color w:val="auto"/>
          <w:szCs w:val="21"/>
          <w:highlight w:val="none"/>
        </w:rPr>
      </w:pPr>
    </w:p>
    <w:p w14:paraId="13795393">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2BCB906B">
      <w:pPr>
        <w:pStyle w:val="7"/>
        <w:overflowPunct w:val="0"/>
        <w:ind w:firstLine="367" w:firstLineChars="175"/>
        <w:rPr>
          <w:color w:val="auto"/>
          <w:szCs w:val="21"/>
          <w:highlight w:val="none"/>
        </w:rPr>
      </w:pPr>
    </w:p>
    <w:p w14:paraId="312EA79C">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0B55D7D9">
      <w:pPr>
        <w:pStyle w:val="7"/>
        <w:overflowPunct w:val="0"/>
        <w:ind w:firstLine="367" w:firstLineChars="175"/>
        <w:rPr>
          <w:color w:val="auto"/>
          <w:szCs w:val="21"/>
          <w:highlight w:val="none"/>
        </w:rPr>
      </w:pPr>
    </w:p>
    <w:p w14:paraId="1E429C62">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5B28888F">
      <w:pPr>
        <w:pStyle w:val="7"/>
        <w:overflowPunct w:val="0"/>
        <w:ind w:firstLine="367" w:firstLineChars="175"/>
        <w:rPr>
          <w:color w:val="auto"/>
          <w:szCs w:val="21"/>
          <w:highlight w:val="none"/>
        </w:rPr>
      </w:pPr>
    </w:p>
    <w:p w14:paraId="2DFF2AA9">
      <w:pPr>
        <w:pStyle w:val="7"/>
        <w:overflowPunct w:val="0"/>
        <w:ind w:firstLine="367" w:firstLineChars="175"/>
        <w:rPr>
          <w:color w:val="auto"/>
          <w:szCs w:val="21"/>
          <w:highlight w:val="none"/>
        </w:rPr>
      </w:pPr>
      <w:r>
        <w:rPr>
          <w:color w:val="auto"/>
          <w:szCs w:val="21"/>
          <w:highlight w:val="none"/>
        </w:rPr>
        <w:t>……</w:t>
      </w:r>
    </w:p>
    <w:p w14:paraId="0B57BF1D">
      <w:pPr>
        <w:pStyle w:val="7"/>
        <w:overflowPunct w:val="0"/>
        <w:ind w:firstLine="367" w:firstLineChars="175"/>
        <w:rPr>
          <w:color w:val="auto"/>
          <w:szCs w:val="21"/>
          <w:highlight w:val="none"/>
        </w:rPr>
      </w:pPr>
    </w:p>
    <w:p w14:paraId="6559B85E">
      <w:pPr>
        <w:pStyle w:val="7"/>
        <w:overflowPunct w:val="0"/>
        <w:ind w:firstLine="367" w:firstLineChars="175"/>
        <w:rPr>
          <w:color w:val="auto"/>
          <w:szCs w:val="21"/>
          <w:highlight w:val="none"/>
        </w:rPr>
      </w:pPr>
      <w:r>
        <w:rPr>
          <w:color w:val="auto"/>
          <w:szCs w:val="21"/>
          <w:highlight w:val="none"/>
        </w:rPr>
        <w:t xml:space="preserve"> </w:t>
      </w:r>
      <w:r>
        <w:rPr>
          <w:color w:val="auto"/>
          <w:szCs w:val="21"/>
          <w:highlight w:val="none"/>
        </w:rPr>
        <w:tab/>
      </w:r>
      <w:r>
        <w:rPr>
          <w:rFonts w:hint="eastAsia"/>
          <w:color w:val="auto"/>
          <w:szCs w:val="21"/>
          <w:highlight w:val="none"/>
        </w:rPr>
        <w:t>年</w:t>
      </w:r>
      <w:r>
        <w:rPr>
          <w:color w:val="auto"/>
          <w:szCs w:val="21"/>
          <w:highlight w:val="none"/>
        </w:rPr>
        <w:t xml:space="preserve"> </w:t>
      </w:r>
      <w:r>
        <w:rPr>
          <w:color w:val="auto"/>
          <w:szCs w:val="21"/>
          <w:highlight w:val="none"/>
        </w:rPr>
        <w:tab/>
      </w:r>
      <w:r>
        <w:rPr>
          <w:rFonts w:hint="eastAsia"/>
          <w:color w:val="auto"/>
          <w:szCs w:val="21"/>
          <w:highlight w:val="none"/>
        </w:rPr>
        <w:t>月</w:t>
      </w:r>
      <w:r>
        <w:rPr>
          <w:color w:val="auto"/>
          <w:szCs w:val="21"/>
          <w:highlight w:val="none"/>
        </w:rPr>
        <w:t xml:space="preserve"> </w:t>
      </w:r>
      <w:r>
        <w:rPr>
          <w:color w:val="auto"/>
          <w:szCs w:val="21"/>
          <w:highlight w:val="none"/>
        </w:rPr>
        <w:tab/>
      </w:r>
      <w:r>
        <w:rPr>
          <w:rFonts w:hint="eastAsia"/>
          <w:color w:val="auto"/>
          <w:szCs w:val="21"/>
          <w:highlight w:val="none"/>
        </w:rPr>
        <w:t>日</w:t>
      </w:r>
    </w:p>
    <w:p w14:paraId="6368A4AF">
      <w:pPr>
        <w:snapToGrid w:val="0"/>
        <w:spacing w:before="50" w:after="120" w:afterLines="50" w:line="440" w:lineRule="exact"/>
        <w:jc w:val="left"/>
        <w:rPr>
          <w:color w:val="auto"/>
          <w:highlight w:val="none"/>
        </w:rPr>
      </w:pPr>
      <w:r>
        <w:rPr>
          <w:b/>
          <w:color w:val="auto"/>
          <w:szCs w:val="21"/>
          <w:highlight w:val="none"/>
        </w:rPr>
        <w:br w:type="page"/>
      </w:r>
      <w:r>
        <w:rPr>
          <w:rFonts w:hint="eastAsia"/>
          <w:color w:val="auto"/>
          <w:szCs w:val="21"/>
          <w:highlight w:val="none"/>
        </w:rPr>
        <w:t>7</w:t>
      </w:r>
      <w:r>
        <w:rPr>
          <w:color w:val="auto"/>
          <w:szCs w:val="21"/>
          <w:highlight w:val="none"/>
        </w:rPr>
        <w:t>．</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“资格性检查表”“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（如采购文件有要求时提供）</w:t>
      </w:r>
    </w:p>
    <w:p w14:paraId="09A5EBD3">
      <w:pPr>
        <w:snapToGrid w:val="0"/>
        <w:spacing w:before="50" w:after="120" w:afterLines="50" w:line="360" w:lineRule="auto"/>
        <w:jc w:val="left"/>
        <w:rPr>
          <w:color w:val="auto"/>
          <w:szCs w:val="21"/>
          <w:highlight w:val="none"/>
        </w:rPr>
      </w:pPr>
      <w:r>
        <w:rPr>
          <w:b/>
          <w:color w:val="auto"/>
          <w:szCs w:val="21"/>
          <w:highlight w:val="none"/>
        </w:rPr>
        <w:br w:type="page"/>
      </w:r>
      <w:r>
        <w:rPr>
          <w:rFonts w:hint="eastAsia"/>
          <w:color w:val="auto"/>
          <w:szCs w:val="21"/>
          <w:highlight w:val="none"/>
        </w:rPr>
        <w:t>7</w:t>
      </w:r>
      <w:r>
        <w:rPr>
          <w:color w:val="auto"/>
          <w:szCs w:val="21"/>
          <w:highlight w:val="none"/>
        </w:rPr>
        <w:t>.1</w:t>
      </w:r>
      <w:r>
        <w:rPr>
          <w:rFonts w:hint="eastAsia"/>
          <w:color w:val="auto"/>
          <w:szCs w:val="21"/>
          <w:highlight w:val="none"/>
        </w:rPr>
        <w:t>供应商直接控股股东信息表</w:t>
      </w:r>
    </w:p>
    <w:tbl>
      <w:tblPr>
        <w:tblStyle w:val="51"/>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5F3DFEE0">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9D2D5A9">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7D6BA41">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2FA1674">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F91CBE5">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AC4D2A2">
            <w:pPr>
              <w:spacing w:line="360" w:lineRule="auto"/>
              <w:jc w:val="center"/>
              <w:rPr>
                <w:color w:val="auto"/>
                <w:szCs w:val="21"/>
                <w:highlight w:val="none"/>
              </w:rPr>
            </w:pPr>
            <w:r>
              <w:rPr>
                <w:rFonts w:hint="eastAsia"/>
                <w:color w:val="auto"/>
                <w:szCs w:val="21"/>
                <w:highlight w:val="none"/>
              </w:rPr>
              <w:t>备注</w:t>
            </w:r>
          </w:p>
        </w:tc>
      </w:tr>
      <w:tr w14:paraId="01B44F1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0661ACE">
            <w:pPr>
              <w:spacing w:line="360" w:lineRule="auto"/>
              <w:jc w:val="center"/>
              <w:rPr>
                <w:color w:val="auto"/>
                <w:szCs w:val="21"/>
                <w:highlight w:val="none"/>
              </w:rPr>
            </w:pPr>
            <w:r>
              <w:rPr>
                <w:rFonts w:hint="eastAsia"/>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D7246B6">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E71BF64">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C21CE18">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329C99D">
            <w:pPr>
              <w:spacing w:line="360" w:lineRule="auto"/>
              <w:jc w:val="center"/>
              <w:rPr>
                <w:color w:val="auto"/>
                <w:szCs w:val="21"/>
                <w:highlight w:val="none"/>
              </w:rPr>
            </w:pPr>
          </w:p>
        </w:tc>
      </w:tr>
      <w:tr w14:paraId="6D251A6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4DC69D58">
            <w:pPr>
              <w:spacing w:line="360" w:lineRule="auto"/>
              <w:jc w:val="center"/>
              <w:rPr>
                <w:color w:val="auto"/>
                <w:szCs w:val="21"/>
                <w:highlight w:val="none"/>
              </w:rPr>
            </w:pPr>
            <w:r>
              <w:rPr>
                <w:rFonts w:hint="eastAsia"/>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9C71D92">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6A6A89C">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CA77288">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71B8F68">
            <w:pPr>
              <w:spacing w:line="360" w:lineRule="auto"/>
              <w:jc w:val="center"/>
              <w:rPr>
                <w:color w:val="auto"/>
                <w:szCs w:val="21"/>
                <w:highlight w:val="none"/>
              </w:rPr>
            </w:pPr>
          </w:p>
        </w:tc>
      </w:tr>
      <w:tr w14:paraId="00962F3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81B86BC">
            <w:pPr>
              <w:spacing w:line="360" w:lineRule="auto"/>
              <w:jc w:val="center"/>
              <w:rPr>
                <w:color w:val="auto"/>
                <w:szCs w:val="21"/>
                <w:highlight w:val="none"/>
              </w:rPr>
            </w:pPr>
            <w:r>
              <w:rPr>
                <w:rFonts w:hint="eastAsia"/>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9CF0B9E">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1AE93E88">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0A93252A">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49A21F5">
            <w:pPr>
              <w:spacing w:line="360" w:lineRule="auto"/>
              <w:jc w:val="center"/>
              <w:rPr>
                <w:color w:val="auto"/>
                <w:szCs w:val="21"/>
                <w:highlight w:val="none"/>
              </w:rPr>
            </w:pPr>
          </w:p>
        </w:tc>
      </w:tr>
      <w:tr w14:paraId="63242A4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34E419FB">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214E2020">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7F13833B">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6F83D79B">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14:paraId="58993166">
            <w:pPr>
              <w:spacing w:line="360" w:lineRule="auto"/>
              <w:jc w:val="center"/>
              <w:rPr>
                <w:color w:val="auto"/>
                <w:szCs w:val="21"/>
                <w:highlight w:val="none"/>
              </w:rPr>
            </w:pPr>
          </w:p>
        </w:tc>
      </w:tr>
    </w:tbl>
    <w:p w14:paraId="0FC6B736">
      <w:pPr>
        <w:snapToGrid w:val="0"/>
        <w:spacing w:line="360" w:lineRule="auto"/>
        <w:jc w:val="left"/>
        <w:rPr>
          <w:color w:val="auto"/>
          <w:szCs w:val="21"/>
          <w:highlight w:val="none"/>
        </w:rPr>
      </w:pPr>
      <w:r>
        <w:rPr>
          <w:rFonts w:hint="eastAsia"/>
          <w:color w:val="auto"/>
          <w:szCs w:val="21"/>
          <w:highlight w:val="none"/>
        </w:rPr>
        <w:t>注：</w:t>
      </w:r>
    </w:p>
    <w:p w14:paraId="14790B5E">
      <w:pPr>
        <w:snapToGrid w:val="0"/>
        <w:spacing w:line="360" w:lineRule="auto"/>
        <w:jc w:val="left"/>
        <w:rPr>
          <w:color w:val="auto"/>
          <w:szCs w:val="21"/>
          <w:highlight w:val="none"/>
        </w:rPr>
      </w:pPr>
      <w:r>
        <w:rPr>
          <w:rFonts w:hint="eastAsia"/>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32294FD">
      <w:pPr>
        <w:snapToGrid w:val="0"/>
        <w:spacing w:line="360" w:lineRule="auto"/>
        <w:jc w:val="left"/>
        <w:rPr>
          <w:color w:val="auto"/>
          <w:szCs w:val="21"/>
          <w:highlight w:val="none"/>
        </w:rPr>
      </w:pPr>
      <w:r>
        <w:rPr>
          <w:rFonts w:hint="eastAsia"/>
          <w:color w:val="auto"/>
          <w:szCs w:val="21"/>
          <w:highlight w:val="none"/>
        </w:rPr>
        <w:t>2.本表所指的控股关系仅限于直接控股关系，不包括间接的控股关系。公司实际控制人与公司之间的关系不属于本表所指的直接控股关系。</w:t>
      </w:r>
    </w:p>
    <w:p w14:paraId="7DD95194">
      <w:pPr>
        <w:snapToGrid w:val="0"/>
        <w:spacing w:line="360" w:lineRule="auto"/>
        <w:jc w:val="left"/>
        <w:rPr>
          <w:color w:val="auto"/>
          <w:szCs w:val="21"/>
          <w:highlight w:val="none"/>
        </w:rPr>
      </w:pPr>
      <w:r>
        <w:rPr>
          <w:rFonts w:hint="eastAsia"/>
          <w:color w:val="auto"/>
          <w:szCs w:val="21"/>
          <w:highlight w:val="none"/>
        </w:rPr>
        <w:t>3.供应商不存在直接控股股东的，则填“无”。</w:t>
      </w:r>
    </w:p>
    <w:p w14:paraId="7C2A1E91">
      <w:pPr>
        <w:snapToGrid w:val="0"/>
        <w:spacing w:line="360" w:lineRule="auto"/>
        <w:jc w:val="left"/>
        <w:rPr>
          <w:color w:val="auto"/>
          <w:szCs w:val="21"/>
          <w:highlight w:val="none"/>
        </w:rPr>
      </w:pPr>
    </w:p>
    <w:p w14:paraId="586E1EB3">
      <w:pPr>
        <w:snapToGrid w:val="0"/>
        <w:spacing w:line="360" w:lineRule="auto"/>
        <w:jc w:val="left"/>
        <w:rPr>
          <w:color w:val="auto"/>
          <w:szCs w:val="21"/>
          <w:highlight w:val="none"/>
        </w:rPr>
      </w:pPr>
    </w:p>
    <w:p w14:paraId="7C2D048A">
      <w:pPr>
        <w:snapToGrid w:val="0"/>
        <w:spacing w:line="360" w:lineRule="auto"/>
        <w:jc w:val="left"/>
        <w:rPr>
          <w:color w:val="auto"/>
          <w:szCs w:val="21"/>
          <w:highlight w:val="none"/>
        </w:rPr>
      </w:pPr>
    </w:p>
    <w:p w14:paraId="06A8FB80">
      <w:pPr>
        <w:snapToGrid w:val="0"/>
        <w:spacing w:line="360" w:lineRule="auto"/>
        <w:jc w:val="left"/>
        <w:rPr>
          <w:color w:val="auto"/>
          <w:szCs w:val="21"/>
          <w:highlight w:val="none"/>
        </w:rPr>
      </w:pPr>
    </w:p>
    <w:p w14:paraId="2BBCE9D7">
      <w:pPr>
        <w:snapToGrid w:val="0"/>
        <w:spacing w:line="360" w:lineRule="auto"/>
        <w:jc w:val="left"/>
        <w:rPr>
          <w:color w:val="auto"/>
          <w:szCs w:val="21"/>
          <w:highlight w:val="none"/>
        </w:rPr>
      </w:pPr>
    </w:p>
    <w:p w14:paraId="07965EDE">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4816C900">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75A22141">
      <w:pPr>
        <w:snapToGrid w:val="0"/>
        <w:jc w:val="left"/>
        <w:rPr>
          <w:color w:val="auto"/>
          <w:szCs w:val="21"/>
          <w:highlight w:val="none"/>
        </w:rPr>
      </w:pPr>
      <w:r>
        <w:rPr>
          <w:rFonts w:ascii="宋体" w:hAnsi="宋体"/>
          <w:b/>
          <w:color w:val="auto"/>
          <w:sz w:val="28"/>
          <w:szCs w:val="28"/>
          <w:highlight w:val="none"/>
        </w:rPr>
        <w:br w:type="page"/>
      </w:r>
      <w:r>
        <w:rPr>
          <w:rFonts w:hint="eastAsia"/>
          <w:color w:val="auto"/>
          <w:szCs w:val="21"/>
          <w:highlight w:val="none"/>
        </w:rPr>
        <w:t>7</w:t>
      </w:r>
      <w:r>
        <w:rPr>
          <w:color w:val="auto"/>
          <w:szCs w:val="21"/>
          <w:highlight w:val="none"/>
        </w:rPr>
        <w:t>.2</w:t>
      </w:r>
      <w:r>
        <w:rPr>
          <w:rFonts w:hint="eastAsia"/>
          <w:color w:val="auto"/>
          <w:szCs w:val="21"/>
          <w:highlight w:val="none"/>
        </w:rPr>
        <w:t>供应商直接管理关系信息表</w:t>
      </w:r>
    </w:p>
    <w:tbl>
      <w:tblPr>
        <w:tblStyle w:val="5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FFFA5F3">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14348F">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C8961C">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065ADF">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2F6DB5">
            <w:pPr>
              <w:spacing w:line="360" w:lineRule="auto"/>
              <w:jc w:val="center"/>
              <w:rPr>
                <w:color w:val="auto"/>
                <w:szCs w:val="21"/>
                <w:highlight w:val="none"/>
              </w:rPr>
            </w:pPr>
            <w:r>
              <w:rPr>
                <w:rFonts w:hint="eastAsia"/>
                <w:color w:val="auto"/>
                <w:szCs w:val="21"/>
                <w:highlight w:val="none"/>
              </w:rPr>
              <w:t>备注</w:t>
            </w:r>
          </w:p>
        </w:tc>
      </w:tr>
      <w:tr w14:paraId="039117E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A3AB55">
            <w:pPr>
              <w:spacing w:line="360" w:lineRule="auto"/>
              <w:jc w:val="center"/>
              <w:rPr>
                <w:color w:val="auto"/>
                <w:szCs w:val="21"/>
                <w:highlight w:val="none"/>
              </w:rPr>
            </w:pPr>
            <w:r>
              <w:rPr>
                <w:rFonts w:hint="eastAsia"/>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799541">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14ABEA">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43B213">
            <w:pPr>
              <w:spacing w:line="360" w:lineRule="auto"/>
              <w:jc w:val="center"/>
              <w:rPr>
                <w:color w:val="auto"/>
                <w:szCs w:val="21"/>
                <w:highlight w:val="none"/>
              </w:rPr>
            </w:pPr>
          </w:p>
        </w:tc>
      </w:tr>
      <w:tr w14:paraId="5DA3914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00659D">
            <w:pPr>
              <w:spacing w:line="360" w:lineRule="auto"/>
              <w:jc w:val="center"/>
              <w:rPr>
                <w:color w:val="auto"/>
                <w:szCs w:val="21"/>
                <w:highlight w:val="none"/>
              </w:rPr>
            </w:pPr>
            <w:r>
              <w:rPr>
                <w:rFonts w:hint="eastAsia"/>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656CF4">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06E501">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350711">
            <w:pPr>
              <w:spacing w:line="360" w:lineRule="auto"/>
              <w:jc w:val="center"/>
              <w:rPr>
                <w:color w:val="auto"/>
                <w:szCs w:val="21"/>
                <w:highlight w:val="none"/>
              </w:rPr>
            </w:pPr>
          </w:p>
        </w:tc>
      </w:tr>
      <w:tr w14:paraId="6A898D2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F1C2CB">
            <w:pPr>
              <w:spacing w:line="360" w:lineRule="auto"/>
              <w:jc w:val="center"/>
              <w:rPr>
                <w:color w:val="auto"/>
                <w:szCs w:val="21"/>
                <w:highlight w:val="none"/>
              </w:rPr>
            </w:pPr>
            <w:r>
              <w:rPr>
                <w:rFonts w:hint="eastAsia"/>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357B16">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947079">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3EAE39">
            <w:pPr>
              <w:spacing w:line="360" w:lineRule="auto"/>
              <w:jc w:val="center"/>
              <w:rPr>
                <w:color w:val="auto"/>
                <w:szCs w:val="21"/>
                <w:highlight w:val="none"/>
              </w:rPr>
            </w:pPr>
          </w:p>
        </w:tc>
      </w:tr>
      <w:tr w14:paraId="48AFDC9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081B36">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FB2010">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4037B7">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4DBBD0">
            <w:pPr>
              <w:spacing w:line="360" w:lineRule="auto"/>
              <w:jc w:val="center"/>
              <w:rPr>
                <w:color w:val="auto"/>
                <w:szCs w:val="21"/>
                <w:highlight w:val="none"/>
              </w:rPr>
            </w:pPr>
          </w:p>
        </w:tc>
      </w:tr>
    </w:tbl>
    <w:p w14:paraId="147BC0C6">
      <w:pPr>
        <w:snapToGrid w:val="0"/>
        <w:spacing w:line="360" w:lineRule="auto"/>
        <w:jc w:val="left"/>
        <w:rPr>
          <w:color w:val="auto"/>
          <w:szCs w:val="21"/>
          <w:highlight w:val="none"/>
        </w:rPr>
      </w:pPr>
      <w:r>
        <w:rPr>
          <w:rFonts w:hint="eastAsia"/>
          <w:color w:val="auto"/>
          <w:szCs w:val="21"/>
          <w:highlight w:val="none"/>
        </w:rPr>
        <w:t>注：</w:t>
      </w:r>
    </w:p>
    <w:p w14:paraId="0BC58FA2">
      <w:pPr>
        <w:snapToGrid w:val="0"/>
        <w:spacing w:line="360" w:lineRule="auto"/>
        <w:ind w:firstLine="420" w:firstLineChars="200"/>
        <w:jc w:val="left"/>
        <w:rPr>
          <w:color w:val="auto"/>
          <w:szCs w:val="21"/>
          <w:highlight w:val="none"/>
        </w:rPr>
      </w:pPr>
      <w:r>
        <w:rPr>
          <w:rFonts w:hint="eastAsia"/>
          <w:color w:val="auto"/>
          <w:szCs w:val="21"/>
          <w:highlight w:val="none"/>
        </w:rPr>
        <w:t>1.管理关系：是指不具有出资持股关系的其他单位之间存在的管理与被管理关系，如一些上下级关系的事业单位和团体组织。</w:t>
      </w:r>
    </w:p>
    <w:p w14:paraId="0C4689A3">
      <w:pPr>
        <w:snapToGrid w:val="0"/>
        <w:spacing w:line="360" w:lineRule="auto"/>
        <w:ind w:firstLine="420" w:firstLineChars="200"/>
        <w:jc w:val="left"/>
        <w:rPr>
          <w:color w:val="auto"/>
          <w:szCs w:val="21"/>
          <w:highlight w:val="none"/>
        </w:rPr>
      </w:pPr>
      <w:r>
        <w:rPr>
          <w:rFonts w:hint="eastAsia"/>
          <w:color w:val="auto"/>
          <w:szCs w:val="21"/>
          <w:highlight w:val="none"/>
        </w:rPr>
        <w:t>2.本表所指的管理关系仅限于直接管理关系，不包括间接的管理关系。</w:t>
      </w:r>
    </w:p>
    <w:p w14:paraId="39AA0E9A">
      <w:pPr>
        <w:snapToGrid w:val="0"/>
        <w:spacing w:line="360" w:lineRule="auto"/>
        <w:ind w:firstLine="420" w:firstLineChars="200"/>
        <w:jc w:val="left"/>
        <w:rPr>
          <w:color w:val="auto"/>
          <w:szCs w:val="21"/>
          <w:highlight w:val="none"/>
        </w:rPr>
      </w:pPr>
      <w:r>
        <w:rPr>
          <w:rFonts w:hint="eastAsia"/>
          <w:color w:val="auto"/>
          <w:szCs w:val="21"/>
          <w:highlight w:val="none"/>
        </w:rPr>
        <w:t>3.供应商不存在直接管理关系的，则填“无”。</w:t>
      </w:r>
    </w:p>
    <w:p w14:paraId="1EE84F21">
      <w:pPr>
        <w:snapToGrid w:val="0"/>
        <w:spacing w:line="360" w:lineRule="auto"/>
        <w:jc w:val="left"/>
        <w:rPr>
          <w:color w:val="auto"/>
          <w:szCs w:val="21"/>
          <w:highlight w:val="none"/>
        </w:rPr>
      </w:pPr>
    </w:p>
    <w:p w14:paraId="008A461A">
      <w:pPr>
        <w:snapToGrid w:val="0"/>
        <w:spacing w:line="360" w:lineRule="auto"/>
        <w:jc w:val="left"/>
        <w:rPr>
          <w:color w:val="auto"/>
          <w:szCs w:val="21"/>
          <w:highlight w:val="none"/>
        </w:rPr>
      </w:pPr>
    </w:p>
    <w:p w14:paraId="3189D76F">
      <w:pPr>
        <w:snapToGrid w:val="0"/>
        <w:spacing w:line="360" w:lineRule="auto"/>
        <w:jc w:val="left"/>
        <w:rPr>
          <w:color w:val="auto"/>
          <w:szCs w:val="21"/>
          <w:highlight w:val="none"/>
        </w:rPr>
      </w:pPr>
    </w:p>
    <w:p w14:paraId="09BE496B">
      <w:pPr>
        <w:snapToGrid w:val="0"/>
        <w:spacing w:line="360" w:lineRule="auto"/>
        <w:jc w:val="left"/>
        <w:rPr>
          <w:color w:val="auto"/>
          <w:szCs w:val="21"/>
          <w:highlight w:val="none"/>
        </w:rPr>
      </w:pPr>
    </w:p>
    <w:p w14:paraId="225F7830">
      <w:pPr>
        <w:snapToGrid w:val="0"/>
        <w:spacing w:line="360" w:lineRule="auto"/>
        <w:jc w:val="left"/>
        <w:rPr>
          <w:color w:val="auto"/>
          <w:szCs w:val="21"/>
          <w:highlight w:val="none"/>
        </w:rPr>
      </w:pPr>
    </w:p>
    <w:p w14:paraId="087EC9EB">
      <w:pPr>
        <w:snapToGrid w:val="0"/>
        <w:spacing w:line="360" w:lineRule="auto"/>
        <w:jc w:val="left"/>
        <w:rPr>
          <w:color w:val="auto"/>
          <w:szCs w:val="21"/>
          <w:highlight w:val="none"/>
        </w:rPr>
      </w:pPr>
    </w:p>
    <w:p w14:paraId="1B2E89F1">
      <w:pPr>
        <w:snapToGrid w:val="0"/>
        <w:spacing w:line="360" w:lineRule="auto"/>
        <w:jc w:val="left"/>
        <w:rPr>
          <w:color w:val="auto"/>
          <w:szCs w:val="21"/>
          <w:highlight w:val="none"/>
        </w:rPr>
      </w:pPr>
    </w:p>
    <w:p w14:paraId="10B990B0">
      <w:pPr>
        <w:snapToGrid w:val="0"/>
        <w:spacing w:line="360" w:lineRule="auto"/>
        <w:jc w:val="left"/>
        <w:rPr>
          <w:color w:val="auto"/>
          <w:szCs w:val="21"/>
          <w:highlight w:val="none"/>
        </w:rPr>
      </w:pPr>
    </w:p>
    <w:p w14:paraId="17538EBE">
      <w:pPr>
        <w:snapToGrid w:val="0"/>
        <w:spacing w:line="360" w:lineRule="auto"/>
        <w:ind w:firstLine="4410" w:firstLineChars="2100"/>
        <w:rPr>
          <w:color w:val="auto"/>
          <w:szCs w:val="21"/>
          <w:highlight w:val="none"/>
        </w:rPr>
      </w:pPr>
      <w:r>
        <w:rPr>
          <w:rFonts w:hint="eastAsia"/>
          <w:color w:val="auto"/>
          <w:szCs w:val="21"/>
          <w:highlight w:val="none"/>
        </w:rPr>
        <w:t>供应商名称(电子签章)：</w:t>
      </w:r>
    </w:p>
    <w:p w14:paraId="0D75D4F8">
      <w:pPr>
        <w:snapToGrid w:val="0"/>
        <w:spacing w:line="360" w:lineRule="auto"/>
        <w:ind w:firstLine="4515" w:firstLineChars="2150"/>
        <w:rPr>
          <w:color w:val="auto"/>
          <w:szCs w:val="21"/>
          <w:highlight w:val="none"/>
        </w:rPr>
      </w:pPr>
      <w:r>
        <w:rPr>
          <w:rFonts w:hint="eastAsia"/>
          <w:color w:val="auto"/>
          <w:szCs w:val="21"/>
          <w:highlight w:val="none"/>
        </w:rPr>
        <w:t>日期：  年  月   日</w:t>
      </w:r>
    </w:p>
    <w:p w14:paraId="0000B983">
      <w:pPr>
        <w:pStyle w:val="26"/>
        <w:tabs>
          <w:tab w:val="left" w:pos="2127"/>
        </w:tabs>
        <w:spacing w:line="340" w:lineRule="exact"/>
        <w:rPr>
          <w:rFonts w:ascii="Times New Roman" w:hAnsi="Times New Roman" w:cs="Times New Roman"/>
          <w:color w:val="auto"/>
          <w:highlight w:val="none"/>
        </w:rPr>
      </w:pPr>
    </w:p>
    <w:p w14:paraId="5BAF46F2">
      <w:pPr>
        <w:snapToGrid w:val="0"/>
        <w:spacing w:before="50" w:after="120" w:afterLines="50" w:line="440" w:lineRule="exact"/>
        <w:jc w:val="left"/>
        <w:rPr>
          <w:rFonts w:hint="eastAsia"/>
          <w:b/>
          <w:color w:val="auto"/>
          <w:szCs w:val="21"/>
          <w:highlight w:val="none"/>
        </w:rPr>
      </w:pPr>
      <w:r>
        <w:rPr>
          <w:color w:val="auto"/>
          <w:highlight w:val="none"/>
        </w:rPr>
        <w:br w:type="page"/>
      </w:r>
      <w:r>
        <w:rPr>
          <w:rFonts w:hint="eastAsia"/>
          <w:color w:val="auto"/>
          <w:szCs w:val="21"/>
          <w:highlight w:val="none"/>
        </w:rPr>
        <w:t>8</w:t>
      </w:r>
      <w:r>
        <w:rPr>
          <w:color w:val="auto"/>
          <w:szCs w:val="21"/>
          <w:highlight w:val="none"/>
        </w:rPr>
        <w:t>．</w:t>
      </w:r>
      <w:r>
        <w:rPr>
          <w:rFonts w:hint="eastAsia"/>
          <w:color w:val="auto"/>
          <w:szCs w:val="21"/>
          <w:highlight w:val="none"/>
        </w:rPr>
        <w:t>磋商</w:t>
      </w:r>
      <w:r>
        <w:rPr>
          <w:color w:val="auto"/>
          <w:szCs w:val="21"/>
          <w:highlight w:val="none"/>
        </w:rPr>
        <w:t>保证金缴纳证明</w:t>
      </w:r>
      <w:r>
        <w:rPr>
          <w:rFonts w:hint="eastAsia"/>
          <w:color w:val="auto"/>
          <w:szCs w:val="21"/>
          <w:highlight w:val="none"/>
        </w:rPr>
        <w:t>。</w:t>
      </w:r>
      <w:r>
        <w:rPr>
          <w:rFonts w:hint="eastAsia"/>
          <w:b/>
          <w:color w:val="auto"/>
          <w:szCs w:val="21"/>
          <w:highlight w:val="none"/>
        </w:rPr>
        <w:t>（如采购文件有要求时提供）</w:t>
      </w:r>
    </w:p>
    <w:p w14:paraId="34F74ECC">
      <w:pPr>
        <w:snapToGrid w:val="0"/>
        <w:spacing w:before="50" w:after="120" w:afterLines="50" w:line="440" w:lineRule="exact"/>
        <w:jc w:val="left"/>
        <w:rPr>
          <w:color w:val="auto"/>
          <w:highlight w:val="none"/>
        </w:rPr>
      </w:pPr>
      <w:r>
        <w:rPr>
          <w:rFonts w:hint="eastAsia"/>
          <w:color w:val="auto"/>
          <w:highlight w:val="none"/>
        </w:rPr>
        <w:t>（1）以转账、电汇形式缴纳的，提供转账、电汇凭证扫描件或复印件（网银可提供截图）</w:t>
      </w:r>
      <w:r>
        <w:rPr>
          <w:color w:val="auto"/>
          <w:highlight w:val="none"/>
        </w:rPr>
        <w:t>加盖</w:t>
      </w:r>
      <w:r>
        <w:rPr>
          <w:color w:val="auto"/>
          <w:szCs w:val="21"/>
          <w:highlight w:val="none"/>
        </w:rPr>
        <w:t>供应商</w:t>
      </w:r>
      <w:r>
        <w:rPr>
          <w:rFonts w:hint="eastAsia"/>
          <w:color w:val="auto"/>
          <w:szCs w:val="21"/>
          <w:highlight w:val="none"/>
        </w:rPr>
        <w:t>电子签章</w:t>
      </w:r>
      <w:r>
        <w:rPr>
          <w:rFonts w:hint="eastAsia"/>
          <w:color w:val="auto"/>
          <w:highlight w:val="none"/>
        </w:rPr>
        <w:t>；</w:t>
      </w:r>
    </w:p>
    <w:p w14:paraId="5C8FE0A1">
      <w:pPr>
        <w:snapToGrid w:val="0"/>
        <w:spacing w:before="50" w:after="120" w:afterLines="50" w:line="440" w:lineRule="exact"/>
        <w:jc w:val="left"/>
        <w:rPr>
          <w:color w:val="auto"/>
          <w:highlight w:val="none"/>
        </w:rPr>
      </w:pPr>
      <w:r>
        <w:rPr>
          <w:rFonts w:hint="eastAsia"/>
          <w:color w:val="auto"/>
          <w:highlight w:val="none"/>
        </w:rPr>
        <w:t>（2）以支票、汇票、本票或金融机构、担保机构出具的保函等非现金形式缴纳的，提供原件扫描件或复印件并加盖供应商电子签章。响应保函参考如下格式开具：</w:t>
      </w:r>
    </w:p>
    <w:p w14:paraId="71CF52E5">
      <w:pPr>
        <w:spacing w:line="360" w:lineRule="auto"/>
        <w:jc w:val="center"/>
        <w:rPr>
          <w:b/>
          <w:bCs/>
          <w:color w:val="auto"/>
          <w:sz w:val="28"/>
          <w:szCs w:val="36"/>
          <w:highlight w:val="none"/>
        </w:rPr>
      </w:pPr>
    </w:p>
    <w:p w14:paraId="1BCCC603">
      <w:pPr>
        <w:spacing w:line="360" w:lineRule="auto"/>
        <w:jc w:val="center"/>
        <w:rPr>
          <w:b/>
          <w:bCs/>
          <w:color w:val="auto"/>
          <w:sz w:val="28"/>
          <w:szCs w:val="36"/>
          <w:highlight w:val="none"/>
        </w:rPr>
      </w:pPr>
      <w:r>
        <w:rPr>
          <w:rFonts w:hint="eastAsia"/>
          <w:b/>
          <w:bCs/>
          <w:color w:val="auto"/>
          <w:sz w:val="28"/>
          <w:szCs w:val="36"/>
          <w:highlight w:val="none"/>
        </w:rPr>
        <w:t>响应保函格式</w:t>
      </w:r>
    </w:p>
    <w:p w14:paraId="7C4B1094">
      <w:pPr>
        <w:snapToGrid w:val="0"/>
        <w:spacing w:before="50" w:after="120" w:afterLines="50"/>
        <w:jc w:val="left"/>
        <w:rPr>
          <w:color w:val="auto"/>
          <w:highlight w:val="none"/>
        </w:rPr>
      </w:pPr>
      <w:r>
        <w:rPr>
          <w:rFonts w:hint="eastAsia"/>
          <w:color w:val="auto"/>
          <w:highlight w:val="none"/>
        </w:rPr>
        <w:t xml:space="preserve">编号：           </w:t>
      </w:r>
    </w:p>
    <w:p w14:paraId="3E04DC21">
      <w:pPr>
        <w:snapToGrid w:val="0"/>
        <w:spacing w:before="50" w:after="120" w:afterLines="50"/>
        <w:jc w:val="left"/>
        <w:rPr>
          <w:color w:val="auto"/>
          <w:highlight w:val="none"/>
        </w:rPr>
      </w:pPr>
      <w:r>
        <w:rPr>
          <w:rFonts w:hint="eastAsia"/>
          <w:color w:val="auto"/>
          <w:highlight w:val="none"/>
        </w:rPr>
        <w:t>申请人：</w:t>
      </w:r>
    </w:p>
    <w:p w14:paraId="3D41E5ED">
      <w:pPr>
        <w:snapToGrid w:val="0"/>
        <w:spacing w:before="50" w:after="120" w:afterLines="50"/>
        <w:jc w:val="left"/>
        <w:rPr>
          <w:color w:val="auto"/>
          <w:highlight w:val="none"/>
        </w:rPr>
      </w:pPr>
      <w:r>
        <w:rPr>
          <w:rFonts w:hint="eastAsia"/>
          <w:color w:val="auto"/>
          <w:highlight w:val="none"/>
        </w:rPr>
        <w:t>地址：</w:t>
      </w:r>
    </w:p>
    <w:p w14:paraId="3703B5F5">
      <w:pPr>
        <w:snapToGrid w:val="0"/>
        <w:spacing w:before="50" w:after="120" w:afterLines="50"/>
        <w:jc w:val="left"/>
        <w:rPr>
          <w:color w:val="auto"/>
          <w:highlight w:val="none"/>
        </w:rPr>
      </w:pPr>
      <w:r>
        <w:rPr>
          <w:rFonts w:hint="eastAsia"/>
          <w:color w:val="auto"/>
          <w:highlight w:val="none"/>
        </w:rPr>
        <w:t xml:space="preserve">受益人：广西机电设备招标有限公司 </w:t>
      </w:r>
    </w:p>
    <w:p w14:paraId="3DA759C8">
      <w:pPr>
        <w:snapToGrid w:val="0"/>
        <w:spacing w:before="50" w:after="120" w:afterLines="50"/>
        <w:jc w:val="left"/>
        <w:rPr>
          <w:color w:val="auto"/>
          <w:highlight w:val="none"/>
        </w:rPr>
      </w:pPr>
      <w:r>
        <w:rPr>
          <w:rFonts w:hint="eastAsia"/>
          <w:color w:val="auto"/>
          <w:highlight w:val="none"/>
        </w:rPr>
        <w:t>地址：</w:t>
      </w:r>
    </w:p>
    <w:p w14:paraId="6FBC2DA3">
      <w:pPr>
        <w:snapToGrid w:val="0"/>
        <w:spacing w:before="50" w:after="120" w:afterLines="50"/>
        <w:jc w:val="left"/>
        <w:rPr>
          <w:color w:val="auto"/>
          <w:highlight w:val="none"/>
        </w:rPr>
      </w:pPr>
      <w:r>
        <w:rPr>
          <w:rFonts w:hint="eastAsia"/>
          <w:color w:val="auto"/>
          <w:highlight w:val="none"/>
        </w:rPr>
        <w:t>开立人：</w:t>
      </w:r>
    </w:p>
    <w:p w14:paraId="0CF13DC7">
      <w:pPr>
        <w:snapToGrid w:val="0"/>
        <w:spacing w:before="50" w:after="120" w:afterLines="50"/>
        <w:jc w:val="left"/>
        <w:rPr>
          <w:color w:val="auto"/>
          <w:highlight w:val="none"/>
        </w:rPr>
      </w:pPr>
      <w:r>
        <w:rPr>
          <w:rFonts w:hint="eastAsia"/>
          <w:color w:val="auto"/>
          <w:highlight w:val="none"/>
        </w:rPr>
        <w:t>地址：</w:t>
      </w:r>
    </w:p>
    <w:p w14:paraId="22DCA4E1">
      <w:pPr>
        <w:snapToGrid w:val="0"/>
        <w:spacing w:before="50" w:after="120" w:afterLines="50" w:line="440" w:lineRule="exact"/>
        <w:jc w:val="left"/>
        <w:rPr>
          <w:color w:val="auto"/>
          <w:highlight w:val="none"/>
        </w:rPr>
      </w:pPr>
    </w:p>
    <w:p w14:paraId="5346209F">
      <w:pPr>
        <w:snapToGrid w:val="0"/>
        <w:spacing w:before="50" w:after="120" w:afterLines="50" w:line="276" w:lineRule="auto"/>
        <w:jc w:val="left"/>
        <w:rPr>
          <w:color w:val="auto"/>
          <w:highlight w:val="none"/>
        </w:rPr>
      </w:pPr>
      <w:r>
        <w:rPr>
          <w:rFonts w:hint="eastAsia"/>
          <w:color w:val="auto"/>
          <w:highlight w:val="none"/>
        </w:rPr>
        <w:t>致：广西机电设备招标有限公司</w:t>
      </w:r>
    </w:p>
    <w:p w14:paraId="7D513A3F">
      <w:pPr>
        <w:snapToGrid w:val="0"/>
        <w:spacing w:before="50" w:after="120" w:afterLines="50" w:line="276" w:lineRule="auto"/>
        <w:ind w:firstLine="420" w:firstLineChars="200"/>
        <w:jc w:val="left"/>
        <w:rPr>
          <w:color w:val="auto"/>
          <w:highlight w:val="none"/>
        </w:rPr>
      </w:pPr>
      <w:r>
        <w:rPr>
          <w:rFonts w:hint="eastAsia"/>
          <w:color w:val="auto"/>
          <w:highlight w:val="none"/>
        </w:rPr>
        <w:t>我方（即“开立人”）已获得通知，本保函申请人（即“供应商”）已响应贵方于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 xml:space="preserve"> 日就 </w:t>
      </w:r>
      <w:r>
        <w:rPr>
          <w:rFonts w:hint="eastAsia"/>
          <w:color w:val="auto"/>
          <w:highlight w:val="none"/>
          <w:u w:val="single"/>
        </w:rPr>
        <w:t xml:space="preserve">                                          </w:t>
      </w:r>
      <w:r>
        <w:rPr>
          <w:rFonts w:hint="eastAsia"/>
          <w:color w:val="auto"/>
          <w:highlight w:val="none"/>
        </w:rPr>
        <w:t>（以下简称“本项目”）发出的招标文件，并已向采购代理机构（即“受益人”）提交了投标文件。</w:t>
      </w:r>
    </w:p>
    <w:p w14:paraId="049A15DC">
      <w:pPr>
        <w:snapToGrid w:val="0"/>
        <w:spacing w:before="50" w:after="120" w:afterLines="50" w:line="276" w:lineRule="auto"/>
        <w:ind w:firstLine="420" w:firstLineChars="200"/>
        <w:jc w:val="left"/>
        <w:rPr>
          <w:color w:val="auto"/>
          <w:highlight w:val="none"/>
        </w:rPr>
      </w:pPr>
      <w:r>
        <w:rPr>
          <w:rFonts w:hint="eastAsia"/>
          <w:color w:val="auto"/>
          <w:highlight w:val="none"/>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color w:val="auto"/>
          <w:highlight w:val="none"/>
          <w:u w:val="single"/>
        </w:rPr>
        <w:t xml:space="preserve">                            </w:t>
      </w:r>
      <w:r>
        <w:rPr>
          <w:rFonts w:hint="eastAsia"/>
          <w:color w:val="auto"/>
          <w:highlight w:val="none"/>
        </w:rPr>
        <w:t>元（¥</w:t>
      </w:r>
      <w:r>
        <w:rPr>
          <w:rFonts w:hint="eastAsia"/>
          <w:color w:val="auto"/>
          <w:highlight w:val="none"/>
          <w:u w:val="single"/>
        </w:rPr>
        <w:t xml:space="preserve">                         </w:t>
      </w:r>
      <w:r>
        <w:rPr>
          <w:rFonts w:hint="eastAsia"/>
          <w:color w:val="auto"/>
          <w:highlight w:val="none"/>
        </w:rPr>
        <w:t>）。</w:t>
      </w:r>
    </w:p>
    <w:p w14:paraId="0D64D7A7">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二、我方在供应商发生以下情形时承担保证担保责任： </w:t>
      </w:r>
    </w:p>
    <w:p w14:paraId="66D54DF7">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（1）投标人在开标后和投标有效期满之前撤销投标文件的； </w:t>
      </w:r>
    </w:p>
    <w:p w14:paraId="0C681CE1">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（2）投标人在收到中标通知书后，不能或拒绝按招标文件规定的时间内与采购人签订合同； </w:t>
      </w:r>
    </w:p>
    <w:p w14:paraId="747B4C83">
      <w:pPr>
        <w:snapToGrid w:val="0"/>
        <w:spacing w:before="50" w:after="120" w:afterLines="50" w:line="276" w:lineRule="auto"/>
        <w:ind w:firstLine="420" w:firstLineChars="200"/>
        <w:jc w:val="left"/>
        <w:rPr>
          <w:color w:val="auto"/>
          <w:highlight w:val="none"/>
        </w:rPr>
      </w:pPr>
      <w:r>
        <w:rPr>
          <w:rFonts w:hint="eastAsia"/>
          <w:color w:val="auto"/>
          <w:highlight w:val="none"/>
        </w:rPr>
        <w:t>（3）投标人在与采购人签订合同后，未在规定的时间内提交符合招标文件要求的履约担保；</w:t>
      </w:r>
    </w:p>
    <w:p w14:paraId="617DA9A4">
      <w:pPr>
        <w:snapToGrid w:val="0"/>
        <w:spacing w:before="50" w:after="120" w:afterLines="50" w:line="276" w:lineRule="auto"/>
        <w:ind w:firstLine="420" w:firstLineChars="200"/>
        <w:jc w:val="left"/>
        <w:rPr>
          <w:color w:val="auto"/>
          <w:highlight w:val="none"/>
        </w:rPr>
      </w:pPr>
      <w:r>
        <w:rPr>
          <w:rFonts w:hint="eastAsia"/>
          <w:color w:val="auto"/>
          <w:highlight w:val="none"/>
        </w:rPr>
        <w:t>（4）投标人在中标通知书发出之日起5个工作日内，未缴纳本项目代理服务费的；</w:t>
      </w:r>
    </w:p>
    <w:p w14:paraId="519AE988">
      <w:pPr>
        <w:snapToGrid w:val="0"/>
        <w:spacing w:before="50" w:after="120" w:afterLines="50" w:line="276" w:lineRule="auto"/>
        <w:ind w:firstLine="420" w:firstLineChars="200"/>
        <w:jc w:val="left"/>
        <w:rPr>
          <w:color w:val="auto"/>
          <w:highlight w:val="none"/>
        </w:rPr>
      </w:pPr>
      <w:r>
        <w:rPr>
          <w:rFonts w:hint="eastAsia"/>
          <w:color w:val="auto"/>
          <w:highlight w:val="none"/>
        </w:rPr>
        <w:t>（5）投标人违反招标文件规定的其他情形。</w:t>
      </w:r>
    </w:p>
    <w:p w14:paraId="56E289E3">
      <w:pPr>
        <w:snapToGrid w:val="0"/>
        <w:spacing w:before="50" w:after="120" w:afterLines="50" w:line="276" w:lineRule="auto"/>
        <w:ind w:firstLine="210" w:firstLineChars="100"/>
        <w:jc w:val="left"/>
        <w:rPr>
          <w:color w:val="auto"/>
          <w:highlight w:val="none"/>
        </w:rPr>
      </w:pPr>
      <w:r>
        <w:rPr>
          <w:rFonts w:hint="eastAsia"/>
          <w:color w:val="auto"/>
          <w:highlight w:val="none"/>
        </w:rPr>
        <w:t xml:space="preserve">    三、本保函为不可撤销、不可转让的见索即付独立保函。本保函有效期自开立之日起至投标有效期届满之日后的</w:t>
      </w:r>
      <w:r>
        <w:rPr>
          <w:rFonts w:hint="eastAsia"/>
          <w:color w:val="auto"/>
          <w:highlight w:val="none"/>
          <w:u w:val="single"/>
        </w:rPr>
        <w:t xml:space="preserve">  28  </w:t>
      </w:r>
      <w:r>
        <w:rPr>
          <w:rFonts w:hint="eastAsia"/>
          <w:color w:val="auto"/>
          <w:highlight w:val="none"/>
        </w:rPr>
        <w:t>日。投标有效期延长的，本保函有效期相应顺延。</w:t>
      </w:r>
    </w:p>
    <w:p w14:paraId="4AAA7262">
      <w:pPr>
        <w:snapToGrid w:val="0"/>
        <w:spacing w:before="50" w:after="120" w:afterLines="50" w:line="276" w:lineRule="auto"/>
        <w:ind w:firstLine="420" w:firstLineChars="200"/>
        <w:jc w:val="left"/>
        <w:rPr>
          <w:color w:val="auto"/>
          <w:highlight w:val="none"/>
        </w:rPr>
      </w:pPr>
      <w:r>
        <w:rPr>
          <w:rFonts w:hint="eastAsia"/>
          <w:color w:val="auto"/>
          <w:highlight w:val="none"/>
        </w:rPr>
        <w:t>四、我方承诺，在收到受益人发来的书面付款通知后的</w:t>
      </w:r>
      <w:r>
        <w:rPr>
          <w:rFonts w:hint="eastAsia"/>
          <w:color w:val="auto"/>
          <w:highlight w:val="none"/>
          <w:u w:val="single"/>
        </w:rPr>
        <w:t xml:space="preserve">   5    </w:t>
      </w:r>
      <w:r>
        <w:rPr>
          <w:rFonts w:hint="eastAsia"/>
          <w:color w:val="auto"/>
          <w:highlight w:val="none"/>
        </w:rPr>
        <w:t>日内无条件支付，前述书面付款通知即为付款要求之单据，且应满足以下要求：</w:t>
      </w:r>
    </w:p>
    <w:p w14:paraId="2B0D09A2">
      <w:pPr>
        <w:snapToGrid w:val="0"/>
        <w:spacing w:before="50" w:after="120" w:afterLines="50" w:line="276" w:lineRule="auto"/>
        <w:ind w:firstLine="420" w:firstLineChars="200"/>
        <w:jc w:val="left"/>
        <w:rPr>
          <w:color w:val="auto"/>
          <w:highlight w:val="none"/>
        </w:rPr>
      </w:pPr>
      <w:r>
        <w:rPr>
          <w:rFonts w:hint="eastAsia"/>
          <w:color w:val="auto"/>
          <w:highlight w:val="none"/>
        </w:rPr>
        <w:t>（1）付款通知到达的日期在本保函的有效期内；</w:t>
      </w:r>
    </w:p>
    <w:p w14:paraId="1E5F51A6">
      <w:pPr>
        <w:snapToGrid w:val="0"/>
        <w:spacing w:before="50" w:after="120" w:afterLines="50" w:line="276" w:lineRule="auto"/>
        <w:ind w:firstLine="420" w:firstLineChars="200"/>
        <w:jc w:val="left"/>
        <w:rPr>
          <w:color w:val="auto"/>
          <w:highlight w:val="none"/>
        </w:rPr>
      </w:pPr>
      <w:r>
        <w:rPr>
          <w:rFonts w:hint="eastAsia"/>
          <w:color w:val="auto"/>
          <w:highlight w:val="none"/>
        </w:rPr>
        <w:t>（2）载明要求支付的金额；</w:t>
      </w:r>
    </w:p>
    <w:p w14:paraId="74DB8B74">
      <w:pPr>
        <w:snapToGrid w:val="0"/>
        <w:spacing w:before="50" w:after="120" w:afterLines="50" w:line="276" w:lineRule="auto"/>
        <w:ind w:firstLine="420" w:firstLineChars="200"/>
        <w:jc w:val="left"/>
        <w:rPr>
          <w:color w:val="auto"/>
          <w:highlight w:val="none"/>
        </w:rPr>
      </w:pPr>
      <w:r>
        <w:rPr>
          <w:rFonts w:hint="eastAsia"/>
          <w:color w:val="auto"/>
          <w:highlight w:val="none"/>
        </w:rPr>
        <w:t>（3）载明申请人违反采购文件规定的义务内容和具体条款；</w:t>
      </w:r>
    </w:p>
    <w:p w14:paraId="021F1880">
      <w:pPr>
        <w:snapToGrid w:val="0"/>
        <w:spacing w:before="50" w:after="120" w:afterLines="50" w:line="276" w:lineRule="auto"/>
        <w:ind w:firstLine="420" w:firstLineChars="200"/>
        <w:jc w:val="left"/>
        <w:rPr>
          <w:color w:val="auto"/>
          <w:highlight w:val="none"/>
        </w:rPr>
      </w:pPr>
      <w:r>
        <w:rPr>
          <w:rFonts w:hint="eastAsia"/>
          <w:color w:val="auto"/>
          <w:highlight w:val="none"/>
        </w:rPr>
        <w:t>（4）声明不存在采购文件规定或我国法律规定免除申请人或我方支付责任的情形；</w:t>
      </w:r>
    </w:p>
    <w:p w14:paraId="0DCB893E">
      <w:pPr>
        <w:snapToGrid w:val="0"/>
        <w:spacing w:before="50" w:after="120" w:afterLines="50" w:line="276" w:lineRule="auto"/>
        <w:ind w:firstLine="420" w:firstLineChars="200"/>
        <w:jc w:val="left"/>
        <w:rPr>
          <w:color w:val="auto"/>
          <w:highlight w:val="none"/>
        </w:rPr>
      </w:pPr>
      <w:r>
        <w:rPr>
          <w:rFonts w:hint="eastAsia"/>
          <w:color w:val="auto"/>
          <w:highlight w:val="none"/>
        </w:rPr>
        <w:t>（5）书面付款通知应在本保函有效期内到达的地址是：</w:t>
      </w:r>
      <w:r>
        <w:rPr>
          <w:rFonts w:hint="eastAsia"/>
          <w:color w:val="auto"/>
          <w:highlight w:val="none"/>
          <w:u w:val="single"/>
        </w:rPr>
        <w:t xml:space="preserve">                                     </w:t>
      </w:r>
      <w:r>
        <w:rPr>
          <w:rFonts w:hint="eastAsia"/>
          <w:color w:val="auto"/>
          <w:highlight w:val="none"/>
        </w:rPr>
        <w:t>。</w:t>
      </w:r>
    </w:p>
    <w:p w14:paraId="5FD3A5C9">
      <w:pPr>
        <w:snapToGrid w:val="0"/>
        <w:spacing w:before="50" w:after="120" w:afterLines="50" w:line="276" w:lineRule="auto"/>
        <w:jc w:val="left"/>
        <w:rPr>
          <w:color w:val="auto"/>
          <w:highlight w:val="none"/>
        </w:rPr>
      </w:pPr>
      <w:r>
        <w:rPr>
          <w:rFonts w:hint="eastAsia"/>
          <w:color w:val="auto"/>
          <w:highlight w:val="none"/>
        </w:rPr>
        <w:t xml:space="preserve">        受益人发出的书面付款通知应由其为鉴明受益人法定代表人（负责人）或授权代理人签字并加盖公章。</w:t>
      </w:r>
    </w:p>
    <w:p w14:paraId="2077B139">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五、本保函项下的权利不得转让，不得设定担保。贵方未经我方书面同意转让本保函或其项下任何权利，对我方不发生法律效力。 </w:t>
      </w:r>
    </w:p>
    <w:p w14:paraId="0EC7683E">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六、本保函项下的基础交易不成立、不生效、无效、被撤销、被解除，不影响本保函的独立有效。 </w:t>
      </w:r>
    </w:p>
    <w:p w14:paraId="6E795E09">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3784B22B">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八、本保函适用的法律为中华人民共和国法律，争议裁判管辖地为中华人民共和国。 </w:t>
      </w:r>
    </w:p>
    <w:p w14:paraId="1DEBC7A9">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九、本保函自我方法定代表人或授权代表签字并加盖公章之日起生效。 </w:t>
      </w:r>
    </w:p>
    <w:p w14:paraId="3F8D9073">
      <w:pPr>
        <w:snapToGrid w:val="0"/>
        <w:spacing w:before="50" w:after="120" w:afterLines="50" w:line="276" w:lineRule="auto"/>
        <w:jc w:val="left"/>
        <w:rPr>
          <w:color w:val="auto"/>
          <w:highlight w:val="none"/>
        </w:rPr>
      </w:pPr>
    </w:p>
    <w:p w14:paraId="7AFB9C69">
      <w:pPr>
        <w:snapToGrid w:val="0"/>
        <w:spacing w:before="50" w:after="120" w:afterLines="50" w:line="276" w:lineRule="auto"/>
        <w:jc w:val="left"/>
        <w:rPr>
          <w:color w:val="auto"/>
          <w:highlight w:val="none"/>
        </w:rPr>
      </w:pPr>
      <w:r>
        <w:rPr>
          <w:rFonts w:hint="eastAsia"/>
          <w:color w:val="auto"/>
          <w:highlight w:val="none"/>
        </w:rPr>
        <w:t xml:space="preserve">开 立 人：                                                  （公章） </w:t>
      </w:r>
    </w:p>
    <w:p w14:paraId="389AB67C">
      <w:pPr>
        <w:snapToGrid w:val="0"/>
        <w:spacing w:before="50" w:after="120" w:afterLines="50" w:line="276" w:lineRule="auto"/>
        <w:jc w:val="left"/>
        <w:rPr>
          <w:color w:val="auto"/>
          <w:highlight w:val="none"/>
        </w:rPr>
      </w:pPr>
      <w:r>
        <w:rPr>
          <w:rFonts w:hint="eastAsia"/>
          <w:color w:val="auto"/>
          <w:highlight w:val="none"/>
        </w:rPr>
        <w:t xml:space="preserve">法定代表人（或授权代表） ：               （签字） </w:t>
      </w:r>
    </w:p>
    <w:p w14:paraId="5F2F2DA0">
      <w:pPr>
        <w:snapToGrid w:val="0"/>
        <w:spacing w:before="50" w:after="120" w:afterLines="50" w:line="276" w:lineRule="auto"/>
        <w:jc w:val="left"/>
        <w:rPr>
          <w:color w:val="auto"/>
          <w:highlight w:val="none"/>
        </w:rPr>
      </w:pPr>
      <w:r>
        <w:rPr>
          <w:rFonts w:hint="eastAsia"/>
          <w:color w:val="auto"/>
          <w:highlight w:val="none"/>
        </w:rPr>
        <w:t xml:space="preserve">地    址：                                       </w:t>
      </w:r>
    </w:p>
    <w:p w14:paraId="7746CB69">
      <w:pPr>
        <w:snapToGrid w:val="0"/>
        <w:spacing w:before="50" w:after="120" w:afterLines="50" w:line="276" w:lineRule="auto"/>
        <w:jc w:val="left"/>
        <w:rPr>
          <w:color w:val="auto"/>
          <w:highlight w:val="none"/>
        </w:rPr>
      </w:pPr>
      <w:r>
        <w:rPr>
          <w:rFonts w:hint="eastAsia"/>
          <w:color w:val="auto"/>
          <w:highlight w:val="none"/>
        </w:rPr>
        <w:t xml:space="preserve">邮政编码：                 </w:t>
      </w:r>
    </w:p>
    <w:p w14:paraId="5F3B84FE">
      <w:pPr>
        <w:snapToGrid w:val="0"/>
        <w:spacing w:before="50" w:after="120" w:afterLines="50" w:line="276" w:lineRule="auto"/>
        <w:jc w:val="left"/>
        <w:rPr>
          <w:color w:val="auto"/>
          <w:highlight w:val="none"/>
        </w:rPr>
      </w:pPr>
      <w:r>
        <w:rPr>
          <w:rFonts w:hint="eastAsia"/>
          <w:color w:val="auto"/>
          <w:highlight w:val="none"/>
        </w:rPr>
        <w:t xml:space="preserve">电    话：                 </w:t>
      </w:r>
    </w:p>
    <w:p w14:paraId="5C1FA6FC">
      <w:pPr>
        <w:snapToGrid w:val="0"/>
        <w:spacing w:before="50" w:after="120" w:afterLines="50" w:line="276" w:lineRule="auto"/>
        <w:jc w:val="left"/>
        <w:rPr>
          <w:color w:val="auto"/>
          <w:highlight w:val="none"/>
        </w:rPr>
      </w:pPr>
      <w:r>
        <w:rPr>
          <w:rFonts w:hint="eastAsia"/>
          <w:color w:val="auto"/>
          <w:highlight w:val="none"/>
        </w:rPr>
        <w:t xml:space="preserve">传    真：                 </w:t>
      </w:r>
    </w:p>
    <w:p w14:paraId="341536FB">
      <w:pPr>
        <w:snapToGrid w:val="0"/>
        <w:spacing w:before="50" w:after="120" w:afterLines="50" w:line="276" w:lineRule="auto"/>
        <w:jc w:val="left"/>
        <w:rPr>
          <w:color w:val="auto"/>
          <w:highlight w:val="none"/>
        </w:rPr>
      </w:pPr>
      <w:r>
        <w:rPr>
          <w:rFonts w:hint="eastAsia"/>
          <w:color w:val="auto"/>
          <w:highlight w:val="none"/>
        </w:rPr>
        <w:t>开立时间：      年       月        日</w:t>
      </w:r>
    </w:p>
    <w:p w14:paraId="672C9DCA">
      <w:pPr>
        <w:snapToGrid w:val="0"/>
        <w:spacing w:before="50" w:after="120" w:afterLines="50" w:line="440" w:lineRule="exact"/>
        <w:jc w:val="left"/>
        <w:rPr>
          <w:color w:val="auto"/>
          <w:highlight w:val="none"/>
        </w:rPr>
      </w:pPr>
      <w:r>
        <w:rPr>
          <w:color w:val="auto"/>
          <w:highlight w:val="none"/>
        </w:rPr>
        <w:br w:type="page"/>
      </w:r>
      <w:r>
        <w:rPr>
          <w:rFonts w:hint="eastAsia"/>
          <w:color w:val="auto"/>
          <w:szCs w:val="21"/>
          <w:highlight w:val="none"/>
        </w:rPr>
        <w:t>9</w:t>
      </w:r>
      <w:r>
        <w:rPr>
          <w:color w:val="auto"/>
          <w:szCs w:val="21"/>
          <w:highlight w:val="none"/>
        </w:rPr>
        <w:t>．供应商认为应当要提交的资格证明材料。</w:t>
      </w:r>
    </w:p>
    <w:p w14:paraId="66A87550">
      <w:pPr>
        <w:spacing w:line="276" w:lineRule="auto"/>
        <w:rPr>
          <w:color w:val="auto"/>
          <w:szCs w:val="21"/>
          <w:highlight w:val="none"/>
        </w:rPr>
      </w:pPr>
    </w:p>
    <w:p w14:paraId="20514CAB">
      <w:pPr>
        <w:pStyle w:val="7"/>
        <w:overflowPunct w:val="0"/>
        <w:ind w:firstLine="0"/>
        <w:rPr>
          <w:rFonts w:hint="eastAsia"/>
          <w:color w:val="auto"/>
          <w:highlight w:val="none"/>
        </w:rPr>
      </w:pPr>
    </w:p>
    <w:p w14:paraId="14702B79">
      <w:pPr>
        <w:snapToGrid w:val="0"/>
        <w:spacing w:before="50" w:after="120" w:afterLines="50" w:line="400" w:lineRule="exact"/>
        <w:jc w:val="left"/>
        <w:rPr>
          <w:bCs/>
          <w:color w:val="auto"/>
          <w:sz w:val="24"/>
          <w:highlight w:val="none"/>
        </w:rPr>
      </w:pPr>
    </w:p>
    <w:p w14:paraId="03E5DCEE">
      <w:pPr>
        <w:snapToGrid w:val="0"/>
        <w:spacing w:before="120" w:beforeLines="50" w:after="50" w:line="440" w:lineRule="exact"/>
        <w:jc w:val="left"/>
        <w:outlineLvl w:val="1"/>
        <w:rPr>
          <w:b/>
          <w:color w:val="auto"/>
          <w:sz w:val="24"/>
          <w:highlight w:val="none"/>
        </w:rPr>
      </w:pPr>
      <w:r>
        <w:rPr>
          <w:color w:val="auto"/>
          <w:highlight w:val="none"/>
        </w:rPr>
        <w:br w:type="page"/>
      </w:r>
      <w:r>
        <w:rPr>
          <w:rFonts w:hint="eastAsia"/>
          <w:color w:val="auto"/>
          <w:sz w:val="24"/>
          <w:highlight w:val="none"/>
        </w:rPr>
        <w:t>2</w:t>
      </w:r>
      <w:r>
        <w:rPr>
          <w:color w:val="auto"/>
          <w:sz w:val="24"/>
          <w:highlight w:val="none"/>
        </w:rPr>
        <w:t>.</w:t>
      </w:r>
      <w:r>
        <w:rPr>
          <w:rFonts w:hint="eastAsia" w:ascii="宋体" w:hAnsi="宋体"/>
          <w:color w:val="auto"/>
          <w:sz w:val="24"/>
          <w:highlight w:val="none"/>
        </w:rPr>
        <w:t xml:space="preserve">响应文件封面参考格式（商务技术文件）： </w:t>
      </w:r>
    </w:p>
    <w:p w14:paraId="4D631282">
      <w:pPr>
        <w:snapToGrid w:val="0"/>
        <w:spacing w:before="120" w:beforeLines="50" w:after="50" w:line="360" w:lineRule="exact"/>
        <w:rPr>
          <w:color w:val="auto"/>
          <w:sz w:val="24"/>
          <w:highlight w:val="none"/>
        </w:rPr>
      </w:pPr>
    </w:p>
    <w:p w14:paraId="2B8F5FBF">
      <w:pPr>
        <w:snapToGrid w:val="0"/>
        <w:spacing w:before="120" w:beforeLines="50" w:after="50" w:line="360" w:lineRule="exact"/>
        <w:jc w:val="right"/>
        <w:rPr>
          <w:color w:val="auto"/>
          <w:sz w:val="24"/>
          <w:highlight w:val="none"/>
        </w:rPr>
      </w:pPr>
    </w:p>
    <w:p w14:paraId="4A056353">
      <w:pPr>
        <w:snapToGrid w:val="0"/>
        <w:spacing w:before="120" w:beforeLines="50" w:after="50" w:line="360" w:lineRule="exact"/>
        <w:jc w:val="center"/>
        <w:rPr>
          <w:color w:val="auto"/>
          <w:sz w:val="24"/>
          <w:highlight w:val="none"/>
        </w:rPr>
      </w:pPr>
      <w:r>
        <w:rPr>
          <w:rFonts w:hint="eastAsia" w:ascii="宋体" w:hAnsi="宋体"/>
          <w:b/>
          <w:color w:val="auto"/>
          <w:sz w:val="44"/>
          <w:highlight w:val="none"/>
        </w:rPr>
        <w:t>电子响应文件</w:t>
      </w:r>
    </w:p>
    <w:p w14:paraId="2C4206F1">
      <w:pPr>
        <w:snapToGrid w:val="0"/>
        <w:spacing w:before="120" w:beforeLines="50" w:after="50" w:line="360" w:lineRule="exact"/>
        <w:jc w:val="center"/>
        <w:rPr>
          <w:b/>
          <w:color w:val="auto"/>
          <w:sz w:val="44"/>
          <w:highlight w:val="none"/>
        </w:rPr>
      </w:pPr>
    </w:p>
    <w:p w14:paraId="697E6D7A">
      <w:pPr>
        <w:snapToGrid w:val="0"/>
        <w:spacing w:before="120" w:beforeLines="50" w:after="50" w:line="360" w:lineRule="exact"/>
        <w:jc w:val="center"/>
        <w:rPr>
          <w:b/>
          <w:color w:val="auto"/>
          <w:sz w:val="44"/>
          <w:highlight w:val="none"/>
        </w:rPr>
      </w:pPr>
    </w:p>
    <w:p w14:paraId="75024FC8">
      <w:pPr>
        <w:snapToGrid w:val="0"/>
        <w:spacing w:before="120" w:beforeLines="50" w:after="50" w:line="360" w:lineRule="exact"/>
        <w:jc w:val="center"/>
        <w:rPr>
          <w:b/>
          <w:color w:val="auto"/>
          <w:sz w:val="44"/>
          <w:highlight w:val="none"/>
        </w:rPr>
      </w:pPr>
      <w:r>
        <w:rPr>
          <w:rFonts w:hint="eastAsia"/>
          <w:b/>
          <w:color w:val="auto"/>
          <w:sz w:val="44"/>
          <w:highlight w:val="none"/>
        </w:rPr>
        <w:t>商务技术文件</w:t>
      </w:r>
    </w:p>
    <w:p w14:paraId="29F2D988">
      <w:pPr>
        <w:snapToGrid w:val="0"/>
        <w:spacing w:before="120" w:beforeLines="50" w:after="50" w:line="360" w:lineRule="exact"/>
        <w:jc w:val="center"/>
        <w:rPr>
          <w:b/>
          <w:color w:val="auto"/>
          <w:sz w:val="44"/>
          <w:highlight w:val="none"/>
        </w:rPr>
      </w:pPr>
    </w:p>
    <w:p w14:paraId="2A5641E8">
      <w:pPr>
        <w:snapToGrid w:val="0"/>
        <w:spacing w:before="120" w:beforeLines="50" w:after="50" w:line="360" w:lineRule="exact"/>
        <w:rPr>
          <w:color w:val="auto"/>
          <w:sz w:val="24"/>
          <w:highlight w:val="none"/>
        </w:rPr>
      </w:pPr>
    </w:p>
    <w:p w14:paraId="225BB8B7">
      <w:pPr>
        <w:snapToGrid w:val="0"/>
        <w:spacing w:before="120" w:beforeLines="50" w:after="50" w:line="360" w:lineRule="exact"/>
        <w:ind w:firstLine="720" w:firstLineChars="300"/>
        <w:rPr>
          <w:color w:val="auto"/>
          <w:sz w:val="24"/>
          <w:highlight w:val="none"/>
        </w:rPr>
      </w:pPr>
      <w:r>
        <w:rPr>
          <w:rFonts w:hint="eastAsia"/>
          <w:color w:val="auto"/>
          <w:sz w:val="24"/>
          <w:highlight w:val="none"/>
        </w:rPr>
        <w:t xml:space="preserve">项目名称： </w:t>
      </w:r>
    </w:p>
    <w:p w14:paraId="415911C0">
      <w:pPr>
        <w:snapToGrid w:val="0"/>
        <w:spacing w:before="120" w:beforeLines="50" w:after="50" w:line="360" w:lineRule="exact"/>
        <w:ind w:firstLine="720" w:firstLineChars="300"/>
        <w:rPr>
          <w:color w:val="auto"/>
          <w:sz w:val="24"/>
          <w:highlight w:val="none"/>
        </w:rPr>
      </w:pPr>
      <w:r>
        <w:rPr>
          <w:rFonts w:hint="eastAsia"/>
          <w:color w:val="auto"/>
          <w:sz w:val="24"/>
          <w:highlight w:val="none"/>
        </w:rPr>
        <w:t>项目编号：</w:t>
      </w:r>
    </w:p>
    <w:p w14:paraId="3019B8C8">
      <w:pPr>
        <w:snapToGrid w:val="0"/>
        <w:spacing w:before="120" w:beforeLines="50" w:after="50" w:line="440" w:lineRule="exact"/>
        <w:ind w:firstLine="720" w:firstLineChars="300"/>
        <w:rPr>
          <w:color w:val="auto"/>
          <w:sz w:val="24"/>
          <w:highlight w:val="none"/>
        </w:rPr>
      </w:pPr>
      <w:r>
        <w:rPr>
          <w:rFonts w:hint="eastAsia"/>
          <w:color w:val="auto"/>
          <w:sz w:val="24"/>
          <w:highlight w:val="none"/>
        </w:rPr>
        <w:t>分标号：（若无留空或写</w:t>
      </w:r>
      <w:r>
        <w:rPr>
          <w:color w:val="auto"/>
          <w:sz w:val="24"/>
          <w:highlight w:val="none"/>
        </w:rPr>
        <w:t>“/”</w:t>
      </w:r>
      <w:r>
        <w:rPr>
          <w:rFonts w:hint="eastAsia"/>
          <w:color w:val="auto"/>
          <w:sz w:val="24"/>
          <w:highlight w:val="none"/>
        </w:rPr>
        <w:t>）</w:t>
      </w:r>
    </w:p>
    <w:p w14:paraId="7AA7C41C">
      <w:pPr>
        <w:snapToGrid w:val="0"/>
        <w:spacing w:before="120" w:beforeLines="50" w:after="50" w:line="360" w:lineRule="exact"/>
        <w:ind w:firstLine="720" w:firstLineChars="300"/>
        <w:rPr>
          <w:color w:val="auto"/>
          <w:sz w:val="24"/>
          <w:highlight w:val="none"/>
        </w:rPr>
      </w:pPr>
      <w:r>
        <w:rPr>
          <w:rFonts w:hint="eastAsia"/>
          <w:color w:val="auto"/>
          <w:sz w:val="24"/>
          <w:highlight w:val="none"/>
        </w:rPr>
        <w:t>供应商名称：</w:t>
      </w:r>
    </w:p>
    <w:p w14:paraId="0D177E1F">
      <w:pPr>
        <w:snapToGrid w:val="0"/>
        <w:spacing w:before="120" w:beforeLines="50" w:after="50" w:line="360" w:lineRule="exact"/>
        <w:ind w:firstLine="720" w:firstLineChars="300"/>
        <w:rPr>
          <w:color w:val="auto"/>
          <w:sz w:val="24"/>
          <w:highlight w:val="none"/>
        </w:rPr>
      </w:pPr>
      <w:r>
        <w:rPr>
          <w:rFonts w:hint="eastAsia"/>
          <w:color w:val="auto"/>
          <w:sz w:val="24"/>
          <w:highlight w:val="none"/>
        </w:rPr>
        <w:t>供应商地址：</w:t>
      </w:r>
    </w:p>
    <w:p w14:paraId="08F058FC">
      <w:pPr>
        <w:pStyle w:val="7"/>
        <w:snapToGrid w:val="0"/>
        <w:spacing w:before="50" w:after="50" w:line="360" w:lineRule="exact"/>
        <w:ind w:firstLine="960" w:firstLineChars="400"/>
        <w:rPr>
          <w:color w:val="auto"/>
          <w:sz w:val="24"/>
          <w:szCs w:val="24"/>
          <w:highlight w:val="none"/>
        </w:rPr>
      </w:pPr>
    </w:p>
    <w:p w14:paraId="7CD40756">
      <w:pPr>
        <w:snapToGrid w:val="0"/>
        <w:spacing w:before="120" w:beforeLines="50" w:after="50" w:line="360" w:lineRule="exact"/>
        <w:jc w:val="center"/>
        <w:rPr>
          <w:color w:val="auto"/>
          <w:sz w:val="24"/>
          <w:highlight w:val="none"/>
        </w:rPr>
      </w:pPr>
      <w:r>
        <w:rPr>
          <w:color w:val="auto"/>
          <w:sz w:val="24"/>
          <w:highlight w:val="none"/>
        </w:rPr>
        <w:t xml:space="preserve">                        </w:t>
      </w:r>
      <w:r>
        <w:rPr>
          <w:rFonts w:hint="eastAsia"/>
          <w:color w:val="auto"/>
          <w:sz w:val="24"/>
          <w:highlight w:val="none"/>
        </w:rPr>
        <w:t>年  月  日</w:t>
      </w:r>
    </w:p>
    <w:p w14:paraId="346F4BC7">
      <w:pPr>
        <w:snapToGrid w:val="0"/>
        <w:spacing w:before="120" w:beforeLines="50" w:after="50" w:line="440" w:lineRule="exact"/>
        <w:jc w:val="center"/>
        <w:outlineLvl w:val="1"/>
        <w:rPr>
          <w:bCs/>
          <w:color w:val="auto"/>
          <w:sz w:val="24"/>
          <w:highlight w:val="none"/>
        </w:rPr>
        <w:sectPr>
          <w:headerReference r:id="rId17" w:type="default"/>
          <w:footerReference r:id="rId18" w:type="default"/>
          <w:pgSz w:w="11906" w:h="16838"/>
          <w:pgMar w:top="1418" w:right="1274" w:bottom="1418" w:left="1418" w:header="851" w:footer="992" w:gutter="0"/>
          <w:cols w:space="720" w:num="1"/>
          <w:docGrid w:linePitch="312" w:charSpace="0"/>
        </w:sectPr>
      </w:pPr>
    </w:p>
    <w:p w14:paraId="47528481">
      <w:pPr>
        <w:snapToGrid w:val="0"/>
        <w:spacing w:before="120" w:beforeLines="50" w:after="50" w:line="440" w:lineRule="exact"/>
        <w:jc w:val="center"/>
        <w:rPr>
          <w:b/>
          <w:bCs/>
          <w:color w:val="auto"/>
          <w:sz w:val="24"/>
          <w:highlight w:val="none"/>
        </w:rPr>
      </w:pPr>
    </w:p>
    <w:p w14:paraId="0D3B6976">
      <w:pPr>
        <w:snapToGrid w:val="0"/>
        <w:spacing w:before="120" w:beforeLines="50" w:after="50" w:line="440" w:lineRule="exact"/>
        <w:jc w:val="center"/>
        <w:rPr>
          <w:color w:val="auto"/>
          <w:sz w:val="24"/>
          <w:highlight w:val="none"/>
        </w:rPr>
      </w:pPr>
    </w:p>
    <w:p w14:paraId="56CCC454">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4C8BD9F6">
      <w:pPr>
        <w:jc w:val="center"/>
        <w:rPr>
          <w:b/>
          <w:color w:val="auto"/>
          <w:sz w:val="24"/>
          <w:highlight w:val="none"/>
        </w:rPr>
      </w:pPr>
      <w:r>
        <w:rPr>
          <w:b/>
          <w:color w:val="auto"/>
          <w:sz w:val="24"/>
          <w:highlight w:val="none"/>
        </w:rPr>
        <w:t>（需有页码）</w:t>
      </w:r>
    </w:p>
    <w:p w14:paraId="42016EA4">
      <w:pPr>
        <w:snapToGrid w:val="0"/>
        <w:spacing w:before="120" w:beforeLines="50" w:after="50" w:line="440" w:lineRule="exact"/>
        <w:jc w:val="center"/>
        <w:rPr>
          <w:bCs/>
          <w:color w:val="auto"/>
          <w:sz w:val="24"/>
          <w:highlight w:val="none"/>
        </w:rPr>
        <w:sectPr>
          <w:headerReference r:id="rId19" w:type="default"/>
          <w:pgSz w:w="11906" w:h="16838"/>
          <w:pgMar w:top="1304" w:right="1418" w:bottom="1304" w:left="1418" w:header="851" w:footer="992" w:gutter="0"/>
          <w:cols w:space="720" w:num="1"/>
          <w:docGrid w:linePitch="312" w:charSpace="0"/>
        </w:sectPr>
      </w:pPr>
    </w:p>
    <w:p w14:paraId="71DCD74B">
      <w:pPr>
        <w:snapToGrid w:val="0"/>
        <w:spacing w:before="120" w:beforeLines="50" w:after="50" w:line="440" w:lineRule="exact"/>
        <w:jc w:val="center"/>
        <w:rPr>
          <w:bCs/>
          <w:color w:val="auto"/>
          <w:sz w:val="24"/>
          <w:highlight w:val="none"/>
        </w:rPr>
      </w:pPr>
      <w:r>
        <w:rPr>
          <w:bCs/>
          <w:color w:val="auto"/>
          <w:sz w:val="24"/>
          <w:highlight w:val="none"/>
        </w:rPr>
        <w:t>第二部分 商务</w:t>
      </w:r>
      <w:r>
        <w:rPr>
          <w:rFonts w:hint="eastAsia"/>
          <w:bCs/>
          <w:color w:val="auto"/>
          <w:sz w:val="24"/>
          <w:highlight w:val="none"/>
        </w:rPr>
        <w:t>技术</w:t>
      </w:r>
      <w:r>
        <w:rPr>
          <w:bCs/>
          <w:color w:val="auto"/>
          <w:sz w:val="24"/>
          <w:highlight w:val="none"/>
        </w:rPr>
        <w:t>文件</w:t>
      </w:r>
    </w:p>
    <w:p w14:paraId="74C92153">
      <w:pPr>
        <w:snapToGrid w:val="0"/>
        <w:spacing w:before="120" w:beforeLines="50" w:after="50" w:line="360" w:lineRule="exact"/>
        <w:rPr>
          <w:b/>
          <w:color w:val="auto"/>
          <w:szCs w:val="21"/>
          <w:highlight w:val="none"/>
        </w:rPr>
      </w:pPr>
      <w:bookmarkStart w:id="90" w:name="_Hlk19199735"/>
      <w:r>
        <w:rPr>
          <w:rFonts w:hint="eastAsia"/>
          <w:b/>
          <w:color w:val="auto"/>
          <w:szCs w:val="21"/>
          <w:highlight w:val="none"/>
        </w:rPr>
        <w:t>1</w:t>
      </w:r>
      <w:r>
        <w:rPr>
          <w:b/>
          <w:color w:val="auto"/>
          <w:szCs w:val="21"/>
          <w:highlight w:val="none"/>
        </w:rPr>
        <w:t>．</w:t>
      </w:r>
      <w:r>
        <w:rPr>
          <w:color w:val="auto"/>
          <w:szCs w:val="21"/>
          <w:highlight w:val="none"/>
        </w:rPr>
        <w:t>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90"/>
    <w:p w14:paraId="37FC0E64">
      <w:pPr>
        <w:jc w:val="center"/>
        <w:rPr>
          <w:color w:val="auto"/>
          <w:highlight w:val="none"/>
        </w:rPr>
      </w:pPr>
      <w:bookmarkStart w:id="91" w:name="_Toc462223472"/>
      <w:bookmarkStart w:id="92" w:name="_Toc462320613"/>
      <w:bookmarkStart w:id="93" w:name="_Toc455309222"/>
    </w:p>
    <w:bookmarkEnd w:id="91"/>
    <w:bookmarkEnd w:id="92"/>
    <w:bookmarkEnd w:id="93"/>
    <w:p w14:paraId="03DF37CC">
      <w:pPr>
        <w:snapToGrid w:val="0"/>
        <w:spacing w:before="120" w:beforeLines="50" w:after="50" w:line="440" w:lineRule="exact"/>
        <w:jc w:val="center"/>
        <w:rPr>
          <w:b/>
          <w:color w:val="auto"/>
          <w:szCs w:val="21"/>
          <w:highlight w:val="none"/>
        </w:rPr>
      </w:pPr>
      <w:r>
        <w:rPr>
          <w:b/>
          <w:color w:val="auto"/>
          <w:szCs w:val="21"/>
          <w:highlight w:val="none"/>
        </w:rPr>
        <w:t>法定代表人身份证明</w:t>
      </w:r>
    </w:p>
    <w:p w14:paraId="78E4F94D">
      <w:pPr>
        <w:spacing w:line="360" w:lineRule="auto"/>
        <w:rPr>
          <w:color w:val="auto"/>
          <w:highlight w:val="none"/>
        </w:rPr>
      </w:pPr>
    </w:p>
    <w:p w14:paraId="696107F0">
      <w:pPr>
        <w:spacing w:line="360" w:lineRule="auto"/>
        <w:rPr>
          <w:color w:val="auto"/>
          <w:highlight w:val="none"/>
        </w:rPr>
      </w:pPr>
    </w:p>
    <w:p w14:paraId="56B21FF8">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5BF707FB">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79CEB7B3">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34586EA7">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0CF39A43">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4298242E">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55260973">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0DAACCD2">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639A027A">
      <w:pPr>
        <w:spacing w:line="540" w:lineRule="exact"/>
        <w:rPr>
          <w:rFonts w:hint="eastAsia"/>
          <w:color w:val="auto"/>
          <w:szCs w:val="21"/>
          <w:highlight w:val="none"/>
        </w:rPr>
      </w:pPr>
    </w:p>
    <w:p w14:paraId="2083264A">
      <w:pPr>
        <w:spacing w:line="540" w:lineRule="exact"/>
        <w:ind w:firstLine="420" w:firstLineChars="200"/>
        <w:rPr>
          <w:color w:val="auto"/>
          <w:szCs w:val="21"/>
          <w:highlight w:val="none"/>
        </w:rPr>
      </w:pPr>
      <w:r>
        <w:rPr>
          <w:color w:val="auto"/>
          <w:szCs w:val="21"/>
          <w:highlight w:val="none"/>
        </w:rPr>
        <w:t>特此证明。</w:t>
      </w:r>
    </w:p>
    <w:p w14:paraId="05216F73">
      <w:pPr>
        <w:spacing w:line="540" w:lineRule="exact"/>
        <w:rPr>
          <w:rFonts w:hint="eastAsia"/>
          <w:color w:val="auto"/>
          <w:szCs w:val="21"/>
          <w:highlight w:val="none"/>
        </w:rPr>
      </w:pPr>
    </w:p>
    <w:p w14:paraId="022E53C5">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47F70789">
      <w:pPr>
        <w:spacing w:line="360" w:lineRule="auto"/>
        <w:rPr>
          <w:color w:val="auto"/>
          <w:szCs w:val="21"/>
          <w:highlight w:val="none"/>
        </w:rPr>
      </w:pPr>
      <w:r>
        <w:rPr>
          <w:color w:val="auto"/>
          <w:szCs w:val="21"/>
          <w:highlight w:val="none"/>
        </w:rPr>
        <w:t xml:space="preserve">                                                   年       月       日 </w:t>
      </w:r>
    </w:p>
    <w:p w14:paraId="757086C5">
      <w:pPr>
        <w:spacing w:line="540" w:lineRule="exact"/>
        <w:rPr>
          <w:rFonts w:hint="eastAsia"/>
          <w:color w:val="auto"/>
          <w:szCs w:val="21"/>
          <w:highlight w:val="none"/>
        </w:rPr>
      </w:pPr>
    </w:p>
    <w:p w14:paraId="01318158">
      <w:pPr>
        <w:spacing w:line="360" w:lineRule="auto"/>
        <w:rPr>
          <w:color w:val="auto"/>
          <w:szCs w:val="21"/>
          <w:highlight w:val="none"/>
        </w:rPr>
      </w:pPr>
      <w:bookmarkStart w:id="94" w:name="_Hlk19199756"/>
      <w:r>
        <w:rPr>
          <w:color w:val="auto"/>
          <w:szCs w:val="21"/>
          <w:highlight w:val="none"/>
        </w:rPr>
        <w:t>附件：法定代表人身份证复印件</w:t>
      </w:r>
    </w:p>
    <w:p w14:paraId="11C7BB06">
      <w:pPr>
        <w:spacing w:line="360" w:lineRule="auto"/>
        <w:rPr>
          <w:color w:val="auto"/>
          <w:szCs w:val="21"/>
          <w:highlight w:val="none"/>
        </w:rPr>
      </w:pPr>
    </w:p>
    <w:bookmarkEnd w:id="94"/>
    <w:p w14:paraId="36C088AC">
      <w:pPr>
        <w:snapToGrid w:val="0"/>
        <w:spacing w:before="120" w:beforeLines="50" w:after="50" w:line="360" w:lineRule="exact"/>
        <w:jc w:val="left"/>
        <w:rPr>
          <w:rFonts w:hint="eastAsia"/>
          <w:color w:val="auto"/>
          <w:highlight w:val="none"/>
        </w:rPr>
      </w:pPr>
      <w:r>
        <w:rPr>
          <w:b/>
          <w:color w:val="auto"/>
          <w:szCs w:val="21"/>
          <w:highlight w:val="none"/>
        </w:rPr>
        <w:br w:type="page"/>
      </w:r>
      <w:bookmarkStart w:id="95" w:name="_Hlk19199766"/>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bookmarkEnd w:id="95"/>
    <w:p w14:paraId="7573268D">
      <w:pPr>
        <w:snapToGrid w:val="0"/>
        <w:spacing w:before="120" w:beforeLines="50" w:after="50" w:line="360" w:lineRule="exact"/>
        <w:jc w:val="center"/>
        <w:rPr>
          <w:b/>
          <w:color w:val="auto"/>
          <w:szCs w:val="21"/>
          <w:highlight w:val="none"/>
        </w:rPr>
      </w:pPr>
      <w:r>
        <w:rPr>
          <w:b/>
          <w:color w:val="auto"/>
          <w:szCs w:val="21"/>
          <w:highlight w:val="none"/>
        </w:rPr>
        <w:t>法定代表人授权委托书</w:t>
      </w:r>
    </w:p>
    <w:p w14:paraId="668319B8">
      <w:pPr>
        <w:snapToGrid w:val="0"/>
        <w:spacing w:before="120" w:beforeLines="50" w:after="50" w:line="440" w:lineRule="exact"/>
        <w:rPr>
          <w:rFonts w:hint="eastAsia"/>
          <w:b/>
          <w:bCs/>
          <w:color w:val="auto"/>
          <w:szCs w:val="21"/>
          <w:highlight w:val="none"/>
        </w:rPr>
      </w:pPr>
      <w:r>
        <w:rPr>
          <w:bCs/>
          <w:color w:val="auto"/>
          <w:szCs w:val="21"/>
          <w:highlight w:val="none"/>
        </w:rPr>
        <w:t>致：</w:t>
      </w:r>
      <w:r>
        <w:rPr>
          <w:i/>
          <w:iCs/>
          <w:color w:val="auto"/>
          <w:szCs w:val="21"/>
          <w:highlight w:val="none"/>
          <w:u w:val="single"/>
        </w:rPr>
        <w:t>（采购人名称）</w:t>
      </w:r>
    </w:p>
    <w:p w14:paraId="47DF2C61">
      <w:pPr>
        <w:snapToGrid w:val="0"/>
        <w:spacing w:before="120" w:beforeLines="50" w:after="50" w:line="440" w:lineRule="exact"/>
        <w:ind w:firstLine="420" w:firstLineChars="200"/>
        <w:rPr>
          <w:color w:val="auto"/>
          <w:szCs w:val="21"/>
          <w:highlight w:val="none"/>
        </w:rPr>
      </w:pPr>
      <w:r>
        <w:rPr>
          <w:color w:val="auto"/>
          <w:szCs w:val="21"/>
          <w:highlight w:val="none"/>
        </w:rPr>
        <w:t>我</w:t>
      </w:r>
      <w:r>
        <w:rPr>
          <w:rFonts w:hint="eastAsia"/>
          <w:color w:val="auto"/>
          <w:szCs w:val="21"/>
          <w:highlight w:val="none"/>
        </w:rPr>
        <w:t xml:space="preserve"> </w:t>
      </w:r>
      <w:r>
        <w:rPr>
          <w:i/>
          <w:iCs/>
          <w:color w:val="auto"/>
          <w:szCs w:val="21"/>
          <w:highlight w:val="none"/>
          <w:u w:val="single"/>
        </w:rPr>
        <w:t>（姓名）</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的法定代表人，现授权委托本单位在职职工</w:t>
      </w:r>
      <w:r>
        <w:rPr>
          <w:i/>
          <w:iCs/>
          <w:color w:val="auto"/>
          <w:szCs w:val="21"/>
          <w:highlight w:val="none"/>
          <w:u w:val="single"/>
        </w:rPr>
        <w:t>（姓名）</w:t>
      </w:r>
      <w:r>
        <w:rPr>
          <w:color w:val="auto"/>
          <w:szCs w:val="21"/>
          <w:highlight w:val="none"/>
        </w:rPr>
        <w:t>以我方的名义参加</w:t>
      </w:r>
      <w:r>
        <w:rPr>
          <w:rFonts w:hint="eastAsia"/>
          <w:i/>
          <w:iCs/>
          <w:color w:val="auto"/>
          <w:szCs w:val="21"/>
          <w:highlight w:val="none"/>
          <w:u w:val="single"/>
        </w:rPr>
        <w:t>（项目名称 ）</w:t>
      </w:r>
      <w:r>
        <w:rPr>
          <w:color w:val="auto"/>
          <w:szCs w:val="21"/>
          <w:highlight w:val="none"/>
        </w:rPr>
        <w:t>项目的磋商活动，并代表我方全权办理针对上述项目的磋商、截标、评审、签约等具体事务和签署相关文件。</w:t>
      </w:r>
    </w:p>
    <w:p w14:paraId="36E3A609">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01D64157">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4F07B9C4">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0D363622">
      <w:pPr>
        <w:snapToGrid w:val="0"/>
        <w:spacing w:before="120" w:beforeLines="50" w:after="50" w:line="440" w:lineRule="exact"/>
        <w:rPr>
          <w:color w:val="auto"/>
          <w:szCs w:val="21"/>
          <w:highlight w:val="none"/>
          <w:u w:val="single"/>
        </w:rPr>
      </w:pPr>
      <w:r>
        <w:rPr>
          <w:color w:val="auto"/>
          <w:szCs w:val="21"/>
          <w:highlight w:val="none"/>
        </w:rPr>
        <w:t>被授权人签名或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r>
        <w:rPr>
          <w:color w:val="auto"/>
          <w:szCs w:val="21"/>
          <w:highlight w:val="none"/>
        </w:rPr>
        <w:t xml:space="preserve">                     法定代表人签名或</w:t>
      </w:r>
      <w:r>
        <w:rPr>
          <w:rFonts w:hint="eastAsia"/>
          <w:color w:val="auto"/>
          <w:szCs w:val="21"/>
          <w:highlight w:val="none"/>
        </w:rPr>
        <w:t>签章</w:t>
      </w:r>
      <w:r>
        <w:rPr>
          <w:color w:val="auto"/>
          <w:szCs w:val="21"/>
          <w:highlight w:val="none"/>
        </w:rPr>
        <w:t>：</w:t>
      </w:r>
      <w:r>
        <w:rPr>
          <w:color w:val="auto"/>
          <w:szCs w:val="21"/>
          <w:highlight w:val="none"/>
          <w:u w:val="single"/>
        </w:rPr>
        <w:t xml:space="preserve">          </w:t>
      </w:r>
    </w:p>
    <w:p w14:paraId="355D9696">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w:t>
      </w:r>
    </w:p>
    <w:p w14:paraId="078C7F3E">
      <w:pPr>
        <w:snapToGrid w:val="0"/>
        <w:spacing w:before="120" w:beforeLines="50" w:after="50" w:line="440" w:lineRule="exact"/>
        <w:rPr>
          <w:color w:val="auto"/>
          <w:szCs w:val="21"/>
          <w:highlight w:val="none"/>
        </w:rPr>
      </w:pPr>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1045CB58">
      <w:pPr>
        <w:snapToGrid w:val="0"/>
        <w:spacing w:before="120" w:beforeLines="50" w:after="50" w:line="440" w:lineRule="exact"/>
        <w:rPr>
          <w:color w:val="auto"/>
          <w:szCs w:val="21"/>
          <w:highlight w:val="none"/>
        </w:rPr>
      </w:pPr>
      <w:r>
        <w:rPr>
          <w:rFonts w:hint="eastAsia"/>
          <w:color w:val="auto"/>
          <w:szCs w:val="21"/>
          <w:highlight w:val="none"/>
        </w:rPr>
        <w:t>被授权人手机号码及邮箱</w:t>
      </w:r>
      <w:r>
        <w:rPr>
          <w:color w:val="auto"/>
          <w:szCs w:val="21"/>
          <w:highlight w:val="none"/>
        </w:rPr>
        <w:t>：</w:t>
      </w:r>
      <w:r>
        <w:rPr>
          <w:color w:val="auto"/>
          <w:szCs w:val="21"/>
          <w:highlight w:val="none"/>
          <w:u w:val="single"/>
        </w:rPr>
        <w:t xml:space="preserve">                   </w:t>
      </w:r>
      <w:r>
        <w:rPr>
          <w:color w:val="auto"/>
          <w:szCs w:val="21"/>
          <w:highlight w:val="none"/>
        </w:rPr>
        <w:t xml:space="preserve">            授权人身份证号码：</w:t>
      </w:r>
      <w:r>
        <w:rPr>
          <w:color w:val="auto"/>
          <w:szCs w:val="21"/>
          <w:highlight w:val="none"/>
          <w:u w:val="single"/>
        </w:rPr>
        <w:t xml:space="preserve">                 </w:t>
      </w:r>
    </w:p>
    <w:p w14:paraId="40565A6D">
      <w:pPr>
        <w:snapToGrid w:val="0"/>
        <w:spacing w:before="120" w:beforeLines="50" w:after="50" w:line="440" w:lineRule="exact"/>
        <w:rPr>
          <w:rFonts w:hint="eastAsia"/>
          <w:color w:val="auto"/>
          <w:szCs w:val="21"/>
          <w:highlight w:val="none"/>
        </w:rPr>
      </w:pPr>
      <w:r>
        <w:rPr>
          <w:color w:val="auto"/>
          <w:szCs w:val="21"/>
          <w:highlight w:val="none"/>
        </w:rPr>
        <w:t xml:space="preserve">                                </w:t>
      </w:r>
    </w:p>
    <w:p w14:paraId="2DD446C4">
      <w:pPr>
        <w:snapToGrid w:val="0"/>
        <w:spacing w:before="120" w:beforeLines="50" w:after="50" w:line="440" w:lineRule="exact"/>
        <w:ind w:firstLine="5670" w:firstLineChars="27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046BE86A">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0FF025D5">
      <w:pPr>
        <w:spacing w:line="360" w:lineRule="auto"/>
        <w:rPr>
          <w:color w:val="auto"/>
          <w:szCs w:val="21"/>
          <w:highlight w:val="none"/>
        </w:rPr>
      </w:pPr>
      <w:r>
        <w:rPr>
          <w:color w:val="auto"/>
          <w:szCs w:val="21"/>
          <w:highlight w:val="none"/>
        </w:rPr>
        <w:t>附件：法定代表人身份证复印件及授权代表身份证复印件</w:t>
      </w:r>
    </w:p>
    <w:p w14:paraId="01D19B5E">
      <w:pPr>
        <w:jc w:val="center"/>
        <w:rPr>
          <w:bCs/>
          <w:color w:val="auto"/>
          <w:sz w:val="24"/>
          <w:highlight w:val="none"/>
        </w:rPr>
      </w:pPr>
      <w:r>
        <w:rPr>
          <w:color w:val="auto"/>
          <w:highlight w:val="none"/>
        </w:rPr>
        <w:br w:type="page"/>
      </w:r>
      <w:r>
        <w:rPr>
          <w:color w:val="auto"/>
          <w:highlight w:val="none"/>
        </w:rPr>
        <w:t>（本商务文件供应商可自行编写，也可参照下述提纲编写）</w:t>
      </w:r>
    </w:p>
    <w:p w14:paraId="14ECACDC">
      <w:pPr>
        <w:snapToGrid w:val="0"/>
        <w:spacing w:before="50" w:after="120" w:afterLines="50"/>
        <w:jc w:val="left"/>
        <w:rPr>
          <w:rFonts w:hint="eastAsia"/>
          <w:color w:val="auto"/>
          <w:szCs w:val="21"/>
          <w:highlight w:val="none"/>
        </w:rPr>
      </w:pPr>
    </w:p>
    <w:p w14:paraId="30D46891">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》技术</w:t>
      </w:r>
      <w:r>
        <w:rPr>
          <w:color w:val="auto"/>
          <w:szCs w:val="21"/>
          <w:highlight w:val="none"/>
        </w:rPr>
        <w:t>要求的</w:t>
      </w:r>
      <w:r>
        <w:rPr>
          <w:rFonts w:hint="eastAsia"/>
          <w:color w:val="auto"/>
          <w:szCs w:val="21"/>
          <w:highlight w:val="none"/>
        </w:rPr>
        <w:t>响应表</w:t>
      </w:r>
      <w:r>
        <w:rPr>
          <w:color w:val="auto"/>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2DD1C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3F31E0C">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482942BA">
            <w:pPr>
              <w:snapToGrid w:val="0"/>
              <w:spacing w:before="120" w:beforeLines="50"/>
              <w:jc w:val="center"/>
              <w:rPr>
                <w:color w:val="auto"/>
                <w:szCs w:val="21"/>
                <w:highlight w:val="none"/>
              </w:rPr>
            </w:pPr>
            <w:r>
              <w:rPr>
                <w:rFonts w:hint="eastAsia"/>
                <w:color w:val="auto"/>
                <w:szCs w:val="21"/>
                <w:highlight w:val="none"/>
              </w:rPr>
              <w:t>采购文件</w:t>
            </w:r>
            <w:r>
              <w:rPr>
                <w:color w:val="auto"/>
                <w:szCs w:val="21"/>
                <w:highlight w:val="none"/>
              </w:rPr>
              <w:t>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D401DBE">
            <w:pPr>
              <w:snapToGrid w:val="0"/>
              <w:spacing w:before="120" w:beforeLines="50"/>
              <w:jc w:val="center"/>
              <w:rPr>
                <w:color w:val="auto"/>
                <w:szCs w:val="21"/>
                <w:highlight w:val="none"/>
              </w:rPr>
            </w:pPr>
            <w:r>
              <w:rPr>
                <w:rFonts w:hint="eastAsia"/>
                <w:color w:val="auto"/>
                <w:szCs w:val="21"/>
                <w:highlight w:val="none"/>
              </w:rPr>
              <w:t>响应</w:t>
            </w:r>
            <w:r>
              <w:rPr>
                <w:color w:val="auto"/>
                <w:szCs w:val="21"/>
                <w:highlight w:val="none"/>
              </w:rPr>
              <w:t>文件响应内容</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5F8FB0D">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7907B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7B02E47">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EDAB760">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A136B40">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08F116F">
            <w:pPr>
              <w:snapToGrid w:val="0"/>
              <w:spacing w:before="120" w:beforeLines="50"/>
              <w:jc w:val="center"/>
              <w:rPr>
                <w:color w:val="auto"/>
                <w:szCs w:val="21"/>
                <w:highlight w:val="none"/>
              </w:rPr>
            </w:pPr>
          </w:p>
        </w:tc>
      </w:tr>
      <w:tr w14:paraId="087BB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43030A8">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866E1BD">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732CD9A">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5A5F75C">
            <w:pPr>
              <w:snapToGrid w:val="0"/>
              <w:spacing w:before="120" w:beforeLines="50"/>
              <w:jc w:val="center"/>
              <w:rPr>
                <w:color w:val="auto"/>
                <w:szCs w:val="21"/>
                <w:highlight w:val="none"/>
              </w:rPr>
            </w:pPr>
          </w:p>
        </w:tc>
      </w:tr>
      <w:tr w14:paraId="1578C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C759C36">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43D85A53">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65CF406">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1B9461C">
            <w:pPr>
              <w:snapToGrid w:val="0"/>
              <w:spacing w:before="120" w:beforeLines="50"/>
              <w:jc w:val="center"/>
              <w:rPr>
                <w:color w:val="auto"/>
                <w:szCs w:val="21"/>
                <w:highlight w:val="none"/>
              </w:rPr>
            </w:pPr>
          </w:p>
        </w:tc>
      </w:tr>
      <w:tr w14:paraId="2593A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395CD44C">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518FBF31">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6054304A">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264A8B84">
            <w:pPr>
              <w:snapToGrid w:val="0"/>
              <w:spacing w:before="120" w:beforeLines="50"/>
              <w:jc w:val="center"/>
              <w:rPr>
                <w:color w:val="auto"/>
                <w:szCs w:val="21"/>
                <w:highlight w:val="none"/>
              </w:rPr>
            </w:pPr>
          </w:p>
        </w:tc>
      </w:tr>
    </w:tbl>
    <w:p w14:paraId="0538C470">
      <w:pPr>
        <w:rPr>
          <w:color w:val="auto"/>
          <w:szCs w:val="21"/>
          <w:highlight w:val="none"/>
        </w:rPr>
      </w:pPr>
    </w:p>
    <w:p w14:paraId="64D53440">
      <w:pPr>
        <w:pStyle w:val="26"/>
        <w:tabs>
          <w:tab w:val="left" w:pos="2127"/>
        </w:tabs>
        <w:spacing w:line="340" w:lineRule="exact"/>
        <w:jc w:val="left"/>
        <w:rPr>
          <w:rFonts w:ascii="Times New Roman" w:hAnsi="Times New Roman" w:cs="Times New Roman"/>
          <w:color w:val="auto"/>
          <w:highlight w:val="none"/>
        </w:rPr>
      </w:pPr>
      <w:r>
        <w:rPr>
          <w:color w:val="auto"/>
          <w:highlight w:val="none"/>
        </w:rPr>
        <w:t>注：（1）</w:t>
      </w:r>
      <w:r>
        <w:rPr>
          <w:rFonts w:ascii="Times New Roman" w:hAnsi="Times New Roman" w:cs="Times New Roman"/>
          <w:color w:val="auto"/>
          <w:highlight w:val="none"/>
        </w:rPr>
        <w:t>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24E3D829">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637BDD2F">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2AF35E3A">
      <w:pPr>
        <w:rPr>
          <w:color w:val="auto"/>
          <w:highlight w:val="none"/>
        </w:rPr>
      </w:pPr>
      <w:r>
        <w:rPr>
          <w:color w:val="auto"/>
          <w:highlight w:val="none"/>
        </w:rPr>
        <w:t>（4）本表可扩展。</w:t>
      </w:r>
    </w:p>
    <w:p w14:paraId="18AE9350">
      <w:pPr>
        <w:rPr>
          <w:color w:val="auto"/>
          <w:szCs w:val="21"/>
          <w:highlight w:val="none"/>
        </w:rPr>
      </w:pPr>
    </w:p>
    <w:p w14:paraId="6938BAB5">
      <w:pPr>
        <w:rPr>
          <w:color w:val="auto"/>
          <w:spacing w:val="20"/>
          <w:szCs w:val="21"/>
          <w:highlight w:val="none"/>
          <w:u w:val="single"/>
        </w:rPr>
      </w:pPr>
    </w:p>
    <w:p w14:paraId="1740F948">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4192A3CC">
      <w:pPr>
        <w:rPr>
          <w:color w:val="auto"/>
          <w:spacing w:val="20"/>
          <w:szCs w:val="21"/>
          <w:highlight w:val="none"/>
          <w:u w:val="single"/>
        </w:rPr>
      </w:pPr>
    </w:p>
    <w:p w14:paraId="7A21D02E">
      <w:pPr>
        <w:rPr>
          <w:color w:val="auto"/>
          <w:spacing w:val="20"/>
          <w:szCs w:val="21"/>
          <w:highlight w:val="none"/>
          <w:u w:val="single"/>
        </w:rPr>
      </w:pPr>
    </w:p>
    <w:p w14:paraId="05E9801D">
      <w:pPr>
        <w:rPr>
          <w:rFonts w:hint="eastAsia"/>
          <w:color w:val="auto"/>
          <w:szCs w:val="21"/>
          <w:highlight w:val="none"/>
        </w:rPr>
      </w:pPr>
    </w:p>
    <w:p w14:paraId="4AFB7456">
      <w:pPr>
        <w:snapToGrid w:val="0"/>
        <w:spacing w:before="50" w:after="120" w:afterLines="50"/>
        <w:jc w:val="left"/>
        <w:rPr>
          <w:rFonts w:hint="eastAsia"/>
          <w:color w:val="auto"/>
          <w:szCs w:val="21"/>
          <w:highlight w:val="none"/>
        </w:rPr>
      </w:pPr>
    </w:p>
    <w:p w14:paraId="65F7CAD0">
      <w:pPr>
        <w:snapToGrid w:val="0"/>
        <w:spacing w:before="50" w:after="120" w:afterLines="50"/>
        <w:jc w:val="left"/>
        <w:rPr>
          <w:rFonts w:hint="eastAsia"/>
          <w:color w:val="auto"/>
          <w:szCs w:val="21"/>
          <w:highlight w:val="none"/>
        </w:rPr>
      </w:pPr>
      <w:r>
        <w:rPr>
          <w:color w:val="auto"/>
          <w:szCs w:val="21"/>
          <w:highlight w:val="none"/>
        </w:rPr>
        <w:t>2．对本项目总体要求的理解。包括：服务目标、服务质量等的认识）</w:t>
      </w:r>
    </w:p>
    <w:p w14:paraId="6827AD2F">
      <w:pPr>
        <w:snapToGrid w:val="0"/>
        <w:spacing w:before="50" w:after="120" w:afterLines="50"/>
        <w:jc w:val="left"/>
        <w:rPr>
          <w:rFonts w:hint="eastAsia"/>
          <w:color w:val="auto"/>
          <w:szCs w:val="21"/>
          <w:highlight w:val="none"/>
        </w:rPr>
      </w:pPr>
    </w:p>
    <w:p w14:paraId="3C6FBABF">
      <w:pPr>
        <w:snapToGrid w:val="0"/>
        <w:spacing w:before="50" w:after="120" w:afterLines="50"/>
        <w:jc w:val="left"/>
        <w:rPr>
          <w:rFonts w:hint="eastAsia"/>
          <w:color w:val="auto"/>
          <w:szCs w:val="21"/>
          <w:highlight w:val="none"/>
        </w:rPr>
      </w:pPr>
      <w:r>
        <w:rPr>
          <w:color w:val="auto"/>
          <w:szCs w:val="21"/>
          <w:highlight w:val="none"/>
        </w:rPr>
        <w:t>3．服务方案及进度措施（针对本项目的服务要求提供详细的服务方案，含服务响应时间、日常服务工作的内容、增值服务、进度计划等）</w:t>
      </w:r>
    </w:p>
    <w:p w14:paraId="728CCFC0">
      <w:pPr>
        <w:snapToGrid w:val="0"/>
        <w:spacing w:before="50" w:after="120" w:afterLines="50"/>
        <w:jc w:val="left"/>
        <w:rPr>
          <w:color w:val="auto"/>
          <w:szCs w:val="21"/>
          <w:highlight w:val="none"/>
        </w:rPr>
      </w:pPr>
    </w:p>
    <w:p w14:paraId="7F4DAC3E">
      <w:pPr>
        <w:snapToGrid w:val="0"/>
        <w:spacing w:before="50" w:after="120" w:afterLines="50"/>
        <w:jc w:val="left"/>
        <w:rPr>
          <w:color w:val="auto"/>
          <w:szCs w:val="21"/>
          <w:highlight w:val="none"/>
        </w:rPr>
      </w:pPr>
    </w:p>
    <w:p w14:paraId="441358E9">
      <w:pPr>
        <w:snapToGrid w:val="0"/>
        <w:spacing w:before="50" w:after="120" w:afterLines="50"/>
        <w:jc w:val="left"/>
        <w:rPr>
          <w:color w:val="auto"/>
          <w:szCs w:val="21"/>
          <w:highlight w:val="none"/>
        </w:rPr>
      </w:pPr>
      <w:r>
        <w:rPr>
          <w:color w:val="auto"/>
          <w:szCs w:val="21"/>
          <w:highlight w:val="none"/>
        </w:rPr>
        <w:t>4．项目拟投入服务团队人员结构表（包括但不限于学历、证书情况、职称、年龄等）</w:t>
      </w:r>
    </w:p>
    <w:p w14:paraId="0DC9F945">
      <w:pPr>
        <w:snapToGrid w:val="0"/>
        <w:spacing w:before="120" w:beforeLines="50" w:after="50" w:line="400" w:lineRule="exact"/>
        <w:jc w:val="center"/>
        <w:rPr>
          <w:color w:val="auto"/>
          <w:szCs w:val="21"/>
          <w:highlight w:val="none"/>
        </w:rPr>
      </w:pPr>
      <w:r>
        <w:rPr>
          <w:color w:val="auto"/>
          <w:szCs w:val="21"/>
          <w:highlight w:val="none"/>
        </w:rPr>
        <w:t>项目拟投入服务团队人员（含项目负责人）一览表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4E306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center"/>
          </w:tcPr>
          <w:p w14:paraId="5268E8F9">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AD4552">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6A7EFD9">
            <w:pPr>
              <w:snapToGrid w:val="0"/>
              <w:spacing w:before="120" w:beforeLines="50" w:after="50"/>
              <w:jc w:val="center"/>
              <w:rPr>
                <w:color w:val="auto"/>
                <w:szCs w:val="21"/>
                <w:highlight w:val="none"/>
              </w:rPr>
            </w:pPr>
            <w:r>
              <w:rPr>
                <w:color w:val="auto"/>
                <w:szCs w:val="21"/>
                <w:highlight w:val="none"/>
              </w:rPr>
              <w:t>分配岗位</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DE97CEA">
            <w:pPr>
              <w:snapToGrid w:val="0"/>
              <w:spacing w:before="120" w:beforeLines="50" w:after="50"/>
              <w:jc w:val="center"/>
              <w:rPr>
                <w:color w:val="auto"/>
                <w:szCs w:val="21"/>
                <w:highlight w:val="none"/>
              </w:rPr>
            </w:pPr>
            <w:r>
              <w:rPr>
                <w:color w:val="auto"/>
                <w:szCs w:val="21"/>
                <w:highlight w:val="none"/>
              </w:rPr>
              <w:t>持证情况</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6316B48">
            <w:pPr>
              <w:snapToGrid w:val="0"/>
              <w:spacing w:before="120" w:beforeLines="50" w:after="50"/>
              <w:jc w:val="center"/>
              <w:rPr>
                <w:color w:val="auto"/>
                <w:szCs w:val="21"/>
                <w:highlight w:val="none"/>
              </w:rPr>
            </w:pPr>
            <w:r>
              <w:rPr>
                <w:color w:val="auto"/>
                <w:szCs w:val="21"/>
                <w:highlight w:val="none"/>
              </w:rPr>
              <w:t>年龄</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725A9E2">
            <w:pPr>
              <w:snapToGrid w:val="0"/>
              <w:spacing w:before="120" w:beforeLines="50" w:after="50"/>
              <w:jc w:val="center"/>
              <w:rPr>
                <w:bCs/>
                <w:color w:val="auto"/>
                <w:szCs w:val="21"/>
                <w:highlight w:val="none"/>
              </w:rPr>
            </w:pPr>
            <w:r>
              <w:rPr>
                <w:bCs/>
                <w:color w:val="auto"/>
                <w:szCs w:val="21"/>
                <w:highlight w:val="none"/>
              </w:rPr>
              <w:t>劳动合同编号</w:t>
            </w:r>
          </w:p>
        </w:tc>
      </w:tr>
      <w:tr w14:paraId="0D7CF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2A7651AC">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EF96656">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69F93A8">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4257EC5D">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631027F">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265999D">
            <w:pPr>
              <w:snapToGrid w:val="0"/>
              <w:spacing w:before="120" w:beforeLines="50" w:after="50"/>
              <w:rPr>
                <w:color w:val="auto"/>
                <w:szCs w:val="21"/>
                <w:highlight w:val="none"/>
              </w:rPr>
            </w:pPr>
          </w:p>
        </w:tc>
      </w:tr>
      <w:tr w14:paraId="7FB0D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noWrap w:val="0"/>
            <w:vAlign w:val="top"/>
          </w:tcPr>
          <w:p w14:paraId="6B2500F7">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831B771">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5B12AAD">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14:paraId="5BE3C6DC">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FF85901">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1AFEBB96">
            <w:pPr>
              <w:snapToGrid w:val="0"/>
              <w:spacing w:before="120" w:beforeLines="50" w:after="50"/>
              <w:rPr>
                <w:color w:val="auto"/>
                <w:szCs w:val="21"/>
                <w:highlight w:val="none"/>
              </w:rPr>
            </w:pPr>
          </w:p>
        </w:tc>
      </w:tr>
    </w:tbl>
    <w:p w14:paraId="4BE213B5">
      <w:pPr>
        <w:snapToGrid w:val="0"/>
        <w:spacing w:before="50" w:after="120" w:afterLines="50" w:line="440" w:lineRule="exact"/>
        <w:jc w:val="left"/>
        <w:rPr>
          <w:color w:val="auto"/>
          <w:szCs w:val="21"/>
          <w:highlight w:val="none"/>
        </w:rPr>
      </w:pPr>
      <w:r>
        <w:rPr>
          <w:color w:val="auto"/>
          <w:szCs w:val="21"/>
          <w:highlight w:val="none"/>
        </w:rPr>
        <w:t>注：在填写时，如本表格不适合供应商的实际情况，可根据本表格式自行划表填写。</w:t>
      </w:r>
    </w:p>
    <w:p w14:paraId="146450D8">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4DB6642A">
      <w:pPr>
        <w:rPr>
          <w:rFonts w:hint="eastAsia"/>
          <w:color w:val="auto"/>
          <w:spacing w:val="20"/>
          <w:szCs w:val="21"/>
          <w:highlight w:val="none"/>
          <w:u w:val="single"/>
        </w:rPr>
      </w:pPr>
    </w:p>
    <w:p w14:paraId="036B7D3F">
      <w:pPr>
        <w:rPr>
          <w:rFonts w:hint="eastAsia"/>
          <w:color w:val="auto"/>
          <w:szCs w:val="21"/>
          <w:highlight w:val="none"/>
        </w:rPr>
      </w:pPr>
    </w:p>
    <w:p w14:paraId="2A5B4204">
      <w:pPr>
        <w:rPr>
          <w:rFonts w:hint="eastAsia"/>
          <w:color w:val="auto"/>
          <w:szCs w:val="21"/>
          <w:highlight w:val="none"/>
        </w:rPr>
      </w:pPr>
    </w:p>
    <w:p w14:paraId="264ECF47">
      <w:pPr>
        <w:snapToGrid w:val="0"/>
        <w:spacing w:before="50" w:after="120" w:afterLines="50"/>
        <w:jc w:val="left"/>
        <w:rPr>
          <w:color w:val="auto"/>
          <w:szCs w:val="21"/>
          <w:highlight w:val="none"/>
        </w:rPr>
      </w:pPr>
      <w:r>
        <w:rPr>
          <w:color w:val="auto"/>
          <w:szCs w:val="21"/>
          <w:highlight w:val="none"/>
        </w:rPr>
        <w:t>5．企业管理体系认证或资质证明材料。</w:t>
      </w:r>
    </w:p>
    <w:p w14:paraId="0FDCE09E">
      <w:pPr>
        <w:snapToGrid w:val="0"/>
        <w:spacing w:before="50" w:after="120" w:afterLines="50"/>
        <w:jc w:val="left"/>
        <w:rPr>
          <w:rFonts w:hint="eastAsia"/>
          <w:color w:val="auto"/>
          <w:szCs w:val="21"/>
          <w:highlight w:val="none"/>
        </w:rPr>
      </w:pPr>
    </w:p>
    <w:p w14:paraId="1FD06485">
      <w:pPr>
        <w:snapToGrid w:val="0"/>
        <w:spacing w:before="50" w:after="120" w:afterLines="50"/>
        <w:jc w:val="left"/>
        <w:rPr>
          <w:color w:val="auto"/>
          <w:szCs w:val="21"/>
          <w:highlight w:val="none"/>
        </w:rPr>
      </w:pPr>
      <w:r>
        <w:rPr>
          <w:color w:val="auto"/>
          <w:szCs w:val="21"/>
          <w:highlight w:val="none"/>
        </w:rPr>
        <w:t>6．技术服务、技术培训、售后服务的内容和措施。</w:t>
      </w:r>
    </w:p>
    <w:p w14:paraId="53AE24CF">
      <w:pPr>
        <w:snapToGrid w:val="0"/>
        <w:spacing w:before="50" w:after="120" w:afterLines="50"/>
        <w:jc w:val="left"/>
        <w:rPr>
          <w:rFonts w:hint="eastAsia"/>
          <w:color w:val="auto"/>
          <w:szCs w:val="21"/>
          <w:highlight w:val="none"/>
        </w:rPr>
      </w:pPr>
    </w:p>
    <w:p w14:paraId="436C055C">
      <w:pPr>
        <w:snapToGrid w:val="0"/>
        <w:spacing w:before="50" w:after="120" w:afterLines="50"/>
        <w:jc w:val="left"/>
        <w:rPr>
          <w:color w:val="auto"/>
          <w:szCs w:val="21"/>
          <w:highlight w:val="none"/>
        </w:rPr>
      </w:pPr>
      <w:r>
        <w:rPr>
          <w:color w:val="auto"/>
          <w:szCs w:val="21"/>
          <w:highlight w:val="none"/>
        </w:rPr>
        <w:t>7．为本项目提供的其他优惠服务。</w:t>
      </w:r>
    </w:p>
    <w:p w14:paraId="4DDD7A64">
      <w:pPr>
        <w:snapToGrid w:val="0"/>
        <w:spacing w:before="50" w:after="120" w:afterLines="50"/>
        <w:jc w:val="left"/>
        <w:rPr>
          <w:rFonts w:hint="eastAsia"/>
          <w:color w:val="auto"/>
          <w:szCs w:val="21"/>
          <w:highlight w:val="none"/>
        </w:rPr>
      </w:pPr>
    </w:p>
    <w:p w14:paraId="07741543">
      <w:pPr>
        <w:snapToGrid w:val="0"/>
        <w:spacing w:before="50" w:after="120" w:afterLines="50"/>
        <w:jc w:val="left"/>
        <w:rPr>
          <w:color w:val="auto"/>
          <w:szCs w:val="21"/>
          <w:highlight w:val="none"/>
        </w:rPr>
      </w:pPr>
      <w:r>
        <w:rPr>
          <w:color w:val="auto"/>
          <w:szCs w:val="21"/>
          <w:highlight w:val="none"/>
        </w:rPr>
        <w:t>8. 供应商对本项目的合理化建议和改进措施。</w:t>
      </w:r>
    </w:p>
    <w:p w14:paraId="69420610">
      <w:pPr>
        <w:snapToGrid w:val="0"/>
        <w:spacing w:before="50" w:after="120" w:afterLines="50"/>
        <w:jc w:val="left"/>
        <w:rPr>
          <w:rFonts w:hint="eastAsia"/>
          <w:color w:val="auto"/>
          <w:szCs w:val="21"/>
          <w:highlight w:val="none"/>
        </w:rPr>
      </w:pPr>
    </w:p>
    <w:p w14:paraId="5560CE4E">
      <w:pPr>
        <w:rPr>
          <w:color w:val="auto"/>
          <w:szCs w:val="21"/>
          <w:highlight w:val="none"/>
        </w:rPr>
      </w:pPr>
      <w:r>
        <w:rPr>
          <w:color w:val="auto"/>
          <w:szCs w:val="21"/>
          <w:highlight w:val="none"/>
        </w:rPr>
        <w:t>9．供应商需要说明的其他文件和说明。</w:t>
      </w:r>
    </w:p>
    <w:p w14:paraId="45D44F89">
      <w:pPr>
        <w:snapToGrid w:val="0"/>
        <w:spacing w:before="50" w:after="120" w:afterLines="50" w:line="440" w:lineRule="exact"/>
        <w:rPr>
          <w:color w:val="auto"/>
          <w:highlight w:val="none"/>
        </w:rPr>
      </w:pPr>
      <w:r>
        <w:rPr>
          <w:color w:val="auto"/>
          <w:highlight w:val="none"/>
        </w:rPr>
        <w:br w:type="page"/>
      </w:r>
      <w:r>
        <w:rPr>
          <w:color w:val="auto"/>
          <w:szCs w:val="21"/>
          <w:highlight w:val="none"/>
        </w:rPr>
        <w:t>10．</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w:t>
      </w:r>
      <w:r>
        <w:rPr>
          <w:color w:val="auto"/>
          <w:szCs w:val="21"/>
          <w:highlight w:val="none"/>
        </w:rPr>
        <w:t>采购需求</w:t>
      </w:r>
      <w:r>
        <w:rPr>
          <w:rFonts w:hint="eastAsia"/>
          <w:color w:val="auto"/>
          <w:szCs w:val="21"/>
          <w:highlight w:val="none"/>
        </w:rPr>
        <w:t>》</w:t>
      </w:r>
      <w:r>
        <w:rPr>
          <w:color w:val="auto"/>
          <w:szCs w:val="21"/>
          <w:highlight w:val="none"/>
        </w:rPr>
        <w:t>商务要求的</w:t>
      </w:r>
      <w:r>
        <w:rPr>
          <w:rFonts w:hint="eastAsia"/>
          <w:color w:val="auto"/>
          <w:szCs w:val="21"/>
          <w:highlight w:val="none"/>
        </w:rPr>
        <w:t>响应表</w:t>
      </w:r>
      <w:r>
        <w:rPr>
          <w:color w:val="auto"/>
          <w:szCs w:val="21"/>
          <w:highlight w:val="none"/>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11789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5AB0A62">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BE0C315">
            <w:pPr>
              <w:snapToGrid w:val="0"/>
              <w:spacing w:before="120" w:beforeLines="50"/>
              <w:jc w:val="center"/>
              <w:rPr>
                <w:color w:val="auto"/>
                <w:szCs w:val="21"/>
                <w:highlight w:val="none"/>
              </w:rPr>
            </w:pPr>
            <w:r>
              <w:rPr>
                <w:color w:val="auto"/>
                <w:szCs w:val="21"/>
                <w:highlight w:val="none"/>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noWrap w:val="0"/>
            <w:vAlign w:val="center"/>
          </w:tcPr>
          <w:p w14:paraId="115BA7AB">
            <w:pPr>
              <w:snapToGrid w:val="0"/>
              <w:spacing w:before="120" w:beforeLines="50"/>
              <w:jc w:val="center"/>
              <w:rPr>
                <w:color w:val="auto"/>
                <w:szCs w:val="21"/>
                <w:highlight w:val="none"/>
              </w:rPr>
            </w:pPr>
            <w:r>
              <w:rPr>
                <w:color w:val="auto"/>
                <w:szCs w:val="21"/>
                <w:highlight w:val="none"/>
              </w:rPr>
              <w:t>响应文件响应内容（</w:t>
            </w:r>
            <w:r>
              <w:rPr>
                <w:rFonts w:hint="eastAsia"/>
                <w:color w:val="auto"/>
                <w:szCs w:val="21"/>
                <w:highlight w:val="none"/>
              </w:rPr>
              <w:t>可</w:t>
            </w:r>
            <w:r>
              <w:rPr>
                <w:color w:val="auto"/>
                <w:szCs w:val="21"/>
                <w:highlight w:val="none"/>
              </w:rPr>
              <w:t>注明所在页码）</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4A25F0C2">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6C7EF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D4B388C">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noWrap w:val="0"/>
            <w:vAlign w:val="center"/>
          </w:tcPr>
          <w:p w14:paraId="3E55C5CF">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7A36AA44">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775AC3E">
            <w:pPr>
              <w:snapToGrid w:val="0"/>
              <w:spacing w:before="120" w:beforeLines="50"/>
              <w:jc w:val="center"/>
              <w:rPr>
                <w:color w:val="auto"/>
                <w:szCs w:val="21"/>
                <w:highlight w:val="none"/>
              </w:rPr>
            </w:pPr>
          </w:p>
        </w:tc>
      </w:tr>
      <w:tr w14:paraId="52350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876C7A4">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noWrap w:val="0"/>
            <w:vAlign w:val="center"/>
          </w:tcPr>
          <w:p w14:paraId="16B4F05F">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noWrap w:val="0"/>
            <w:vAlign w:val="center"/>
          </w:tcPr>
          <w:p w14:paraId="076C99F5">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6B3B90BB">
            <w:pPr>
              <w:snapToGrid w:val="0"/>
              <w:spacing w:before="120" w:beforeLines="50"/>
              <w:jc w:val="center"/>
              <w:rPr>
                <w:color w:val="auto"/>
                <w:szCs w:val="21"/>
                <w:highlight w:val="none"/>
              </w:rPr>
            </w:pPr>
          </w:p>
        </w:tc>
      </w:tr>
    </w:tbl>
    <w:p w14:paraId="20067CB5">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96" w:name="_Hlk48144603"/>
      <w:r>
        <w:rPr>
          <w:rFonts w:ascii="Times New Roman" w:hAnsi="Times New Roman" w:cs="Times New Roman"/>
          <w:color w:val="auto"/>
          <w:highlight w:val="none"/>
        </w:rPr>
        <w:t>注：</w:t>
      </w:r>
      <w:bookmarkStart w:id="97" w:name="_Hlk19049081"/>
      <w:r>
        <w:rPr>
          <w:rFonts w:ascii="Times New Roman" w:hAnsi="Times New Roman" w:cs="Times New Roman"/>
          <w:color w:val="auto"/>
          <w:highlight w:val="none"/>
        </w:rPr>
        <w:t>（1）本表应对采购文件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12D38420">
      <w:pPr>
        <w:pStyle w:val="26"/>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76E6D038">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97"/>
    <w:p w14:paraId="0E7ABD91">
      <w:pPr>
        <w:pStyle w:val="26"/>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96"/>
    <w:p w14:paraId="31A85D4C">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378EFA8C">
      <w:pPr>
        <w:snapToGrid w:val="0"/>
        <w:spacing w:before="50" w:after="120" w:afterLines="50" w:line="440" w:lineRule="exact"/>
        <w:jc w:val="left"/>
        <w:rPr>
          <w:rFonts w:hint="eastAsia"/>
          <w:color w:val="auto"/>
          <w:spacing w:val="20"/>
          <w:szCs w:val="21"/>
          <w:highlight w:val="none"/>
          <w:u w:val="single"/>
        </w:rPr>
      </w:pPr>
    </w:p>
    <w:p w14:paraId="53F3B2D3">
      <w:pPr>
        <w:pStyle w:val="26"/>
        <w:tabs>
          <w:tab w:val="left" w:pos="2127"/>
        </w:tabs>
        <w:spacing w:line="340" w:lineRule="exact"/>
        <w:ind w:firstLine="420" w:firstLineChars="200"/>
        <w:jc w:val="left"/>
        <w:rPr>
          <w:rFonts w:ascii="Times New Roman" w:hAnsi="Times New Roman" w:cs="Times New Roman"/>
          <w:color w:val="auto"/>
          <w:highlight w:val="none"/>
        </w:rPr>
      </w:pPr>
    </w:p>
    <w:p w14:paraId="3BBD28EB">
      <w:pPr>
        <w:snapToGrid w:val="0"/>
        <w:spacing w:before="50" w:after="120" w:afterLines="50" w:line="440" w:lineRule="exact"/>
        <w:jc w:val="left"/>
        <w:rPr>
          <w:rFonts w:hint="eastAsia"/>
          <w:color w:val="auto"/>
          <w:szCs w:val="21"/>
          <w:highlight w:val="none"/>
        </w:rPr>
      </w:pPr>
      <w:r>
        <w:rPr>
          <w:color w:val="auto"/>
          <w:szCs w:val="21"/>
          <w:highlight w:val="none"/>
        </w:rPr>
        <w:t>11．商务方案（供应商自行编写）</w:t>
      </w:r>
    </w:p>
    <w:p w14:paraId="5E215802">
      <w:pPr>
        <w:snapToGrid w:val="0"/>
        <w:spacing w:before="50" w:after="120" w:afterLines="50" w:line="440" w:lineRule="exact"/>
        <w:jc w:val="left"/>
        <w:rPr>
          <w:rFonts w:hint="eastAsia"/>
          <w:color w:val="auto"/>
          <w:szCs w:val="21"/>
          <w:highlight w:val="none"/>
        </w:rPr>
      </w:pPr>
    </w:p>
    <w:p w14:paraId="465FBC3F">
      <w:pPr>
        <w:snapToGrid w:val="0"/>
        <w:spacing w:before="50" w:after="120" w:afterLines="50"/>
        <w:jc w:val="left"/>
        <w:rPr>
          <w:color w:val="auto"/>
          <w:szCs w:val="21"/>
          <w:highlight w:val="none"/>
        </w:rPr>
      </w:pPr>
      <w:r>
        <w:rPr>
          <w:color w:val="auto"/>
          <w:szCs w:val="21"/>
          <w:highlight w:val="none"/>
        </w:rPr>
        <w:t>12．供应商认为需提供的其他材料（根据采购文件编写）</w:t>
      </w:r>
    </w:p>
    <w:p w14:paraId="26EEA3D2">
      <w:pPr>
        <w:snapToGrid w:val="0"/>
        <w:spacing w:before="50"/>
        <w:jc w:val="left"/>
        <w:rPr>
          <w:rFonts w:hint="eastAsia"/>
          <w:color w:val="auto"/>
          <w:szCs w:val="21"/>
          <w:highlight w:val="none"/>
        </w:rPr>
        <w:sectPr>
          <w:pgSz w:w="11906" w:h="16838"/>
          <w:pgMar w:top="1304" w:right="1418" w:bottom="1304" w:left="1418" w:header="851" w:footer="992" w:gutter="0"/>
          <w:cols w:space="720" w:num="1"/>
          <w:docGrid w:linePitch="312" w:charSpace="0"/>
        </w:sectPr>
      </w:pPr>
      <w:bookmarkStart w:id="98" w:name="_Hlk33625589"/>
      <w:r>
        <w:rPr>
          <w:rFonts w:hint="eastAsia"/>
          <w:color w:val="auto"/>
          <w:szCs w:val="21"/>
          <w:highlight w:val="none"/>
        </w:rPr>
        <w:t>（如：绩效评价结果）【备注：如不属于政采购买服务，则删除】</w:t>
      </w:r>
    </w:p>
    <w:bookmarkEnd w:id="98"/>
    <w:p w14:paraId="6241C41A">
      <w:pPr>
        <w:snapToGrid w:val="0"/>
        <w:spacing w:before="50" w:after="120" w:afterLines="50"/>
        <w:jc w:val="left"/>
        <w:rPr>
          <w:rFonts w:hint="eastAsia"/>
          <w:b/>
          <w:color w:val="auto"/>
          <w:szCs w:val="21"/>
          <w:highlight w:val="none"/>
        </w:rPr>
      </w:pPr>
      <w:r>
        <w:rPr>
          <w:color w:val="auto"/>
          <w:szCs w:val="21"/>
          <w:highlight w:val="none"/>
        </w:rPr>
        <w:t>13．近年供应商类似成功案例的业绩证明</w:t>
      </w:r>
    </w:p>
    <w:p w14:paraId="4543315B">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1"/>
        <w:gridCol w:w="3862"/>
        <w:gridCol w:w="3269"/>
        <w:gridCol w:w="1031"/>
        <w:gridCol w:w="1031"/>
        <w:gridCol w:w="1376"/>
        <w:gridCol w:w="2063"/>
      </w:tblGrid>
      <w:tr w14:paraId="6FD08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1" w:hRule="atLeast"/>
        </w:trPr>
        <w:tc>
          <w:tcPr>
            <w:tcW w:w="1161" w:type="dxa"/>
            <w:tcBorders>
              <w:top w:val="single" w:color="auto" w:sz="4" w:space="0"/>
              <w:left w:val="single" w:color="auto" w:sz="4" w:space="0"/>
              <w:right w:val="single" w:color="auto" w:sz="4" w:space="0"/>
            </w:tcBorders>
            <w:noWrap w:val="0"/>
            <w:vAlign w:val="top"/>
          </w:tcPr>
          <w:p w14:paraId="59A1E6E8">
            <w:pPr>
              <w:snapToGrid w:val="0"/>
              <w:spacing w:line="240" w:lineRule="exact"/>
              <w:jc w:val="center"/>
              <w:rPr>
                <w:color w:val="auto"/>
                <w:szCs w:val="21"/>
                <w:highlight w:val="none"/>
              </w:rPr>
            </w:pPr>
          </w:p>
          <w:p w14:paraId="41F7D1BB">
            <w:pPr>
              <w:snapToGrid w:val="0"/>
              <w:spacing w:line="240" w:lineRule="exact"/>
              <w:jc w:val="center"/>
              <w:rPr>
                <w:color w:val="auto"/>
                <w:szCs w:val="21"/>
                <w:highlight w:val="none"/>
              </w:rPr>
            </w:pPr>
          </w:p>
          <w:p w14:paraId="0EF5C5B9">
            <w:pPr>
              <w:snapToGrid w:val="0"/>
              <w:spacing w:line="240" w:lineRule="exact"/>
              <w:jc w:val="center"/>
              <w:rPr>
                <w:color w:val="auto"/>
                <w:szCs w:val="21"/>
                <w:highlight w:val="none"/>
              </w:rPr>
            </w:pPr>
            <w:r>
              <w:rPr>
                <w:rFonts w:hint="eastAsia"/>
                <w:color w:val="auto"/>
                <w:szCs w:val="21"/>
                <w:highlight w:val="none"/>
              </w:rPr>
              <w:t>序号</w:t>
            </w:r>
          </w:p>
        </w:tc>
        <w:tc>
          <w:tcPr>
            <w:tcW w:w="3862" w:type="dxa"/>
            <w:tcBorders>
              <w:top w:val="single" w:color="auto" w:sz="4" w:space="0"/>
              <w:left w:val="single" w:color="auto" w:sz="4" w:space="0"/>
              <w:bottom w:val="single" w:color="auto" w:sz="4" w:space="0"/>
              <w:right w:val="single" w:color="auto" w:sz="4" w:space="0"/>
            </w:tcBorders>
            <w:noWrap w:val="0"/>
            <w:vAlign w:val="center"/>
          </w:tcPr>
          <w:p w14:paraId="78D2C209">
            <w:pPr>
              <w:snapToGrid w:val="0"/>
              <w:spacing w:line="240" w:lineRule="exact"/>
              <w:jc w:val="center"/>
              <w:rPr>
                <w:color w:val="auto"/>
                <w:szCs w:val="21"/>
                <w:highlight w:val="none"/>
              </w:rPr>
            </w:pPr>
            <w:r>
              <w:rPr>
                <w:color w:val="auto"/>
                <w:szCs w:val="21"/>
                <w:highlight w:val="none"/>
              </w:rPr>
              <w:t>采购单位名称</w:t>
            </w:r>
          </w:p>
        </w:tc>
        <w:tc>
          <w:tcPr>
            <w:tcW w:w="3269" w:type="dxa"/>
            <w:tcBorders>
              <w:top w:val="single" w:color="auto" w:sz="4" w:space="0"/>
              <w:left w:val="single" w:color="auto" w:sz="4" w:space="0"/>
              <w:bottom w:val="single" w:color="auto" w:sz="4" w:space="0"/>
              <w:right w:val="single" w:color="auto" w:sz="4" w:space="0"/>
            </w:tcBorders>
            <w:noWrap w:val="0"/>
            <w:vAlign w:val="center"/>
          </w:tcPr>
          <w:p w14:paraId="4169DD71">
            <w:pPr>
              <w:snapToGrid w:val="0"/>
              <w:spacing w:line="240" w:lineRule="exact"/>
              <w:jc w:val="center"/>
              <w:rPr>
                <w:color w:val="auto"/>
                <w:szCs w:val="21"/>
                <w:highlight w:val="none"/>
              </w:rPr>
            </w:pPr>
            <w:r>
              <w:rPr>
                <w:color w:val="auto"/>
                <w:szCs w:val="21"/>
                <w:highlight w:val="none"/>
              </w:rPr>
              <w:t>项目名称或服务内容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12485C3">
            <w:pPr>
              <w:snapToGrid w:val="0"/>
              <w:spacing w:line="240" w:lineRule="exact"/>
              <w:jc w:val="center"/>
              <w:rPr>
                <w:color w:val="auto"/>
                <w:szCs w:val="21"/>
                <w:highlight w:val="none"/>
              </w:rPr>
            </w:pPr>
            <w:r>
              <w:rPr>
                <w:color w:val="auto"/>
                <w:szCs w:val="21"/>
                <w:highlight w:val="none"/>
              </w:rPr>
              <w:t>服务</w:t>
            </w:r>
          </w:p>
          <w:p w14:paraId="54F59A38">
            <w:pPr>
              <w:snapToGrid w:val="0"/>
              <w:spacing w:line="240" w:lineRule="exact"/>
              <w:jc w:val="center"/>
              <w:rPr>
                <w:color w:val="auto"/>
                <w:szCs w:val="21"/>
                <w:highlight w:val="none"/>
              </w:rPr>
            </w:pPr>
            <w:r>
              <w:rPr>
                <w:color w:val="auto"/>
                <w:szCs w:val="21"/>
                <w:highlight w:val="none"/>
              </w:rPr>
              <w:t>数量或年限</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8FE1914">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376" w:type="dxa"/>
            <w:tcBorders>
              <w:top w:val="single" w:color="auto" w:sz="4" w:space="0"/>
              <w:left w:val="single" w:color="auto" w:sz="4" w:space="0"/>
              <w:bottom w:val="single" w:color="auto" w:sz="4" w:space="0"/>
              <w:right w:val="single" w:color="auto" w:sz="4" w:space="0"/>
            </w:tcBorders>
            <w:noWrap w:val="0"/>
            <w:vAlign w:val="center"/>
          </w:tcPr>
          <w:p w14:paraId="4C2A6AEC">
            <w:pPr>
              <w:snapToGrid w:val="0"/>
              <w:spacing w:line="240" w:lineRule="exact"/>
              <w:jc w:val="center"/>
              <w:rPr>
                <w:color w:val="auto"/>
                <w:szCs w:val="21"/>
                <w:highlight w:val="none"/>
              </w:rPr>
            </w:pPr>
            <w:r>
              <w:rPr>
                <w:color w:val="auto"/>
                <w:szCs w:val="21"/>
                <w:highlight w:val="none"/>
              </w:rPr>
              <w:t>合同</w:t>
            </w:r>
            <w:r>
              <w:rPr>
                <w:rFonts w:hint="eastAsia"/>
                <w:color w:val="auto"/>
                <w:szCs w:val="21"/>
                <w:highlight w:val="none"/>
              </w:rPr>
              <w:t>总价</w:t>
            </w:r>
          </w:p>
          <w:p w14:paraId="110E0C2D">
            <w:pPr>
              <w:snapToGrid w:val="0"/>
              <w:spacing w:line="240" w:lineRule="exact"/>
              <w:jc w:val="center"/>
              <w:rPr>
                <w:color w:val="auto"/>
                <w:szCs w:val="21"/>
                <w:highlight w:val="none"/>
              </w:rPr>
            </w:pPr>
            <w:r>
              <w:rPr>
                <w:color w:val="auto"/>
                <w:szCs w:val="21"/>
                <w:highlight w:val="none"/>
              </w:rPr>
              <w:t>（元）</w:t>
            </w:r>
          </w:p>
        </w:tc>
        <w:tc>
          <w:tcPr>
            <w:tcW w:w="2063" w:type="dxa"/>
            <w:tcBorders>
              <w:top w:val="single" w:color="auto" w:sz="4" w:space="0"/>
              <w:left w:val="single" w:color="auto" w:sz="4" w:space="0"/>
              <w:bottom w:val="single" w:color="auto" w:sz="4" w:space="0"/>
              <w:right w:val="single" w:color="auto" w:sz="4" w:space="0"/>
            </w:tcBorders>
            <w:noWrap w:val="0"/>
            <w:vAlign w:val="center"/>
          </w:tcPr>
          <w:p w14:paraId="4B6E2C47">
            <w:pPr>
              <w:jc w:val="center"/>
              <w:rPr>
                <w:color w:val="auto"/>
                <w:szCs w:val="21"/>
                <w:highlight w:val="none"/>
              </w:rPr>
            </w:pPr>
            <w:r>
              <w:rPr>
                <w:color w:val="auto"/>
                <w:szCs w:val="21"/>
                <w:highlight w:val="none"/>
              </w:rPr>
              <w:t>采购单位联系人及联系电话</w:t>
            </w:r>
          </w:p>
        </w:tc>
      </w:tr>
      <w:tr w14:paraId="32CBC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2F2071FA">
            <w:pPr>
              <w:snapToGrid w:val="0"/>
              <w:spacing w:line="24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442C8CB2">
            <w:pPr>
              <w:snapToGrid w:val="0"/>
              <w:spacing w:line="24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7BF5693A">
            <w:pPr>
              <w:snapToGrid w:val="0"/>
              <w:spacing w:line="24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4D144863">
            <w:pPr>
              <w:snapToGrid w:val="0"/>
              <w:spacing w:line="24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10519F72">
            <w:pPr>
              <w:snapToGrid w:val="0"/>
              <w:spacing w:line="24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17CC713E">
            <w:pPr>
              <w:snapToGrid w:val="0"/>
              <w:spacing w:line="24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31145667">
            <w:pPr>
              <w:snapToGrid w:val="0"/>
              <w:spacing w:line="240" w:lineRule="exact"/>
              <w:jc w:val="left"/>
              <w:rPr>
                <w:color w:val="auto"/>
                <w:szCs w:val="21"/>
                <w:highlight w:val="none"/>
              </w:rPr>
            </w:pPr>
          </w:p>
        </w:tc>
      </w:tr>
      <w:tr w14:paraId="37F47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25A840E5">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2EA94D40">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3D1A2FCF">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765800DA">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294DD383">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586F0C32">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25E0E197">
            <w:pPr>
              <w:snapToGrid w:val="0"/>
              <w:spacing w:before="50" w:after="120" w:afterLines="50" w:line="400" w:lineRule="exact"/>
              <w:jc w:val="left"/>
              <w:rPr>
                <w:color w:val="auto"/>
                <w:szCs w:val="21"/>
                <w:highlight w:val="none"/>
              </w:rPr>
            </w:pPr>
          </w:p>
        </w:tc>
      </w:tr>
      <w:tr w14:paraId="6C10E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3FE19A6A">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4E71DB0D">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09EE1E94">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1C088C60">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41293098">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7F0C7DEA">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3F5898B2">
            <w:pPr>
              <w:snapToGrid w:val="0"/>
              <w:spacing w:before="50" w:after="120" w:afterLines="50" w:line="400" w:lineRule="exact"/>
              <w:jc w:val="left"/>
              <w:rPr>
                <w:color w:val="auto"/>
                <w:szCs w:val="21"/>
                <w:highlight w:val="none"/>
              </w:rPr>
            </w:pPr>
          </w:p>
        </w:tc>
      </w:tr>
      <w:tr w14:paraId="2D4D1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2CF2179A">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5FBDFD64">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568B029E">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7EA8A2DB">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3E223D06">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3EDB5CDF">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67E736EF">
            <w:pPr>
              <w:snapToGrid w:val="0"/>
              <w:spacing w:before="50" w:after="120" w:afterLines="50" w:line="400" w:lineRule="exact"/>
              <w:jc w:val="left"/>
              <w:rPr>
                <w:color w:val="auto"/>
                <w:szCs w:val="21"/>
                <w:highlight w:val="none"/>
              </w:rPr>
            </w:pPr>
          </w:p>
        </w:tc>
      </w:tr>
      <w:tr w14:paraId="07A3C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14:paraId="5ADF2598">
            <w:pPr>
              <w:snapToGrid w:val="0"/>
              <w:spacing w:before="50" w:after="120" w:afterLines="50" w:line="400" w:lineRule="exact"/>
              <w:jc w:val="left"/>
              <w:rPr>
                <w:color w:val="auto"/>
                <w:szCs w:val="21"/>
                <w:highlight w:val="none"/>
              </w:rPr>
            </w:pPr>
          </w:p>
        </w:tc>
        <w:tc>
          <w:tcPr>
            <w:tcW w:w="3862" w:type="dxa"/>
            <w:tcBorders>
              <w:top w:val="single" w:color="auto" w:sz="4" w:space="0"/>
              <w:left w:val="single" w:color="auto" w:sz="4" w:space="0"/>
              <w:bottom w:val="single" w:color="auto" w:sz="4" w:space="0"/>
              <w:right w:val="single" w:color="auto" w:sz="4" w:space="0"/>
            </w:tcBorders>
            <w:noWrap w:val="0"/>
            <w:vAlign w:val="top"/>
          </w:tcPr>
          <w:p w14:paraId="7B7859B5">
            <w:pPr>
              <w:snapToGrid w:val="0"/>
              <w:spacing w:before="50" w:after="120" w:afterLines="50" w:line="400" w:lineRule="exact"/>
              <w:jc w:val="left"/>
              <w:rPr>
                <w:color w:val="auto"/>
                <w:szCs w:val="21"/>
                <w:highlight w:val="none"/>
              </w:rPr>
            </w:pPr>
          </w:p>
        </w:tc>
        <w:tc>
          <w:tcPr>
            <w:tcW w:w="3269" w:type="dxa"/>
            <w:tcBorders>
              <w:top w:val="single" w:color="auto" w:sz="4" w:space="0"/>
              <w:left w:val="single" w:color="auto" w:sz="4" w:space="0"/>
              <w:bottom w:val="single" w:color="auto" w:sz="4" w:space="0"/>
              <w:right w:val="single" w:color="auto" w:sz="4" w:space="0"/>
            </w:tcBorders>
            <w:noWrap w:val="0"/>
            <w:vAlign w:val="top"/>
          </w:tcPr>
          <w:p w14:paraId="31ABF4BB">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730F5AE2">
            <w:pPr>
              <w:snapToGrid w:val="0"/>
              <w:spacing w:before="50" w:after="120" w:afterLines="50" w:line="400" w:lineRule="exact"/>
              <w:jc w:val="left"/>
              <w:rPr>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noWrap w:val="0"/>
            <w:vAlign w:val="top"/>
          </w:tcPr>
          <w:p w14:paraId="7EDC3885">
            <w:pPr>
              <w:snapToGrid w:val="0"/>
              <w:spacing w:before="50" w:after="120" w:afterLines="50" w:line="400" w:lineRule="exact"/>
              <w:jc w:val="left"/>
              <w:rPr>
                <w:color w:val="auto"/>
                <w:szCs w:val="21"/>
                <w:highlight w:val="none"/>
              </w:rPr>
            </w:pPr>
          </w:p>
        </w:tc>
        <w:tc>
          <w:tcPr>
            <w:tcW w:w="1376" w:type="dxa"/>
            <w:tcBorders>
              <w:top w:val="single" w:color="auto" w:sz="4" w:space="0"/>
              <w:left w:val="single" w:color="auto" w:sz="4" w:space="0"/>
              <w:bottom w:val="single" w:color="auto" w:sz="4" w:space="0"/>
              <w:right w:val="single" w:color="auto" w:sz="4" w:space="0"/>
            </w:tcBorders>
            <w:noWrap w:val="0"/>
            <w:vAlign w:val="top"/>
          </w:tcPr>
          <w:p w14:paraId="31C4E48E">
            <w:pPr>
              <w:snapToGrid w:val="0"/>
              <w:spacing w:before="50" w:after="120" w:afterLines="50" w:line="400" w:lineRule="exact"/>
              <w:jc w:val="left"/>
              <w:rPr>
                <w:color w:val="auto"/>
                <w:szCs w:val="21"/>
                <w:highlight w:val="none"/>
              </w:rPr>
            </w:pPr>
          </w:p>
        </w:tc>
        <w:tc>
          <w:tcPr>
            <w:tcW w:w="2063" w:type="dxa"/>
            <w:tcBorders>
              <w:top w:val="single" w:color="auto" w:sz="4" w:space="0"/>
              <w:left w:val="single" w:color="auto" w:sz="4" w:space="0"/>
              <w:bottom w:val="single" w:color="auto" w:sz="4" w:space="0"/>
              <w:right w:val="single" w:color="auto" w:sz="4" w:space="0"/>
            </w:tcBorders>
            <w:noWrap w:val="0"/>
            <w:vAlign w:val="top"/>
          </w:tcPr>
          <w:p w14:paraId="10F471C7">
            <w:pPr>
              <w:snapToGrid w:val="0"/>
              <w:spacing w:before="50" w:after="120" w:afterLines="50" w:line="400" w:lineRule="exact"/>
              <w:jc w:val="left"/>
              <w:rPr>
                <w:color w:val="auto"/>
                <w:szCs w:val="21"/>
                <w:highlight w:val="none"/>
              </w:rPr>
            </w:pPr>
          </w:p>
        </w:tc>
      </w:tr>
    </w:tbl>
    <w:p w14:paraId="7AD900E6">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67DCEA12">
      <w:pPr>
        <w:pStyle w:val="15"/>
        <w:snapToGrid w:val="0"/>
        <w:rPr>
          <w:rFonts w:hint="eastAsia"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r>
        <w:rPr>
          <w:rFonts w:hint="eastAsia" w:ascii="Times New Roman" w:hAnsi="Times New Roman" w:eastAsia="宋体" w:cs="Times New Roman"/>
          <w:color w:val="auto"/>
          <w:sz w:val="21"/>
          <w:szCs w:val="21"/>
          <w:highlight w:val="none"/>
        </w:rPr>
        <w:t>。</w:t>
      </w:r>
    </w:p>
    <w:p w14:paraId="22395709">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（2）</w:t>
      </w:r>
      <w:r>
        <w:rPr>
          <w:rFonts w:ascii="Times New Roman" w:hAnsi="Times New Roman" w:eastAsia="宋体" w:cs="Times New Roman"/>
          <w:color w:val="auto"/>
          <w:sz w:val="21"/>
          <w:szCs w:val="21"/>
          <w:highlight w:val="none"/>
        </w:rPr>
        <w:t>类似项目的定义见第四章《评审方法及标准》规定。</w:t>
      </w:r>
    </w:p>
    <w:p w14:paraId="2A62DCE4">
      <w:pPr>
        <w:rPr>
          <w:color w:val="auto"/>
          <w:highlight w:val="none"/>
        </w:rPr>
      </w:pPr>
      <w:r>
        <w:rPr>
          <w:color w:val="auto"/>
          <w:szCs w:val="21"/>
          <w:highlight w:val="none"/>
        </w:rPr>
        <w:t>（3）</w:t>
      </w:r>
      <w:r>
        <w:rPr>
          <w:color w:val="auto"/>
          <w:highlight w:val="none"/>
        </w:rPr>
        <w:t>本表可拓展</w:t>
      </w:r>
    </w:p>
    <w:p w14:paraId="28D872D6">
      <w:pPr>
        <w:snapToGrid w:val="0"/>
        <w:spacing w:before="50"/>
        <w:jc w:val="left"/>
        <w:rPr>
          <w:color w:val="auto"/>
          <w:szCs w:val="21"/>
          <w:highlight w:val="none"/>
        </w:rPr>
      </w:pPr>
    </w:p>
    <w:p w14:paraId="1290A32E">
      <w:pPr>
        <w:snapToGrid w:val="0"/>
        <w:spacing w:before="50"/>
        <w:jc w:val="left"/>
        <w:rPr>
          <w:rFonts w:hint="eastAsia"/>
          <w:color w:val="auto"/>
          <w:szCs w:val="21"/>
          <w:highlight w:val="none"/>
        </w:rPr>
        <w:sectPr>
          <w:headerReference r:id="rId20" w:type="default"/>
          <w:footerReference r:id="rId21" w:type="default"/>
          <w:pgSz w:w="16838" w:h="11906" w:orient="landscape"/>
          <w:pgMar w:top="1274" w:right="1418" w:bottom="1418" w:left="1418" w:header="851" w:footer="992" w:gutter="0"/>
          <w:cols w:space="720" w:num="1"/>
          <w:docGrid w:linePitch="312" w:charSpace="0"/>
        </w:sect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年    月   </w:t>
      </w:r>
    </w:p>
    <w:p w14:paraId="01643EEE">
      <w:pPr>
        <w:snapToGrid w:val="0"/>
        <w:spacing w:before="50" w:after="120" w:afterLines="50"/>
        <w:jc w:val="left"/>
        <w:rPr>
          <w:color w:val="auto"/>
          <w:szCs w:val="21"/>
          <w:highlight w:val="none"/>
        </w:rPr>
      </w:pPr>
      <w:bookmarkStart w:id="99" w:name="_Hlk93046716"/>
      <w:bookmarkStart w:id="100" w:name="_Hlk19110561"/>
      <w:r>
        <w:rPr>
          <w:bCs/>
          <w:color w:val="auto"/>
          <w:sz w:val="24"/>
          <w:highlight w:val="none"/>
        </w:rPr>
        <w:t>14．</w:t>
      </w:r>
      <w:r>
        <w:rPr>
          <w:rFonts w:hint="eastAsia"/>
          <w:bCs/>
          <w:color w:val="auto"/>
          <w:sz w:val="24"/>
          <w:highlight w:val="none"/>
        </w:rPr>
        <w:t>符合政府采购政策的证明材料。</w:t>
      </w:r>
      <w:r>
        <w:rPr>
          <w:rFonts w:hint="eastAsia"/>
          <w:color w:val="auto"/>
          <w:szCs w:val="21"/>
          <w:highlight w:val="none"/>
        </w:rPr>
        <w:t>【备注：</w:t>
      </w:r>
      <w:r>
        <w:rPr>
          <w:rFonts w:hint="eastAsia"/>
          <w:color w:val="auto"/>
          <w:kern w:val="0"/>
          <w:szCs w:val="21"/>
          <w:highlight w:val="none"/>
        </w:rPr>
        <w:t>非专门面向中小企业采购的项目、预留份额项目中的非预留部分采购包时提供</w:t>
      </w:r>
      <w:r>
        <w:rPr>
          <w:rFonts w:hint="eastAsia"/>
          <w:color w:val="auto"/>
          <w:szCs w:val="21"/>
          <w:highlight w:val="none"/>
        </w:rPr>
        <w:t>】</w:t>
      </w:r>
    </w:p>
    <w:p w14:paraId="78A1391C">
      <w:pPr>
        <w:rPr>
          <w:color w:val="auto"/>
          <w:szCs w:val="21"/>
          <w:highlight w:val="none"/>
        </w:rPr>
      </w:pPr>
      <w:r>
        <w:rPr>
          <w:color w:val="auto"/>
          <w:szCs w:val="21"/>
          <w:highlight w:val="none"/>
        </w:rPr>
        <w:t>14.1</w:t>
      </w:r>
      <w:r>
        <w:rPr>
          <w:rFonts w:hint="eastAsia"/>
          <w:bCs/>
          <w:color w:val="auto"/>
          <w:szCs w:val="21"/>
          <w:highlight w:val="none"/>
        </w:rPr>
        <w:t>中小企业声明函</w:t>
      </w:r>
      <w:r>
        <w:rPr>
          <w:color w:val="auto"/>
          <w:szCs w:val="21"/>
          <w:highlight w:val="none"/>
        </w:rPr>
        <w:t>。</w:t>
      </w:r>
    </w:p>
    <w:p w14:paraId="677D1EEF">
      <w:pPr>
        <w:spacing w:line="360" w:lineRule="auto"/>
        <w:ind w:firstLine="3584" w:firstLineChars="1700"/>
        <w:rPr>
          <w:b/>
          <w:color w:val="auto"/>
          <w:szCs w:val="21"/>
          <w:highlight w:val="none"/>
        </w:rPr>
      </w:pPr>
      <w:bookmarkStart w:id="101" w:name="_Hlk60649458"/>
    </w:p>
    <w:bookmarkEnd w:id="101"/>
    <w:p w14:paraId="7144648D">
      <w:pPr>
        <w:spacing w:line="360" w:lineRule="auto"/>
        <w:ind w:firstLine="3584" w:firstLineChars="1700"/>
        <w:rPr>
          <w:b/>
          <w:color w:val="auto"/>
          <w:szCs w:val="21"/>
          <w:highlight w:val="none"/>
        </w:rPr>
      </w:pPr>
      <w:r>
        <w:rPr>
          <w:rFonts w:hint="eastAsia"/>
          <w:b/>
          <w:color w:val="auto"/>
          <w:szCs w:val="21"/>
          <w:highlight w:val="none"/>
        </w:rPr>
        <w:t>中小企业声明函（服务）</w:t>
      </w:r>
    </w:p>
    <w:p w14:paraId="39C30FDE">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采购活动，服务全部由符合政策要求的中小企业承接。相关企业（含联合体中的中小企业、签订分包意向协议的中小企业） 的具体情况如下：</w:t>
      </w:r>
    </w:p>
    <w:p w14:paraId="5DE0BC8C">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620A7C47">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（采购文件中明确的所属行业）</w:t>
      </w:r>
      <w:r>
        <w:rPr>
          <w:rFonts w:hint="eastAsia"/>
          <w:bCs/>
          <w:color w:val="auto"/>
          <w:szCs w:val="21"/>
          <w:highlight w:val="none"/>
        </w:rPr>
        <w:t>行业；承接企业为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5CFED00E">
      <w:pPr>
        <w:spacing w:line="360" w:lineRule="auto"/>
        <w:ind w:firstLine="420"/>
        <w:rPr>
          <w:bCs/>
          <w:color w:val="auto"/>
          <w:szCs w:val="21"/>
          <w:highlight w:val="none"/>
        </w:rPr>
      </w:pPr>
      <w:r>
        <w:rPr>
          <w:rFonts w:hint="eastAsia"/>
          <w:bCs/>
          <w:color w:val="auto"/>
          <w:szCs w:val="21"/>
          <w:highlight w:val="none"/>
        </w:rPr>
        <w:t>……</w:t>
      </w:r>
    </w:p>
    <w:p w14:paraId="42CB46E1">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380C43E3">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25CBAD3E">
      <w:pPr>
        <w:spacing w:line="360" w:lineRule="auto"/>
        <w:ind w:firstLine="3150" w:firstLineChars="1500"/>
        <w:rPr>
          <w:bCs/>
          <w:color w:val="auto"/>
          <w:szCs w:val="21"/>
          <w:highlight w:val="none"/>
        </w:rPr>
      </w:pPr>
      <w:r>
        <w:rPr>
          <w:rFonts w:hint="eastAsia"/>
          <w:bCs/>
          <w:color w:val="auto"/>
          <w:szCs w:val="21"/>
          <w:highlight w:val="none"/>
        </w:rPr>
        <w:t xml:space="preserve">企业名称（电子签章）： </w:t>
      </w:r>
      <w:r>
        <w:rPr>
          <w:bCs/>
          <w:color w:val="auto"/>
          <w:szCs w:val="21"/>
          <w:highlight w:val="none"/>
        </w:rPr>
        <w:t xml:space="preserve"> </w:t>
      </w:r>
      <w:r>
        <w:rPr>
          <w:rFonts w:hint="eastAsia"/>
          <w:bCs/>
          <w:color w:val="auto"/>
          <w:szCs w:val="21"/>
          <w:highlight w:val="none"/>
        </w:rPr>
        <w:t>日期：</w:t>
      </w:r>
    </w:p>
    <w:p w14:paraId="65B06A56">
      <w:pPr>
        <w:spacing w:line="360" w:lineRule="auto"/>
        <w:jc w:val="left"/>
        <w:rPr>
          <w:bCs/>
          <w:color w:val="auto"/>
          <w:szCs w:val="21"/>
          <w:highlight w:val="none"/>
        </w:rPr>
      </w:pPr>
      <w:r>
        <w:rPr>
          <w:rFonts w:hint="eastAsia"/>
          <w:bCs/>
          <w:color w:val="auto"/>
          <w:szCs w:val="21"/>
          <w:highlight w:val="none"/>
        </w:rPr>
        <w:t>（1）标的名称按照第二章采购需求一览表中的名称填写，</w:t>
      </w:r>
      <w:r>
        <w:rPr>
          <w:color w:val="auto"/>
          <w:szCs w:val="21"/>
          <w:highlight w:val="none"/>
        </w:rPr>
        <w:t>所属行业标明“/”的</w:t>
      </w:r>
      <w:r>
        <w:rPr>
          <w:rFonts w:hint="eastAsia"/>
          <w:bCs/>
          <w:color w:val="auto"/>
          <w:szCs w:val="21"/>
          <w:highlight w:val="none"/>
        </w:rPr>
        <w:t>，无需在上表填写。</w:t>
      </w:r>
    </w:p>
    <w:p w14:paraId="6C55B1C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3E1D4652">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6B0CB80A">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2A81B226">
      <w:pPr>
        <w:spacing w:line="360" w:lineRule="auto"/>
        <w:jc w:val="left"/>
        <w:rPr>
          <w:rFonts w:hint="eastAsia"/>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15A337B0">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15F44DA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063DEC47">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DF96CA7">
      <w:pPr>
        <w:snapToGrid w:val="0"/>
        <w:spacing w:before="50" w:after="120" w:afterLines="50"/>
        <w:jc w:val="left"/>
        <w:rPr>
          <w:rFonts w:hint="eastAsia"/>
          <w:color w:val="auto"/>
          <w:szCs w:val="21"/>
          <w:highlight w:val="none"/>
        </w:rPr>
      </w:pPr>
    </w:p>
    <w:p w14:paraId="6429CC5F">
      <w:pPr>
        <w:snapToGrid w:val="0"/>
        <w:spacing w:before="50" w:after="120" w:afterLines="50"/>
        <w:jc w:val="left"/>
        <w:rPr>
          <w:color w:val="auto"/>
          <w:szCs w:val="21"/>
          <w:highlight w:val="none"/>
        </w:rPr>
      </w:pPr>
      <w:r>
        <w:rPr>
          <w:color w:val="auto"/>
          <w:szCs w:val="21"/>
          <w:highlight w:val="none"/>
        </w:rPr>
        <w:t>14.2监狱企业须提供最新一期《XX省监狱企业产品目录》或其他监狱企业证明材料。（非监狱企业无需提供）</w:t>
      </w:r>
    </w:p>
    <w:p w14:paraId="0E418093">
      <w:pPr>
        <w:snapToGrid w:val="0"/>
        <w:spacing w:before="50" w:after="120" w:afterLines="50"/>
        <w:jc w:val="left"/>
        <w:rPr>
          <w:color w:val="auto"/>
          <w:szCs w:val="21"/>
          <w:highlight w:val="none"/>
        </w:rPr>
      </w:pPr>
    </w:p>
    <w:p w14:paraId="128400DA">
      <w:pPr>
        <w:snapToGrid w:val="0"/>
        <w:spacing w:before="50" w:after="120" w:afterLines="50"/>
        <w:jc w:val="left"/>
        <w:rPr>
          <w:color w:val="auto"/>
          <w:highlight w:val="none"/>
        </w:rPr>
      </w:pPr>
      <w:r>
        <w:rPr>
          <w:color w:val="auto"/>
          <w:szCs w:val="21"/>
          <w:highlight w:val="none"/>
        </w:rPr>
        <w:t>14.3</w:t>
      </w:r>
      <w:bookmarkStart w:id="102" w:name="_Hlk19051624"/>
      <w:r>
        <w:rPr>
          <w:color w:val="auto"/>
          <w:highlight w:val="none"/>
        </w:rPr>
        <w:t>残疾人福利性单位须提供《残疾人福利性单位声明函》，格式如下。</w:t>
      </w:r>
      <w:r>
        <w:rPr>
          <w:color w:val="auto"/>
          <w:szCs w:val="21"/>
          <w:highlight w:val="none"/>
        </w:rPr>
        <w:t>（非残疾人福利性单位无需提供）</w:t>
      </w:r>
    </w:p>
    <w:bookmarkEnd w:id="102"/>
    <w:p w14:paraId="19493B6E">
      <w:pPr>
        <w:spacing w:line="360" w:lineRule="auto"/>
        <w:jc w:val="center"/>
        <w:rPr>
          <w:b/>
          <w:color w:val="auto"/>
          <w:szCs w:val="21"/>
          <w:highlight w:val="none"/>
        </w:rPr>
      </w:pPr>
      <w:bookmarkStart w:id="103" w:name="OLE_LINK13"/>
      <w:bookmarkStart w:id="104" w:name="OLE_LINK14"/>
      <w:r>
        <w:rPr>
          <w:b/>
          <w:color w:val="auto"/>
          <w:szCs w:val="21"/>
          <w:highlight w:val="none"/>
        </w:rPr>
        <w:t>残疾人福利性单位声明函</w:t>
      </w:r>
      <w:bookmarkEnd w:id="103"/>
      <w:bookmarkEnd w:id="104"/>
    </w:p>
    <w:p w14:paraId="7CF6E64E">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C4D01A7">
      <w:pPr>
        <w:spacing w:line="360" w:lineRule="auto"/>
        <w:ind w:firstLine="420"/>
        <w:rPr>
          <w:rFonts w:hint="eastAsia"/>
          <w:color w:val="auto"/>
          <w:szCs w:val="21"/>
          <w:highlight w:val="none"/>
        </w:rPr>
      </w:pPr>
      <w:r>
        <w:rPr>
          <w:color w:val="auto"/>
          <w:szCs w:val="21"/>
          <w:highlight w:val="none"/>
        </w:rPr>
        <w:t>本单位对上述声明的真实性负责。如有虚假，将依法承担相应责任。</w:t>
      </w:r>
    </w:p>
    <w:p w14:paraId="1DDF2256">
      <w:pPr>
        <w:spacing w:line="360" w:lineRule="auto"/>
        <w:ind w:firstLine="420"/>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p>
    <w:p w14:paraId="780CA94C">
      <w:pPr>
        <w:spacing w:line="360" w:lineRule="auto"/>
        <w:ind w:firstLine="420"/>
        <w:jc w:val="right"/>
        <w:rPr>
          <w:rFonts w:hint="eastAsia"/>
          <w:color w:val="auto"/>
          <w:spacing w:val="6"/>
          <w:szCs w:val="21"/>
          <w:highlight w:val="none"/>
        </w:rPr>
      </w:pPr>
      <w:r>
        <w:rPr>
          <w:color w:val="auto"/>
          <w:spacing w:val="6"/>
          <w:szCs w:val="21"/>
          <w:highlight w:val="none"/>
        </w:rPr>
        <w:t>单位名称（</w:t>
      </w:r>
      <w:r>
        <w:rPr>
          <w:rFonts w:hint="eastAsia"/>
          <w:color w:val="auto"/>
          <w:spacing w:val="6"/>
          <w:szCs w:val="21"/>
          <w:highlight w:val="none"/>
        </w:rPr>
        <w:t>电子签章</w:t>
      </w:r>
      <w:r>
        <w:rPr>
          <w:color w:val="auto"/>
          <w:spacing w:val="6"/>
          <w:szCs w:val="21"/>
          <w:highlight w:val="none"/>
        </w:rPr>
        <w:t xml:space="preserve">）：          </w:t>
      </w:r>
    </w:p>
    <w:p w14:paraId="3743E5F3">
      <w:pPr>
        <w:spacing w:line="360" w:lineRule="auto"/>
        <w:ind w:firstLine="420"/>
        <w:rPr>
          <w:color w:val="auto"/>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4F3768EA">
      <w:pPr>
        <w:rPr>
          <w:color w:val="auto"/>
          <w:highlight w:val="none"/>
        </w:rPr>
      </w:pPr>
    </w:p>
    <w:p w14:paraId="080550E2">
      <w:pPr>
        <w:spacing w:line="360" w:lineRule="auto"/>
        <w:rPr>
          <w:color w:val="auto"/>
          <w:spacing w:val="6"/>
          <w:szCs w:val="21"/>
          <w:highlight w:val="none"/>
        </w:rPr>
      </w:pPr>
    </w:p>
    <w:p w14:paraId="3AE7EF1E">
      <w:pPr>
        <w:snapToGrid w:val="0"/>
        <w:spacing w:before="50" w:after="120" w:afterLines="50"/>
        <w:jc w:val="left"/>
        <w:rPr>
          <w:rFonts w:hint="eastAsia"/>
          <w:color w:val="auto"/>
          <w:szCs w:val="21"/>
          <w:highlight w:val="none"/>
        </w:rPr>
        <w:sectPr>
          <w:headerReference r:id="rId22" w:type="default"/>
          <w:pgSz w:w="11906" w:h="16838"/>
          <w:pgMar w:top="1418" w:right="1274" w:bottom="1418" w:left="1418" w:header="851" w:footer="992" w:gutter="0"/>
          <w:cols w:space="720" w:num="1"/>
          <w:docGrid w:linePitch="312" w:charSpace="0"/>
        </w:sectPr>
      </w:pPr>
    </w:p>
    <w:p w14:paraId="280D5E9C">
      <w:pPr>
        <w:snapToGrid w:val="0"/>
        <w:spacing w:before="50" w:after="120" w:afterLines="50"/>
        <w:jc w:val="left"/>
        <w:rPr>
          <w:color w:val="auto"/>
          <w:szCs w:val="21"/>
          <w:highlight w:val="none"/>
        </w:rPr>
      </w:pPr>
      <w:r>
        <w:rPr>
          <w:color w:val="auto"/>
          <w:szCs w:val="21"/>
          <w:highlight w:val="none"/>
        </w:rPr>
        <w:t>14.4</w:t>
      </w:r>
      <w:r>
        <w:rPr>
          <w:rFonts w:hint="eastAsia"/>
          <w:color w:val="auto"/>
          <w:szCs w:val="21"/>
          <w:highlight w:val="none"/>
        </w:rPr>
        <w:t>供应商如选择以合同分包形式参与响应，按以下格式提供分包意向协议书。</w:t>
      </w:r>
      <w:r>
        <w:rPr>
          <w:rFonts w:hint="eastAsia"/>
          <w:color w:val="auto"/>
          <w:kern w:val="0"/>
          <w:szCs w:val="21"/>
          <w:highlight w:val="none"/>
        </w:rPr>
        <w:t>【备注：允许分包时增加】</w:t>
      </w:r>
      <w:r>
        <w:rPr>
          <w:color w:val="auto"/>
          <w:szCs w:val="21"/>
          <w:highlight w:val="none"/>
        </w:rPr>
        <w:t xml:space="preserve"> </w:t>
      </w:r>
    </w:p>
    <w:p w14:paraId="4BDD78DB">
      <w:pPr>
        <w:widowControl/>
        <w:jc w:val="left"/>
        <w:rPr>
          <w:color w:val="auto"/>
          <w:szCs w:val="21"/>
          <w:highlight w:val="none"/>
        </w:rPr>
      </w:pPr>
    </w:p>
    <w:p w14:paraId="2661CE5B">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分包意向协议书</w:t>
      </w:r>
    </w:p>
    <w:p w14:paraId="295C2956">
      <w:pPr>
        <w:pStyle w:val="7"/>
        <w:overflowPunct w:val="0"/>
        <w:ind w:firstLine="0"/>
        <w:jc w:val="center"/>
        <w:rPr>
          <w:color w:val="auto"/>
          <w:szCs w:val="21"/>
          <w:highlight w:val="none"/>
        </w:rPr>
      </w:pPr>
    </w:p>
    <w:p w14:paraId="6FDF2010">
      <w:pPr>
        <w:pStyle w:val="7"/>
        <w:overflowPunct w:val="0"/>
        <w:ind w:firstLine="0"/>
        <w:jc w:val="center"/>
        <w:rPr>
          <w:rFonts w:ascii="宋体" w:hAnsi="宋体"/>
          <w:b/>
          <w:bCs/>
          <w:color w:val="auto"/>
          <w:sz w:val="32"/>
          <w:szCs w:val="32"/>
          <w:highlight w:val="none"/>
        </w:rPr>
      </w:pPr>
    </w:p>
    <w:p w14:paraId="3A13F406">
      <w:pPr>
        <w:pStyle w:val="7"/>
        <w:overflowPunct w:val="0"/>
        <w:jc w:val="left"/>
        <w:rPr>
          <w:b/>
          <w:bCs/>
          <w:color w:val="auto"/>
          <w:szCs w:val="21"/>
          <w:highlight w:val="none"/>
        </w:rPr>
      </w:pPr>
    </w:p>
    <w:p w14:paraId="6C196E24">
      <w:pPr>
        <w:pStyle w:val="7"/>
        <w:overflowPunct w:val="0"/>
        <w:jc w:val="left"/>
        <w:rPr>
          <w:b/>
          <w:bCs/>
          <w:color w:val="auto"/>
          <w:szCs w:val="21"/>
          <w:highlight w:val="none"/>
        </w:rPr>
      </w:pPr>
    </w:p>
    <w:p w14:paraId="4F94EF16">
      <w:pPr>
        <w:pStyle w:val="7"/>
        <w:overflowPunct w:val="0"/>
        <w:spacing w:line="276" w:lineRule="auto"/>
        <w:ind w:firstLine="367" w:firstLineChars="175"/>
        <w:rPr>
          <w:color w:val="auto"/>
          <w:szCs w:val="21"/>
          <w:highlight w:val="none"/>
        </w:rPr>
      </w:pPr>
      <w:r>
        <w:rPr>
          <w:rFonts w:hint="eastAsia"/>
          <w:color w:val="auto"/>
          <w:szCs w:val="21"/>
          <w:highlight w:val="none"/>
          <w:u w:val="single"/>
        </w:rPr>
        <w:t>（甲公司全称）、（乙公司全称）、（……公司全称）</w:t>
      </w:r>
      <w:r>
        <w:rPr>
          <w:rFonts w:hint="eastAsia"/>
          <w:color w:val="auto"/>
          <w:szCs w:val="21"/>
          <w:highlight w:val="none"/>
        </w:rPr>
        <w:t>自愿达成分包意向，参加</w:t>
      </w:r>
      <w:r>
        <w:rPr>
          <w:rFonts w:hint="eastAsia"/>
          <w:color w:val="auto"/>
          <w:szCs w:val="21"/>
          <w:highlight w:val="none"/>
          <w:u w:val="single"/>
        </w:rPr>
        <w:t>（项目名称）</w:t>
      </w:r>
      <w:r>
        <w:rPr>
          <w:rFonts w:hint="eastAsia"/>
          <w:color w:val="auto"/>
          <w:szCs w:val="21"/>
          <w:highlight w:val="none"/>
        </w:rPr>
        <w:t>的采购项目响应活动。经各方充分协商一致，就项目的响应和合同实施阶段的有关事务协商一致订立意向如下：</w:t>
      </w:r>
    </w:p>
    <w:p w14:paraId="33632DD3">
      <w:pPr>
        <w:pStyle w:val="7"/>
        <w:overflowPunct w:val="0"/>
        <w:spacing w:line="276" w:lineRule="auto"/>
        <w:ind w:firstLine="367" w:firstLineChars="175"/>
        <w:rPr>
          <w:color w:val="auto"/>
          <w:szCs w:val="21"/>
          <w:highlight w:val="none"/>
        </w:rPr>
      </w:pPr>
      <w:r>
        <w:rPr>
          <w:color w:val="auto"/>
          <w:szCs w:val="21"/>
          <w:highlight w:val="none"/>
        </w:rPr>
        <w:t>一、分包意向各方关系</w:t>
      </w:r>
    </w:p>
    <w:p w14:paraId="4959341B">
      <w:pPr>
        <w:pStyle w:val="7"/>
        <w:overflowPunct w:val="0"/>
        <w:spacing w:line="276" w:lineRule="auto"/>
        <w:ind w:firstLine="367" w:firstLineChars="175"/>
        <w:rPr>
          <w:color w:val="auto"/>
          <w:szCs w:val="21"/>
          <w:highlight w:val="none"/>
        </w:rPr>
      </w:pPr>
      <w:r>
        <w:rPr>
          <w:color w:val="auto"/>
          <w:szCs w:val="21"/>
          <w:highlight w:val="none"/>
          <w:u w:val="single"/>
        </w:rPr>
        <w:t>（甲公司全称）</w:t>
      </w:r>
      <w:r>
        <w:rPr>
          <w:color w:val="auto"/>
          <w:szCs w:val="21"/>
          <w:highlight w:val="none"/>
        </w:rPr>
        <w:t>为响应方、</w:t>
      </w:r>
      <w:r>
        <w:rPr>
          <w:color w:val="auto"/>
          <w:szCs w:val="21"/>
          <w:highlight w:val="none"/>
          <w:u w:val="single"/>
        </w:rPr>
        <w:t>（乙公司全称）、（……公司全称）</w:t>
      </w:r>
      <w:r>
        <w:rPr>
          <w:color w:val="auto"/>
          <w:szCs w:val="21"/>
          <w:highlight w:val="none"/>
        </w:rPr>
        <w:t>为分包意向供应商，</w:t>
      </w:r>
      <w:r>
        <w:rPr>
          <w:color w:val="auto"/>
          <w:szCs w:val="21"/>
          <w:highlight w:val="none"/>
          <w:u w:val="single"/>
        </w:rPr>
        <w:t>（甲公司全称）</w:t>
      </w:r>
      <w:r>
        <w:rPr>
          <w:color w:val="auto"/>
          <w:szCs w:val="21"/>
          <w:highlight w:val="none"/>
        </w:rPr>
        <w:t>以响应供应商的身份参加本项目的响应。若中标，</w:t>
      </w:r>
      <w:r>
        <w:rPr>
          <w:color w:val="auto"/>
          <w:szCs w:val="21"/>
          <w:highlight w:val="none"/>
          <w:u w:val="single"/>
        </w:rPr>
        <w:t>（甲公司全称）</w:t>
      </w:r>
      <w:r>
        <w:rPr>
          <w:color w:val="auto"/>
          <w:szCs w:val="21"/>
          <w:highlight w:val="none"/>
        </w:rPr>
        <w:t>与采购人签订政府采购合同。承接分包意向的各供应商与</w:t>
      </w:r>
      <w:r>
        <w:rPr>
          <w:color w:val="auto"/>
          <w:szCs w:val="21"/>
          <w:highlight w:val="none"/>
          <w:u w:val="single"/>
        </w:rPr>
        <w:t>（甲公司全称）</w:t>
      </w:r>
      <w:r>
        <w:rPr>
          <w:color w:val="auto"/>
          <w:szCs w:val="21"/>
          <w:highlight w:val="none"/>
        </w:rPr>
        <w:t>签订分包合同。</w:t>
      </w:r>
      <w:r>
        <w:rPr>
          <w:color w:val="auto"/>
          <w:szCs w:val="21"/>
          <w:highlight w:val="none"/>
          <w:u w:val="single"/>
        </w:rPr>
        <w:t>（甲公司全称）</w:t>
      </w:r>
      <w:r>
        <w:rPr>
          <w:color w:val="auto"/>
          <w:szCs w:val="21"/>
          <w:highlight w:val="none"/>
        </w:rPr>
        <w:t>就采购项目和分包项目向采购人负责，分包供应商就分包项目承担责任</w:t>
      </w:r>
      <w:r>
        <w:rPr>
          <w:rFonts w:hint="eastAsia"/>
          <w:color w:val="auto"/>
          <w:szCs w:val="21"/>
          <w:highlight w:val="none"/>
        </w:rPr>
        <w:t>。</w:t>
      </w:r>
    </w:p>
    <w:p w14:paraId="44BD720C">
      <w:pPr>
        <w:pStyle w:val="7"/>
        <w:overflowPunct w:val="0"/>
        <w:spacing w:line="276" w:lineRule="auto"/>
        <w:ind w:firstLine="367" w:firstLineChars="175"/>
        <w:rPr>
          <w:color w:val="auto"/>
          <w:szCs w:val="21"/>
          <w:highlight w:val="none"/>
        </w:rPr>
      </w:pPr>
      <w:r>
        <w:rPr>
          <w:color w:val="auto"/>
          <w:szCs w:val="21"/>
          <w:highlight w:val="none"/>
        </w:rPr>
        <w:t>二、有关事项约定如下：</w:t>
      </w:r>
    </w:p>
    <w:p w14:paraId="7728DCF1">
      <w:pPr>
        <w:pStyle w:val="7"/>
        <w:overflowPunct w:val="0"/>
        <w:spacing w:line="276" w:lineRule="auto"/>
        <w:ind w:firstLine="367" w:firstLineChars="175"/>
        <w:rPr>
          <w:color w:val="auto"/>
          <w:szCs w:val="21"/>
          <w:highlight w:val="none"/>
        </w:rPr>
      </w:pPr>
      <w:r>
        <w:rPr>
          <w:color w:val="auto"/>
          <w:szCs w:val="21"/>
          <w:highlight w:val="none"/>
        </w:rPr>
        <w:t>1.如中标，分包</w:t>
      </w:r>
      <w:r>
        <w:rPr>
          <w:rFonts w:hint="eastAsia"/>
          <w:color w:val="auto"/>
          <w:szCs w:val="21"/>
          <w:highlight w:val="none"/>
        </w:rPr>
        <w:t>意向</w:t>
      </w:r>
      <w:r>
        <w:rPr>
          <w:color w:val="auto"/>
          <w:szCs w:val="21"/>
          <w:highlight w:val="none"/>
        </w:rPr>
        <w:t>供应商分别与</w:t>
      </w:r>
      <w:r>
        <w:rPr>
          <w:color w:val="auto"/>
          <w:szCs w:val="21"/>
          <w:highlight w:val="none"/>
          <w:u w:val="single"/>
        </w:rPr>
        <w:t>（甲公司全称）</w:t>
      </w:r>
      <w:r>
        <w:rPr>
          <w:color w:val="auto"/>
          <w:szCs w:val="21"/>
          <w:highlight w:val="none"/>
        </w:rPr>
        <w:t>签订合同，并就中标项目分包部分向采购人负责连带的和各自的法律责任；</w:t>
      </w:r>
    </w:p>
    <w:p w14:paraId="232BF89B">
      <w:pPr>
        <w:pStyle w:val="7"/>
        <w:overflowPunct w:val="0"/>
        <w:spacing w:line="276" w:lineRule="auto"/>
        <w:ind w:firstLine="367" w:firstLineChars="175"/>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如因违约过失责任而导致采购人经济损失或被索赔时，（甲公司全称）同意无条件优先清偿采购人的一切债务和经济赔偿。</w:t>
      </w:r>
    </w:p>
    <w:p w14:paraId="3AE52062">
      <w:pPr>
        <w:pStyle w:val="7"/>
        <w:overflowPunct w:val="0"/>
        <w:spacing w:line="276" w:lineRule="auto"/>
        <w:ind w:firstLine="367" w:firstLineChars="175"/>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如中标，分包意向供应商不得以任何理由提出终止本意向协议。</w:t>
      </w:r>
    </w:p>
    <w:p w14:paraId="1141707B">
      <w:pPr>
        <w:pStyle w:val="7"/>
        <w:overflowPunct w:val="0"/>
        <w:spacing w:line="276" w:lineRule="auto"/>
        <w:ind w:firstLine="367" w:firstLineChars="175"/>
        <w:rPr>
          <w:color w:val="auto"/>
          <w:szCs w:val="21"/>
          <w:highlight w:val="none"/>
        </w:rPr>
      </w:pPr>
      <w:r>
        <w:rPr>
          <w:rFonts w:hint="eastAsia"/>
          <w:color w:val="auto"/>
          <w:szCs w:val="21"/>
          <w:highlight w:val="none"/>
        </w:rPr>
        <w:t>三</w:t>
      </w:r>
      <w:r>
        <w:rPr>
          <w:color w:val="auto"/>
          <w:szCs w:val="21"/>
          <w:highlight w:val="none"/>
        </w:rPr>
        <w:t>、</w:t>
      </w:r>
      <w:r>
        <w:rPr>
          <w:rFonts w:hint="eastAsia"/>
          <w:color w:val="auto"/>
          <w:szCs w:val="21"/>
          <w:highlight w:val="none"/>
        </w:rPr>
        <w:t>合同份额声明</w:t>
      </w:r>
      <w:r>
        <w:rPr>
          <w:color w:val="auto"/>
          <w:szCs w:val="21"/>
          <w:highlight w:val="none"/>
        </w:rPr>
        <w:t>：</w:t>
      </w:r>
      <w:r>
        <w:rPr>
          <w:rFonts w:hint="eastAsia"/>
          <w:color w:val="auto"/>
          <w:highlight w:val="none"/>
        </w:rPr>
        <w:t>【采购文件第二章采购需求一览表中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合同金额及比例不参与计算</w:t>
      </w:r>
      <w:r>
        <w:rPr>
          <w:rFonts w:hint="eastAsia"/>
          <w:color w:val="auto"/>
          <w:highlight w:val="none"/>
        </w:rPr>
        <w:t>】</w:t>
      </w:r>
    </w:p>
    <w:p w14:paraId="064D7A96">
      <w:pPr>
        <w:pStyle w:val="7"/>
        <w:overflowPunct w:val="0"/>
        <w:spacing w:line="276" w:lineRule="auto"/>
        <w:ind w:firstLine="367" w:firstLineChars="175"/>
        <w:rPr>
          <w:color w:val="auto"/>
          <w:szCs w:val="21"/>
          <w:highlight w:val="none"/>
        </w:rPr>
      </w:pPr>
      <w:r>
        <w:rPr>
          <w:rFonts w:hint="eastAsia"/>
          <w:color w:val="auto"/>
          <w:szCs w:val="21"/>
          <w:highlight w:val="none"/>
        </w:rPr>
        <w:t>1.中型或小型企业或微型企业承接的金额占合同总金额的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3761990A">
      <w:pPr>
        <w:pStyle w:val="7"/>
        <w:overflowPunct w:val="0"/>
        <w:spacing w:line="276" w:lineRule="auto"/>
        <w:ind w:firstLine="472" w:firstLineChars="225"/>
        <w:rPr>
          <w:color w:val="auto"/>
          <w:szCs w:val="21"/>
          <w:highlight w:val="none"/>
        </w:rPr>
      </w:pPr>
      <w:r>
        <w:rPr>
          <w:rFonts w:hint="eastAsia"/>
          <w:color w:val="auto"/>
          <w:szCs w:val="21"/>
          <w:highlight w:val="none"/>
        </w:rPr>
        <w:t>小型企业或微型企业承接的金额占合同总金额的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18B00BCC">
      <w:pPr>
        <w:pStyle w:val="7"/>
        <w:overflowPunct w:val="0"/>
        <w:spacing w:line="276" w:lineRule="auto"/>
        <w:ind w:firstLine="367" w:firstLineChars="175"/>
        <w:rPr>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2FE887DF">
      <w:pPr>
        <w:pStyle w:val="7"/>
        <w:overflowPunct w:val="0"/>
        <w:spacing w:line="276" w:lineRule="auto"/>
        <w:ind w:firstLine="367" w:firstLineChars="175"/>
        <w:rPr>
          <w:color w:val="auto"/>
          <w:szCs w:val="21"/>
          <w:highlight w:val="none"/>
        </w:rPr>
      </w:pPr>
      <w:r>
        <w:rPr>
          <w:rFonts w:hint="eastAsia"/>
          <w:color w:val="auto"/>
          <w:szCs w:val="21"/>
          <w:highlight w:val="none"/>
        </w:rPr>
        <w:t>四、本意向协议自签署之日起生效。</w:t>
      </w:r>
    </w:p>
    <w:p w14:paraId="04CCF364">
      <w:pPr>
        <w:snapToGrid w:val="0"/>
        <w:spacing w:before="50" w:after="120" w:afterLines="50"/>
        <w:jc w:val="left"/>
        <w:rPr>
          <w:color w:val="auto"/>
          <w:szCs w:val="21"/>
          <w:highlight w:val="none"/>
        </w:rPr>
      </w:pPr>
    </w:p>
    <w:p w14:paraId="4BA5D195">
      <w:pPr>
        <w:widowControl/>
        <w:jc w:val="left"/>
        <w:rPr>
          <w:color w:val="auto"/>
          <w:szCs w:val="21"/>
          <w:highlight w:val="none"/>
        </w:rPr>
      </w:pPr>
      <w:r>
        <w:rPr>
          <w:color w:val="auto"/>
          <w:szCs w:val="21"/>
          <w:highlight w:val="none"/>
        </w:rPr>
        <w:br w:type="page"/>
      </w:r>
      <w:bookmarkStart w:id="105" w:name="_Hlk93048308"/>
      <w:r>
        <w:rPr>
          <w:color w:val="auto"/>
          <w:szCs w:val="21"/>
          <w:highlight w:val="none"/>
        </w:rPr>
        <w:t>14.</w:t>
      </w:r>
      <w:bookmarkEnd w:id="105"/>
      <w:r>
        <w:rPr>
          <w:color w:val="auto"/>
          <w:szCs w:val="21"/>
          <w:highlight w:val="none"/>
        </w:rPr>
        <w:t>5</w:t>
      </w:r>
      <w:r>
        <w:rPr>
          <w:rFonts w:hint="eastAsia"/>
          <w:color w:val="auto"/>
          <w:szCs w:val="21"/>
          <w:highlight w:val="none"/>
        </w:rPr>
        <w:t>供应商如选择以联合体形式参与响应，按以下格式提供联合体协议书。</w:t>
      </w:r>
      <w:r>
        <w:rPr>
          <w:rFonts w:hint="eastAsia"/>
          <w:color w:val="auto"/>
          <w:kern w:val="0"/>
          <w:szCs w:val="21"/>
          <w:highlight w:val="none"/>
        </w:rPr>
        <w:t>【备注：允许联合体时增加】</w:t>
      </w:r>
      <w:r>
        <w:rPr>
          <w:color w:val="auto"/>
          <w:szCs w:val="21"/>
          <w:highlight w:val="none"/>
        </w:rPr>
        <w:t xml:space="preserve"> </w:t>
      </w:r>
    </w:p>
    <w:p w14:paraId="56EF22AB">
      <w:pPr>
        <w:pStyle w:val="7"/>
        <w:overflowPunct w:val="0"/>
        <w:ind w:firstLine="0"/>
        <w:jc w:val="center"/>
        <w:rPr>
          <w:rFonts w:ascii="宋体" w:hAnsi="宋体"/>
          <w:b/>
          <w:bCs/>
          <w:color w:val="auto"/>
          <w:sz w:val="32"/>
          <w:szCs w:val="32"/>
          <w:highlight w:val="none"/>
        </w:rPr>
      </w:pPr>
    </w:p>
    <w:p w14:paraId="396780FF">
      <w:pPr>
        <w:pStyle w:val="7"/>
        <w:overflowPunct w:val="0"/>
        <w:ind w:firstLine="0"/>
        <w:jc w:val="center"/>
        <w:rPr>
          <w:rFonts w:ascii="宋体" w:hAnsi="宋体"/>
          <w:b/>
          <w:bCs/>
          <w:color w:val="auto"/>
          <w:sz w:val="32"/>
          <w:szCs w:val="32"/>
          <w:highlight w:val="none"/>
        </w:rPr>
      </w:pPr>
      <w:r>
        <w:rPr>
          <w:rFonts w:hint="eastAsia" w:ascii="宋体" w:hAnsi="宋体"/>
          <w:b/>
          <w:bCs/>
          <w:color w:val="auto"/>
          <w:sz w:val="32"/>
          <w:szCs w:val="32"/>
          <w:highlight w:val="none"/>
        </w:rPr>
        <w:t>联合体协议书</w:t>
      </w:r>
    </w:p>
    <w:p w14:paraId="76490754">
      <w:pPr>
        <w:pStyle w:val="7"/>
        <w:overflowPunct w:val="0"/>
        <w:ind w:firstLine="0"/>
        <w:jc w:val="center"/>
        <w:rPr>
          <w:color w:val="auto"/>
          <w:szCs w:val="21"/>
          <w:highlight w:val="none"/>
        </w:rPr>
      </w:pPr>
    </w:p>
    <w:p w14:paraId="2B02524D">
      <w:pPr>
        <w:pStyle w:val="7"/>
        <w:overflowPunct w:val="0"/>
        <w:ind w:firstLine="0"/>
        <w:rPr>
          <w:rFonts w:ascii="宋体" w:hAnsi="宋体"/>
          <w:color w:val="auto"/>
          <w:sz w:val="24"/>
          <w:highlight w:val="none"/>
        </w:rPr>
      </w:pPr>
    </w:p>
    <w:p w14:paraId="5C991801">
      <w:pPr>
        <w:pStyle w:val="7"/>
        <w:overflowPunct w:val="0"/>
        <w:ind w:firstLine="0"/>
        <w:rPr>
          <w:rFonts w:ascii="宋体" w:hAnsi="宋体"/>
          <w:color w:val="auto"/>
          <w:sz w:val="24"/>
          <w:highlight w:val="none"/>
          <w:u w:val="single"/>
        </w:rPr>
      </w:pPr>
    </w:p>
    <w:p w14:paraId="08858202">
      <w:pPr>
        <w:pStyle w:val="7"/>
        <w:overflowPunct w:val="0"/>
        <w:rPr>
          <w:color w:val="auto"/>
          <w:szCs w:val="21"/>
          <w:highlight w:val="none"/>
        </w:rPr>
      </w:pP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（所有成员单位名称）</w:t>
      </w:r>
      <w:r>
        <w:rPr>
          <w:rFonts w:hint="eastAsia"/>
          <w:color w:val="auto"/>
          <w:szCs w:val="21"/>
          <w:highlight w:val="none"/>
        </w:rPr>
        <w:t>自愿组成</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（联合体名称）</w:t>
      </w:r>
      <w:r>
        <w:rPr>
          <w:rFonts w:hint="eastAsia"/>
          <w:color w:val="auto"/>
          <w:szCs w:val="21"/>
          <w:highlight w:val="none"/>
        </w:rPr>
        <w:t>联合体，共同参加</w:t>
      </w:r>
      <w:r>
        <w:rPr>
          <w:color w:val="auto"/>
          <w:szCs w:val="21"/>
          <w:highlight w:val="none"/>
        </w:rPr>
        <w:t xml:space="preserve"> </w:t>
      </w:r>
      <w:r>
        <w:rPr>
          <w:color w:val="auto"/>
          <w:szCs w:val="21"/>
          <w:highlight w:val="none"/>
          <w:u w:val="single"/>
        </w:rPr>
        <w:tab/>
      </w:r>
      <w:r>
        <w:rPr>
          <w:rFonts w:hint="eastAsia"/>
          <w:color w:val="auto"/>
          <w:szCs w:val="21"/>
          <w:highlight w:val="none"/>
          <w:u w:val="single"/>
        </w:rPr>
        <w:t>（项目名称）</w:t>
      </w:r>
      <w:r>
        <w:rPr>
          <w:rFonts w:hint="eastAsia"/>
          <w:color w:val="auto"/>
          <w:szCs w:val="21"/>
          <w:highlight w:val="none"/>
        </w:rPr>
        <w:t>采购招标项目响应。现就联合体响应事宜订立如下协议。</w:t>
      </w:r>
    </w:p>
    <w:p w14:paraId="25AAEE3D">
      <w:pPr>
        <w:pStyle w:val="7"/>
        <w:overflowPunct w:val="0"/>
        <w:rPr>
          <w:color w:val="auto"/>
          <w:szCs w:val="21"/>
          <w:highlight w:val="none"/>
        </w:rPr>
      </w:pPr>
    </w:p>
    <w:p w14:paraId="5CBC4D6C">
      <w:pPr>
        <w:pStyle w:val="7"/>
        <w:overflowPunct w:val="0"/>
        <w:ind w:firstLine="367" w:firstLineChars="175"/>
        <w:rPr>
          <w:color w:val="auto"/>
          <w:szCs w:val="21"/>
          <w:highlight w:val="none"/>
        </w:rPr>
      </w:pPr>
      <w:r>
        <w:rPr>
          <w:color w:val="auto"/>
          <w:szCs w:val="21"/>
          <w:highlight w:val="none"/>
        </w:rPr>
        <w:t xml:space="preserve">1. </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（某成员单位名称）</w:t>
      </w:r>
      <w:r>
        <w:rPr>
          <w:rFonts w:hint="eastAsia"/>
          <w:color w:val="auto"/>
          <w:szCs w:val="21"/>
          <w:highlight w:val="none"/>
        </w:rPr>
        <w:t>为</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（联合体名称）</w:t>
      </w:r>
      <w:r>
        <w:rPr>
          <w:rFonts w:hint="eastAsia"/>
          <w:color w:val="auto"/>
          <w:szCs w:val="21"/>
          <w:highlight w:val="none"/>
        </w:rPr>
        <w:t>牵头人。</w:t>
      </w:r>
    </w:p>
    <w:p w14:paraId="2759488F">
      <w:pPr>
        <w:pStyle w:val="7"/>
        <w:overflowPunct w:val="0"/>
        <w:ind w:firstLine="367" w:firstLineChars="175"/>
        <w:rPr>
          <w:color w:val="auto"/>
          <w:szCs w:val="21"/>
          <w:highlight w:val="none"/>
        </w:rPr>
      </w:pPr>
      <w:r>
        <w:rPr>
          <w:color w:val="auto"/>
          <w:szCs w:val="21"/>
          <w:highlight w:val="none"/>
        </w:rPr>
        <w:t>2.</w:t>
      </w:r>
      <w:r>
        <w:rPr>
          <w:rFonts w:hint="eastAsia"/>
          <w:color w:val="auto"/>
          <w:szCs w:val="21"/>
          <w:highlight w:val="none"/>
        </w:rPr>
        <w:t>联合体各成员授权牵头人代表联合体参加响应活动，签署文件及对文件的盖章，提交和接收相关的资料、信息及指示，进行合同谈判活动，负责合同实施阶段的组织和协调工作，以及处理与本招标项</w:t>
      </w:r>
      <w:r>
        <w:rPr>
          <w:color w:val="auto"/>
          <w:szCs w:val="21"/>
          <w:highlight w:val="none"/>
        </w:rPr>
        <w:t xml:space="preserve"> </w:t>
      </w:r>
      <w:r>
        <w:rPr>
          <w:rFonts w:hint="eastAsia"/>
          <w:color w:val="auto"/>
          <w:szCs w:val="21"/>
          <w:highlight w:val="none"/>
        </w:rPr>
        <w:t>目有关的一切事宜。</w:t>
      </w:r>
    </w:p>
    <w:p w14:paraId="6000E703">
      <w:pPr>
        <w:pStyle w:val="7"/>
        <w:overflowPunct w:val="0"/>
        <w:ind w:firstLine="367" w:firstLineChars="175"/>
        <w:rPr>
          <w:color w:val="auto"/>
          <w:szCs w:val="21"/>
          <w:highlight w:val="none"/>
        </w:rPr>
      </w:pPr>
      <w:r>
        <w:rPr>
          <w:color w:val="auto"/>
          <w:szCs w:val="21"/>
          <w:highlight w:val="none"/>
        </w:rPr>
        <w:t>3.</w:t>
      </w:r>
      <w:r>
        <w:rPr>
          <w:rFonts w:hint="eastAsia"/>
          <w:color w:val="auto"/>
          <w:szCs w:val="21"/>
          <w:highlight w:val="none"/>
        </w:rPr>
        <w:t>联合体牵头人在本项目中签署和盖章的一切文件和处理的一切事宜，联合体各成员均予以承认。联合体各成员将严格按照采购文件、响应文件和合同的要求全面履行义务，并向采购人承担连带责任。</w:t>
      </w:r>
    </w:p>
    <w:p w14:paraId="3C71A1D0">
      <w:pPr>
        <w:pStyle w:val="7"/>
        <w:overflowPunct w:val="0"/>
        <w:ind w:firstLine="367" w:firstLineChars="175"/>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r>
        <w:rPr>
          <w:color w:val="auto"/>
          <w:szCs w:val="21"/>
          <w:highlight w:val="none"/>
        </w:rPr>
        <w:t xml:space="preserve"> </w:t>
      </w:r>
      <w:r>
        <w:rPr>
          <w:color w:val="auto"/>
          <w:szCs w:val="21"/>
          <w:highlight w:val="none"/>
        </w:rPr>
        <w:tab/>
      </w:r>
      <w:r>
        <w:rPr>
          <w:rFonts w:hint="eastAsia"/>
          <w:color w:val="auto"/>
          <w:szCs w:val="21"/>
          <w:highlight w:val="none"/>
        </w:rPr>
        <w:t>。</w:t>
      </w:r>
    </w:p>
    <w:p w14:paraId="7514D240">
      <w:pPr>
        <w:pStyle w:val="7"/>
        <w:overflowPunct w:val="0"/>
        <w:ind w:firstLine="367" w:firstLineChars="175"/>
        <w:rPr>
          <w:color w:val="auto"/>
          <w:highlight w:val="none"/>
        </w:rPr>
      </w:pPr>
      <w:r>
        <w:rPr>
          <w:rFonts w:hint="eastAsia"/>
          <w:color w:val="auto"/>
          <w:szCs w:val="21"/>
          <w:highlight w:val="none"/>
        </w:rPr>
        <w:t>5.本联合体中，联合体各方</w:t>
      </w:r>
      <w:r>
        <w:rPr>
          <w:rFonts w:hint="eastAsia"/>
          <w:color w:val="auto"/>
          <w:szCs w:val="21"/>
          <w:highlight w:val="none"/>
          <w:u w:val="single"/>
        </w:rPr>
        <w:t>为中型企业或小型企业或微型企业合计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rPr>
        <w:t>；联合体各方</w:t>
      </w:r>
      <w:r>
        <w:rPr>
          <w:rFonts w:hint="eastAsia"/>
          <w:color w:val="auto"/>
          <w:szCs w:val="21"/>
          <w:highlight w:val="none"/>
          <w:u w:val="single"/>
        </w:rPr>
        <w:t>为小型企业或微型企业合计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u w:val="single"/>
        </w:rPr>
        <w:t>。</w:t>
      </w:r>
      <w:r>
        <w:rPr>
          <w:rFonts w:hint="eastAsia"/>
          <w:color w:val="auto"/>
          <w:highlight w:val="none"/>
        </w:rPr>
        <w:t>【采购文件第二章采购需求一览表中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的合同金额及比例不参与计算</w:t>
      </w:r>
      <w:r>
        <w:rPr>
          <w:rFonts w:hint="eastAsia"/>
          <w:color w:val="auto"/>
          <w:highlight w:val="none"/>
        </w:rPr>
        <w:t>】</w:t>
      </w:r>
    </w:p>
    <w:p w14:paraId="75E4E6AE">
      <w:pPr>
        <w:pStyle w:val="7"/>
        <w:overflowPunct w:val="0"/>
        <w:ind w:firstLine="367" w:firstLineChars="175"/>
        <w:rPr>
          <w:color w:val="auto"/>
          <w:szCs w:val="21"/>
          <w:highlight w:val="none"/>
        </w:rPr>
      </w:pPr>
      <w:r>
        <w:rPr>
          <w:color w:val="auto"/>
          <w:szCs w:val="21"/>
          <w:highlight w:val="none"/>
        </w:rPr>
        <w:t>6.</w:t>
      </w:r>
      <w:r>
        <w:rPr>
          <w:rFonts w:hint="eastAsia"/>
          <w:color w:val="auto"/>
          <w:szCs w:val="21"/>
          <w:highlight w:val="none"/>
        </w:rPr>
        <w:t>本协议书自所有成员单位法定代表人或者其委托代理人签字或者盖公章之日起生效，合同履行完毕后自动失效。</w:t>
      </w:r>
    </w:p>
    <w:p w14:paraId="3FE9C0C9">
      <w:pPr>
        <w:pStyle w:val="7"/>
        <w:overflowPunct w:val="0"/>
        <w:ind w:firstLine="367" w:firstLineChars="175"/>
        <w:rPr>
          <w:color w:val="auto"/>
          <w:szCs w:val="21"/>
          <w:highlight w:val="none"/>
        </w:rPr>
      </w:pPr>
      <w:r>
        <w:rPr>
          <w:color w:val="auto"/>
          <w:szCs w:val="21"/>
          <w:highlight w:val="none"/>
        </w:rPr>
        <w:t>7.</w:t>
      </w:r>
      <w:r>
        <w:rPr>
          <w:rFonts w:hint="eastAsia"/>
          <w:color w:val="auto"/>
          <w:szCs w:val="21"/>
          <w:highlight w:val="none"/>
        </w:rPr>
        <w:t>本协议书一式</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份</w:t>
      </w:r>
      <w:r>
        <w:rPr>
          <w:rFonts w:hint="eastAsia"/>
          <w:color w:val="auto"/>
          <w:szCs w:val="21"/>
          <w:highlight w:val="none"/>
        </w:rPr>
        <w:t>，联合体成员和采购人各执一份。</w:t>
      </w:r>
    </w:p>
    <w:p w14:paraId="67120880">
      <w:pPr>
        <w:pStyle w:val="7"/>
        <w:overflowPunct w:val="0"/>
        <w:ind w:firstLine="0"/>
        <w:rPr>
          <w:color w:val="auto"/>
          <w:szCs w:val="21"/>
          <w:highlight w:val="none"/>
        </w:rPr>
      </w:pPr>
    </w:p>
    <w:p w14:paraId="408786EC">
      <w:pPr>
        <w:pStyle w:val="7"/>
        <w:overflowPunct w:val="0"/>
        <w:ind w:firstLine="367" w:firstLineChars="175"/>
        <w:rPr>
          <w:color w:val="auto"/>
          <w:szCs w:val="21"/>
          <w:highlight w:val="none"/>
        </w:rPr>
      </w:pPr>
      <w:r>
        <w:rPr>
          <w:rFonts w:hint="eastAsia"/>
          <w:color w:val="auto"/>
          <w:szCs w:val="21"/>
          <w:highlight w:val="none"/>
        </w:rPr>
        <w:t>注：本协议书由法定代表人签字的，应附法定代表人身份</w:t>
      </w:r>
    </w:p>
    <w:p w14:paraId="60FC3966">
      <w:pPr>
        <w:pStyle w:val="7"/>
        <w:overflowPunct w:val="0"/>
        <w:ind w:firstLine="367" w:firstLineChars="175"/>
        <w:rPr>
          <w:color w:val="auto"/>
          <w:szCs w:val="21"/>
          <w:highlight w:val="none"/>
        </w:rPr>
      </w:pPr>
      <w:r>
        <w:rPr>
          <w:rFonts w:hint="eastAsia"/>
          <w:color w:val="auto"/>
          <w:szCs w:val="21"/>
          <w:highlight w:val="none"/>
        </w:rPr>
        <w:t>证明；由委托代理人签字的，应附授权委托书。</w:t>
      </w:r>
    </w:p>
    <w:p w14:paraId="1F7A43FC">
      <w:pPr>
        <w:pStyle w:val="7"/>
        <w:overflowPunct w:val="0"/>
        <w:ind w:firstLine="367" w:firstLineChars="175"/>
        <w:rPr>
          <w:color w:val="auto"/>
          <w:szCs w:val="21"/>
          <w:highlight w:val="none"/>
        </w:rPr>
      </w:pPr>
    </w:p>
    <w:p w14:paraId="79B7B047">
      <w:pPr>
        <w:pStyle w:val="7"/>
        <w:overflowPunct w:val="0"/>
        <w:ind w:firstLine="367" w:firstLineChars="175"/>
        <w:rPr>
          <w:color w:val="auto"/>
          <w:szCs w:val="21"/>
          <w:highlight w:val="none"/>
        </w:rPr>
      </w:pPr>
      <w:r>
        <w:rPr>
          <w:rFonts w:hint="eastAsia"/>
          <w:color w:val="auto"/>
          <w:szCs w:val="21"/>
          <w:highlight w:val="none"/>
        </w:rPr>
        <w:t>联合体牵头人名称（盖公章或电子签章）：</w:t>
      </w:r>
    </w:p>
    <w:p w14:paraId="3CE6C17C">
      <w:pPr>
        <w:pStyle w:val="7"/>
        <w:overflowPunct w:val="0"/>
        <w:ind w:firstLine="367" w:firstLineChars="175"/>
        <w:rPr>
          <w:color w:val="auto"/>
          <w:szCs w:val="21"/>
          <w:highlight w:val="none"/>
        </w:rPr>
      </w:pPr>
    </w:p>
    <w:p w14:paraId="38E490E0">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791BAD47">
      <w:pPr>
        <w:pStyle w:val="7"/>
        <w:overflowPunct w:val="0"/>
        <w:ind w:firstLine="367" w:firstLineChars="175"/>
        <w:rPr>
          <w:color w:val="auto"/>
          <w:szCs w:val="21"/>
          <w:highlight w:val="none"/>
        </w:rPr>
      </w:pPr>
    </w:p>
    <w:p w14:paraId="1E222446">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26D29706">
      <w:pPr>
        <w:pStyle w:val="7"/>
        <w:overflowPunct w:val="0"/>
        <w:ind w:firstLine="367" w:firstLineChars="175"/>
        <w:rPr>
          <w:color w:val="auto"/>
          <w:szCs w:val="21"/>
          <w:highlight w:val="none"/>
        </w:rPr>
      </w:pPr>
    </w:p>
    <w:p w14:paraId="61F3D522">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69A67EDA">
      <w:pPr>
        <w:pStyle w:val="7"/>
        <w:overflowPunct w:val="0"/>
        <w:ind w:firstLine="367" w:firstLineChars="175"/>
        <w:rPr>
          <w:color w:val="auto"/>
          <w:szCs w:val="21"/>
          <w:highlight w:val="none"/>
        </w:rPr>
      </w:pPr>
    </w:p>
    <w:p w14:paraId="54AB6A28">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4AA76112">
      <w:pPr>
        <w:pStyle w:val="7"/>
        <w:overflowPunct w:val="0"/>
        <w:ind w:firstLine="367" w:firstLineChars="175"/>
        <w:rPr>
          <w:color w:val="auto"/>
          <w:szCs w:val="21"/>
          <w:highlight w:val="none"/>
        </w:rPr>
      </w:pPr>
    </w:p>
    <w:p w14:paraId="13F04C2F">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14F19CBB">
      <w:pPr>
        <w:pStyle w:val="7"/>
        <w:overflowPunct w:val="0"/>
        <w:ind w:firstLine="367" w:firstLineChars="175"/>
        <w:rPr>
          <w:color w:val="auto"/>
          <w:szCs w:val="21"/>
          <w:highlight w:val="none"/>
        </w:rPr>
      </w:pPr>
    </w:p>
    <w:p w14:paraId="2A7CDA25">
      <w:pPr>
        <w:pStyle w:val="7"/>
        <w:overflowPunct w:val="0"/>
        <w:ind w:firstLine="367" w:firstLineChars="175"/>
        <w:rPr>
          <w:color w:val="auto"/>
          <w:szCs w:val="21"/>
          <w:highlight w:val="none"/>
        </w:rPr>
      </w:pPr>
      <w:r>
        <w:rPr>
          <w:color w:val="auto"/>
          <w:szCs w:val="21"/>
          <w:highlight w:val="none"/>
        </w:rPr>
        <w:t>……</w:t>
      </w:r>
    </w:p>
    <w:p w14:paraId="254E60D8">
      <w:pPr>
        <w:pStyle w:val="7"/>
        <w:overflowPunct w:val="0"/>
        <w:ind w:firstLine="367" w:firstLineChars="175"/>
        <w:rPr>
          <w:color w:val="auto"/>
          <w:szCs w:val="21"/>
          <w:highlight w:val="none"/>
        </w:rPr>
      </w:pPr>
    </w:p>
    <w:p w14:paraId="5ED4E3E7">
      <w:pPr>
        <w:pStyle w:val="7"/>
        <w:overflowPunct w:val="0"/>
        <w:ind w:firstLine="367" w:firstLineChars="175"/>
        <w:rPr>
          <w:color w:val="auto"/>
          <w:szCs w:val="21"/>
          <w:highlight w:val="none"/>
        </w:rPr>
      </w:pPr>
      <w:r>
        <w:rPr>
          <w:color w:val="auto"/>
          <w:szCs w:val="21"/>
          <w:highlight w:val="none"/>
        </w:rPr>
        <w:t xml:space="preserve"> </w:t>
      </w:r>
      <w:r>
        <w:rPr>
          <w:color w:val="auto"/>
          <w:szCs w:val="21"/>
          <w:highlight w:val="none"/>
        </w:rPr>
        <w:tab/>
      </w:r>
      <w:r>
        <w:rPr>
          <w:rFonts w:hint="eastAsia"/>
          <w:color w:val="auto"/>
          <w:szCs w:val="21"/>
          <w:highlight w:val="none"/>
        </w:rPr>
        <w:t>年</w:t>
      </w:r>
      <w:r>
        <w:rPr>
          <w:color w:val="auto"/>
          <w:szCs w:val="21"/>
          <w:highlight w:val="none"/>
        </w:rPr>
        <w:t xml:space="preserve"> </w:t>
      </w:r>
      <w:r>
        <w:rPr>
          <w:color w:val="auto"/>
          <w:szCs w:val="21"/>
          <w:highlight w:val="none"/>
        </w:rPr>
        <w:tab/>
      </w:r>
      <w:r>
        <w:rPr>
          <w:rFonts w:hint="eastAsia"/>
          <w:color w:val="auto"/>
          <w:szCs w:val="21"/>
          <w:highlight w:val="none"/>
        </w:rPr>
        <w:t>月</w:t>
      </w:r>
      <w:r>
        <w:rPr>
          <w:color w:val="auto"/>
          <w:szCs w:val="21"/>
          <w:highlight w:val="none"/>
        </w:rPr>
        <w:t xml:space="preserve"> </w:t>
      </w:r>
      <w:r>
        <w:rPr>
          <w:color w:val="auto"/>
          <w:szCs w:val="21"/>
          <w:highlight w:val="none"/>
        </w:rPr>
        <w:tab/>
      </w:r>
      <w:r>
        <w:rPr>
          <w:rFonts w:hint="eastAsia"/>
          <w:color w:val="auto"/>
          <w:szCs w:val="21"/>
          <w:highlight w:val="none"/>
        </w:rPr>
        <w:t>日</w:t>
      </w:r>
    </w:p>
    <w:p w14:paraId="19D682EC">
      <w:pPr>
        <w:snapToGrid w:val="0"/>
        <w:spacing w:before="50" w:after="120" w:afterLines="50"/>
        <w:jc w:val="left"/>
        <w:rPr>
          <w:color w:val="auto"/>
          <w:szCs w:val="21"/>
          <w:highlight w:val="none"/>
        </w:rPr>
      </w:pPr>
      <w:r>
        <w:rPr>
          <w:color w:val="auto"/>
          <w:szCs w:val="21"/>
          <w:highlight w:val="none"/>
        </w:rPr>
        <w:br w:type="page"/>
      </w:r>
      <w:r>
        <w:rPr>
          <w:color w:val="auto"/>
          <w:szCs w:val="21"/>
          <w:highlight w:val="none"/>
        </w:rPr>
        <w:t>15.</w:t>
      </w:r>
      <w:r>
        <w:rPr>
          <w:rFonts w:hint="eastAsia"/>
          <w:color w:val="auto"/>
          <w:highlight w:val="none"/>
        </w:rPr>
        <w:t xml:space="preserve"> </w:t>
      </w:r>
      <w:r>
        <w:rPr>
          <w:rFonts w:hint="eastAsia"/>
          <w:color w:val="auto"/>
          <w:szCs w:val="21"/>
          <w:highlight w:val="none"/>
        </w:rPr>
        <w:t>无串标行为承诺函</w:t>
      </w:r>
    </w:p>
    <w:p w14:paraId="7BE46E01">
      <w:pPr>
        <w:snapToGrid w:val="0"/>
        <w:spacing w:before="50" w:after="120" w:afterLines="50"/>
        <w:jc w:val="center"/>
        <w:rPr>
          <w:color w:val="auto"/>
          <w:szCs w:val="21"/>
          <w:highlight w:val="none"/>
        </w:rPr>
      </w:pPr>
    </w:p>
    <w:p w14:paraId="2815B048">
      <w:pPr>
        <w:snapToGrid w:val="0"/>
        <w:spacing w:before="50" w:after="120" w:afterLines="50"/>
        <w:jc w:val="center"/>
        <w:rPr>
          <w:color w:val="auto"/>
          <w:szCs w:val="21"/>
          <w:highlight w:val="none"/>
        </w:rPr>
      </w:pPr>
      <w:r>
        <w:rPr>
          <w:rFonts w:hint="eastAsia"/>
          <w:color w:val="auto"/>
          <w:szCs w:val="21"/>
          <w:highlight w:val="none"/>
        </w:rPr>
        <w:t>供应商参加本项目无围标串标行为的承诺函</w:t>
      </w:r>
    </w:p>
    <w:p w14:paraId="327F96FF">
      <w:pPr>
        <w:snapToGrid w:val="0"/>
        <w:spacing w:before="50" w:after="120" w:afterLines="50"/>
        <w:jc w:val="left"/>
        <w:rPr>
          <w:color w:val="auto"/>
          <w:szCs w:val="21"/>
          <w:highlight w:val="none"/>
        </w:rPr>
      </w:pPr>
    </w:p>
    <w:p w14:paraId="4120E857">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6ED2675A">
      <w:pPr>
        <w:snapToGrid w:val="0"/>
        <w:spacing w:before="50" w:after="120" w:afterLines="50"/>
        <w:jc w:val="left"/>
        <w:rPr>
          <w:color w:val="auto"/>
          <w:szCs w:val="21"/>
          <w:highlight w:val="none"/>
        </w:rPr>
      </w:pPr>
      <w:r>
        <w:rPr>
          <w:rFonts w:hint="eastAsia"/>
          <w:color w:val="auto"/>
          <w:szCs w:val="21"/>
          <w:highlight w:val="none"/>
        </w:rPr>
        <w:t>1.不同供应商的响应文件由同一单位或者个人编制；或者不同供应商报名的IP地址一致的；</w:t>
      </w:r>
    </w:p>
    <w:p w14:paraId="113EECE7">
      <w:pPr>
        <w:snapToGrid w:val="0"/>
        <w:spacing w:before="50" w:after="120" w:afterLines="50"/>
        <w:jc w:val="left"/>
        <w:rPr>
          <w:color w:val="auto"/>
          <w:szCs w:val="21"/>
          <w:highlight w:val="none"/>
        </w:rPr>
      </w:pPr>
      <w:r>
        <w:rPr>
          <w:rFonts w:hint="eastAsia"/>
          <w:color w:val="auto"/>
          <w:szCs w:val="21"/>
          <w:highlight w:val="none"/>
        </w:rPr>
        <w:t>2.不同供应商委托同一单位或者个人办理投标事宜；</w:t>
      </w:r>
    </w:p>
    <w:p w14:paraId="12F28200">
      <w:pPr>
        <w:snapToGrid w:val="0"/>
        <w:spacing w:before="50" w:after="120" w:afterLines="50"/>
        <w:jc w:val="left"/>
        <w:rPr>
          <w:color w:val="auto"/>
          <w:szCs w:val="21"/>
          <w:highlight w:val="none"/>
        </w:rPr>
      </w:pPr>
      <w:r>
        <w:rPr>
          <w:rFonts w:hint="eastAsia"/>
          <w:color w:val="auto"/>
          <w:szCs w:val="21"/>
          <w:highlight w:val="none"/>
        </w:rPr>
        <w:t>3.不同的供应商的响应文件载明的项目管理员为同一个人；</w:t>
      </w:r>
    </w:p>
    <w:p w14:paraId="4EF106EE">
      <w:pPr>
        <w:snapToGrid w:val="0"/>
        <w:spacing w:before="50" w:after="120" w:afterLines="50"/>
        <w:jc w:val="left"/>
        <w:rPr>
          <w:color w:val="auto"/>
          <w:szCs w:val="21"/>
          <w:highlight w:val="none"/>
        </w:rPr>
      </w:pPr>
      <w:r>
        <w:rPr>
          <w:rFonts w:hint="eastAsia"/>
          <w:color w:val="auto"/>
          <w:szCs w:val="21"/>
          <w:highlight w:val="none"/>
        </w:rPr>
        <w:t>4.不同供应商的响应文件异常一致或者投标报价呈规律性差异；</w:t>
      </w:r>
    </w:p>
    <w:p w14:paraId="4004F215">
      <w:pPr>
        <w:snapToGrid w:val="0"/>
        <w:spacing w:before="50" w:after="120" w:afterLines="50"/>
        <w:jc w:val="left"/>
        <w:rPr>
          <w:color w:val="auto"/>
          <w:szCs w:val="21"/>
          <w:highlight w:val="none"/>
        </w:rPr>
      </w:pPr>
      <w:r>
        <w:rPr>
          <w:rFonts w:hint="eastAsia"/>
          <w:color w:val="auto"/>
          <w:szCs w:val="21"/>
          <w:highlight w:val="none"/>
        </w:rPr>
        <w:t>5.不同供应商的响应文件相互混装；</w:t>
      </w:r>
    </w:p>
    <w:p w14:paraId="7D86F09E">
      <w:pPr>
        <w:snapToGrid w:val="0"/>
        <w:spacing w:before="50" w:after="120" w:afterLines="50"/>
        <w:jc w:val="left"/>
        <w:rPr>
          <w:color w:val="auto"/>
          <w:szCs w:val="21"/>
          <w:highlight w:val="none"/>
        </w:rPr>
      </w:pPr>
      <w:r>
        <w:rPr>
          <w:rFonts w:hint="eastAsia"/>
          <w:color w:val="auto"/>
          <w:szCs w:val="21"/>
          <w:highlight w:val="none"/>
        </w:rPr>
        <w:t>6.不同供应商的磋商保证金从同一单位或者个人账户转出。</w:t>
      </w:r>
    </w:p>
    <w:p w14:paraId="6BC6D82C">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1AB0E1FB">
      <w:pPr>
        <w:snapToGrid w:val="0"/>
        <w:spacing w:before="50" w:after="120" w:afterLines="50"/>
        <w:jc w:val="left"/>
        <w:rPr>
          <w:color w:val="auto"/>
          <w:szCs w:val="21"/>
          <w:highlight w:val="none"/>
        </w:rPr>
      </w:pPr>
      <w:r>
        <w:rPr>
          <w:rFonts w:hint="eastAsia"/>
          <w:color w:val="auto"/>
          <w:szCs w:val="21"/>
          <w:highlight w:val="none"/>
        </w:rPr>
        <w:t>1.供应商直接或者间接从采购人或者采购代理机构处获得其他供应商的相关信息并修改其响应文件或者响应文件；</w:t>
      </w:r>
    </w:p>
    <w:p w14:paraId="76527B57">
      <w:pPr>
        <w:snapToGrid w:val="0"/>
        <w:spacing w:before="50" w:after="120" w:afterLines="50"/>
        <w:jc w:val="left"/>
        <w:rPr>
          <w:color w:val="auto"/>
          <w:szCs w:val="21"/>
          <w:highlight w:val="none"/>
        </w:rPr>
      </w:pPr>
      <w:r>
        <w:rPr>
          <w:rFonts w:hint="eastAsia"/>
          <w:color w:val="auto"/>
          <w:szCs w:val="21"/>
          <w:highlight w:val="none"/>
        </w:rPr>
        <w:t>2.供应商按照采购人或者采购代理机构的授意撤换、修改响应文件或者响应文件；</w:t>
      </w:r>
    </w:p>
    <w:p w14:paraId="6D3CFD31">
      <w:pPr>
        <w:snapToGrid w:val="0"/>
        <w:spacing w:before="50" w:after="120" w:afterLines="50"/>
        <w:jc w:val="left"/>
        <w:rPr>
          <w:color w:val="auto"/>
          <w:szCs w:val="21"/>
          <w:highlight w:val="none"/>
        </w:rPr>
      </w:pPr>
      <w:r>
        <w:rPr>
          <w:rFonts w:hint="eastAsia"/>
          <w:color w:val="auto"/>
          <w:szCs w:val="21"/>
          <w:highlight w:val="none"/>
        </w:rPr>
        <w:t>3.供应商之间协商报价、技术方案等响应文件或者响应文件的实质性内容；</w:t>
      </w:r>
    </w:p>
    <w:p w14:paraId="0359DF79">
      <w:pPr>
        <w:snapToGrid w:val="0"/>
        <w:spacing w:before="50" w:after="120" w:afterLines="50"/>
        <w:jc w:val="left"/>
        <w:rPr>
          <w:color w:val="auto"/>
          <w:szCs w:val="21"/>
          <w:highlight w:val="none"/>
        </w:rPr>
      </w:pPr>
      <w:r>
        <w:rPr>
          <w:rFonts w:hint="eastAsia"/>
          <w:color w:val="auto"/>
          <w:szCs w:val="21"/>
          <w:highlight w:val="none"/>
        </w:rPr>
        <w:t>4.属于同一集团、协会、商会等组织成员的供应商按照该组织要求协同参加政府采购活动；</w:t>
      </w:r>
    </w:p>
    <w:p w14:paraId="42526B6E">
      <w:pPr>
        <w:snapToGrid w:val="0"/>
        <w:spacing w:before="50" w:after="120" w:afterLines="50"/>
        <w:jc w:val="left"/>
        <w:rPr>
          <w:color w:val="auto"/>
          <w:szCs w:val="21"/>
          <w:highlight w:val="none"/>
        </w:rPr>
      </w:pPr>
      <w:r>
        <w:rPr>
          <w:rFonts w:hint="eastAsia"/>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3FE0066A">
      <w:pPr>
        <w:snapToGrid w:val="0"/>
        <w:spacing w:before="50" w:after="120" w:afterLines="50"/>
        <w:jc w:val="left"/>
        <w:rPr>
          <w:color w:val="auto"/>
          <w:szCs w:val="21"/>
          <w:highlight w:val="none"/>
        </w:rPr>
      </w:pPr>
      <w:r>
        <w:rPr>
          <w:rFonts w:hint="eastAsia"/>
          <w:color w:val="auto"/>
          <w:szCs w:val="21"/>
          <w:highlight w:val="none"/>
        </w:rPr>
        <w:t>6.供应商之间商定部分供应商放弃参加政府采购活动或者放弃中标；</w:t>
      </w:r>
    </w:p>
    <w:p w14:paraId="60693701">
      <w:pPr>
        <w:snapToGrid w:val="0"/>
        <w:spacing w:before="50" w:after="120" w:afterLines="50"/>
        <w:jc w:val="left"/>
        <w:rPr>
          <w:color w:val="auto"/>
          <w:szCs w:val="21"/>
          <w:highlight w:val="none"/>
        </w:rPr>
      </w:pPr>
      <w:r>
        <w:rPr>
          <w:rFonts w:hint="eastAsia"/>
          <w:color w:val="auto"/>
          <w:szCs w:val="21"/>
          <w:highlight w:val="none"/>
        </w:rPr>
        <w:t>7.供应商与采购人或者采购代理机构之间、供应商相互之间，为谋求特定供应商中标或者排斥其他供应商的其他串通行为。</w:t>
      </w:r>
    </w:p>
    <w:p w14:paraId="49F14475">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5EA69F86">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186FE006">
      <w:pPr>
        <w:snapToGrid w:val="0"/>
        <w:spacing w:before="50" w:after="120" w:afterLines="50"/>
        <w:jc w:val="center"/>
        <w:rPr>
          <w:color w:val="auto"/>
          <w:szCs w:val="21"/>
          <w:highlight w:val="none"/>
        </w:rPr>
      </w:pPr>
    </w:p>
    <w:p w14:paraId="44A1A1EF">
      <w:pPr>
        <w:snapToGrid w:val="0"/>
        <w:spacing w:before="50" w:after="120" w:afterLines="50"/>
        <w:jc w:val="center"/>
        <w:rPr>
          <w:color w:val="auto"/>
          <w:szCs w:val="21"/>
          <w:highlight w:val="none"/>
        </w:rPr>
      </w:pPr>
    </w:p>
    <w:p w14:paraId="60D2D3E8">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377BA0AB">
      <w:pPr>
        <w:snapToGrid w:val="0"/>
        <w:spacing w:before="50" w:after="120" w:afterLines="50"/>
        <w:jc w:val="center"/>
        <w:rPr>
          <w:color w:val="auto"/>
          <w:szCs w:val="21"/>
          <w:highlight w:val="none"/>
        </w:rPr>
      </w:pPr>
      <w:r>
        <w:rPr>
          <w:rFonts w:hint="eastAsia"/>
          <w:color w:val="auto"/>
          <w:szCs w:val="21"/>
          <w:highlight w:val="none"/>
        </w:rPr>
        <w:t>日期：  年  月   日</w:t>
      </w:r>
    </w:p>
    <w:p w14:paraId="02CFE026">
      <w:pPr>
        <w:snapToGrid w:val="0"/>
        <w:spacing w:before="50" w:after="120" w:afterLines="50"/>
        <w:jc w:val="left"/>
        <w:rPr>
          <w:color w:val="auto"/>
          <w:szCs w:val="21"/>
          <w:highlight w:val="none"/>
        </w:rPr>
      </w:pPr>
      <w:r>
        <w:rPr>
          <w:color w:val="auto"/>
          <w:szCs w:val="21"/>
          <w:highlight w:val="none"/>
        </w:rPr>
        <w:br w:type="page"/>
      </w:r>
      <w:bookmarkEnd w:id="99"/>
      <w:r>
        <w:rPr>
          <w:color w:val="auto"/>
          <w:szCs w:val="21"/>
          <w:highlight w:val="none"/>
        </w:rPr>
        <w:t>16．代理服务费承诺书</w:t>
      </w:r>
      <w:bookmarkEnd w:id="100"/>
    </w:p>
    <w:p w14:paraId="74E585A5">
      <w:pPr>
        <w:spacing w:line="360" w:lineRule="exact"/>
        <w:rPr>
          <w:color w:val="auto"/>
          <w:szCs w:val="21"/>
          <w:highlight w:val="none"/>
        </w:rPr>
      </w:pPr>
      <w:bookmarkStart w:id="106" w:name="_Hlk19110490"/>
      <w:r>
        <w:rPr>
          <w:color w:val="auto"/>
          <w:szCs w:val="21"/>
          <w:highlight w:val="none"/>
        </w:rPr>
        <w:t>致：广西机电设备招标有限公司</w:t>
      </w:r>
    </w:p>
    <w:p w14:paraId="28C8B9AB">
      <w:pPr>
        <w:spacing w:line="360" w:lineRule="exact"/>
        <w:ind w:firstLine="420" w:firstLineChars="200"/>
        <w:rPr>
          <w:color w:val="auto"/>
          <w:szCs w:val="21"/>
          <w:highlight w:val="none"/>
        </w:rPr>
      </w:pPr>
      <w:r>
        <w:rPr>
          <w:color w:val="auto"/>
          <w:szCs w:val="21"/>
          <w:highlight w:val="none"/>
        </w:rPr>
        <w:t>我单位参加了贵方组织的磋商项目编号为</w:t>
      </w:r>
      <w:r>
        <w:rPr>
          <w:b/>
          <w:color w:val="auto"/>
          <w:szCs w:val="21"/>
          <w:highlight w:val="none"/>
        </w:rPr>
        <w:t>（</w:t>
      </w:r>
      <w:r>
        <w:rPr>
          <w:color w:val="auto"/>
          <w:szCs w:val="21"/>
          <w:highlight w:val="none"/>
          <w:u w:val="single"/>
        </w:rPr>
        <w:t xml:space="preserve">                    )</w:t>
      </w:r>
      <w:r>
        <w:rPr>
          <w:color w:val="auto"/>
          <w:szCs w:val="21"/>
          <w:highlight w:val="none"/>
        </w:rPr>
        <w:t>的响应，并递交了磋商保证金</w:t>
      </w:r>
      <w:r>
        <w:rPr>
          <w:color w:val="auto"/>
          <w:szCs w:val="21"/>
          <w:highlight w:val="none"/>
          <w:u w:val="single"/>
        </w:rPr>
        <w:t xml:space="preserve">                  </w:t>
      </w:r>
      <w:r>
        <w:rPr>
          <w:color w:val="auto"/>
          <w:szCs w:val="21"/>
          <w:highlight w:val="none"/>
        </w:rPr>
        <w:t>（</w:t>
      </w:r>
      <w:r>
        <w:rPr>
          <w:color w:val="auto"/>
          <w:kern w:val="0"/>
          <w:szCs w:val="21"/>
          <w:highlight w:val="none"/>
        </w:rPr>
        <w:t>¥</w:t>
      </w:r>
      <w:r>
        <w:rPr>
          <w:color w:val="auto"/>
          <w:szCs w:val="21"/>
          <w:highlight w:val="none"/>
          <w:u w:val="single"/>
        </w:rPr>
        <w:t xml:space="preserve">       </w:t>
      </w:r>
      <w:r>
        <w:rPr>
          <w:color w:val="auto"/>
          <w:szCs w:val="21"/>
          <w:highlight w:val="none"/>
        </w:rPr>
        <w:t>），在此我方说明如下：</w:t>
      </w:r>
    </w:p>
    <w:p w14:paraId="3C554E80">
      <w:pPr>
        <w:spacing w:line="360" w:lineRule="exact"/>
        <w:ind w:firstLine="420" w:firstLineChars="200"/>
        <w:rPr>
          <w:color w:val="auto"/>
          <w:szCs w:val="21"/>
          <w:highlight w:val="none"/>
        </w:rPr>
      </w:pPr>
      <w:r>
        <w:rPr>
          <w:color w:val="auto"/>
          <w:szCs w:val="21"/>
          <w:highlight w:val="none"/>
        </w:rPr>
        <w:t>1．我方承诺，若我单位</w:t>
      </w:r>
      <w:r>
        <w:rPr>
          <w:rFonts w:hint="eastAsia"/>
          <w:color w:val="auto"/>
          <w:szCs w:val="21"/>
          <w:highlight w:val="none"/>
        </w:rPr>
        <w:t>成交</w:t>
      </w:r>
      <w:r>
        <w:rPr>
          <w:color w:val="auto"/>
          <w:szCs w:val="21"/>
          <w:highlight w:val="none"/>
        </w:rPr>
        <w:t>，保证在领取</w:t>
      </w:r>
      <w:r>
        <w:rPr>
          <w:rFonts w:hint="eastAsia"/>
          <w:color w:val="auto"/>
          <w:szCs w:val="21"/>
          <w:highlight w:val="none"/>
        </w:rPr>
        <w:t>成交</w:t>
      </w:r>
      <w:r>
        <w:rPr>
          <w:color w:val="auto"/>
          <w:szCs w:val="21"/>
          <w:highlight w:val="none"/>
        </w:rPr>
        <w:t>通知书之前，按本项目</w:t>
      </w:r>
      <w:r>
        <w:rPr>
          <w:rFonts w:hint="eastAsia"/>
          <w:color w:val="auto"/>
          <w:szCs w:val="21"/>
          <w:highlight w:val="none"/>
        </w:rPr>
        <w:t>采购文件</w:t>
      </w:r>
      <w:r>
        <w:rPr>
          <w:color w:val="auto"/>
          <w:szCs w:val="21"/>
          <w:highlight w:val="none"/>
        </w:rPr>
        <w:t>的规定标准向贵单位支付代理服务费。如我单位未按规定缴纳代理服务费，贵方可</w:t>
      </w:r>
      <w:r>
        <w:rPr>
          <w:rFonts w:hint="eastAsia"/>
          <w:color w:val="auto"/>
          <w:szCs w:val="21"/>
          <w:highlight w:val="none"/>
        </w:rPr>
        <w:t>不退还</w:t>
      </w:r>
      <w:r>
        <w:rPr>
          <w:color w:val="auto"/>
          <w:szCs w:val="21"/>
          <w:highlight w:val="none"/>
        </w:rPr>
        <w:t>我单位提交的</w:t>
      </w:r>
      <w:r>
        <w:rPr>
          <w:rFonts w:hint="eastAsia"/>
          <w:color w:val="auto"/>
          <w:szCs w:val="21"/>
          <w:highlight w:val="none"/>
        </w:rPr>
        <w:t>磋商</w:t>
      </w:r>
      <w:r>
        <w:rPr>
          <w:color w:val="auto"/>
          <w:szCs w:val="21"/>
          <w:highlight w:val="none"/>
        </w:rPr>
        <w:t>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r>
        <w:rPr>
          <w:color w:val="auto"/>
          <w:szCs w:val="21"/>
          <w:highlight w:val="none"/>
        </w:rPr>
        <w:t>，余款按下列账户退回。</w:t>
      </w:r>
    </w:p>
    <w:bookmarkEnd w:id="106"/>
    <w:p w14:paraId="302E11D1">
      <w:pPr>
        <w:spacing w:line="360" w:lineRule="exact"/>
        <w:ind w:firstLine="420" w:firstLineChars="200"/>
        <w:rPr>
          <w:color w:val="auto"/>
          <w:szCs w:val="21"/>
          <w:highlight w:val="none"/>
        </w:rPr>
      </w:pPr>
      <w:r>
        <w:rPr>
          <w:color w:val="auto"/>
          <w:szCs w:val="21"/>
          <w:highlight w:val="none"/>
        </w:rPr>
        <w:t>我公司选择第</w:t>
      </w:r>
      <w:r>
        <w:rPr>
          <w:color w:val="auto"/>
          <w:szCs w:val="21"/>
          <w:highlight w:val="none"/>
          <w:u w:val="single"/>
        </w:rPr>
        <w:t xml:space="preserve">     </w:t>
      </w:r>
      <w:r>
        <w:rPr>
          <w:color w:val="auto"/>
          <w:szCs w:val="21"/>
          <w:highlight w:val="none"/>
        </w:rPr>
        <w:t>种方式缴纳代理服务费。</w:t>
      </w:r>
    </w:p>
    <w:p w14:paraId="5137061C">
      <w:pPr>
        <w:spacing w:line="360" w:lineRule="exact"/>
        <w:ind w:firstLine="420" w:firstLineChars="200"/>
        <w:rPr>
          <w:color w:val="auto"/>
          <w:szCs w:val="21"/>
          <w:highlight w:val="none"/>
        </w:rPr>
      </w:pPr>
      <w:r>
        <w:rPr>
          <w:color w:val="auto"/>
          <w:szCs w:val="21"/>
          <w:highlight w:val="none"/>
        </w:rPr>
        <w:t>第一种方式：一次性足额缴纳代理服务费。</w:t>
      </w:r>
    </w:p>
    <w:p w14:paraId="6B28E979">
      <w:pPr>
        <w:spacing w:line="360" w:lineRule="exact"/>
        <w:ind w:firstLine="420" w:firstLineChars="200"/>
        <w:rPr>
          <w:rFonts w:hint="eastAsia"/>
          <w:color w:val="auto"/>
          <w:szCs w:val="21"/>
          <w:highlight w:val="none"/>
        </w:rPr>
      </w:pPr>
      <w:r>
        <w:rPr>
          <w:color w:val="auto"/>
          <w:szCs w:val="21"/>
          <w:highlight w:val="none"/>
        </w:rPr>
        <w:t>第二种方式：从</w:t>
      </w:r>
      <w:r>
        <w:rPr>
          <w:rFonts w:hint="eastAsia"/>
          <w:color w:val="auto"/>
          <w:szCs w:val="21"/>
          <w:highlight w:val="none"/>
        </w:rPr>
        <w:t>磋商</w:t>
      </w:r>
      <w:r>
        <w:rPr>
          <w:color w:val="auto"/>
          <w:szCs w:val="21"/>
          <w:highlight w:val="none"/>
        </w:rPr>
        <w:t>保证金中抵扣代理服务费，不足部分补交。</w:t>
      </w:r>
    </w:p>
    <w:p w14:paraId="39368376">
      <w:pPr>
        <w:spacing w:line="360" w:lineRule="exact"/>
        <w:ind w:firstLine="420" w:firstLineChars="200"/>
        <w:rPr>
          <w:color w:val="auto"/>
          <w:szCs w:val="21"/>
          <w:highlight w:val="none"/>
        </w:rPr>
      </w:pPr>
      <w:r>
        <w:rPr>
          <w:color w:val="auto"/>
          <w:szCs w:val="21"/>
          <w:highlight w:val="none"/>
        </w:rPr>
        <w:t>2．如我单位磋商保证金无法原路返回，请按下表账户信息无息退还。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60ED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322B68CE">
            <w:pPr>
              <w:spacing w:line="360" w:lineRule="exact"/>
              <w:jc w:val="center"/>
              <w:rPr>
                <w:color w:val="auto"/>
                <w:szCs w:val="21"/>
                <w:highlight w:val="none"/>
              </w:rPr>
            </w:pPr>
            <w:r>
              <w:rPr>
                <w:color w:val="auto"/>
                <w:szCs w:val="21"/>
                <w:highlight w:val="none"/>
              </w:rPr>
              <w:t>收款户名</w:t>
            </w:r>
          </w:p>
        </w:tc>
        <w:tc>
          <w:tcPr>
            <w:tcW w:w="5431" w:type="dxa"/>
            <w:noWrap w:val="0"/>
            <w:vAlign w:val="center"/>
          </w:tcPr>
          <w:p w14:paraId="4C711649">
            <w:pPr>
              <w:spacing w:line="360" w:lineRule="exact"/>
              <w:jc w:val="center"/>
              <w:rPr>
                <w:color w:val="auto"/>
                <w:szCs w:val="21"/>
                <w:highlight w:val="none"/>
              </w:rPr>
            </w:pPr>
          </w:p>
        </w:tc>
      </w:tr>
      <w:tr w14:paraId="38E1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42FDA692">
            <w:pPr>
              <w:spacing w:line="360" w:lineRule="exact"/>
              <w:jc w:val="center"/>
              <w:rPr>
                <w:color w:val="auto"/>
                <w:szCs w:val="21"/>
                <w:highlight w:val="none"/>
              </w:rPr>
            </w:pPr>
            <w:r>
              <w:rPr>
                <w:color w:val="auto"/>
                <w:szCs w:val="21"/>
                <w:highlight w:val="none"/>
              </w:rPr>
              <w:t>账    号</w:t>
            </w:r>
          </w:p>
        </w:tc>
        <w:tc>
          <w:tcPr>
            <w:tcW w:w="5431" w:type="dxa"/>
            <w:noWrap w:val="0"/>
            <w:vAlign w:val="center"/>
          </w:tcPr>
          <w:p w14:paraId="06511468">
            <w:pPr>
              <w:spacing w:line="360" w:lineRule="exact"/>
              <w:jc w:val="center"/>
              <w:rPr>
                <w:color w:val="auto"/>
                <w:szCs w:val="21"/>
                <w:highlight w:val="none"/>
              </w:rPr>
            </w:pPr>
          </w:p>
        </w:tc>
      </w:tr>
      <w:tr w14:paraId="00B9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79F3A3D4">
            <w:pPr>
              <w:spacing w:line="360" w:lineRule="exact"/>
              <w:jc w:val="center"/>
              <w:rPr>
                <w:color w:val="auto"/>
                <w:szCs w:val="21"/>
                <w:highlight w:val="none"/>
              </w:rPr>
            </w:pPr>
            <w:r>
              <w:rPr>
                <w:color w:val="auto"/>
                <w:szCs w:val="21"/>
                <w:highlight w:val="none"/>
              </w:rPr>
              <w:t>开户银行</w:t>
            </w:r>
          </w:p>
        </w:tc>
        <w:tc>
          <w:tcPr>
            <w:tcW w:w="5431" w:type="dxa"/>
            <w:noWrap w:val="0"/>
            <w:vAlign w:val="center"/>
          </w:tcPr>
          <w:p w14:paraId="1E3B1F54">
            <w:pPr>
              <w:spacing w:line="360" w:lineRule="exact"/>
              <w:jc w:val="center"/>
              <w:rPr>
                <w:color w:val="auto"/>
                <w:szCs w:val="21"/>
                <w:highlight w:val="none"/>
              </w:rPr>
            </w:pPr>
          </w:p>
        </w:tc>
      </w:tr>
      <w:tr w14:paraId="6DD0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noWrap w:val="0"/>
            <w:vAlign w:val="center"/>
          </w:tcPr>
          <w:p w14:paraId="5CE29E7B">
            <w:pPr>
              <w:spacing w:line="360" w:lineRule="exact"/>
              <w:jc w:val="center"/>
              <w:rPr>
                <w:color w:val="auto"/>
                <w:szCs w:val="21"/>
                <w:highlight w:val="none"/>
              </w:rPr>
            </w:pPr>
            <w:r>
              <w:rPr>
                <w:color w:val="auto"/>
                <w:szCs w:val="21"/>
                <w:highlight w:val="none"/>
              </w:rPr>
              <w:t>银行行号</w:t>
            </w:r>
          </w:p>
        </w:tc>
        <w:tc>
          <w:tcPr>
            <w:tcW w:w="5431" w:type="dxa"/>
            <w:noWrap w:val="0"/>
            <w:vAlign w:val="center"/>
          </w:tcPr>
          <w:p w14:paraId="73DB03B2">
            <w:pPr>
              <w:spacing w:line="360" w:lineRule="exact"/>
              <w:jc w:val="center"/>
              <w:rPr>
                <w:color w:val="auto"/>
                <w:szCs w:val="21"/>
                <w:highlight w:val="none"/>
              </w:rPr>
            </w:pPr>
          </w:p>
        </w:tc>
      </w:tr>
    </w:tbl>
    <w:p w14:paraId="2AA890D8">
      <w:pPr>
        <w:spacing w:line="360" w:lineRule="exact"/>
        <w:ind w:firstLine="420" w:firstLineChars="200"/>
        <w:rPr>
          <w:color w:val="auto"/>
          <w:szCs w:val="21"/>
          <w:highlight w:val="none"/>
        </w:rPr>
      </w:pPr>
      <w:r>
        <w:rPr>
          <w:color w:val="auto"/>
          <w:szCs w:val="21"/>
          <w:highlight w:val="none"/>
        </w:rPr>
        <w:t>3．如果我单位未遵守有关采购文件关于磋商保证金的规定，贵方可以没收我单位磋商保证金。</w:t>
      </w:r>
    </w:p>
    <w:p w14:paraId="10F12A0E">
      <w:pPr>
        <w:spacing w:line="360" w:lineRule="exact"/>
        <w:ind w:firstLine="420" w:firstLineChars="200"/>
        <w:rPr>
          <w:color w:val="auto"/>
          <w:szCs w:val="21"/>
          <w:highlight w:val="none"/>
        </w:rPr>
      </w:pPr>
      <w:r>
        <w:rPr>
          <w:color w:val="auto"/>
          <w:szCs w:val="21"/>
          <w:highlight w:val="none"/>
        </w:rPr>
        <w:t>4. 我单位选择第</w:t>
      </w:r>
      <w:r>
        <w:rPr>
          <w:color w:val="auto"/>
          <w:szCs w:val="21"/>
          <w:highlight w:val="none"/>
          <w:u w:val="single"/>
        </w:rPr>
        <w:t xml:space="preserve">     </w:t>
      </w:r>
      <w:r>
        <w:rPr>
          <w:color w:val="auto"/>
          <w:szCs w:val="21"/>
          <w:highlight w:val="none"/>
        </w:rPr>
        <w:t>种方式作为代理服务费开票类型：</w:t>
      </w:r>
    </w:p>
    <w:p w14:paraId="5EC60522">
      <w:pPr>
        <w:spacing w:line="360" w:lineRule="exact"/>
        <w:ind w:firstLine="420" w:firstLineChars="200"/>
        <w:rPr>
          <w:color w:val="auto"/>
          <w:szCs w:val="21"/>
          <w:highlight w:val="none"/>
        </w:rPr>
      </w:pPr>
      <w:r>
        <w:rPr>
          <w:color w:val="auto"/>
          <w:szCs w:val="21"/>
          <w:highlight w:val="none"/>
        </w:rPr>
        <w:t>第一种方式：开具收据。</w:t>
      </w:r>
    </w:p>
    <w:p w14:paraId="2135B6E2">
      <w:pPr>
        <w:spacing w:line="360" w:lineRule="exact"/>
        <w:ind w:firstLine="420" w:firstLineChars="200"/>
        <w:rPr>
          <w:color w:val="auto"/>
          <w:szCs w:val="21"/>
          <w:highlight w:val="none"/>
        </w:rPr>
      </w:pPr>
      <w:r>
        <w:rPr>
          <w:color w:val="auto"/>
          <w:szCs w:val="21"/>
          <w:highlight w:val="none"/>
        </w:rPr>
        <w:t>第二种方式：开具增值税普通发票。 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w:t>
      </w:r>
    </w:p>
    <w:p w14:paraId="7AEE4559">
      <w:pPr>
        <w:spacing w:line="360" w:lineRule="exact"/>
        <w:ind w:firstLine="420" w:firstLineChars="200"/>
        <w:rPr>
          <w:color w:val="auto"/>
          <w:szCs w:val="21"/>
          <w:highlight w:val="none"/>
        </w:rPr>
      </w:pPr>
      <w:r>
        <w:rPr>
          <w:color w:val="auto"/>
          <w:szCs w:val="21"/>
          <w:highlight w:val="none"/>
        </w:rPr>
        <w:t>第三种方式：开具增值税专用发票，开票信息如下：1.公司名称</w:t>
      </w:r>
      <w:r>
        <w:rPr>
          <w:color w:val="auto"/>
          <w:szCs w:val="21"/>
          <w:highlight w:val="none"/>
          <w:u w:val="single"/>
        </w:rPr>
        <w:t xml:space="preserve">                      </w:t>
      </w:r>
      <w:r>
        <w:rPr>
          <w:color w:val="auto"/>
          <w:szCs w:val="21"/>
          <w:highlight w:val="none"/>
        </w:rPr>
        <w:t>；2.纳税人识别号</w:t>
      </w:r>
      <w:r>
        <w:rPr>
          <w:color w:val="auto"/>
          <w:szCs w:val="21"/>
          <w:highlight w:val="none"/>
          <w:u w:val="single"/>
        </w:rPr>
        <w:t xml:space="preserve">                     </w:t>
      </w:r>
      <w:r>
        <w:rPr>
          <w:color w:val="auto"/>
          <w:szCs w:val="21"/>
          <w:highlight w:val="none"/>
        </w:rPr>
        <w:t>；3.税局登记地址</w:t>
      </w:r>
      <w:r>
        <w:rPr>
          <w:color w:val="auto"/>
          <w:szCs w:val="21"/>
          <w:highlight w:val="none"/>
          <w:u w:val="single"/>
        </w:rPr>
        <w:t xml:space="preserve">                     </w:t>
      </w:r>
      <w:r>
        <w:rPr>
          <w:color w:val="auto"/>
          <w:szCs w:val="21"/>
          <w:highlight w:val="none"/>
        </w:rPr>
        <w:t>；4.税局登记电话</w:t>
      </w:r>
      <w:r>
        <w:rPr>
          <w:color w:val="auto"/>
          <w:szCs w:val="21"/>
          <w:highlight w:val="none"/>
          <w:u w:val="single"/>
        </w:rPr>
        <w:t xml:space="preserve">             </w:t>
      </w:r>
      <w:r>
        <w:rPr>
          <w:color w:val="auto"/>
          <w:szCs w:val="21"/>
          <w:highlight w:val="none"/>
        </w:rPr>
        <w:t>；5.开户银行</w:t>
      </w:r>
      <w:r>
        <w:rPr>
          <w:color w:val="auto"/>
          <w:szCs w:val="21"/>
          <w:highlight w:val="none"/>
          <w:u w:val="single"/>
        </w:rPr>
        <w:t xml:space="preserve">                 </w:t>
      </w:r>
      <w:r>
        <w:rPr>
          <w:color w:val="auto"/>
          <w:szCs w:val="21"/>
          <w:highlight w:val="none"/>
        </w:rPr>
        <w:t>；6.银行账户</w:t>
      </w:r>
      <w:r>
        <w:rPr>
          <w:color w:val="auto"/>
          <w:szCs w:val="21"/>
          <w:highlight w:val="none"/>
          <w:u w:val="single"/>
        </w:rPr>
        <w:t xml:space="preserve">                         </w:t>
      </w:r>
      <w:r>
        <w:rPr>
          <w:color w:val="auto"/>
          <w:szCs w:val="21"/>
          <w:highlight w:val="none"/>
        </w:rPr>
        <w:t>。</w:t>
      </w:r>
    </w:p>
    <w:p w14:paraId="7DAF15B2">
      <w:pPr>
        <w:spacing w:before="120" w:beforeLines="50" w:line="360" w:lineRule="auto"/>
        <w:jc w:val="left"/>
        <w:rPr>
          <w:color w:val="auto"/>
          <w:szCs w:val="21"/>
          <w:highlight w:val="none"/>
        </w:rPr>
      </w:pPr>
    </w:p>
    <w:p w14:paraId="759A6C48">
      <w:pPr>
        <w:spacing w:before="120" w:beforeLines="50" w:line="360" w:lineRule="auto"/>
        <w:jc w:val="left"/>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3938E80F">
      <w:pPr>
        <w:spacing w:before="120" w:beforeLines="50" w:line="360" w:lineRule="auto"/>
        <w:jc w:val="left"/>
        <w:rPr>
          <w:color w:val="auto"/>
          <w:szCs w:val="21"/>
          <w:highlight w:val="none"/>
        </w:rPr>
      </w:pPr>
      <w:r>
        <w:rPr>
          <w:color w:val="auto"/>
          <w:szCs w:val="21"/>
          <w:highlight w:val="none"/>
        </w:rPr>
        <w:t>供应商地址：</w:t>
      </w:r>
      <w:r>
        <w:rPr>
          <w:color w:val="auto"/>
          <w:szCs w:val="21"/>
          <w:highlight w:val="none"/>
          <w:u w:val="single"/>
        </w:rPr>
        <w:t xml:space="preserve">                                     </w:t>
      </w:r>
    </w:p>
    <w:p w14:paraId="606BA51D">
      <w:pPr>
        <w:spacing w:before="120" w:beforeLines="50" w:line="360" w:lineRule="auto"/>
        <w:jc w:val="left"/>
        <w:rPr>
          <w:color w:val="auto"/>
          <w:szCs w:val="21"/>
          <w:highlight w:val="none"/>
          <w:u w:val="single"/>
        </w:rPr>
      </w:pPr>
    </w:p>
    <w:p w14:paraId="52B73FA8">
      <w:pPr>
        <w:wordWrap w:val="0"/>
        <w:spacing w:before="120" w:beforeLines="50" w:line="360" w:lineRule="auto"/>
        <w:jc w:val="right"/>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613035CB">
      <w:pPr>
        <w:spacing w:before="120" w:beforeLines="50"/>
        <w:rPr>
          <w:color w:val="auto"/>
          <w:szCs w:val="21"/>
          <w:highlight w:val="none"/>
        </w:rPr>
      </w:pPr>
      <w:r>
        <w:rPr>
          <w:color w:val="auto"/>
          <w:szCs w:val="21"/>
          <w:highlight w:val="none"/>
        </w:rPr>
        <w:t>说明：</w:t>
      </w:r>
    </w:p>
    <w:p w14:paraId="44CB5CF2">
      <w:pPr>
        <w:spacing w:line="340" w:lineRule="exact"/>
        <w:ind w:firstLine="420" w:firstLineChars="200"/>
        <w:rPr>
          <w:color w:val="auto"/>
          <w:szCs w:val="21"/>
          <w:highlight w:val="none"/>
        </w:rPr>
      </w:pPr>
      <w:r>
        <w:rPr>
          <w:color w:val="auto"/>
          <w:szCs w:val="21"/>
          <w:highlight w:val="none"/>
        </w:rPr>
        <w:t>（1）为保障资金安全，上述账户不能为私人账户。</w:t>
      </w:r>
    </w:p>
    <w:p w14:paraId="45461A4E">
      <w:pPr>
        <w:spacing w:line="340" w:lineRule="exact"/>
        <w:ind w:firstLine="420" w:firstLineChars="200"/>
        <w:rPr>
          <w:color w:val="auto"/>
          <w:szCs w:val="21"/>
          <w:highlight w:val="none"/>
        </w:rPr>
      </w:pPr>
      <w:r>
        <w:rPr>
          <w:color w:val="auto"/>
          <w:szCs w:val="21"/>
          <w:highlight w:val="none"/>
        </w:rPr>
        <w:t>（2）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088CC3F0">
      <w:pPr>
        <w:spacing w:line="340" w:lineRule="exact"/>
        <w:ind w:firstLine="420" w:firstLineChars="200"/>
        <w:rPr>
          <w:color w:val="auto"/>
          <w:szCs w:val="21"/>
          <w:highlight w:val="none"/>
        </w:rPr>
      </w:pPr>
      <w:r>
        <w:rPr>
          <w:color w:val="auto"/>
          <w:szCs w:val="21"/>
          <w:highlight w:val="none"/>
        </w:rPr>
        <w:t>（3）如供应商未及时收到退回款项，请与广西机电设备招标有限公司财务部联系。广西机电设备招标有限公司财务部联系方式：联系人：吴茜；电话：0771-2821398；传真：0771-2843545。</w:t>
      </w:r>
    </w:p>
    <w:p w14:paraId="5C5A2354">
      <w:pPr>
        <w:snapToGrid w:val="0"/>
        <w:spacing w:before="50" w:after="120" w:afterLines="50"/>
        <w:jc w:val="left"/>
        <w:rPr>
          <w:color w:val="auto"/>
          <w:szCs w:val="21"/>
          <w:highlight w:val="none"/>
        </w:rPr>
      </w:pPr>
      <w:r>
        <w:rPr>
          <w:color w:val="auto"/>
          <w:szCs w:val="21"/>
          <w:highlight w:val="none"/>
        </w:rPr>
        <w:br w:type="page"/>
      </w:r>
      <w:bookmarkStart w:id="107" w:name="_Hlk19110591"/>
      <w:r>
        <w:rPr>
          <w:color w:val="auto"/>
          <w:szCs w:val="21"/>
          <w:highlight w:val="none"/>
        </w:rPr>
        <w:t>17.</w:t>
      </w:r>
      <w:r>
        <w:rPr>
          <w:rFonts w:hint="eastAsia"/>
          <w:color w:val="auto"/>
          <w:szCs w:val="21"/>
          <w:highlight w:val="none"/>
        </w:rPr>
        <w:t>现场</w:t>
      </w:r>
      <w:r>
        <w:rPr>
          <w:color w:val="auto"/>
          <w:szCs w:val="21"/>
          <w:highlight w:val="none"/>
        </w:rPr>
        <w:t>踏勘确认表</w:t>
      </w:r>
      <w:r>
        <w:rPr>
          <w:b/>
          <w:color w:val="auto"/>
          <w:szCs w:val="21"/>
          <w:highlight w:val="none"/>
        </w:rPr>
        <w:t>（</w:t>
      </w:r>
      <w:r>
        <w:rPr>
          <w:rFonts w:hint="eastAsia"/>
          <w:b/>
          <w:color w:val="auto"/>
          <w:szCs w:val="21"/>
          <w:highlight w:val="none"/>
        </w:rPr>
        <w:t>如采购文件要求时提供</w:t>
      </w:r>
      <w:r>
        <w:rPr>
          <w:b/>
          <w:color w:val="auto"/>
          <w:szCs w:val="21"/>
          <w:highlight w:val="none"/>
        </w:rPr>
        <w:t>）</w:t>
      </w:r>
    </w:p>
    <w:p w14:paraId="54AA306F">
      <w:pPr>
        <w:jc w:val="center"/>
        <w:rPr>
          <w:rFonts w:hint="eastAsia"/>
          <w:b/>
          <w:color w:val="auto"/>
          <w:szCs w:val="21"/>
          <w:highlight w:val="none"/>
        </w:rPr>
      </w:pPr>
    </w:p>
    <w:p w14:paraId="4C993E8D">
      <w:pPr>
        <w:spacing w:line="340" w:lineRule="exact"/>
        <w:ind w:firstLine="420" w:firstLineChars="200"/>
        <w:rPr>
          <w:color w:val="auto"/>
          <w:szCs w:val="21"/>
          <w:highlight w:val="none"/>
        </w:rPr>
      </w:pPr>
      <w:r>
        <w:rPr>
          <w:color w:val="auto"/>
          <w:szCs w:val="21"/>
          <w:highlight w:val="none"/>
        </w:rPr>
        <w:t>如供应商须知要求</w:t>
      </w:r>
      <w:r>
        <w:rPr>
          <w:rFonts w:hint="eastAsia"/>
          <w:color w:val="auto"/>
          <w:szCs w:val="21"/>
          <w:highlight w:val="none"/>
        </w:rPr>
        <w:t>现场</w:t>
      </w:r>
      <w:r>
        <w:rPr>
          <w:color w:val="auto"/>
          <w:szCs w:val="21"/>
          <w:highlight w:val="none"/>
        </w:rPr>
        <w:t>踏勘的，供应商应持踏勘授权函</w:t>
      </w:r>
      <w:r>
        <w:rPr>
          <w:rFonts w:hint="eastAsia"/>
          <w:color w:val="auto"/>
          <w:szCs w:val="21"/>
          <w:highlight w:val="none"/>
        </w:rPr>
        <w:t>（格式自拟，加盖单位公章）及</w:t>
      </w:r>
      <w:r>
        <w:rPr>
          <w:color w:val="auto"/>
          <w:szCs w:val="21"/>
          <w:highlight w:val="none"/>
        </w:rPr>
        <w:t>以下</w:t>
      </w:r>
      <w:r>
        <w:rPr>
          <w:rFonts w:hint="eastAsia"/>
          <w:color w:val="auto"/>
          <w:szCs w:val="21"/>
          <w:highlight w:val="none"/>
        </w:rPr>
        <w:t>《</w:t>
      </w:r>
      <w:r>
        <w:rPr>
          <w:color w:val="auto"/>
          <w:szCs w:val="21"/>
          <w:highlight w:val="none"/>
        </w:rPr>
        <w:t>现场踏勘证明</w:t>
      </w:r>
      <w:r>
        <w:rPr>
          <w:rFonts w:hint="eastAsia"/>
          <w:color w:val="auto"/>
          <w:szCs w:val="21"/>
          <w:highlight w:val="none"/>
        </w:rPr>
        <w:t>》</w:t>
      </w:r>
      <w:r>
        <w:rPr>
          <w:color w:val="auto"/>
          <w:szCs w:val="21"/>
          <w:highlight w:val="none"/>
        </w:rPr>
        <w:t>按规定前往指定地方踏勘</w:t>
      </w:r>
      <w:r>
        <w:rPr>
          <w:rFonts w:hint="eastAsia"/>
          <w:color w:val="auto"/>
          <w:szCs w:val="21"/>
          <w:highlight w:val="none"/>
        </w:rPr>
        <w:t>，</w:t>
      </w:r>
      <w:r>
        <w:rPr>
          <w:color w:val="auto"/>
          <w:szCs w:val="21"/>
          <w:highlight w:val="none"/>
        </w:rPr>
        <w:t>踏勘结束后采购人在</w:t>
      </w:r>
      <w:r>
        <w:rPr>
          <w:rFonts w:hint="eastAsia"/>
          <w:color w:val="auto"/>
          <w:szCs w:val="21"/>
          <w:highlight w:val="none"/>
        </w:rPr>
        <w:t>《</w:t>
      </w:r>
      <w:r>
        <w:rPr>
          <w:color w:val="auto"/>
          <w:szCs w:val="21"/>
          <w:highlight w:val="none"/>
        </w:rPr>
        <w:t>现场踏勘证明</w:t>
      </w:r>
      <w:r>
        <w:rPr>
          <w:rFonts w:hint="eastAsia"/>
          <w:color w:val="auto"/>
          <w:szCs w:val="21"/>
          <w:highlight w:val="none"/>
        </w:rPr>
        <w:t>》</w:t>
      </w:r>
      <w:r>
        <w:rPr>
          <w:color w:val="auto"/>
          <w:szCs w:val="21"/>
          <w:highlight w:val="none"/>
        </w:rPr>
        <w:t>上签字盖章</w:t>
      </w:r>
      <w:r>
        <w:rPr>
          <w:rFonts w:hint="eastAsia"/>
          <w:color w:val="auto"/>
          <w:szCs w:val="21"/>
          <w:highlight w:val="none"/>
        </w:rPr>
        <w:t>，供应商将</w:t>
      </w:r>
      <w:r>
        <w:rPr>
          <w:color w:val="auto"/>
          <w:szCs w:val="21"/>
          <w:highlight w:val="none"/>
        </w:rPr>
        <w:t>踏勘授权函</w:t>
      </w:r>
      <w:r>
        <w:rPr>
          <w:rFonts w:hint="eastAsia"/>
          <w:color w:val="auto"/>
          <w:szCs w:val="21"/>
          <w:highlight w:val="none"/>
        </w:rPr>
        <w:t>及《</w:t>
      </w:r>
      <w:r>
        <w:rPr>
          <w:color w:val="auto"/>
          <w:szCs w:val="21"/>
          <w:highlight w:val="none"/>
        </w:rPr>
        <w:t>现场踏勘证明</w:t>
      </w:r>
      <w:r>
        <w:rPr>
          <w:rFonts w:hint="eastAsia"/>
          <w:color w:val="auto"/>
          <w:szCs w:val="21"/>
          <w:highlight w:val="none"/>
        </w:rPr>
        <w:t>》</w:t>
      </w:r>
      <w:r>
        <w:rPr>
          <w:color w:val="auto"/>
          <w:szCs w:val="21"/>
          <w:highlight w:val="none"/>
        </w:rPr>
        <w:t>复印件加盖公章放置</w:t>
      </w:r>
      <w:r>
        <w:rPr>
          <w:rFonts w:hint="eastAsia"/>
          <w:color w:val="auto"/>
          <w:szCs w:val="21"/>
          <w:highlight w:val="none"/>
        </w:rPr>
        <w:t>响应</w:t>
      </w:r>
      <w:r>
        <w:rPr>
          <w:color w:val="auto"/>
          <w:szCs w:val="21"/>
          <w:highlight w:val="none"/>
        </w:rPr>
        <w:t>文件</w:t>
      </w:r>
      <w:r>
        <w:rPr>
          <w:rFonts w:hint="eastAsia"/>
          <w:color w:val="auto"/>
          <w:szCs w:val="21"/>
          <w:highlight w:val="none"/>
        </w:rPr>
        <w:t>中。《</w:t>
      </w:r>
      <w:r>
        <w:rPr>
          <w:color w:val="auto"/>
          <w:szCs w:val="21"/>
          <w:highlight w:val="none"/>
        </w:rPr>
        <w:t>现场踏勘证明</w:t>
      </w:r>
      <w:r>
        <w:rPr>
          <w:rFonts w:hint="eastAsia"/>
          <w:color w:val="auto"/>
          <w:szCs w:val="21"/>
          <w:highlight w:val="none"/>
        </w:rPr>
        <w:t>》</w:t>
      </w:r>
      <w:r>
        <w:rPr>
          <w:color w:val="auto"/>
          <w:szCs w:val="21"/>
          <w:highlight w:val="none"/>
        </w:rPr>
        <w:t>格式如下</w:t>
      </w:r>
      <w:r>
        <w:rPr>
          <w:rFonts w:hint="eastAsia"/>
          <w:color w:val="auto"/>
          <w:szCs w:val="21"/>
          <w:highlight w:val="none"/>
        </w:rPr>
        <w:t>：</w:t>
      </w:r>
    </w:p>
    <w:p w14:paraId="12636E8C">
      <w:pPr>
        <w:jc w:val="center"/>
        <w:rPr>
          <w:rFonts w:hint="eastAsia"/>
          <w:b/>
          <w:color w:val="auto"/>
          <w:sz w:val="24"/>
          <w:highlight w:val="none"/>
        </w:rPr>
      </w:pPr>
      <w:r>
        <w:rPr>
          <w:rFonts w:hint="eastAsia"/>
          <w:b/>
          <w:color w:val="auto"/>
          <w:sz w:val="24"/>
          <w:highlight w:val="none"/>
        </w:rPr>
        <w:t>现场踏勘证明</w:t>
      </w:r>
    </w:p>
    <w:p w14:paraId="3137E8F9">
      <w:pPr>
        <w:tabs>
          <w:tab w:val="left" w:pos="4860"/>
        </w:tabs>
        <w:spacing w:line="588" w:lineRule="exact"/>
        <w:rPr>
          <w:rFonts w:ascii="宋体" w:hAnsi="宋体"/>
          <w:b/>
          <w:color w:val="auto"/>
          <w:spacing w:val="6"/>
          <w:szCs w:val="21"/>
          <w:highlight w:val="none"/>
        </w:rPr>
      </w:pPr>
      <w:r>
        <w:rPr>
          <w:rFonts w:hint="eastAsia" w:ascii="宋体" w:hAnsi="宋体"/>
          <w:b/>
          <w:color w:val="auto"/>
          <w:spacing w:val="6"/>
          <w:szCs w:val="21"/>
          <w:highlight w:val="none"/>
        </w:rPr>
        <w:t>项目名称：</w:t>
      </w:r>
    </w:p>
    <w:tbl>
      <w:tblPr>
        <w:tblStyle w:val="51"/>
        <w:tblW w:w="8605" w:type="dxa"/>
        <w:jc w:val="center"/>
        <w:tblLayout w:type="fixed"/>
        <w:tblCellMar>
          <w:top w:w="0" w:type="dxa"/>
          <w:left w:w="108" w:type="dxa"/>
          <w:bottom w:w="0" w:type="dxa"/>
          <w:right w:w="108" w:type="dxa"/>
        </w:tblCellMar>
      </w:tblPr>
      <w:tblGrid>
        <w:gridCol w:w="1418"/>
        <w:gridCol w:w="1993"/>
        <w:gridCol w:w="5194"/>
      </w:tblGrid>
      <w:tr w14:paraId="1EFA07B1">
        <w:tblPrEx>
          <w:tblCellMar>
            <w:top w:w="0" w:type="dxa"/>
            <w:left w:w="108" w:type="dxa"/>
            <w:bottom w:w="0" w:type="dxa"/>
            <w:right w:w="108" w:type="dxa"/>
          </w:tblCellMar>
        </w:tblPrEx>
        <w:trPr>
          <w:trHeight w:val="397" w:hRule="atLeast"/>
          <w:jc w:val="center"/>
        </w:trPr>
        <w:tc>
          <w:tcPr>
            <w:tcW w:w="1418" w:type="dxa"/>
            <w:vMerge w:val="restart"/>
            <w:tcBorders>
              <w:top w:val="single" w:color="auto" w:sz="4" w:space="0"/>
              <w:left w:val="single" w:color="auto" w:sz="6" w:space="0"/>
              <w:bottom w:val="single" w:color="auto" w:sz="6" w:space="0"/>
              <w:right w:val="single" w:color="auto" w:sz="6" w:space="0"/>
            </w:tcBorders>
            <w:noWrap w:val="0"/>
            <w:vAlign w:val="center"/>
          </w:tcPr>
          <w:p w14:paraId="7E9EDE2B">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供应商</w:t>
            </w:r>
            <w:r>
              <w:rPr>
                <w:rFonts w:ascii="宋体" w:hAnsi="宋体"/>
                <w:b/>
                <w:bCs/>
                <w:color w:val="auto"/>
                <w:kern w:val="0"/>
                <w:szCs w:val="21"/>
                <w:highlight w:val="none"/>
              </w:rPr>
              <w:t>踏勘人员信息</w:t>
            </w:r>
          </w:p>
        </w:tc>
        <w:tc>
          <w:tcPr>
            <w:tcW w:w="1993" w:type="dxa"/>
            <w:tcBorders>
              <w:top w:val="single" w:color="auto" w:sz="4" w:space="0"/>
              <w:left w:val="single" w:color="auto" w:sz="6" w:space="0"/>
              <w:bottom w:val="single" w:color="auto" w:sz="4" w:space="0"/>
              <w:right w:val="single" w:color="auto" w:sz="6" w:space="0"/>
            </w:tcBorders>
            <w:noWrap w:val="0"/>
            <w:vAlign w:val="center"/>
          </w:tcPr>
          <w:p w14:paraId="1EF8D62A">
            <w:pPr>
              <w:widowControl/>
              <w:jc w:val="center"/>
              <w:rPr>
                <w:rFonts w:ascii="宋体" w:hAnsi="宋体"/>
                <w:color w:val="auto"/>
                <w:kern w:val="0"/>
                <w:szCs w:val="21"/>
                <w:highlight w:val="none"/>
              </w:rPr>
            </w:pPr>
            <w:r>
              <w:rPr>
                <w:rFonts w:ascii="宋体" w:hAnsi="宋体"/>
                <w:b/>
                <w:bCs/>
                <w:color w:val="auto"/>
                <w:kern w:val="0"/>
                <w:szCs w:val="21"/>
                <w:highlight w:val="none"/>
              </w:rPr>
              <w:t>姓名</w:t>
            </w:r>
          </w:p>
        </w:tc>
        <w:tc>
          <w:tcPr>
            <w:tcW w:w="5194" w:type="dxa"/>
            <w:tcBorders>
              <w:top w:val="single" w:color="auto" w:sz="4" w:space="0"/>
              <w:left w:val="single" w:color="auto" w:sz="6" w:space="0"/>
              <w:bottom w:val="single" w:color="auto" w:sz="4" w:space="0"/>
              <w:right w:val="single" w:color="auto" w:sz="4" w:space="0"/>
            </w:tcBorders>
            <w:noWrap w:val="0"/>
            <w:vAlign w:val="center"/>
          </w:tcPr>
          <w:p w14:paraId="7100F6A8">
            <w:pPr>
              <w:widowControl/>
              <w:jc w:val="center"/>
              <w:rPr>
                <w:rFonts w:ascii="宋体" w:hAnsi="宋体"/>
                <w:color w:val="auto"/>
                <w:kern w:val="0"/>
                <w:szCs w:val="21"/>
                <w:highlight w:val="none"/>
              </w:rPr>
            </w:pPr>
          </w:p>
        </w:tc>
      </w:tr>
      <w:tr w14:paraId="109C6E58">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14:paraId="05571E66">
            <w:pPr>
              <w:widowControl/>
              <w:jc w:val="center"/>
              <w:rPr>
                <w:rFonts w:ascii="宋体" w:hAnsi="宋体"/>
                <w:b/>
                <w:bCs/>
                <w:color w:val="auto"/>
                <w:kern w:val="0"/>
                <w:szCs w:val="21"/>
                <w:highlight w:val="none"/>
              </w:rPr>
            </w:pPr>
          </w:p>
        </w:tc>
        <w:tc>
          <w:tcPr>
            <w:tcW w:w="1993" w:type="dxa"/>
            <w:tcBorders>
              <w:top w:val="single" w:color="auto" w:sz="4" w:space="0"/>
              <w:left w:val="single" w:color="auto" w:sz="6" w:space="0"/>
              <w:bottom w:val="single" w:color="auto" w:sz="4" w:space="0"/>
              <w:right w:val="single" w:color="auto" w:sz="4" w:space="0"/>
            </w:tcBorders>
            <w:noWrap w:val="0"/>
            <w:vAlign w:val="center"/>
          </w:tcPr>
          <w:p w14:paraId="3E5DC79B">
            <w:pPr>
              <w:widowControl/>
              <w:jc w:val="center"/>
              <w:rPr>
                <w:rFonts w:ascii="宋体" w:hAnsi="宋体"/>
                <w:color w:val="auto"/>
                <w:kern w:val="0"/>
                <w:szCs w:val="21"/>
                <w:highlight w:val="none"/>
              </w:rPr>
            </w:pPr>
            <w:r>
              <w:rPr>
                <w:rFonts w:hint="eastAsia" w:ascii="宋体" w:hAnsi="宋体"/>
                <w:b/>
                <w:color w:val="auto"/>
                <w:kern w:val="0"/>
                <w:szCs w:val="21"/>
                <w:highlight w:val="none"/>
              </w:rPr>
              <w:t>供应商</w:t>
            </w:r>
            <w:r>
              <w:rPr>
                <w:rFonts w:ascii="宋体" w:hAnsi="宋体"/>
                <w:b/>
                <w:color w:val="auto"/>
                <w:kern w:val="0"/>
                <w:szCs w:val="21"/>
                <w:highlight w:val="none"/>
              </w:rPr>
              <w:t>名称</w:t>
            </w:r>
          </w:p>
        </w:tc>
        <w:tc>
          <w:tcPr>
            <w:tcW w:w="5194" w:type="dxa"/>
            <w:tcBorders>
              <w:top w:val="single" w:color="auto" w:sz="4" w:space="0"/>
              <w:left w:val="nil"/>
              <w:bottom w:val="single" w:color="auto" w:sz="4" w:space="0"/>
              <w:right w:val="single" w:color="auto" w:sz="4" w:space="0"/>
            </w:tcBorders>
            <w:noWrap w:val="0"/>
            <w:vAlign w:val="center"/>
          </w:tcPr>
          <w:p w14:paraId="2A1FB0BD">
            <w:pPr>
              <w:widowControl/>
              <w:jc w:val="center"/>
              <w:rPr>
                <w:rFonts w:ascii="宋体" w:hAnsi="宋体"/>
                <w:color w:val="auto"/>
                <w:kern w:val="0"/>
                <w:szCs w:val="21"/>
                <w:highlight w:val="none"/>
              </w:rPr>
            </w:pPr>
          </w:p>
        </w:tc>
      </w:tr>
      <w:tr w14:paraId="1AFC609D">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14:paraId="32FAEB70">
            <w:pPr>
              <w:widowControl/>
              <w:jc w:val="center"/>
              <w:rPr>
                <w:rFonts w:ascii="宋体" w:hAnsi="宋体"/>
                <w:b/>
                <w:bCs/>
                <w:color w:val="auto"/>
                <w:kern w:val="0"/>
                <w:szCs w:val="21"/>
                <w:highlight w:val="none"/>
              </w:rPr>
            </w:pPr>
          </w:p>
        </w:tc>
        <w:tc>
          <w:tcPr>
            <w:tcW w:w="1993" w:type="dxa"/>
            <w:tcBorders>
              <w:top w:val="nil"/>
              <w:left w:val="single" w:color="auto" w:sz="6" w:space="0"/>
              <w:bottom w:val="single" w:color="auto" w:sz="4" w:space="0"/>
              <w:right w:val="single" w:color="auto" w:sz="4" w:space="0"/>
            </w:tcBorders>
            <w:noWrap w:val="0"/>
            <w:vAlign w:val="center"/>
          </w:tcPr>
          <w:p w14:paraId="3FD94173">
            <w:pPr>
              <w:widowControl/>
              <w:jc w:val="center"/>
              <w:rPr>
                <w:rFonts w:ascii="宋体" w:hAnsi="宋体"/>
                <w:color w:val="auto"/>
                <w:kern w:val="0"/>
                <w:szCs w:val="21"/>
                <w:highlight w:val="none"/>
              </w:rPr>
            </w:pPr>
            <w:r>
              <w:rPr>
                <w:rFonts w:ascii="宋体" w:hAnsi="宋体"/>
                <w:b/>
                <w:color w:val="auto"/>
                <w:kern w:val="0"/>
                <w:szCs w:val="21"/>
                <w:highlight w:val="none"/>
              </w:rPr>
              <w:t>有效的工作证件</w:t>
            </w:r>
          </w:p>
        </w:tc>
        <w:tc>
          <w:tcPr>
            <w:tcW w:w="5194" w:type="dxa"/>
            <w:tcBorders>
              <w:top w:val="nil"/>
              <w:left w:val="nil"/>
              <w:bottom w:val="single" w:color="auto" w:sz="4" w:space="0"/>
              <w:right w:val="single" w:color="auto" w:sz="4" w:space="0"/>
            </w:tcBorders>
            <w:noWrap w:val="0"/>
            <w:vAlign w:val="center"/>
          </w:tcPr>
          <w:p w14:paraId="78816E91">
            <w:pPr>
              <w:widowControl/>
              <w:jc w:val="center"/>
              <w:rPr>
                <w:rFonts w:ascii="宋体" w:hAnsi="宋体"/>
                <w:color w:val="auto"/>
                <w:kern w:val="0"/>
                <w:szCs w:val="21"/>
                <w:highlight w:val="none"/>
              </w:rPr>
            </w:pPr>
          </w:p>
        </w:tc>
      </w:tr>
      <w:tr w14:paraId="3724A5F2">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14:paraId="5E8ABA3B">
            <w:pPr>
              <w:widowControl/>
              <w:jc w:val="center"/>
              <w:rPr>
                <w:rFonts w:ascii="宋体" w:hAnsi="宋体"/>
                <w:b/>
                <w:bCs/>
                <w:color w:val="auto"/>
                <w:kern w:val="0"/>
                <w:szCs w:val="21"/>
                <w:highlight w:val="none"/>
              </w:rPr>
            </w:pPr>
          </w:p>
        </w:tc>
        <w:tc>
          <w:tcPr>
            <w:tcW w:w="1993" w:type="dxa"/>
            <w:tcBorders>
              <w:top w:val="nil"/>
              <w:left w:val="single" w:color="auto" w:sz="6" w:space="0"/>
              <w:bottom w:val="single" w:color="auto" w:sz="4" w:space="0"/>
              <w:right w:val="single" w:color="auto" w:sz="4" w:space="0"/>
            </w:tcBorders>
            <w:noWrap w:val="0"/>
            <w:vAlign w:val="center"/>
          </w:tcPr>
          <w:p w14:paraId="3E730E3A">
            <w:pPr>
              <w:widowControl/>
              <w:jc w:val="center"/>
              <w:rPr>
                <w:rFonts w:ascii="宋体" w:hAnsi="宋体"/>
                <w:b/>
                <w:color w:val="auto"/>
                <w:kern w:val="0"/>
                <w:szCs w:val="21"/>
                <w:highlight w:val="none"/>
              </w:rPr>
            </w:pPr>
            <w:r>
              <w:rPr>
                <w:rFonts w:ascii="宋体" w:hAnsi="宋体"/>
                <w:b/>
                <w:color w:val="auto"/>
                <w:kern w:val="0"/>
                <w:szCs w:val="21"/>
                <w:highlight w:val="none"/>
              </w:rPr>
              <w:t>身份证号码</w:t>
            </w:r>
          </w:p>
        </w:tc>
        <w:tc>
          <w:tcPr>
            <w:tcW w:w="5194" w:type="dxa"/>
            <w:tcBorders>
              <w:top w:val="nil"/>
              <w:left w:val="nil"/>
              <w:bottom w:val="single" w:color="auto" w:sz="4" w:space="0"/>
              <w:right w:val="single" w:color="auto" w:sz="4" w:space="0"/>
            </w:tcBorders>
            <w:noWrap w:val="0"/>
            <w:vAlign w:val="center"/>
          </w:tcPr>
          <w:p w14:paraId="146D5793">
            <w:pPr>
              <w:widowControl/>
              <w:jc w:val="center"/>
              <w:rPr>
                <w:rFonts w:ascii="宋体" w:hAnsi="宋体"/>
                <w:color w:val="auto"/>
                <w:kern w:val="0"/>
                <w:szCs w:val="21"/>
                <w:highlight w:val="none"/>
              </w:rPr>
            </w:pPr>
          </w:p>
        </w:tc>
      </w:tr>
      <w:tr w14:paraId="7BB58520">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14:paraId="0ED956C9">
            <w:pPr>
              <w:widowControl/>
              <w:jc w:val="center"/>
              <w:rPr>
                <w:rFonts w:ascii="宋体" w:hAnsi="宋体"/>
                <w:b/>
                <w:bCs/>
                <w:color w:val="auto"/>
                <w:kern w:val="0"/>
                <w:szCs w:val="21"/>
                <w:highlight w:val="none"/>
              </w:rPr>
            </w:pPr>
          </w:p>
        </w:tc>
        <w:tc>
          <w:tcPr>
            <w:tcW w:w="1993" w:type="dxa"/>
            <w:tcBorders>
              <w:top w:val="single" w:color="auto" w:sz="4" w:space="0"/>
              <w:left w:val="single" w:color="auto" w:sz="6" w:space="0"/>
              <w:bottom w:val="single" w:color="auto" w:sz="4" w:space="0"/>
              <w:right w:val="single" w:color="auto" w:sz="4" w:space="0"/>
            </w:tcBorders>
            <w:noWrap w:val="0"/>
            <w:vAlign w:val="center"/>
          </w:tcPr>
          <w:p w14:paraId="32D6CF92">
            <w:pPr>
              <w:widowControl/>
              <w:jc w:val="center"/>
              <w:rPr>
                <w:rFonts w:ascii="宋体" w:hAnsi="宋体"/>
                <w:b/>
                <w:color w:val="auto"/>
                <w:kern w:val="0"/>
                <w:szCs w:val="21"/>
                <w:highlight w:val="none"/>
              </w:rPr>
            </w:pPr>
            <w:r>
              <w:rPr>
                <w:rFonts w:ascii="宋体" w:hAnsi="宋体"/>
                <w:b/>
                <w:color w:val="auto"/>
                <w:kern w:val="0"/>
                <w:szCs w:val="21"/>
                <w:highlight w:val="none"/>
              </w:rPr>
              <w:t>联系方式</w:t>
            </w:r>
          </w:p>
        </w:tc>
        <w:tc>
          <w:tcPr>
            <w:tcW w:w="5194" w:type="dxa"/>
            <w:tcBorders>
              <w:top w:val="single" w:color="auto" w:sz="4" w:space="0"/>
              <w:left w:val="nil"/>
              <w:bottom w:val="single" w:color="auto" w:sz="4" w:space="0"/>
              <w:right w:val="single" w:color="auto" w:sz="4" w:space="0"/>
            </w:tcBorders>
            <w:noWrap w:val="0"/>
            <w:vAlign w:val="center"/>
          </w:tcPr>
          <w:p w14:paraId="4AC4C1D7">
            <w:pPr>
              <w:widowControl/>
              <w:jc w:val="center"/>
              <w:rPr>
                <w:rFonts w:ascii="宋体" w:hAnsi="宋体"/>
                <w:color w:val="auto"/>
                <w:kern w:val="0"/>
                <w:szCs w:val="21"/>
                <w:highlight w:val="none"/>
              </w:rPr>
            </w:pPr>
          </w:p>
        </w:tc>
      </w:tr>
      <w:tr w14:paraId="41132BF5">
        <w:tblPrEx>
          <w:tblCellMar>
            <w:top w:w="0" w:type="dxa"/>
            <w:left w:w="108" w:type="dxa"/>
            <w:bottom w:w="0" w:type="dxa"/>
            <w:right w:w="108" w:type="dxa"/>
          </w:tblCellMar>
        </w:tblPrEx>
        <w:trPr>
          <w:trHeight w:val="2419" w:hRule="atLeast"/>
          <w:jc w:val="center"/>
        </w:trPr>
        <w:tc>
          <w:tcPr>
            <w:tcW w:w="1418" w:type="dxa"/>
            <w:vMerge w:val="restart"/>
            <w:tcBorders>
              <w:top w:val="single" w:color="auto" w:sz="6" w:space="0"/>
              <w:left w:val="single" w:color="auto" w:sz="6" w:space="0"/>
              <w:right w:val="single" w:color="auto" w:sz="6" w:space="0"/>
            </w:tcBorders>
            <w:noWrap w:val="0"/>
            <w:vAlign w:val="center"/>
          </w:tcPr>
          <w:p w14:paraId="3E4507ED">
            <w:pPr>
              <w:widowControl/>
              <w:jc w:val="center"/>
              <w:rPr>
                <w:rFonts w:ascii="宋体" w:hAnsi="宋体"/>
                <w:b/>
                <w:bCs/>
                <w:color w:val="auto"/>
                <w:kern w:val="0"/>
                <w:szCs w:val="21"/>
                <w:highlight w:val="none"/>
              </w:rPr>
            </w:pPr>
            <w:r>
              <w:rPr>
                <w:rFonts w:ascii="宋体" w:hAnsi="宋体"/>
                <w:b/>
                <w:bCs/>
                <w:color w:val="auto"/>
                <w:kern w:val="0"/>
                <w:szCs w:val="21"/>
                <w:highlight w:val="none"/>
              </w:rPr>
              <w:t>现场</w:t>
            </w:r>
            <w:r>
              <w:rPr>
                <w:rFonts w:hint="eastAsia" w:ascii="宋体" w:hAnsi="宋体"/>
                <w:b/>
                <w:bCs/>
                <w:color w:val="auto"/>
                <w:kern w:val="0"/>
                <w:szCs w:val="21"/>
                <w:highlight w:val="none"/>
              </w:rPr>
              <w:t>踏勘</w:t>
            </w:r>
            <w:r>
              <w:rPr>
                <w:rFonts w:ascii="宋体" w:hAnsi="宋体"/>
                <w:b/>
                <w:bCs/>
                <w:color w:val="auto"/>
                <w:kern w:val="0"/>
                <w:szCs w:val="21"/>
                <w:highlight w:val="none"/>
              </w:rPr>
              <w:t>情况说明</w:t>
            </w:r>
          </w:p>
        </w:tc>
        <w:tc>
          <w:tcPr>
            <w:tcW w:w="7187" w:type="dxa"/>
            <w:gridSpan w:val="2"/>
            <w:tcBorders>
              <w:top w:val="single" w:color="auto" w:sz="4" w:space="0"/>
              <w:left w:val="single" w:color="auto" w:sz="6" w:space="0"/>
              <w:bottom w:val="single" w:color="auto" w:sz="4" w:space="0"/>
              <w:right w:val="single" w:color="auto" w:sz="4" w:space="0"/>
            </w:tcBorders>
            <w:noWrap w:val="0"/>
            <w:vAlign w:val="center"/>
          </w:tcPr>
          <w:p w14:paraId="44F49C23">
            <w:pPr>
              <w:widowControl/>
              <w:rPr>
                <w:rFonts w:hint="eastAsia"/>
                <w:color w:val="auto"/>
                <w:szCs w:val="21"/>
                <w:highlight w:val="none"/>
              </w:rPr>
            </w:pPr>
            <w:r>
              <w:rPr>
                <w:rFonts w:hint="eastAsia"/>
                <w:color w:val="auto"/>
                <w:szCs w:val="21"/>
                <w:highlight w:val="none"/>
              </w:rPr>
              <w:t>以下由招标</w:t>
            </w:r>
            <w:r>
              <w:rPr>
                <w:color w:val="auto"/>
                <w:szCs w:val="21"/>
                <w:highlight w:val="none"/>
              </w:rPr>
              <w:t>方踏勘</w:t>
            </w:r>
            <w:r>
              <w:rPr>
                <w:rFonts w:hint="eastAsia"/>
                <w:color w:val="auto"/>
                <w:szCs w:val="21"/>
                <w:highlight w:val="none"/>
              </w:rPr>
              <w:t>经办</w:t>
            </w:r>
            <w:r>
              <w:rPr>
                <w:color w:val="auto"/>
                <w:szCs w:val="21"/>
                <w:highlight w:val="none"/>
              </w:rPr>
              <w:t>人填写</w:t>
            </w:r>
            <w:r>
              <w:rPr>
                <w:rFonts w:hint="eastAsia"/>
                <w:color w:val="auto"/>
                <w:szCs w:val="21"/>
                <w:highlight w:val="none"/>
              </w:rPr>
              <w:t>：</w:t>
            </w:r>
          </w:p>
          <w:p w14:paraId="2DCD6039">
            <w:pPr>
              <w:widowControl/>
              <w:rPr>
                <w:rFonts w:hint="eastAsia"/>
                <w:color w:val="auto"/>
                <w:szCs w:val="21"/>
                <w:highlight w:val="none"/>
              </w:rPr>
            </w:pPr>
          </w:p>
          <w:p w14:paraId="4D8DBFBE">
            <w:pPr>
              <w:widowControl/>
              <w:rPr>
                <w:rFonts w:hint="eastAsia"/>
                <w:color w:val="auto"/>
                <w:szCs w:val="21"/>
                <w:highlight w:val="none"/>
                <w:u w:val="single"/>
              </w:rPr>
            </w:pPr>
            <w:r>
              <w:rPr>
                <w:rFonts w:hint="eastAsia"/>
                <w:color w:val="auto"/>
                <w:szCs w:val="21"/>
                <w:highlight w:val="none"/>
              </w:rPr>
              <w:t>1.供应商踏勘签到</w:t>
            </w:r>
            <w:r>
              <w:rPr>
                <w:color w:val="auto"/>
                <w:szCs w:val="21"/>
                <w:highlight w:val="none"/>
              </w:rPr>
              <w:t>时间</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 xml:space="preserve"> ；</w:t>
            </w:r>
          </w:p>
          <w:p w14:paraId="3D4CC64A">
            <w:pPr>
              <w:widowControl/>
              <w:rPr>
                <w:rFonts w:hint="eastAsia"/>
                <w:color w:val="auto"/>
                <w:szCs w:val="21"/>
                <w:highlight w:val="none"/>
              </w:rPr>
            </w:pPr>
            <w:r>
              <w:rPr>
                <w:rFonts w:hint="eastAsia"/>
                <w:color w:val="auto"/>
                <w:szCs w:val="21"/>
                <w:highlight w:val="none"/>
              </w:rPr>
              <w:t>2.是否按指定时间及地点参加踏勘（考察）：</w:t>
            </w:r>
          </w:p>
          <w:p w14:paraId="6D2216F5">
            <w:pPr>
              <w:widowControl/>
              <w:rPr>
                <w:rFonts w:hint="eastAsia"/>
                <w:color w:val="auto"/>
                <w:szCs w:val="21"/>
                <w:highlight w:val="none"/>
                <w:u w:val="single"/>
              </w:rPr>
            </w:pPr>
          </w:p>
          <w:p w14:paraId="2532C8AD">
            <w:pPr>
              <w:widowControl/>
              <w:jc w:val="center"/>
              <w:rPr>
                <w:color w:val="auto"/>
                <w:sz w:val="36"/>
                <w:szCs w:val="36"/>
                <w:highlight w:val="none"/>
                <w:u w:val="single"/>
              </w:rPr>
            </w:pPr>
            <w:r>
              <w:rPr>
                <w:color w:val="auto"/>
                <w:sz w:val="36"/>
                <w:szCs w:val="36"/>
                <w:highlight w:val="none"/>
              </w:rPr>
              <w:sym w:font="Wingdings 2" w:char="F0A3"/>
            </w:r>
            <w:r>
              <w:rPr>
                <w:rFonts w:hint="eastAsia"/>
                <w:color w:val="auto"/>
                <w:sz w:val="36"/>
                <w:szCs w:val="36"/>
                <w:highlight w:val="none"/>
              </w:rPr>
              <w:t>是</w:t>
            </w:r>
            <w:r>
              <w:rPr>
                <w:color w:val="auto"/>
                <w:sz w:val="36"/>
                <w:szCs w:val="36"/>
                <w:highlight w:val="none"/>
              </w:rPr>
              <w:t xml:space="preserve">   </w:t>
            </w:r>
            <w:r>
              <w:rPr>
                <w:color w:val="auto"/>
                <w:sz w:val="36"/>
                <w:szCs w:val="36"/>
                <w:highlight w:val="none"/>
              </w:rPr>
              <w:sym w:font="Wingdings 2" w:char="F0A3"/>
            </w:r>
            <w:r>
              <w:rPr>
                <w:rFonts w:hint="eastAsia"/>
                <w:color w:val="auto"/>
                <w:sz w:val="36"/>
                <w:szCs w:val="36"/>
                <w:highlight w:val="none"/>
              </w:rPr>
              <w:t>否</w:t>
            </w:r>
          </w:p>
        </w:tc>
      </w:tr>
      <w:tr w14:paraId="7471C4DE">
        <w:tblPrEx>
          <w:tblCellMar>
            <w:top w:w="0" w:type="dxa"/>
            <w:left w:w="108" w:type="dxa"/>
            <w:bottom w:w="0" w:type="dxa"/>
            <w:right w:w="108" w:type="dxa"/>
          </w:tblCellMar>
        </w:tblPrEx>
        <w:trPr>
          <w:trHeight w:val="1958" w:hRule="atLeast"/>
          <w:jc w:val="center"/>
        </w:trPr>
        <w:tc>
          <w:tcPr>
            <w:tcW w:w="1418" w:type="dxa"/>
            <w:vMerge w:val="continue"/>
            <w:tcBorders>
              <w:left w:val="single" w:color="auto" w:sz="6" w:space="0"/>
              <w:bottom w:val="single" w:color="auto" w:sz="6" w:space="0"/>
              <w:right w:val="single" w:color="auto" w:sz="6" w:space="0"/>
            </w:tcBorders>
            <w:noWrap w:val="0"/>
            <w:vAlign w:val="center"/>
          </w:tcPr>
          <w:p w14:paraId="1FD51446">
            <w:pPr>
              <w:widowControl/>
              <w:jc w:val="center"/>
              <w:rPr>
                <w:rFonts w:ascii="宋体" w:hAnsi="宋体"/>
                <w:b/>
                <w:bCs/>
                <w:color w:val="auto"/>
                <w:kern w:val="0"/>
                <w:szCs w:val="21"/>
                <w:highlight w:val="none"/>
              </w:rPr>
            </w:pPr>
          </w:p>
        </w:tc>
        <w:tc>
          <w:tcPr>
            <w:tcW w:w="7187" w:type="dxa"/>
            <w:gridSpan w:val="2"/>
            <w:tcBorders>
              <w:top w:val="single" w:color="auto" w:sz="4" w:space="0"/>
              <w:left w:val="single" w:color="auto" w:sz="6" w:space="0"/>
              <w:right w:val="single" w:color="auto" w:sz="4" w:space="0"/>
            </w:tcBorders>
            <w:noWrap w:val="0"/>
            <w:vAlign w:val="center"/>
          </w:tcPr>
          <w:p w14:paraId="62A71338">
            <w:pPr>
              <w:widowControl/>
              <w:rPr>
                <w:rFonts w:hint="eastAsia"/>
                <w:color w:val="auto"/>
                <w:szCs w:val="21"/>
                <w:highlight w:val="none"/>
              </w:rPr>
            </w:pPr>
            <w:r>
              <w:rPr>
                <w:rFonts w:hint="eastAsia"/>
                <w:color w:val="auto"/>
                <w:szCs w:val="21"/>
                <w:highlight w:val="none"/>
              </w:rPr>
              <w:t>以下由供应商</w:t>
            </w:r>
            <w:r>
              <w:rPr>
                <w:color w:val="auto"/>
                <w:szCs w:val="21"/>
                <w:highlight w:val="none"/>
              </w:rPr>
              <w:t>踏勘</w:t>
            </w:r>
            <w:r>
              <w:rPr>
                <w:rFonts w:hint="eastAsia"/>
                <w:color w:val="auto"/>
                <w:szCs w:val="21"/>
                <w:highlight w:val="none"/>
              </w:rPr>
              <w:t>人员填写：</w:t>
            </w:r>
          </w:p>
          <w:p w14:paraId="10AB0144">
            <w:pPr>
              <w:widowControl/>
              <w:ind w:firstLine="210" w:firstLineChars="100"/>
              <w:rPr>
                <w:rFonts w:hint="eastAsia"/>
                <w:color w:val="auto"/>
                <w:szCs w:val="21"/>
                <w:highlight w:val="none"/>
              </w:rPr>
            </w:pPr>
          </w:p>
          <w:p w14:paraId="382C5696">
            <w:pPr>
              <w:widowControl/>
              <w:ind w:firstLine="210" w:firstLineChars="100"/>
              <w:rPr>
                <w:rFonts w:hint="eastAsia"/>
                <w:color w:val="auto"/>
                <w:szCs w:val="21"/>
                <w:highlight w:val="none"/>
              </w:rPr>
            </w:pPr>
            <w:r>
              <w:rPr>
                <w:rFonts w:hint="eastAsia"/>
                <w:color w:val="auto"/>
                <w:szCs w:val="21"/>
                <w:highlight w:val="none"/>
              </w:rPr>
              <w:t>以上情况属实，我方予以认可。</w:t>
            </w:r>
          </w:p>
          <w:p w14:paraId="4246923C">
            <w:pPr>
              <w:widowControl/>
              <w:ind w:firstLine="210" w:firstLineChars="100"/>
              <w:rPr>
                <w:rFonts w:hint="eastAsia"/>
                <w:color w:val="auto"/>
                <w:szCs w:val="21"/>
                <w:highlight w:val="none"/>
              </w:rPr>
            </w:pPr>
            <w:r>
              <w:rPr>
                <w:rFonts w:hint="eastAsia"/>
                <w:color w:val="auto"/>
                <w:szCs w:val="21"/>
                <w:highlight w:val="none"/>
              </w:rPr>
              <w:t>1.我方承诺</w:t>
            </w:r>
            <w:r>
              <w:rPr>
                <w:rFonts w:hint="eastAsia" w:ascii="Helvetica" w:hAnsi="Helvetica"/>
                <w:color w:val="auto"/>
                <w:highlight w:val="none"/>
              </w:rPr>
              <w:t>在踏勘</w:t>
            </w:r>
            <w:r>
              <w:rPr>
                <w:rFonts w:hint="eastAsia"/>
                <w:color w:val="auto"/>
                <w:szCs w:val="21"/>
                <w:highlight w:val="none"/>
              </w:rPr>
              <w:t>（考察）过程中，未向其他供应商透露磋商信息，如有该种行为我方自愿承担响应无效的后果。</w:t>
            </w:r>
          </w:p>
          <w:p w14:paraId="5AAFFB10">
            <w:pPr>
              <w:widowControl/>
              <w:ind w:firstLine="210" w:firstLineChars="100"/>
              <w:rPr>
                <w:rFonts w:hint="eastAsia"/>
                <w:color w:val="auto"/>
                <w:szCs w:val="21"/>
                <w:highlight w:val="none"/>
              </w:rPr>
            </w:pPr>
            <w:r>
              <w:rPr>
                <w:rFonts w:hint="eastAsia"/>
                <w:color w:val="auto"/>
                <w:szCs w:val="21"/>
                <w:highlight w:val="none"/>
              </w:rPr>
              <w:t>2.我方承诺如未按指定时间及地点参加</w:t>
            </w:r>
            <w:r>
              <w:rPr>
                <w:rFonts w:hint="eastAsia" w:ascii="Helvetica" w:hAnsi="Helvetica"/>
                <w:color w:val="auto"/>
                <w:highlight w:val="none"/>
              </w:rPr>
              <w:t>踏勘</w:t>
            </w:r>
            <w:r>
              <w:rPr>
                <w:rFonts w:hint="eastAsia"/>
                <w:color w:val="auto"/>
                <w:szCs w:val="21"/>
                <w:highlight w:val="none"/>
              </w:rPr>
              <w:t>（考察），我方自愿承担被采购人拒绝参与</w:t>
            </w:r>
            <w:r>
              <w:rPr>
                <w:rFonts w:hint="eastAsia" w:ascii="Helvetica" w:hAnsi="Helvetica"/>
                <w:color w:val="auto"/>
                <w:highlight w:val="none"/>
              </w:rPr>
              <w:t>踏勘</w:t>
            </w:r>
            <w:r>
              <w:rPr>
                <w:rFonts w:hint="eastAsia"/>
                <w:color w:val="auto"/>
                <w:szCs w:val="21"/>
                <w:highlight w:val="none"/>
              </w:rPr>
              <w:t>（考察）的后果。</w:t>
            </w:r>
          </w:p>
          <w:p w14:paraId="32F6E8AB">
            <w:pPr>
              <w:widowControl/>
              <w:rPr>
                <w:rFonts w:hint="eastAsia"/>
                <w:color w:val="auto"/>
                <w:szCs w:val="21"/>
                <w:highlight w:val="none"/>
              </w:rPr>
            </w:pPr>
          </w:p>
          <w:p w14:paraId="764297DC">
            <w:pPr>
              <w:widowControl/>
              <w:rPr>
                <w:rFonts w:hint="eastAsia"/>
                <w:color w:val="auto"/>
                <w:szCs w:val="21"/>
                <w:highlight w:val="none"/>
              </w:rPr>
            </w:pPr>
            <w:r>
              <w:rPr>
                <w:rFonts w:hint="eastAsia"/>
                <w:color w:val="auto"/>
                <w:szCs w:val="21"/>
                <w:highlight w:val="none"/>
              </w:rPr>
              <w:t xml:space="preserve">                          供应商</w:t>
            </w:r>
            <w:r>
              <w:rPr>
                <w:color w:val="auto"/>
                <w:szCs w:val="21"/>
                <w:highlight w:val="none"/>
              </w:rPr>
              <w:t>踏勘</w:t>
            </w:r>
            <w:r>
              <w:rPr>
                <w:rFonts w:hint="eastAsia"/>
                <w:color w:val="auto"/>
                <w:szCs w:val="21"/>
                <w:highlight w:val="none"/>
              </w:rPr>
              <w:t>人员签字：</w:t>
            </w:r>
          </w:p>
        </w:tc>
      </w:tr>
      <w:tr w14:paraId="16BA3E21">
        <w:tblPrEx>
          <w:tblCellMar>
            <w:top w:w="0" w:type="dxa"/>
            <w:left w:w="108" w:type="dxa"/>
            <w:bottom w:w="0" w:type="dxa"/>
            <w:right w:w="108" w:type="dxa"/>
          </w:tblCellMar>
        </w:tblPrEx>
        <w:trPr>
          <w:trHeight w:val="1924" w:hRule="atLeast"/>
          <w:jc w:val="center"/>
        </w:trPr>
        <w:tc>
          <w:tcPr>
            <w:tcW w:w="8605" w:type="dxa"/>
            <w:gridSpan w:val="3"/>
            <w:tcBorders>
              <w:top w:val="single" w:color="auto" w:sz="4" w:space="0"/>
              <w:left w:val="single" w:color="auto" w:sz="4" w:space="0"/>
              <w:bottom w:val="single" w:color="auto" w:sz="4" w:space="0"/>
              <w:right w:val="single" w:color="000000" w:sz="4" w:space="0"/>
            </w:tcBorders>
            <w:noWrap w:val="0"/>
            <w:vAlign w:val="bottom"/>
          </w:tcPr>
          <w:p w14:paraId="41B31540">
            <w:pPr>
              <w:widowControl/>
              <w:rPr>
                <w:rFonts w:ascii="宋体" w:hAnsi="宋体"/>
                <w:b/>
                <w:bCs/>
                <w:color w:val="auto"/>
                <w:kern w:val="0"/>
                <w:szCs w:val="21"/>
                <w:highlight w:val="none"/>
                <w:u w:val="single"/>
              </w:rPr>
            </w:pPr>
            <w:r>
              <w:rPr>
                <w:rFonts w:hint="eastAsia" w:ascii="宋体" w:hAnsi="宋体"/>
                <w:b/>
                <w:color w:val="auto"/>
                <w:kern w:val="0"/>
                <w:szCs w:val="21"/>
                <w:highlight w:val="none"/>
              </w:rPr>
              <w:t>招标</w:t>
            </w:r>
            <w:r>
              <w:rPr>
                <w:rFonts w:ascii="宋体" w:hAnsi="宋体"/>
                <w:b/>
                <w:color w:val="auto"/>
                <w:kern w:val="0"/>
                <w:szCs w:val="21"/>
                <w:highlight w:val="none"/>
              </w:rPr>
              <w:t>方踏勘</w:t>
            </w:r>
            <w:r>
              <w:rPr>
                <w:rFonts w:hint="eastAsia" w:ascii="宋体" w:hAnsi="宋体"/>
                <w:b/>
                <w:color w:val="auto"/>
                <w:kern w:val="0"/>
                <w:szCs w:val="21"/>
                <w:highlight w:val="none"/>
              </w:rPr>
              <w:t>经办</w:t>
            </w:r>
            <w:r>
              <w:rPr>
                <w:rFonts w:ascii="宋体" w:hAnsi="宋体"/>
                <w:b/>
                <w:color w:val="auto"/>
                <w:kern w:val="0"/>
                <w:szCs w:val="21"/>
                <w:highlight w:val="none"/>
              </w:rPr>
              <w:t>人</w:t>
            </w:r>
            <w:r>
              <w:rPr>
                <w:rFonts w:ascii="宋体" w:hAnsi="宋体"/>
                <w:b/>
                <w:bCs/>
                <w:color w:val="auto"/>
                <w:kern w:val="0"/>
                <w:szCs w:val="21"/>
                <w:highlight w:val="none"/>
              </w:rPr>
              <w:t>签字：</w:t>
            </w:r>
            <w:r>
              <w:rPr>
                <w:rFonts w:ascii="宋体" w:hAnsi="宋体"/>
                <w:b/>
                <w:bCs/>
                <w:color w:val="auto"/>
                <w:kern w:val="0"/>
                <w:szCs w:val="21"/>
                <w:highlight w:val="none"/>
                <w:u w:val="single"/>
              </w:rPr>
              <w:t xml:space="preserve">                  </w:t>
            </w:r>
          </w:p>
          <w:p w14:paraId="5E9D9291">
            <w:pPr>
              <w:widowControl/>
              <w:rPr>
                <w:rFonts w:ascii="宋体" w:hAnsi="宋体"/>
                <w:b/>
                <w:bCs/>
                <w:color w:val="auto"/>
                <w:kern w:val="0"/>
                <w:szCs w:val="21"/>
                <w:highlight w:val="none"/>
                <w:u w:val="single"/>
              </w:rPr>
            </w:pPr>
          </w:p>
          <w:p w14:paraId="05A6E2F0">
            <w:pPr>
              <w:widowControl/>
              <w:rPr>
                <w:rFonts w:ascii="宋体" w:hAnsi="宋体"/>
                <w:b/>
                <w:bCs/>
                <w:color w:val="auto"/>
                <w:kern w:val="0"/>
                <w:szCs w:val="21"/>
                <w:highlight w:val="none"/>
                <w:u w:val="single"/>
              </w:rPr>
            </w:pPr>
            <w:r>
              <w:rPr>
                <w:rFonts w:ascii="宋体" w:hAnsi="宋体"/>
                <w:b/>
                <w:bCs/>
                <w:color w:val="auto"/>
                <w:kern w:val="0"/>
                <w:szCs w:val="21"/>
                <w:highlight w:val="none"/>
              </w:rPr>
              <w:t>联系电话：</w:t>
            </w:r>
            <w:r>
              <w:rPr>
                <w:rFonts w:ascii="宋体" w:hAnsi="宋体"/>
                <w:b/>
                <w:bCs/>
                <w:color w:val="auto"/>
                <w:kern w:val="0"/>
                <w:szCs w:val="21"/>
                <w:highlight w:val="none"/>
                <w:u w:val="single"/>
              </w:rPr>
              <w:t xml:space="preserve">                               </w:t>
            </w:r>
          </w:p>
          <w:p w14:paraId="433DD945">
            <w:pPr>
              <w:widowControl/>
              <w:rPr>
                <w:rFonts w:ascii="宋体" w:hAnsi="宋体"/>
                <w:b/>
                <w:bCs/>
                <w:color w:val="auto"/>
                <w:kern w:val="0"/>
                <w:szCs w:val="21"/>
                <w:highlight w:val="none"/>
              </w:rPr>
            </w:pPr>
          </w:p>
          <w:p w14:paraId="74BA623C">
            <w:pPr>
              <w:widowControl/>
              <w:rPr>
                <w:rFonts w:ascii="宋体" w:hAnsi="宋体"/>
                <w:b/>
                <w:bCs/>
                <w:color w:val="auto"/>
                <w:kern w:val="0"/>
                <w:szCs w:val="21"/>
                <w:highlight w:val="none"/>
                <w:u w:val="single"/>
              </w:rPr>
            </w:pPr>
            <w:r>
              <w:rPr>
                <w:rFonts w:ascii="宋体" w:hAnsi="宋体"/>
                <w:b/>
                <w:bCs/>
                <w:color w:val="auto"/>
                <w:kern w:val="0"/>
                <w:szCs w:val="21"/>
                <w:highlight w:val="none"/>
              </w:rPr>
              <w:t>日    期：</w:t>
            </w:r>
            <w:r>
              <w:rPr>
                <w:rFonts w:ascii="宋体" w:hAnsi="宋体"/>
                <w:b/>
                <w:bCs/>
                <w:color w:val="auto"/>
                <w:kern w:val="0"/>
                <w:szCs w:val="21"/>
                <w:highlight w:val="none"/>
                <w:u w:val="single"/>
              </w:rPr>
              <w:t xml:space="preserve">                                   </w:t>
            </w:r>
          </w:p>
          <w:p w14:paraId="656AEED1">
            <w:pPr>
              <w:widowControl/>
              <w:rPr>
                <w:rFonts w:ascii="宋体" w:hAnsi="宋体"/>
                <w:color w:val="auto"/>
                <w:kern w:val="0"/>
                <w:szCs w:val="21"/>
                <w:highlight w:val="none"/>
              </w:rPr>
            </w:pPr>
          </w:p>
        </w:tc>
      </w:tr>
      <w:tr w14:paraId="4A6AB07A">
        <w:tblPrEx>
          <w:tblCellMar>
            <w:top w:w="0" w:type="dxa"/>
            <w:left w:w="108" w:type="dxa"/>
            <w:bottom w:w="0" w:type="dxa"/>
            <w:right w:w="108" w:type="dxa"/>
          </w:tblCellMar>
        </w:tblPrEx>
        <w:trPr>
          <w:trHeight w:val="924" w:hRule="atLeast"/>
          <w:jc w:val="center"/>
        </w:trPr>
        <w:tc>
          <w:tcPr>
            <w:tcW w:w="8605" w:type="dxa"/>
            <w:gridSpan w:val="3"/>
            <w:tcBorders>
              <w:top w:val="single" w:color="auto" w:sz="4" w:space="0"/>
              <w:left w:val="single" w:color="auto" w:sz="4" w:space="0"/>
              <w:bottom w:val="single" w:color="auto" w:sz="4" w:space="0"/>
              <w:right w:val="single" w:color="000000" w:sz="4" w:space="0"/>
            </w:tcBorders>
            <w:noWrap w:val="0"/>
            <w:vAlign w:val="center"/>
          </w:tcPr>
          <w:p w14:paraId="24EF211A">
            <w:pPr>
              <w:widowControl/>
              <w:jc w:val="left"/>
              <w:rPr>
                <w:rFonts w:ascii="宋体" w:hAnsi="宋体"/>
                <w:color w:val="auto"/>
                <w:kern w:val="0"/>
                <w:szCs w:val="21"/>
                <w:highlight w:val="none"/>
              </w:rPr>
            </w:pPr>
            <w:r>
              <w:rPr>
                <w:rFonts w:ascii="宋体" w:hAnsi="宋体"/>
                <w:color w:val="auto"/>
                <w:kern w:val="0"/>
                <w:szCs w:val="21"/>
                <w:highlight w:val="none"/>
              </w:rPr>
              <w:t>说明：此表一式两份，</w:t>
            </w:r>
            <w:r>
              <w:rPr>
                <w:rFonts w:hint="eastAsia" w:ascii="宋体" w:hAnsi="宋体"/>
                <w:color w:val="auto"/>
                <w:kern w:val="0"/>
                <w:szCs w:val="21"/>
                <w:highlight w:val="none"/>
              </w:rPr>
              <w:t>供应商</w:t>
            </w:r>
            <w:r>
              <w:rPr>
                <w:rFonts w:ascii="宋体" w:hAnsi="宋体"/>
                <w:color w:val="auto"/>
                <w:kern w:val="0"/>
                <w:szCs w:val="21"/>
                <w:highlight w:val="none"/>
              </w:rPr>
              <w:t>一份，采购</w:t>
            </w:r>
            <w:r>
              <w:rPr>
                <w:rFonts w:hint="eastAsia" w:ascii="宋体" w:hAnsi="宋体"/>
                <w:color w:val="auto"/>
                <w:kern w:val="0"/>
                <w:szCs w:val="21"/>
                <w:highlight w:val="none"/>
              </w:rPr>
              <w:t>人</w:t>
            </w:r>
            <w:r>
              <w:rPr>
                <w:rFonts w:ascii="宋体" w:hAnsi="宋体"/>
                <w:color w:val="auto"/>
                <w:kern w:val="0"/>
                <w:szCs w:val="21"/>
                <w:highlight w:val="none"/>
              </w:rPr>
              <w:t>一份。</w:t>
            </w:r>
          </w:p>
        </w:tc>
      </w:tr>
      <w:bookmarkEnd w:id="107"/>
    </w:tbl>
    <w:p w14:paraId="29652AF9">
      <w:pPr>
        <w:snapToGrid w:val="0"/>
        <w:spacing w:before="120" w:beforeLines="50" w:after="50" w:line="440" w:lineRule="exact"/>
        <w:jc w:val="left"/>
        <w:outlineLvl w:val="1"/>
        <w:rPr>
          <w:color w:val="auto"/>
          <w:sz w:val="24"/>
          <w:highlight w:val="none"/>
        </w:rPr>
      </w:pPr>
      <w:r>
        <w:rPr>
          <w:bCs/>
          <w:color w:val="auto"/>
          <w:sz w:val="24"/>
          <w:highlight w:val="none"/>
        </w:rPr>
        <w:br w:type="page"/>
      </w:r>
      <w:r>
        <w:rPr>
          <w:color w:val="auto"/>
          <w:sz w:val="24"/>
          <w:highlight w:val="none"/>
        </w:rPr>
        <w:t>3</w:t>
      </w:r>
      <w:r>
        <w:rPr>
          <w:rFonts w:hint="eastAsia"/>
          <w:color w:val="auto"/>
          <w:sz w:val="24"/>
          <w:highlight w:val="none"/>
        </w:rPr>
        <w:t xml:space="preserve">.响应文件封面参考格式（报价文件）： </w:t>
      </w:r>
    </w:p>
    <w:p w14:paraId="79C74A43">
      <w:pPr>
        <w:snapToGrid w:val="0"/>
        <w:spacing w:before="50" w:after="120" w:afterLines="50" w:line="400" w:lineRule="exact"/>
        <w:jc w:val="left"/>
        <w:rPr>
          <w:color w:val="auto"/>
          <w:sz w:val="24"/>
          <w:highlight w:val="none"/>
        </w:rPr>
      </w:pPr>
    </w:p>
    <w:p w14:paraId="50C66BCF">
      <w:pPr>
        <w:snapToGrid w:val="0"/>
        <w:spacing w:before="120" w:beforeLines="50" w:after="50" w:line="360" w:lineRule="exact"/>
        <w:rPr>
          <w:color w:val="auto"/>
          <w:sz w:val="24"/>
          <w:highlight w:val="none"/>
        </w:rPr>
      </w:pPr>
    </w:p>
    <w:p w14:paraId="73FF67E4">
      <w:pPr>
        <w:snapToGrid w:val="0"/>
        <w:spacing w:before="120" w:beforeLines="50" w:after="50" w:line="360" w:lineRule="exact"/>
        <w:jc w:val="center"/>
        <w:rPr>
          <w:color w:val="auto"/>
          <w:sz w:val="24"/>
          <w:highlight w:val="none"/>
        </w:rPr>
      </w:pPr>
    </w:p>
    <w:p w14:paraId="788FDA2F">
      <w:pPr>
        <w:snapToGrid w:val="0"/>
        <w:spacing w:before="120" w:beforeLines="50" w:after="50" w:line="360" w:lineRule="exact"/>
        <w:jc w:val="center"/>
        <w:rPr>
          <w:b/>
          <w:color w:val="auto"/>
          <w:sz w:val="44"/>
          <w:szCs w:val="44"/>
          <w:highlight w:val="none"/>
        </w:rPr>
      </w:pPr>
      <w:r>
        <w:rPr>
          <w:rFonts w:hint="eastAsia"/>
          <w:b/>
          <w:color w:val="auto"/>
          <w:sz w:val="44"/>
          <w:szCs w:val="44"/>
          <w:highlight w:val="none"/>
        </w:rPr>
        <w:t>电子响应文件</w:t>
      </w:r>
    </w:p>
    <w:p w14:paraId="56AED055">
      <w:pPr>
        <w:snapToGrid w:val="0"/>
        <w:spacing w:before="120" w:beforeLines="50" w:after="50" w:line="360" w:lineRule="exact"/>
        <w:jc w:val="center"/>
        <w:rPr>
          <w:b/>
          <w:color w:val="auto"/>
          <w:sz w:val="44"/>
          <w:szCs w:val="44"/>
          <w:highlight w:val="none"/>
        </w:rPr>
      </w:pPr>
    </w:p>
    <w:p w14:paraId="108F4DBE">
      <w:pPr>
        <w:snapToGrid w:val="0"/>
        <w:spacing w:before="120" w:beforeLines="50" w:after="50" w:line="360" w:lineRule="exact"/>
        <w:jc w:val="center"/>
        <w:rPr>
          <w:b/>
          <w:color w:val="auto"/>
          <w:sz w:val="44"/>
          <w:szCs w:val="44"/>
          <w:highlight w:val="none"/>
        </w:rPr>
      </w:pPr>
    </w:p>
    <w:p w14:paraId="353D0DB3">
      <w:pPr>
        <w:snapToGrid w:val="0"/>
        <w:spacing w:before="120" w:beforeLines="50" w:after="50" w:line="360" w:lineRule="exact"/>
        <w:jc w:val="center"/>
        <w:rPr>
          <w:b/>
          <w:color w:val="auto"/>
          <w:sz w:val="44"/>
          <w:szCs w:val="44"/>
          <w:highlight w:val="none"/>
        </w:rPr>
      </w:pPr>
      <w:r>
        <w:rPr>
          <w:rFonts w:hint="eastAsia"/>
          <w:b/>
          <w:color w:val="auto"/>
          <w:sz w:val="44"/>
          <w:szCs w:val="44"/>
          <w:highlight w:val="none"/>
        </w:rPr>
        <w:t>报价文件</w:t>
      </w:r>
    </w:p>
    <w:p w14:paraId="46634B63">
      <w:pPr>
        <w:snapToGrid w:val="0"/>
        <w:spacing w:before="120" w:beforeLines="50" w:after="50" w:line="360" w:lineRule="exact"/>
        <w:rPr>
          <w:color w:val="auto"/>
          <w:sz w:val="24"/>
          <w:highlight w:val="none"/>
        </w:rPr>
      </w:pPr>
    </w:p>
    <w:p w14:paraId="32FE3844">
      <w:pPr>
        <w:snapToGrid w:val="0"/>
        <w:spacing w:before="120" w:beforeLines="50" w:after="50" w:line="360" w:lineRule="exact"/>
        <w:rPr>
          <w:color w:val="auto"/>
          <w:sz w:val="24"/>
          <w:highlight w:val="none"/>
        </w:rPr>
      </w:pPr>
    </w:p>
    <w:p w14:paraId="707F0FAB">
      <w:pPr>
        <w:snapToGrid w:val="0"/>
        <w:spacing w:before="120" w:beforeLines="50" w:after="50" w:line="360" w:lineRule="exact"/>
        <w:rPr>
          <w:color w:val="auto"/>
          <w:sz w:val="24"/>
          <w:highlight w:val="none"/>
        </w:rPr>
      </w:pPr>
    </w:p>
    <w:p w14:paraId="34250EDD">
      <w:pPr>
        <w:snapToGrid w:val="0"/>
        <w:spacing w:before="120" w:beforeLines="50" w:after="50" w:line="360" w:lineRule="exact"/>
        <w:ind w:firstLine="720" w:firstLineChars="300"/>
        <w:rPr>
          <w:color w:val="auto"/>
          <w:sz w:val="24"/>
          <w:highlight w:val="none"/>
        </w:rPr>
      </w:pPr>
      <w:r>
        <w:rPr>
          <w:rFonts w:hint="eastAsia"/>
          <w:color w:val="auto"/>
          <w:sz w:val="24"/>
          <w:highlight w:val="none"/>
        </w:rPr>
        <w:t xml:space="preserve">项目名称： </w:t>
      </w:r>
    </w:p>
    <w:p w14:paraId="1B9F6454">
      <w:pPr>
        <w:snapToGrid w:val="0"/>
        <w:spacing w:before="120" w:beforeLines="50" w:after="50" w:line="360" w:lineRule="exact"/>
        <w:ind w:firstLine="720" w:firstLineChars="300"/>
        <w:rPr>
          <w:color w:val="auto"/>
          <w:sz w:val="24"/>
          <w:highlight w:val="none"/>
        </w:rPr>
      </w:pPr>
      <w:r>
        <w:rPr>
          <w:rFonts w:hint="eastAsia"/>
          <w:color w:val="auto"/>
          <w:sz w:val="24"/>
          <w:highlight w:val="none"/>
        </w:rPr>
        <w:t>项目编号：</w:t>
      </w:r>
    </w:p>
    <w:p w14:paraId="11AFA940">
      <w:pPr>
        <w:snapToGrid w:val="0"/>
        <w:spacing w:before="120" w:beforeLines="50" w:after="50" w:line="360" w:lineRule="exact"/>
        <w:ind w:firstLine="720" w:firstLineChars="300"/>
        <w:rPr>
          <w:color w:val="auto"/>
          <w:sz w:val="24"/>
          <w:highlight w:val="none"/>
        </w:rPr>
      </w:pPr>
      <w:r>
        <w:rPr>
          <w:rFonts w:hint="eastAsia"/>
          <w:color w:val="auto"/>
          <w:sz w:val="24"/>
          <w:highlight w:val="none"/>
        </w:rPr>
        <w:t>分标号：（若无留空或写</w:t>
      </w:r>
      <w:r>
        <w:rPr>
          <w:color w:val="auto"/>
          <w:sz w:val="24"/>
          <w:highlight w:val="none"/>
        </w:rPr>
        <w:t>“/”</w:t>
      </w:r>
      <w:r>
        <w:rPr>
          <w:rFonts w:hint="eastAsia"/>
          <w:color w:val="auto"/>
          <w:sz w:val="24"/>
          <w:highlight w:val="none"/>
        </w:rPr>
        <w:t>）</w:t>
      </w:r>
    </w:p>
    <w:p w14:paraId="7107E34F">
      <w:pPr>
        <w:snapToGrid w:val="0"/>
        <w:spacing w:before="120" w:beforeLines="50" w:after="50" w:line="360" w:lineRule="exact"/>
        <w:ind w:firstLine="720" w:firstLineChars="300"/>
        <w:rPr>
          <w:color w:val="auto"/>
          <w:sz w:val="24"/>
          <w:highlight w:val="none"/>
        </w:rPr>
      </w:pPr>
      <w:r>
        <w:rPr>
          <w:rFonts w:hint="eastAsia"/>
          <w:color w:val="auto"/>
          <w:sz w:val="24"/>
          <w:highlight w:val="none"/>
        </w:rPr>
        <w:t>供应商名称：</w:t>
      </w:r>
    </w:p>
    <w:p w14:paraId="735D6436">
      <w:pPr>
        <w:snapToGrid w:val="0"/>
        <w:spacing w:before="120" w:beforeLines="50" w:after="50" w:line="360" w:lineRule="exact"/>
        <w:ind w:firstLine="720" w:firstLineChars="300"/>
        <w:rPr>
          <w:rFonts w:hint="eastAsia"/>
          <w:color w:val="auto"/>
          <w:sz w:val="24"/>
          <w:highlight w:val="none"/>
        </w:rPr>
      </w:pPr>
      <w:r>
        <w:rPr>
          <w:rFonts w:hint="eastAsia"/>
          <w:color w:val="auto"/>
          <w:sz w:val="24"/>
          <w:highlight w:val="none"/>
        </w:rPr>
        <w:t>供应商地址：</w:t>
      </w:r>
    </w:p>
    <w:p w14:paraId="3AC1F658">
      <w:pPr>
        <w:snapToGrid w:val="0"/>
        <w:spacing w:before="120" w:beforeLines="50" w:after="50" w:line="360" w:lineRule="exact"/>
        <w:ind w:firstLine="720" w:firstLineChars="300"/>
        <w:rPr>
          <w:rFonts w:hint="eastAsia"/>
          <w:color w:val="auto"/>
          <w:sz w:val="24"/>
          <w:highlight w:val="none"/>
        </w:rPr>
      </w:pPr>
    </w:p>
    <w:p w14:paraId="4BDA1C2D">
      <w:pPr>
        <w:snapToGrid w:val="0"/>
        <w:spacing w:before="120" w:beforeLines="50" w:after="50" w:line="360" w:lineRule="exact"/>
        <w:ind w:firstLine="3600" w:firstLineChars="1500"/>
        <w:rPr>
          <w:rFonts w:hint="eastAsia"/>
          <w:color w:val="auto"/>
          <w:sz w:val="24"/>
          <w:highlight w:val="none"/>
        </w:rPr>
      </w:pPr>
      <w:r>
        <w:rPr>
          <w:rFonts w:hint="eastAsia"/>
          <w:color w:val="auto"/>
          <w:sz w:val="24"/>
          <w:highlight w:val="none"/>
        </w:rPr>
        <w:t xml:space="preserve">                        年  月  日</w:t>
      </w:r>
    </w:p>
    <w:p w14:paraId="6ACD6036">
      <w:pPr>
        <w:snapToGrid w:val="0"/>
        <w:spacing w:before="120" w:beforeLines="50" w:after="50" w:line="360" w:lineRule="exact"/>
        <w:ind w:firstLine="720" w:firstLineChars="300"/>
        <w:rPr>
          <w:rFonts w:hint="eastAsia"/>
          <w:color w:val="auto"/>
          <w:sz w:val="24"/>
          <w:highlight w:val="none"/>
        </w:rPr>
        <w:sectPr>
          <w:pgSz w:w="11906" w:h="16838"/>
          <w:pgMar w:top="1418" w:right="1274" w:bottom="1418" w:left="1418" w:header="851" w:footer="992" w:gutter="0"/>
          <w:cols w:space="720" w:num="1"/>
          <w:docGrid w:linePitch="312" w:charSpace="0"/>
        </w:sectPr>
      </w:pPr>
    </w:p>
    <w:p w14:paraId="39935098">
      <w:pPr>
        <w:snapToGrid w:val="0"/>
        <w:spacing w:before="120" w:beforeLines="50" w:after="50" w:line="440" w:lineRule="exact"/>
        <w:jc w:val="center"/>
        <w:rPr>
          <w:bCs/>
          <w:color w:val="auto"/>
          <w:sz w:val="24"/>
          <w:highlight w:val="none"/>
        </w:rPr>
      </w:pPr>
      <w:r>
        <w:rPr>
          <w:bCs/>
          <w:color w:val="auto"/>
          <w:sz w:val="24"/>
          <w:highlight w:val="none"/>
        </w:rPr>
        <w:t>第</w:t>
      </w:r>
      <w:r>
        <w:rPr>
          <w:rFonts w:hint="eastAsia"/>
          <w:bCs/>
          <w:color w:val="auto"/>
          <w:sz w:val="24"/>
          <w:highlight w:val="none"/>
        </w:rPr>
        <w:t>三</w:t>
      </w:r>
      <w:r>
        <w:rPr>
          <w:bCs/>
          <w:color w:val="auto"/>
          <w:sz w:val="24"/>
          <w:highlight w:val="none"/>
        </w:rPr>
        <w:t>部分 报价文件</w:t>
      </w:r>
    </w:p>
    <w:p w14:paraId="20C15424">
      <w:pPr>
        <w:jc w:val="center"/>
        <w:rPr>
          <w:b/>
          <w:bCs/>
          <w:color w:val="auto"/>
          <w:szCs w:val="21"/>
          <w:highlight w:val="none"/>
        </w:rPr>
      </w:pPr>
    </w:p>
    <w:p w14:paraId="43FAD402">
      <w:pPr>
        <w:rPr>
          <w:rFonts w:hint="eastAsia"/>
          <w:b/>
          <w:color w:val="auto"/>
          <w:szCs w:val="21"/>
          <w:highlight w:val="none"/>
        </w:rPr>
      </w:pPr>
      <w:r>
        <w:rPr>
          <w:b/>
          <w:color w:val="auto"/>
          <w:szCs w:val="21"/>
          <w:highlight w:val="none"/>
        </w:rPr>
        <w:t>1．响应函格式：</w:t>
      </w:r>
    </w:p>
    <w:p w14:paraId="148928B7">
      <w:pPr>
        <w:rPr>
          <w:b/>
          <w:color w:val="auto"/>
          <w:szCs w:val="21"/>
          <w:highlight w:val="none"/>
        </w:rPr>
      </w:pPr>
    </w:p>
    <w:p w14:paraId="54D10196">
      <w:pPr>
        <w:jc w:val="center"/>
        <w:rPr>
          <w:b/>
          <w:color w:val="auto"/>
          <w:szCs w:val="21"/>
          <w:highlight w:val="none"/>
        </w:rPr>
      </w:pPr>
      <w:r>
        <w:rPr>
          <w:b/>
          <w:color w:val="auto"/>
          <w:szCs w:val="21"/>
          <w:highlight w:val="none"/>
        </w:rPr>
        <w:t>响 应 函</w:t>
      </w:r>
    </w:p>
    <w:p w14:paraId="05BA43D1">
      <w:pPr>
        <w:rPr>
          <w:b/>
          <w:color w:val="auto"/>
          <w:szCs w:val="21"/>
          <w:highlight w:val="none"/>
        </w:rPr>
      </w:pPr>
    </w:p>
    <w:p w14:paraId="0140226F">
      <w:pPr>
        <w:spacing w:line="360" w:lineRule="auto"/>
        <w:rPr>
          <w:color w:val="auto"/>
          <w:szCs w:val="21"/>
          <w:highlight w:val="none"/>
        </w:rPr>
      </w:pPr>
      <w:bookmarkStart w:id="108" w:name="_Hlk19110643"/>
      <w:r>
        <w:rPr>
          <w:color w:val="auto"/>
          <w:szCs w:val="21"/>
          <w:highlight w:val="none"/>
        </w:rPr>
        <w:t>致：_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p>
    <w:p w14:paraId="0EF075E0">
      <w:pPr>
        <w:spacing w:line="360" w:lineRule="auto"/>
        <w:ind w:firstLine="420" w:firstLineChars="200"/>
        <w:rPr>
          <w:color w:val="auto"/>
          <w:szCs w:val="21"/>
          <w:highlight w:val="none"/>
        </w:rPr>
      </w:pPr>
      <w:r>
        <w:rPr>
          <w:color w:val="auto"/>
          <w:szCs w:val="21"/>
          <w:highlight w:val="none"/>
        </w:rPr>
        <w:t>我方已仔细研究了</w:t>
      </w:r>
      <w:r>
        <w:rPr>
          <w:rFonts w:hint="eastAsia"/>
          <w:i/>
          <w:iCs/>
          <w:color w:val="auto"/>
          <w:szCs w:val="21"/>
          <w:highlight w:val="none"/>
          <w:u w:val="single"/>
        </w:rPr>
        <w:t>（项目名称）</w:t>
      </w:r>
      <w:r>
        <w:rPr>
          <w:color w:val="auto"/>
          <w:szCs w:val="21"/>
          <w:highlight w:val="none"/>
        </w:rPr>
        <w:t>的</w:t>
      </w:r>
      <w:r>
        <w:rPr>
          <w:rFonts w:hint="eastAsia"/>
          <w:color w:val="auto"/>
          <w:szCs w:val="21"/>
          <w:highlight w:val="none"/>
        </w:rPr>
        <w:t>采购文件</w:t>
      </w:r>
      <w:r>
        <w:rPr>
          <w:color w:val="auto"/>
          <w:szCs w:val="21"/>
          <w:highlight w:val="none"/>
        </w:rPr>
        <w:t>的全部内容</w:t>
      </w:r>
      <w:r>
        <w:rPr>
          <w:rFonts w:hint="eastAsia"/>
          <w:color w:val="auto"/>
          <w:szCs w:val="21"/>
          <w:highlight w:val="none"/>
        </w:rPr>
        <w:t>，</w:t>
      </w:r>
      <w:r>
        <w:rPr>
          <w:color w:val="auto"/>
          <w:szCs w:val="21"/>
          <w:highlight w:val="none"/>
        </w:rPr>
        <w:t>签字代表</w:t>
      </w:r>
      <w:r>
        <w:rPr>
          <w:rFonts w:hint="eastAsia"/>
          <w:i/>
          <w:iCs/>
          <w:color w:val="auto"/>
          <w:szCs w:val="21"/>
          <w:highlight w:val="none"/>
          <w:u w:val="single"/>
        </w:rPr>
        <w:t>（授权代表姓名）</w:t>
      </w:r>
      <w:r>
        <w:rPr>
          <w:color w:val="auto"/>
          <w:szCs w:val="21"/>
          <w:highlight w:val="none"/>
        </w:rPr>
        <w:t>经正式授权并代表供应商</w:t>
      </w:r>
      <w:r>
        <w:rPr>
          <w:color w:val="auto"/>
          <w:szCs w:val="21"/>
          <w:highlight w:val="none"/>
          <w:u w:val="single"/>
        </w:rPr>
        <w:t xml:space="preserve"> </w:t>
      </w:r>
      <w:r>
        <w:rPr>
          <w:i/>
          <w:iCs/>
          <w:color w:val="auto"/>
          <w:szCs w:val="21"/>
          <w:highlight w:val="none"/>
          <w:u w:val="single"/>
        </w:rPr>
        <w:t>（供应商名称）</w:t>
      </w:r>
      <w:r>
        <w:rPr>
          <w:rFonts w:hint="eastAsia"/>
          <w:i/>
          <w:iCs/>
          <w:color w:val="auto"/>
          <w:szCs w:val="21"/>
          <w:highlight w:val="none"/>
          <w:u w:val="single"/>
        </w:rPr>
        <w:t xml:space="preserve"> </w:t>
      </w:r>
      <w:r>
        <w:rPr>
          <w:color w:val="auto"/>
          <w:szCs w:val="21"/>
          <w:highlight w:val="none"/>
        </w:rPr>
        <w:t>提交响应文件。</w:t>
      </w:r>
    </w:p>
    <w:bookmarkEnd w:id="108"/>
    <w:p w14:paraId="562B8D12">
      <w:pPr>
        <w:spacing w:line="360" w:lineRule="auto"/>
        <w:ind w:firstLine="420" w:firstLineChars="200"/>
        <w:rPr>
          <w:color w:val="auto"/>
          <w:szCs w:val="21"/>
          <w:highlight w:val="none"/>
        </w:rPr>
      </w:pPr>
      <w:r>
        <w:rPr>
          <w:color w:val="auto"/>
          <w:szCs w:val="21"/>
          <w:highlight w:val="none"/>
        </w:rPr>
        <w:t>据此函，签字代表宣布同意如下：</w:t>
      </w:r>
    </w:p>
    <w:p w14:paraId="6C84E7E1">
      <w:pPr>
        <w:spacing w:line="360" w:lineRule="auto"/>
        <w:rPr>
          <w:color w:val="auto"/>
          <w:szCs w:val="21"/>
          <w:highlight w:val="none"/>
        </w:rPr>
      </w:pPr>
      <w:r>
        <w:rPr>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2F2EAD48">
      <w:pPr>
        <w:spacing w:line="360" w:lineRule="auto"/>
        <w:rPr>
          <w:color w:val="auto"/>
          <w:szCs w:val="21"/>
          <w:highlight w:val="none"/>
        </w:rPr>
      </w:pPr>
      <w:r>
        <w:rPr>
          <w:color w:val="auto"/>
          <w:szCs w:val="21"/>
          <w:highlight w:val="none"/>
        </w:rPr>
        <w:t>（2）供应商在响应之前已经与贵方进行了充分的沟通，完全理解并接受采购文件的各项规定和要求，对采购文件的合理性、合法性不再有异议。</w:t>
      </w:r>
    </w:p>
    <w:p w14:paraId="1BC75DC9">
      <w:pPr>
        <w:spacing w:line="360" w:lineRule="auto"/>
        <w:rPr>
          <w:color w:val="auto"/>
          <w:szCs w:val="21"/>
          <w:highlight w:val="none"/>
        </w:rPr>
      </w:pPr>
      <w:r>
        <w:rPr>
          <w:rFonts w:hint="eastAsia"/>
          <w:color w:val="auto"/>
          <w:szCs w:val="21"/>
          <w:highlight w:val="none"/>
        </w:rPr>
        <w:t>（3）我方承诺本响应有效期为第三章供应商须知规定的期限。</w:t>
      </w:r>
    </w:p>
    <w:p w14:paraId="639A1612">
      <w:pPr>
        <w:spacing w:line="360" w:lineRule="auto"/>
        <w:rPr>
          <w:color w:val="auto"/>
          <w:szCs w:val="21"/>
          <w:highlight w:val="none"/>
        </w:rPr>
      </w:pPr>
      <w:r>
        <w:rPr>
          <w:color w:val="auto"/>
          <w:szCs w:val="21"/>
          <w:highlight w:val="none"/>
        </w:rPr>
        <w:t>（4）如成交，本响应文件至本项目合同履行完毕止均保持有效，本供应商将按“采购文件”及政府采购法律、法规的规定履行合同责任和义务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6E6007D8">
      <w:pPr>
        <w:spacing w:line="360" w:lineRule="auto"/>
        <w:rPr>
          <w:color w:val="auto"/>
          <w:szCs w:val="21"/>
          <w:highlight w:val="none"/>
        </w:rPr>
      </w:pPr>
      <w:r>
        <w:rPr>
          <w:color w:val="auto"/>
          <w:szCs w:val="21"/>
          <w:highlight w:val="none"/>
        </w:rPr>
        <w:t>（5）供应商同意按照贵方要求提供与响应有关的一切数据或资料。</w:t>
      </w:r>
    </w:p>
    <w:p w14:paraId="4D673A63">
      <w:pPr>
        <w:spacing w:line="360" w:lineRule="auto"/>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）与本项目有关的一切正式往来信函请寄：</w:t>
      </w:r>
    </w:p>
    <w:p w14:paraId="0725D54C">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76A0832F">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5A469D20">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p>
    <w:p w14:paraId="6FDA029B">
      <w:pPr>
        <w:spacing w:line="360" w:lineRule="auto"/>
        <w:rPr>
          <w:rFonts w:hint="eastAsia"/>
          <w:color w:val="auto"/>
          <w:szCs w:val="21"/>
          <w:highlight w:val="none"/>
        </w:rPr>
      </w:pPr>
    </w:p>
    <w:p w14:paraId="5D472C41">
      <w:pPr>
        <w:spacing w:line="360" w:lineRule="auto"/>
        <w:rPr>
          <w:rFonts w:hint="eastAsia"/>
          <w:color w:val="auto"/>
          <w:szCs w:val="21"/>
          <w:highlight w:val="none"/>
        </w:rPr>
      </w:pPr>
    </w:p>
    <w:p w14:paraId="3B3F5573">
      <w:pPr>
        <w:spacing w:line="360" w:lineRule="auto"/>
        <w:rPr>
          <w:rFonts w:hint="eastAsia"/>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2FC066CD">
      <w:pPr>
        <w:spacing w:line="360" w:lineRule="auto"/>
        <w:rPr>
          <w:color w:val="auto"/>
          <w:szCs w:val="21"/>
          <w:highlight w:val="none"/>
        </w:rPr>
      </w:pPr>
    </w:p>
    <w:p w14:paraId="323E8D99">
      <w:pPr>
        <w:spacing w:line="360" w:lineRule="auto"/>
        <w:rPr>
          <w:rFonts w:hint="eastAsia"/>
          <w:color w:val="auto"/>
          <w:szCs w:val="21"/>
          <w:highlight w:val="none"/>
        </w:rPr>
      </w:pPr>
    </w:p>
    <w:p w14:paraId="2E4499FB">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B2A3109">
      <w:pPr>
        <w:rPr>
          <w:b/>
          <w:color w:val="auto"/>
          <w:szCs w:val="21"/>
          <w:highlight w:val="none"/>
        </w:rPr>
      </w:pPr>
      <w:r>
        <w:rPr>
          <w:b/>
          <w:color w:val="auto"/>
          <w:szCs w:val="21"/>
          <w:highlight w:val="none"/>
        </w:rPr>
        <w:br w:type="page"/>
      </w:r>
      <w:r>
        <w:rPr>
          <w:b/>
          <w:color w:val="auto"/>
          <w:szCs w:val="21"/>
          <w:highlight w:val="none"/>
        </w:rPr>
        <w:t>2．响应报价明细表格式：</w:t>
      </w:r>
    </w:p>
    <w:p w14:paraId="7111E78A">
      <w:pPr>
        <w:jc w:val="center"/>
        <w:rPr>
          <w:b/>
          <w:color w:val="auto"/>
          <w:szCs w:val="21"/>
          <w:highlight w:val="none"/>
        </w:rPr>
      </w:pPr>
      <w:r>
        <w:rPr>
          <w:b/>
          <w:color w:val="auto"/>
          <w:szCs w:val="21"/>
          <w:highlight w:val="none"/>
        </w:rPr>
        <w:t>响应报价明细表</w:t>
      </w:r>
    </w:p>
    <w:p w14:paraId="3EE0BCD2">
      <w:pPr>
        <w:ind w:firstLine="2415" w:firstLineChars="1150"/>
        <w:rPr>
          <w:color w:val="auto"/>
          <w:szCs w:val="21"/>
          <w:highlight w:val="none"/>
        </w:rPr>
      </w:pPr>
      <w:r>
        <w:rPr>
          <w:color w:val="auto"/>
          <w:szCs w:val="21"/>
          <w:highlight w:val="none"/>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1783"/>
        <w:gridCol w:w="1189"/>
        <w:gridCol w:w="1783"/>
        <w:gridCol w:w="1387"/>
        <w:gridCol w:w="1585"/>
      </w:tblGrid>
      <w:tr w14:paraId="3F07A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613F85A7">
            <w:pPr>
              <w:jc w:val="center"/>
              <w:rPr>
                <w:color w:val="auto"/>
                <w:spacing w:val="20"/>
                <w:szCs w:val="21"/>
                <w:highlight w:val="none"/>
              </w:rPr>
            </w:pPr>
            <w:r>
              <w:rPr>
                <w:color w:val="auto"/>
                <w:szCs w:val="21"/>
                <w:highlight w:val="none"/>
              </w:rPr>
              <w:t>序号</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6C9F828">
            <w:pPr>
              <w:jc w:val="center"/>
              <w:rPr>
                <w:color w:val="auto"/>
                <w:szCs w:val="21"/>
                <w:highlight w:val="none"/>
              </w:rPr>
            </w:pPr>
            <w:r>
              <w:rPr>
                <w:color w:val="auto"/>
                <w:szCs w:val="21"/>
                <w:highlight w:val="none"/>
              </w:rPr>
              <w:t>服务名称</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1AB21D8C">
            <w:pPr>
              <w:jc w:val="center"/>
              <w:rPr>
                <w:color w:val="auto"/>
                <w:szCs w:val="21"/>
                <w:highlight w:val="none"/>
              </w:rPr>
            </w:pPr>
            <w:r>
              <w:rPr>
                <w:color w:val="auto"/>
                <w:szCs w:val="21"/>
                <w:highlight w:val="none"/>
              </w:rPr>
              <w:t>服务商</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59F1933">
            <w:pPr>
              <w:jc w:val="center"/>
              <w:rPr>
                <w:color w:val="auto"/>
                <w:szCs w:val="21"/>
                <w:highlight w:val="none"/>
              </w:rPr>
            </w:pPr>
            <w:r>
              <w:rPr>
                <w:color w:val="auto"/>
                <w:szCs w:val="21"/>
                <w:highlight w:val="none"/>
              </w:rPr>
              <w:t>单位及数量</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73510FF">
            <w:pPr>
              <w:jc w:val="center"/>
              <w:rPr>
                <w:color w:val="auto"/>
                <w:szCs w:val="21"/>
                <w:highlight w:val="none"/>
              </w:rPr>
            </w:pPr>
            <w:r>
              <w:rPr>
                <w:color w:val="auto"/>
                <w:szCs w:val="21"/>
                <w:highlight w:val="none"/>
              </w:rPr>
              <w:t>单价</w:t>
            </w:r>
          </w:p>
        </w:tc>
        <w:tc>
          <w:tcPr>
            <w:tcW w:w="1585" w:type="dxa"/>
            <w:tcBorders>
              <w:top w:val="single" w:color="auto" w:sz="4" w:space="0"/>
              <w:left w:val="single" w:color="auto" w:sz="4" w:space="0"/>
              <w:bottom w:val="single" w:color="auto" w:sz="4" w:space="0"/>
              <w:right w:val="single" w:color="auto" w:sz="4" w:space="0"/>
            </w:tcBorders>
            <w:noWrap w:val="0"/>
            <w:vAlign w:val="center"/>
          </w:tcPr>
          <w:p w14:paraId="5EFBB6A6">
            <w:pPr>
              <w:jc w:val="center"/>
              <w:rPr>
                <w:color w:val="auto"/>
                <w:szCs w:val="21"/>
                <w:highlight w:val="none"/>
              </w:rPr>
            </w:pPr>
            <w:r>
              <w:rPr>
                <w:rFonts w:hint="eastAsia"/>
                <w:color w:val="auto"/>
                <w:szCs w:val="21"/>
                <w:highlight w:val="none"/>
              </w:rPr>
              <w:t>合计</w:t>
            </w:r>
          </w:p>
        </w:tc>
      </w:tr>
      <w:tr w14:paraId="3293C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36641522">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F8D4A6E">
            <w:pPr>
              <w:jc w:val="center"/>
              <w:rPr>
                <w:color w:val="auto"/>
                <w:spacing w:val="20"/>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41CD6053">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40F430C">
            <w:pPr>
              <w:jc w:val="center"/>
              <w:rPr>
                <w:color w:val="auto"/>
                <w:spacing w:val="20"/>
                <w:szCs w:val="21"/>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4B435C88">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23A7F38F">
            <w:pPr>
              <w:jc w:val="center"/>
              <w:rPr>
                <w:color w:val="auto"/>
                <w:spacing w:val="20"/>
                <w:szCs w:val="21"/>
                <w:highlight w:val="none"/>
              </w:rPr>
            </w:pPr>
          </w:p>
        </w:tc>
      </w:tr>
      <w:tr w14:paraId="601CD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177ABAF7">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670707B">
            <w:pPr>
              <w:jc w:val="center"/>
              <w:rPr>
                <w:color w:val="auto"/>
                <w:spacing w:val="20"/>
                <w:szCs w:val="21"/>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7A13A990">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A550937">
            <w:pPr>
              <w:jc w:val="center"/>
              <w:rPr>
                <w:color w:val="auto"/>
                <w:spacing w:val="20"/>
                <w:szCs w:val="21"/>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6581B4DF">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0D864E27">
            <w:pPr>
              <w:jc w:val="center"/>
              <w:rPr>
                <w:color w:val="auto"/>
                <w:spacing w:val="20"/>
                <w:szCs w:val="21"/>
                <w:highlight w:val="none"/>
              </w:rPr>
            </w:pPr>
          </w:p>
        </w:tc>
      </w:tr>
      <w:tr w14:paraId="25A83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exac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14:paraId="5B8D0EC3">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5792E87">
            <w:pPr>
              <w:jc w:val="center"/>
              <w:rPr>
                <w:color w:val="auto"/>
                <w:spacing w:val="20"/>
                <w:szCs w:val="21"/>
                <w:highlight w:val="none"/>
              </w:rPr>
            </w:pPr>
            <w:r>
              <w:rPr>
                <w:color w:val="auto"/>
                <w:spacing w:val="20"/>
                <w:szCs w:val="21"/>
                <w:highlight w:val="none"/>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E6E95AD">
            <w:pPr>
              <w:jc w:val="center"/>
              <w:rPr>
                <w:color w:val="auto"/>
                <w:spacing w:val="20"/>
                <w:szCs w:val="21"/>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649EEF5">
            <w:pPr>
              <w:jc w:val="center"/>
              <w:rPr>
                <w:color w:val="auto"/>
                <w:spacing w:val="20"/>
                <w:szCs w:val="21"/>
                <w:highlight w:val="none"/>
              </w:rPr>
            </w:pPr>
          </w:p>
        </w:tc>
        <w:tc>
          <w:tcPr>
            <w:tcW w:w="1387" w:type="dxa"/>
            <w:tcBorders>
              <w:top w:val="single" w:color="auto" w:sz="4" w:space="0"/>
              <w:left w:val="single" w:color="auto" w:sz="4" w:space="0"/>
              <w:bottom w:val="single" w:color="auto" w:sz="4" w:space="0"/>
              <w:right w:val="single" w:color="auto" w:sz="4" w:space="0"/>
            </w:tcBorders>
            <w:noWrap w:val="0"/>
            <w:vAlign w:val="center"/>
          </w:tcPr>
          <w:p w14:paraId="3E78B416">
            <w:pPr>
              <w:jc w:val="center"/>
              <w:rPr>
                <w:color w:val="auto"/>
                <w:spacing w:val="20"/>
                <w:szCs w:val="21"/>
                <w:highlight w:val="none"/>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14:paraId="076617B1">
            <w:pPr>
              <w:jc w:val="center"/>
              <w:rPr>
                <w:color w:val="auto"/>
                <w:spacing w:val="20"/>
                <w:szCs w:val="21"/>
                <w:highlight w:val="none"/>
              </w:rPr>
            </w:pPr>
          </w:p>
        </w:tc>
      </w:tr>
    </w:tbl>
    <w:p w14:paraId="558D437E">
      <w:pPr>
        <w:rPr>
          <w:color w:val="auto"/>
          <w:spacing w:val="20"/>
          <w:szCs w:val="21"/>
          <w:highlight w:val="none"/>
          <w:u w:val="single"/>
        </w:rPr>
      </w:pPr>
    </w:p>
    <w:p w14:paraId="5579A740">
      <w:pPr>
        <w:spacing w:line="360" w:lineRule="auto"/>
        <w:rPr>
          <w:color w:val="auto"/>
          <w:spacing w:val="20"/>
          <w:szCs w:val="21"/>
          <w:highlight w:val="none"/>
        </w:rPr>
      </w:pPr>
    </w:p>
    <w:p w14:paraId="18A6D986">
      <w:pPr>
        <w:pStyle w:val="17"/>
        <w:rPr>
          <w:color w:val="auto"/>
          <w:highlight w:val="none"/>
        </w:rPr>
      </w:pPr>
      <w:r>
        <w:rPr>
          <w:color w:val="auto"/>
          <w:szCs w:val="21"/>
          <w:highlight w:val="none"/>
        </w:rPr>
        <w:t>注：</w:t>
      </w:r>
      <w:r>
        <w:rPr>
          <w:rFonts w:hint="eastAsia"/>
          <w:color w:val="auto"/>
          <w:szCs w:val="21"/>
          <w:highlight w:val="none"/>
        </w:rPr>
        <w:t>本表如</w:t>
      </w:r>
      <w:r>
        <w:rPr>
          <w:rFonts w:hint="eastAsia"/>
          <w:color w:val="auto"/>
          <w:highlight w:val="none"/>
        </w:rPr>
        <w:t>与广西政府采购云平台不一致的，以广西政府采购云平台为准。</w:t>
      </w:r>
    </w:p>
    <w:p w14:paraId="73F16199">
      <w:pPr>
        <w:jc w:val="left"/>
        <w:rPr>
          <w:color w:val="auto"/>
          <w:szCs w:val="21"/>
          <w:highlight w:val="none"/>
        </w:rPr>
      </w:pPr>
    </w:p>
    <w:p w14:paraId="721FD654">
      <w:pPr>
        <w:spacing w:line="360" w:lineRule="auto"/>
        <w:rPr>
          <w:color w:val="auto"/>
          <w:spacing w:val="20"/>
          <w:szCs w:val="21"/>
          <w:highlight w:val="none"/>
        </w:rPr>
      </w:pPr>
    </w:p>
    <w:p w14:paraId="310EBD11">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4EF53649">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14:paraId="3F4A9C44">
      <w:pPr>
        <w:snapToGrid w:val="0"/>
        <w:spacing w:before="50" w:after="120" w:afterLines="50"/>
        <w:jc w:val="left"/>
        <w:outlineLvl w:val="1"/>
        <w:rPr>
          <w:color w:val="auto"/>
          <w:szCs w:val="21"/>
          <w:highlight w:val="none"/>
        </w:rPr>
      </w:pPr>
      <w:r>
        <w:rPr>
          <w:color w:val="auto"/>
          <w:szCs w:val="21"/>
          <w:highlight w:val="none"/>
        </w:rPr>
        <w:br w:type="page"/>
      </w:r>
      <w:bookmarkStart w:id="109" w:name="_Hlk65852042"/>
      <w:r>
        <w:rPr>
          <w:rFonts w:hint="eastAsia"/>
          <w:color w:val="auto"/>
          <w:szCs w:val="21"/>
          <w:highlight w:val="none"/>
        </w:rPr>
        <w:t>4.开标一览表</w:t>
      </w:r>
    </w:p>
    <w:p w14:paraId="11985859">
      <w:pPr>
        <w:widowControl/>
        <w:jc w:val="left"/>
        <w:rPr>
          <w:color w:val="auto"/>
          <w:szCs w:val="21"/>
          <w:highlight w:val="none"/>
        </w:rPr>
      </w:pPr>
    </w:p>
    <w:p w14:paraId="45C06C84">
      <w:pPr>
        <w:widowControl/>
        <w:jc w:val="left"/>
        <w:rPr>
          <w:color w:val="auto"/>
          <w:szCs w:val="21"/>
          <w:highlight w:val="none"/>
        </w:rPr>
      </w:pPr>
    </w:p>
    <w:p w14:paraId="166DC6B4">
      <w:pPr>
        <w:widowControl/>
        <w:jc w:val="left"/>
        <w:rPr>
          <w:color w:val="auto"/>
          <w:szCs w:val="21"/>
          <w:highlight w:val="none"/>
        </w:rPr>
      </w:pPr>
    </w:p>
    <w:p w14:paraId="42A81EBA">
      <w:pPr>
        <w:rPr>
          <w:b/>
          <w:color w:val="auto"/>
          <w:szCs w:val="21"/>
          <w:highlight w:val="none"/>
        </w:rPr>
      </w:pPr>
    </w:p>
    <w:p w14:paraId="523D7074">
      <w:pPr>
        <w:rPr>
          <w:b/>
          <w:color w:val="auto"/>
          <w:szCs w:val="21"/>
          <w:highlight w:val="none"/>
        </w:rPr>
      </w:pPr>
    </w:p>
    <w:p w14:paraId="0F20FFCE">
      <w:pPr>
        <w:rPr>
          <w:b/>
          <w:color w:val="auto"/>
          <w:szCs w:val="21"/>
          <w:highlight w:val="none"/>
        </w:rPr>
      </w:pPr>
      <w:r>
        <w:rPr>
          <w:rFonts w:hint="eastAsia"/>
          <w:b/>
          <w:color w:val="auto"/>
          <w:szCs w:val="21"/>
          <w:highlight w:val="none"/>
        </w:rPr>
        <w:t>格式详见广西政府采购云平台，且仅在广西政府采购云平台填写即可。</w:t>
      </w:r>
    </w:p>
    <w:p w14:paraId="11CB4535">
      <w:pPr>
        <w:widowControl/>
        <w:jc w:val="left"/>
        <w:rPr>
          <w:color w:val="auto"/>
          <w:szCs w:val="21"/>
          <w:highlight w:val="none"/>
        </w:rPr>
      </w:pPr>
    </w:p>
    <w:bookmarkEnd w:id="109"/>
    <w:p w14:paraId="762B042B">
      <w:pPr>
        <w:spacing w:line="360" w:lineRule="auto"/>
        <w:ind w:firstLine="420"/>
        <w:rPr>
          <w:rFonts w:hint="eastAsia"/>
          <w:color w:val="auto"/>
          <w:szCs w:val="21"/>
          <w:highlight w:val="none"/>
        </w:rPr>
      </w:pPr>
    </w:p>
    <w:p w14:paraId="4BAADE1F">
      <w:pPr>
        <w:snapToGrid w:val="0"/>
        <w:spacing w:before="120" w:beforeLines="50" w:after="50" w:line="440" w:lineRule="exact"/>
        <w:jc w:val="left"/>
        <w:outlineLvl w:val="1"/>
        <w:rPr>
          <w:rFonts w:hint="eastAsia"/>
          <w:bCs/>
          <w:color w:val="auto"/>
          <w:sz w:val="24"/>
          <w:highlight w:val="none"/>
        </w:rPr>
      </w:pPr>
      <w:r>
        <w:rPr>
          <w:bCs/>
          <w:color w:val="auto"/>
          <w:sz w:val="24"/>
          <w:highlight w:val="none"/>
        </w:rPr>
        <w:t xml:space="preserve"> </w:t>
      </w:r>
    </w:p>
    <w:bookmarkEnd w:id="110"/>
    <w:sectPr>
      <w:headerReference r:id="rId23"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3E400">
    <w:pPr>
      <w:pStyle w:val="3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937E3">
    <w:pPr>
      <w:pStyle w:val="31"/>
      <w:framePr w:wrap="around" w:vAnchor="text" w:hAnchor="margin" w:xAlign="center" w:y="1"/>
      <w:rPr>
        <w:rStyle w:val="55"/>
      </w:rPr>
    </w:pPr>
    <w:r>
      <w:fldChar w:fldCharType="begin"/>
    </w:r>
    <w:r>
      <w:rPr>
        <w:rStyle w:val="55"/>
      </w:rPr>
      <w:instrText xml:space="preserve">PAGE  </w:instrText>
    </w:r>
    <w:r>
      <w:fldChar w:fldCharType="separate"/>
    </w:r>
    <w:r>
      <w:fldChar w:fldCharType="end"/>
    </w:r>
  </w:p>
  <w:p w14:paraId="53476C94">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F6579">
    <w:pPr>
      <w:pStyle w:val="31"/>
      <w:ind w:right="36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8A90B">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8</w:t>
    </w:r>
    <w:r>
      <w:fldChar w:fldCharType="end"/>
    </w:r>
  </w:p>
  <w:p w14:paraId="1AEDDCBC">
    <w:pPr>
      <w:pStyle w:val="31"/>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E553">
    <w:pPr>
      <w:pStyle w:val="31"/>
      <w:jc w:val="center"/>
      <w:rPr>
        <w:rFonts w:hint="eastAsia"/>
      </w:rP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72404">
    <w:pPr>
      <w:pStyle w:val="31"/>
      <w:jc w:val="center"/>
      <w:rPr>
        <w:rFonts w:hint="eastAsia"/>
      </w:rPr>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5F02">
    <w:pPr>
      <w:pStyle w:val="31"/>
      <w:framePr w:wrap="around" w:vAnchor="text" w:hAnchor="margin" w:xAlign="center" w:y="1"/>
      <w:rPr>
        <w:rStyle w:val="55"/>
      </w:rPr>
    </w:pPr>
    <w:r>
      <w:fldChar w:fldCharType="begin"/>
    </w:r>
    <w:r>
      <w:rPr>
        <w:rStyle w:val="55"/>
        <w:sz w:val="21"/>
        <w:szCs w:val="24"/>
      </w:rPr>
      <w:instrText xml:space="preserve">PAGE  </w:instrText>
    </w:r>
    <w:r>
      <w:fldChar w:fldCharType="separate"/>
    </w:r>
    <w:r>
      <w:rPr>
        <w:rStyle w:val="55"/>
        <w:sz w:val="21"/>
        <w:szCs w:val="24"/>
      </w:rPr>
      <w:t>57</w:t>
    </w:r>
    <w:r>
      <w:fldChar w:fldCharType="end"/>
    </w:r>
  </w:p>
  <w:p w14:paraId="763F54E0">
    <w:pPr>
      <w:pStyle w:val="31"/>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5E945">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57</w:t>
    </w:r>
    <w:r>
      <w:fldChar w:fldCharType="end"/>
    </w:r>
  </w:p>
  <w:p w14:paraId="37DF0AE3">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1693D">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81EA">
    <w:pPr>
      <w:pStyle w:val="32"/>
      <w:jc w:val="left"/>
      <w:rPr>
        <w:rFonts w:hint="eastAsia"/>
      </w:rPr>
    </w:pPr>
    <w:r>
      <w:rPr>
        <w:rFonts w:hint="eastAsia"/>
      </w:rPr>
      <w:t xml:space="preserve">广西机电设备招标有限公司采购文件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F0D40">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D18A">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975B3">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806C0">
    <w:pPr>
      <w:pStyle w:val="32"/>
      <w:jc w:val="left"/>
    </w:pPr>
    <w:r>
      <w:rPr>
        <w:rFonts w:hint="eastAsia"/>
      </w:rPr>
      <w:t xml:space="preserve">广西机电设备招标有限公司采购文件                                                               </w:t>
    </w:r>
  </w:p>
  <w:p w14:paraId="0EE1E267">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73D1">
    <w:pPr>
      <w:pStyle w:val="32"/>
      <w:jc w:val="left"/>
    </w:pPr>
    <w:r>
      <w:rPr>
        <w:rFonts w:hint="eastAsia"/>
      </w:rPr>
      <w:t xml:space="preserve">广西机电设备招标有限公司采购文件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B0E2E">
    <w:pPr>
      <w:pStyle w:val="32"/>
      <w:jc w:val="left"/>
    </w:pPr>
    <w:r>
      <w:rPr>
        <w:rFonts w:hint="eastAsia"/>
      </w:rPr>
      <w:t xml:space="preserve">广西机电设备招标有限公司采购文件                                                         </w:t>
    </w:r>
  </w:p>
  <w:p w14:paraId="539D16D0">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56FE5">
    <w:pPr>
      <w:pStyle w:val="32"/>
      <w:pBdr>
        <w:bottom w:val="single" w:color="auto" w:sz="6" w:space="0"/>
      </w:pBdr>
      <w:jc w:val="left"/>
    </w:pPr>
    <w:r>
      <w:rPr>
        <w:rFonts w:hint="eastAsia"/>
      </w:rPr>
      <w:t xml:space="preserve">广西机电设备招标有限公司采购文件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5A14">
    <w:pPr>
      <w:pStyle w:val="32"/>
      <w:jc w:val="left"/>
    </w:pPr>
    <w:r>
      <w:rPr>
        <w:rFonts w:hint="eastAsia"/>
      </w:rPr>
      <w:t xml:space="preserve">广西机电设备招标有限公司采购文件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7523A">
    <w:pPr>
      <w:pStyle w:val="32"/>
      <w:jc w:val="left"/>
    </w:pPr>
    <w:r>
      <w:rPr>
        <w:rFonts w:hint="eastAsia"/>
      </w:rPr>
      <w:t xml:space="preserve">广西机电设备招标有限公司采购文件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DB4C9">
    <w:pPr>
      <w:pStyle w:val="32"/>
      <w:jc w:val="left"/>
      <w:rPr>
        <w:rFonts w:hint="eastAsia"/>
      </w:rPr>
    </w:pPr>
    <w:r>
      <w:rPr>
        <w:rFonts w:hint="eastAsia"/>
      </w:rPr>
      <w:t xml:space="preserve">广西机电设备招标有限公司采购文件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722E6">
    <w:pPr>
      <w:rPr>
        <w:sz w:val="18"/>
        <w:szCs w:val="18"/>
        <w:u w:val="single"/>
      </w:rPr>
    </w:pPr>
    <w:r>
      <w:rPr>
        <w:rFonts w:hint="eastAsia"/>
        <w:sz w:val="18"/>
        <w:szCs w:val="18"/>
        <w:u w:val="single"/>
      </w:rPr>
      <w:t xml:space="preserve">广西机电设备招标有限公司采购文件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87752"/>
    <w:multiLevelType w:val="singleLevel"/>
    <w:tmpl w:val="90F87752"/>
    <w:lvl w:ilvl="0" w:tentative="0">
      <w:start w:val="5"/>
      <w:numFmt w:val="decimal"/>
      <w:lvlText w:val="%1."/>
      <w:lvlJc w:val="left"/>
      <w:pPr>
        <w:tabs>
          <w:tab w:val="left" w:pos="312"/>
        </w:tabs>
      </w:pPr>
    </w:lvl>
  </w:abstractNum>
  <w:abstractNum w:abstractNumId="1">
    <w:nsid w:val="00000002"/>
    <w:multiLevelType w:val="singleLevel"/>
    <w:tmpl w:val="00000002"/>
    <w:lvl w:ilvl="0" w:tentative="0">
      <w:start w:val="7"/>
      <w:numFmt w:val="chineseCounting"/>
      <w:suff w:val="nothing"/>
      <w:lvlText w:val="第%1条　"/>
      <w:lvlJc w:val="left"/>
      <w:pPr>
        <w:ind w:left="-30"/>
      </w:pPr>
      <w:rPr>
        <w:rFonts w:hint="eastAsia"/>
      </w:rPr>
    </w:lvl>
  </w:abstractNum>
  <w:abstractNum w:abstractNumId="2">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2DE4"/>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87E"/>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65F6"/>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8B8"/>
    <w:rsid w:val="006A0F53"/>
    <w:rsid w:val="006A18E6"/>
    <w:rsid w:val="006A1DBF"/>
    <w:rsid w:val="006A29F8"/>
    <w:rsid w:val="006A3D1B"/>
    <w:rsid w:val="006A414B"/>
    <w:rsid w:val="006A4D96"/>
    <w:rsid w:val="006A55B0"/>
    <w:rsid w:val="006A6C1F"/>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670"/>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72A"/>
    <w:rsid w:val="00731C19"/>
    <w:rsid w:val="007322D1"/>
    <w:rsid w:val="00732705"/>
    <w:rsid w:val="00732773"/>
    <w:rsid w:val="00732EBC"/>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2F87"/>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BDD"/>
    <w:rsid w:val="007A3E20"/>
    <w:rsid w:val="007A3E4D"/>
    <w:rsid w:val="007A4506"/>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B6C"/>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8E2"/>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CF7"/>
    <w:rsid w:val="00B15237"/>
    <w:rsid w:val="00B154C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F06C42"/>
    <w:rsid w:val="041B3357"/>
    <w:rsid w:val="049F025D"/>
    <w:rsid w:val="04C34346"/>
    <w:rsid w:val="04E30437"/>
    <w:rsid w:val="059160E1"/>
    <w:rsid w:val="05F41FAA"/>
    <w:rsid w:val="063B78DC"/>
    <w:rsid w:val="068C0D76"/>
    <w:rsid w:val="076E0F6D"/>
    <w:rsid w:val="07E84F31"/>
    <w:rsid w:val="0839529D"/>
    <w:rsid w:val="097640A4"/>
    <w:rsid w:val="09974C33"/>
    <w:rsid w:val="09B82947"/>
    <w:rsid w:val="0BF958C7"/>
    <w:rsid w:val="0C3F3332"/>
    <w:rsid w:val="0C5A09A9"/>
    <w:rsid w:val="0C616DDD"/>
    <w:rsid w:val="0CDB719E"/>
    <w:rsid w:val="0E0812B7"/>
    <w:rsid w:val="0E2E7579"/>
    <w:rsid w:val="0EAB6A73"/>
    <w:rsid w:val="0ED72541"/>
    <w:rsid w:val="0F4D0707"/>
    <w:rsid w:val="0FBA2A45"/>
    <w:rsid w:val="0FC41654"/>
    <w:rsid w:val="0FDE7285"/>
    <w:rsid w:val="113A727B"/>
    <w:rsid w:val="118C2ED5"/>
    <w:rsid w:val="11B83D31"/>
    <w:rsid w:val="12306264"/>
    <w:rsid w:val="12795B29"/>
    <w:rsid w:val="12936308"/>
    <w:rsid w:val="12F62B63"/>
    <w:rsid w:val="135A6E08"/>
    <w:rsid w:val="13696837"/>
    <w:rsid w:val="13B31AEC"/>
    <w:rsid w:val="13FE3FBA"/>
    <w:rsid w:val="140E1568"/>
    <w:rsid w:val="14404369"/>
    <w:rsid w:val="1560722E"/>
    <w:rsid w:val="16BF46FB"/>
    <w:rsid w:val="171135F7"/>
    <w:rsid w:val="175D674F"/>
    <w:rsid w:val="17CD2550"/>
    <w:rsid w:val="18114189"/>
    <w:rsid w:val="18F06F2D"/>
    <w:rsid w:val="19223571"/>
    <w:rsid w:val="19AD7F51"/>
    <w:rsid w:val="1BA50D14"/>
    <w:rsid w:val="1BA677E7"/>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AC7E53"/>
    <w:rsid w:val="20517FE3"/>
    <w:rsid w:val="20CE2C18"/>
    <w:rsid w:val="211A16EC"/>
    <w:rsid w:val="217C1DAF"/>
    <w:rsid w:val="218220DE"/>
    <w:rsid w:val="222C76C6"/>
    <w:rsid w:val="22466CF3"/>
    <w:rsid w:val="22A344E7"/>
    <w:rsid w:val="22DE3197"/>
    <w:rsid w:val="22F42D37"/>
    <w:rsid w:val="230E0741"/>
    <w:rsid w:val="23F63E16"/>
    <w:rsid w:val="243A32C2"/>
    <w:rsid w:val="24DC56D4"/>
    <w:rsid w:val="25093A3B"/>
    <w:rsid w:val="25236D0D"/>
    <w:rsid w:val="252F645D"/>
    <w:rsid w:val="258858A9"/>
    <w:rsid w:val="25A7119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F86E08"/>
    <w:rsid w:val="2D9B15EF"/>
    <w:rsid w:val="2E304308"/>
    <w:rsid w:val="2E5F4C31"/>
    <w:rsid w:val="2E6F7E34"/>
    <w:rsid w:val="2EB26D79"/>
    <w:rsid w:val="2F23054B"/>
    <w:rsid w:val="2F7145F4"/>
    <w:rsid w:val="3029048B"/>
    <w:rsid w:val="30580298"/>
    <w:rsid w:val="30646F90"/>
    <w:rsid w:val="30CB0402"/>
    <w:rsid w:val="31B66D5F"/>
    <w:rsid w:val="324D2681"/>
    <w:rsid w:val="34457450"/>
    <w:rsid w:val="34FD4189"/>
    <w:rsid w:val="35373F98"/>
    <w:rsid w:val="35E1219E"/>
    <w:rsid w:val="363B7932"/>
    <w:rsid w:val="36D15C2A"/>
    <w:rsid w:val="36FA4BBC"/>
    <w:rsid w:val="371D61FE"/>
    <w:rsid w:val="374B5AC3"/>
    <w:rsid w:val="38187E4F"/>
    <w:rsid w:val="3820445B"/>
    <w:rsid w:val="38210467"/>
    <w:rsid w:val="38401B73"/>
    <w:rsid w:val="384B1D2A"/>
    <w:rsid w:val="39780BBB"/>
    <w:rsid w:val="39D617F2"/>
    <w:rsid w:val="3A242E79"/>
    <w:rsid w:val="3B610C15"/>
    <w:rsid w:val="3B731AB5"/>
    <w:rsid w:val="3B833738"/>
    <w:rsid w:val="3B874762"/>
    <w:rsid w:val="3C2527C5"/>
    <w:rsid w:val="3CED59F7"/>
    <w:rsid w:val="3D6F75C9"/>
    <w:rsid w:val="3DE90F01"/>
    <w:rsid w:val="3E266E35"/>
    <w:rsid w:val="3F592D90"/>
    <w:rsid w:val="3F7F04D5"/>
    <w:rsid w:val="40615707"/>
    <w:rsid w:val="40A005F0"/>
    <w:rsid w:val="414B5EF7"/>
    <w:rsid w:val="4165749E"/>
    <w:rsid w:val="417E1386"/>
    <w:rsid w:val="422B6BF4"/>
    <w:rsid w:val="42347713"/>
    <w:rsid w:val="43B00A8F"/>
    <w:rsid w:val="44E01C7E"/>
    <w:rsid w:val="45511B47"/>
    <w:rsid w:val="45A15DDB"/>
    <w:rsid w:val="45B22926"/>
    <w:rsid w:val="462E6F3B"/>
    <w:rsid w:val="4681712C"/>
    <w:rsid w:val="468B6718"/>
    <w:rsid w:val="473B23EB"/>
    <w:rsid w:val="47B32EAB"/>
    <w:rsid w:val="47C40E8C"/>
    <w:rsid w:val="48201667"/>
    <w:rsid w:val="485508FD"/>
    <w:rsid w:val="48B1218F"/>
    <w:rsid w:val="48B14AB0"/>
    <w:rsid w:val="48D6123C"/>
    <w:rsid w:val="49150F51"/>
    <w:rsid w:val="49480BD4"/>
    <w:rsid w:val="499F04DF"/>
    <w:rsid w:val="49CB3BFF"/>
    <w:rsid w:val="4AA4619B"/>
    <w:rsid w:val="4B284D77"/>
    <w:rsid w:val="4BEC1507"/>
    <w:rsid w:val="4CD363C9"/>
    <w:rsid w:val="4D7F6702"/>
    <w:rsid w:val="4DAA2A72"/>
    <w:rsid w:val="4E1D39E1"/>
    <w:rsid w:val="4F123950"/>
    <w:rsid w:val="4F134C73"/>
    <w:rsid w:val="4FBA240D"/>
    <w:rsid w:val="50607291"/>
    <w:rsid w:val="507519D9"/>
    <w:rsid w:val="50EC442B"/>
    <w:rsid w:val="511E101C"/>
    <w:rsid w:val="52127D7D"/>
    <w:rsid w:val="52412A63"/>
    <w:rsid w:val="53763D4D"/>
    <w:rsid w:val="538D45BD"/>
    <w:rsid w:val="54135280"/>
    <w:rsid w:val="5526139C"/>
    <w:rsid w:val="552B2D26"/>
    <w:rsid w:val="554E1470"/>
    <w:rsid w:val="55986D51"/>
    <w:rsid w:val="55D42624"/>
    <w:rsid w:val="56133CA0"/>
    <w:rsid w:val="569914FD"/>
    <w:rsid w:val="56DD4ABD"/>
    <w:rsid w:val="5703231E"/>
    <w:rsid w:val="57116442"/>
    <w:rsid w:val="578D3493"/>
    <w:rsid w:val="5857652F"/>
    <w:rsid w:val="586A7A45"/>
    <w:rsid w:val="58914C8B"/>
    <w:rsid w:val="58E3423E"/>
    <w:rsid w:val="58F23ED5"/>
    <w:rsid w:val="590F1348"/>
    <w:rsid w:val="5956205C"/>
    <w:rsid w:val="599E6CB8"/>
    <w:rsid w:val="59E031E2"/>
    <w:rsid w:val="5AA974E8"/>
    <w:rsid w:val="5AD424FD"/>
    <w:rsid w:val="5B8340E7"/>
    <w:rsid w:val="5B8D0599"/>
    <w:rsid w:val="5B937814"/>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394F33"/>
    <w:rsid w:val="607A028C"/>
    <w:rsid w:val="60C761CB"/>
    <w:rsid w:val="61904268"/>
    <w:rsid w:val="61922827"/>
    <w:rsid w:val="61985AAE"/>
    <w:rsid w:val="619B21A0"/>
    <w:rsid w:val="61C95215"/>
    <w:rsid w:val="620863D2"/>
    <w:rsid w:val="626058BD"/>
    <w:rsid w:val="62D70238"/>
    <w:rsid w:val="634E5810"/>
    <w:rsid w:val="63A81226"/>
    <w:rsid w:val="650A079C"/>
    <w:rsid w:val="65E5355A"/>
    <w:rsid w:val="674A3D4F"/>
    <w:rsid w:val="679006E0"/>
    <w:rsid w:val="6864772D"/>
    <w:rsid w:val="68BC6A3B"/>
    <w:rsid w:val="68D26F09"/>
    <w:rsid w:val="6A121AD7"/>
    <w:rsid w:val="6A3C248C"/>
    <w:rsid w:val="6AD23B35"/>
    <w:rsid w:val="6B500E9D"/>
    <w:rsid w:val="6C3226C6"/>
    <w:rsid w:val="6C545FF5"/>
    <w:rsid w:val="6C591BE2"/>
    <w:rsid w:val="6E0A4A26"/>
    <w:rsid w:val="6E113896"/>
    <w:rsid w:val="6E5E1B6C"/>
    <w:rsid w:val="6EB57A17"/>
    <w:rsid w:val="6EEF71D1"/>
    <w:rsid w:val="6F021A16"/>
    <w:rsid w:val="6F1D40CE"/>
    <w:rsid w:val="7051517A"/>
    <w:rsid w:val="70D85BD1"/>
    <w:rsid w:val="715B338A"/>
    <w:rsid w:val="716A7ADC"/>
    <w:rsid w:val="71DE2E53"/>
    <w:rsid w:val="721F39FF"/>
    <w:rsid w:val="729E121E"/>
    <w:rsid w:val="72E23A7A"/>
    <w:rsid w:val="72F6179B"/>
    <w:rsid w:val="737F1959"/>
    <w:rsid w:val="738003CA"/>
    <w:rsid w:val="73C56EED"/>
    <w:rsid w:val="758D4AB4"/>
    <w:rsid w:val="75D12961"/>
    <w:rsid w:val="765941C5"/>
    <w:rsid w:val="773B6CD4"/>
    <w:rsid w:val="77E30949"/>
    <w:rsid w:val="77F16A53"/>
    <w:rsid w:val="783525A0"/>
    <w:rsid w:val="786F12BD"/>
    <w:rsid w:val="786F1AA9"/>
    <w:rsid w:val="7872551D"/>
    <w:rsid w:val="7920071D"/>
    <w:rsid w:val="79C52BC7"/>
    <w:rsid w:val="79C747F6"/>
    <w:rsid w:val="7A36659D"/>
    <w:rsid w:val="7A6027C1"/>
    <w:rsid w:val="7A854A12"/>
    <w:rsid w:val="7B237820"/>
    <w:rsid w:val="7B974622"/>
    <w:rsid w:val="7D4E72F0"/>
    <w:rsid w:val="7E9219F9"/>
    <w:rsid w:val="7EF87B3E"/>
    <w:rsid w:val="7F924DA0"/>
    <w:rsid w:val="7FF46C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60"/>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6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link w:val="62"/>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6">
    <w:name w:val="heading 5"/>
    <w:basedOn w:val="1"/>
    <w:next w:val="7"/>
    <w:link w:val="63"/>
    <w:qFormat/>
    <w:uiPriority w:val="0"/>
    <w:pPr>
      <w:keepNext/>
      <w:keepLines/>
      <w:spacing w:before="280" w:after="290" w:line="372" w:lineRule="auto"/>
      <w:outlineLvl w:val="4"/>
    </w:pPr>
    <w:rPr>
      <w:b/>
      <w:sz w:val="28"/>
    </w:rPr>
  </w:style>
  <w:style w:type="paragraph" w:styleId="8">
    <w:name w:val="heading 6"/>
    <w:basedOn w:val="1"/>
    <w:next w:val="7"/>
    <w:link w:val="64"/>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65"/>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7"/>
    <w:qFormat/>
    <w:uiPriority w:val="0"/>
    <w:pPr>
      <w:keepNext/>
      <w:keepLines/>
      <w:spacing w:before="240" w:after="64" w:line="317" w:lineRule="auto"/>
      <w:outlineLvl w:val="8"/>
    </w:pPr>
    <w:rPr>
      <w:rFonts w:ascii="Arial" w:hAnsi="Arial" w:eastAsia="黑体"/>
    </w:rPr>
  </w:style>
  <w:style w:type="character" w:default="1" w:styleId="53">
    <w:name w:val="Default Paragraph Font"/>
    <w:qFormat/>
    <w:uiPriority w:val="0"/>
  </w:style>
  <w:style w:type="table" w:default="1" w:styleId="51">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beforeLines="0" w:after="160" w:afterLines="0"/>
    </w:pPr>
    <w:rPr>
      <w:rFonts w:ascii="Arial" w:hAnsi="Arial" w:eastAsia="黑体" w:cs="Arial"/>
      <w:sz w:val="20"/>
      <w:szCs w:val="20"/>
    </w:rPr>
  </w:style>
  <w:style w:type="paragraph" w:styleId="16">
    <w:name w:val="Document Map"/>
    <w:basedOn w:val="1"/>
    <w:link w:val="68"/>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69"/>
    <w:qFormat/>
    <w:uiPriority w:val="0"/>
    <w:pPr>
      <w:jc w:val="left"/>
    </w:pPr>
  </w:style>
  <w:style w:type="paragraph" w:styleId="18">
    <w:name w:val="Body Text 3"/>
    <w:basedOn w:val="1"/>
    <w:link w:val="70"/>
    <w:qFormat/>
    <w:uiPriority w:val="0"/>
    <w:pPr>
      <w:spacing w:line="500" w:lineRule="exact"/>
    </w:pPr>
    <w:rPr>
      <w:b/>
      <w:bCs/>
      <w:sz w:val="24"/>
    </w:rPr>
  </w:style>
  <w:style w:type="paragraph" w:styleId="19">
    <w:name w:val="Body Text"/>
    <w:basedOn w:val="1"/>
    <w:link w:val="71"/>
    <w:qFormat/>
    <w:uiPriority w:val="99"/>
    <w:pPr>
      <w:spacing w:line="380" w:lineRule="exact"/>
    </w:pPr>
    <w:rPr>
      <w:sz w:val="24"/>
    </w:rPr>
  </w:style>
  <w:style w:type="paragraph" w:styleId="20">
    <w:name w:val="Body Text Indent"/>
    <w:basedOn w:val="1"/>
    <w:link w:val="72"/>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73"/>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74"/>
    <w:qFormat/>
    <w:uiPriority w:val="0"/>
    <w:pPr>
      <w:ind w:left="100" w:leftChars="2500"/>
    </w:pPr>
    <w:rPr>
      <w:rFonts w:ascii="宋体" w:hAnsi="Courier New"/>
      <w:szCs w:val="21"/>
    </w:rPr>
  </w:style>
  <w:style w:type="paragraph" w:styleId="29">
    <w:name w:val="Body Text Indent 2"/>
    <w:basedOn w:val="1"/>
    <w:link w:val="75"/>
    <w:qFormat/>
    <w:uiPriority w:val="0"/>
    <w:pPr>
      <w:ind w:firstLine="630"/>
    </w:pPr>
    <w:rPr>
      <w:sz w:val="32"/>
      <w:szCs w:val="20"/>
    </w:rPr>
  </w:style>
  <w:style w:type="paragraph" w:styleId="30">
    <w:name w:val="Balloon Text"/>
    <w:basedOn w:val="1"/>
    <w:link w:val="76"/>
    <w:qFormat/>
    <w:uiPriority w:val="0"/>
    <w:rPr>
      <w:sz w:val="18"/>
      <w:szCs w:val="18"/>
    </w:rPr>
  </w:style>
  <w:style w:type="paragraph" w:styleId="31">
    <w:name w:val="footer"/>
    <w:basedOn w:val="1"/>
    <w:link w:val="77"/>
    <w:qFormat/>
    <w:uiPriority w:val="0"/>
    <w:pPr>
      <w:tabs>
        <w:tab w:val="center" w:pos="4153"/>
        <w:tab w:val="right" w:pos="8306"/>
      </w:tabs>
      <w:snapToGrid w:val="0"/>
      <w:jc w:val="left"/>
    </w:pPr>
    <w:rPr>
      <w:sz w:val="18"/>
      <w:szCs w:val="18"/>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beforeLines="0" w:after="120" w:afterLines="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79"/>
    <w:qFormat/>
    <w:uiPriority w:val="0"/>
    <w:pPr>
      <w:spacing w:after="120" w:afterLines="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80"/>
    <w:qFormat/>
    <w:uiPriority w:val="0"/>
    <w:pPr>
      <w:spacing w:after="120" w:afterLines="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afterLines="0"/>
      <w:ind w:left="840" w:leftChars="400"/>
    </w:p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82"/>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84"/>
    <w:qFormat/>
    <w:uiPriority w:val="0"/>
    <w:pPr>
      <w:spacing w:after="120" w:afterLines="0" w:line="240" w:lineRule="auto"/>
      <w:ind w:firstLine="420" w:firstLineChars="100"/>
    </w:pPr>
    <w:rPr>
      <w:sz w:val="21"/>
    </w:rPr>
  </w:style>
  <w:style w:type="paragraph" w:styleId="50">
    <w:name w:val="Body Text First Indent 2"/>
    <w:basedOn w:val="20"/>
    <w:link w:val="85"/>
    <w:qFormat/>
    <w:uiPriority w:val="0"/>
    <w:pPr>
      <w:spacing w:after="120" w:afterLines="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1 字符"/>
    <w:link w:val="2"/>
    <w:qFormat/>
    <w:uiPriority w:val="9"/>
    <w:rPr>
      <w:rFonts w:eastAsia="宋体"/>
      <w:b/>
      <w:bCs/>
      <w:kern w:val="44"/>
      <w:sz w:val="44"/>
      <w:szCs w:val="44"/>
      <w:lang w:val="en-US" w:eastAsia="zh-CN" w:bidi="ar-SA"/>
    </w:rPr>
  </w:style>
  <w:style w:type="character" w:customStyle="1" w:styleId="60">
    <w:name w:val="标题 2 字符"/>
    <w:link w:val="3"/>
    <w:qFormat/>
    <w:uiPriority w:val="0"/>
    <w:rPr>
      <w:rFonts w:ascii="Arial" w:hAnsi="Arial" w:eastAsia="黑体"/>
      <w:b/>
      <w:bCs/>
      <w:kern w:val="2"/>
      <w:sz w:val="32"/>
      <w:szCs w:val="32"/>
    </w:rPr>
  </w:style>
  <w:style w:type="character" w:customStyle="1" w:styleId="61">
    <w:name w:val="标题 3 字符"/>
    <w:link w:val="4"/>
    <w:qFormat/>
    <w:uiPriority w:val="0"/>
    <w:rPr>
      <w:b/>
      <w:bCs/>
      <w:kern w:val="2"/>
      <w:sz w:val="32"/>
      <w:szCs w:val="32"/>
    </w:rPr>
  </w:style>
  <w:style w:type="character" w:customStyle="1" w:styleId="62">
    <w:name w:val="标题 4 字符"/>
    <w:link w:val="5"/>
    <w:qFormat/>
    <w:uiPriority w:val="0"/>
    <w:rPr>
      <w:rFonts w:ascii="Arial" w:hAnsi="Arial" w:eastAsia="黑体"/>
      <w:sz w:val="28"/>
    </w:rPr>
  </w:style>
  <w:style w:type="character" w:customStyle="1" w:styleId="63">
    <w:name w:val="标题 5 字符"/>
    <w:link w:val="6"/>
    <w:qFormat/>
    <w:uiPriority w:val="0"/>
    <w:rPr>
      <w:b/>
      <w:kern w:val="2"/>
      <w:sz w:val="28"/>
      <w:szCs w:val="24"/>
    </w:rPr>
  </w:style>
  <w:style w:type="character" w:customStyle="1" w:styleId="64">
    <w:name w:val="标题 6 字符"/>
    <w:link w:val="8"/>
    <w:qFormat/>
    <w:uiPriority w:val="0"/>
    <w:rPr>
      <w:rFonts w:ascii="Arial" w:hAnsi="Arial" w:eastAsia="黑体"/>
      <w:b/>
      <w:kern w:val="2"/>
      <w:sz w:val="24"/>
      <w:szCs w:val="24"/>
    </w:rPr>
  </w:style>
  <w:style w:type="character" w:customStyle="1" w:styleId="65">
    <w:name w:val="标题 7 字符"/>
    <w:link w:val="9"/>
    <w:qFormat/>
    <w:uiPriority w:val="0"/>
    <w:rPr>
      <w:b/>
      <w:kern w:val="2"/>
      <w:sz w:val="24"/>
      <w:szCs w:val="24"/>
    </w:rPr>
  </w:style>
  <w:style w:type="character" w:customStyle="1" w:styleId="66">
    <w:name w:val="标题 8 字符"/>
    <w:link w:val="10"/>
    <w:qFormat/>
    <w:uiPriority w:val="0"/>
    <w:rPr>
      <w:rFonts w:ascii="Arial" w:hAnsi="Arial" w:eastAsia="黑体"/>
      <w:kern w:val="2"/>
      <w:sz w:val="24"/>
      <w:szCs w:val="24"/>
    </w:rPr>
  </w:style>
  <w:style w:type="character" w:customStyle="1" w:styleId="67">
    <w:name w:val="标题 9 字符"/>
    <w:link w:val="11"/>
    <w:qFormat/>
    <w:uiPriority w:val="0"/>
    <w:rPr>
      <w:rFonts w:ascii="Arial" w:hAnsi="Arial" w:eastAsia="黑体"/>
      <w:kern w:val="2"/>
      <w:sz w:val="21"/>
      <w:szCs w:val="24"/>
    </w:rPr>
  </w:style>
  <w:style w:type="character" w:customStyle="1" w:styleId="68">
    <w:name w:val="文档结构图 字符"/>
    <w:link w:val="16"/>
    <w:qFormat/>
    <w:uiPriority w:val="0"/>
    <w:rPr>
      <w:sz w:val="21"/>
      <w:shd w:val="clear" w:color="auto" w:fill="000080"/>
    </w:rPr>
  </w:style>
  <w:style w:type="character" w:customStyle="1" w:styleId="69">
    <w:name w:val="批注文字 字符"/>
    <w:link w:val="17"/>
    <w:qFormat/>
    <w:uiPriority w:val="0"/>
    <w:rPr>
      <w:kern w:val="2"/>
      <w:sz w:val="21"/>
      <w:szCs w:val="24"/>
    </w:rPr>
  </w:style>
  <w:style w:type="character" w:customStyle="1" w:styleId="70">
    <w:name w:val="正文文本 3 字符"/>
    <w:link w:val="18"/>
    <w:qFormat/>
    <w:uiPriority w:val="0"/>
    <w:rPr>
      <w:b/>
      <w:bCs/>
      <w:kern w:val="2"/>
      <w:sz w:val="24"/>
      <w:szCs w:val="24"/>
    </w:rPr>
  </w:style>
  <w:style w:type="character" w:customStyle="1" w:styleId="71">
    <w:name w:val="正文文本 字符2"/>
    <w:link w:val="19"/>
    <w:qFormat/>
    <w:uiPriority w:val="99"/>
    <w:rPr>
      <w:kern w:val="2"/>
      <w:sz w:val="24"/>
      <w:szCs w:val="24"/>
    </w:rPr>
  </w:style>
  <w:style w:type="character" w:customStyle="1" w:styleId="72">
    <w:name w:val="正文文本缩进 字符"/>
    <w:link w:val="20"/>
    <w:qFormat/>
    <w:uiPriority w:val="99"/>
    <w:rPr>
      <w:rFonts w:ascii="仿宋_GB2312" w:eastAsia="仿宋_GB2312"/>
      <w:kern w:val="2"/>
      <w:sz w:val="32"/>
    </w:rPr>
  </w:style>
  <w:style w:type="character" w:customStyle="1" w:styleId="73">
    <w:name w:val="纯文本 字符2"/>
    <w:link w:val="26"/>
    <w:qFormat/>
    <w:uiPriority w:val="99"/>
    <w:rPr>
      <w:rFonts w:ascii="宋体" w:hAnsi="Courier New" w:eastAsia="宋体" w:cs="Courier New"/>
      <w:kern w:val="2"/>
      <w:sz w:val="21"/>
      <w:szCs w:val="21"/>
      <w:lang w:val="en-US" w:eastAsia="zh-CN" w:bidi="ar-SA"/>
    </w:rPr>
  </w:style>
  <w:style w:type="character" w:customStyle="1" w:styleId="74">
    <w:name w:val="日期 字符"/>
    <w:link w:val="28"/>
    <w:qFormat/>
    <w:uiPriority w:val="0"/>
    <w:rPr>
      <w:rFonts w:ascii="宋体" w:hAnsi="Courier New" w:cs="Courier New"/>
      <w:kern w:val="2"/>
      <w:sz w:val="21"/>
      <w:szCs w:val="21"/>
    </w:rPr>
  </w:style>
  <w:style w:type="character" w:customStyle="1" w:styleId="75">
    <w:name w:val="正文文本缩进 2 字符"/>
    <w:link w:val="29"/>
    <w:qFormat/>
    <w:uiPriority w:val="0"/>
    <w:rPr>
      <w:kern w:val="2"/>
      <w:sz w:val="32"/>
    </w:rPr>
  </w:style>
  <w:style w:type="character" w:customStyle="1" w:styleId="76">
    <w:name w:val="批注框文本 字符"/>
    <w:link w:val="30"/>
    <w:qFormat/>
    <w:uiPriority w:val="0"/>
    <w:rPr>
      <w:kern w:val="2"/>
      <w:sz w:val="18"/>
      <w:szCs w:val="18"/>
    </w:rPr>
  </w:style>
  <w:style w:type="character" w:customStyle="1" w:styleId="77">
    <w:name w:val="页脚 字符"/>
    <w:link w:val="31"/>
    <w:qFormat/>
    <w:uiPriority w:val="0"/>
    <w:rPr>
      <w:kern w:val="2"/>
      <w:sz w:val="18"/>
      <w:szCs w:val="18"/>
    </w:rPr>
  </w:style>
  <w:style w:type="character" w:customStyle="1" w:styleId="78">
    <w:name w:val="页眉 字符"/>
    <w:link w:val="32"/>
    <w:qFormat/>
    <w:uiPriority w:val="99"/>
    <w:rPr>
      <w:kern w:val="2"/>
      <w:sz w:val="18"/>
      <w:szCs w:val="18"/>
    </w:rPr>
  </w:style>
  <w:style w:type="character" w:customStyle="1" w:styleId="79">
    <w:name w:val="正文文本缩进 3 字符"/>
    <w:link w:val="38"/>
    <w:qFormat/>
    <w:uiPriority w:val="0"/>
    <w:rPr>
      <w:kern w:val="2"/>
      <w:sz w:val="16"/>
      <w:szCs w:val="16"/>
    </w:rPr>
  </w:style>
  <w:style w:type="character" w:customStyle="1" w:styleId="80">
    <w:name w:val="正文文本 2 字符"/>
    <w:link w:val="41"/>
    <w:qFormat/>
    <w:uiPriority w:val="0"/>
    <w:rPr>
      <w:kern w:val="2"/>
      <w:sz w:val="21"/>
      <w:szCs w:val="24"/>
    </w:rPr>
  </w:style>
  <w:style w:type="character" w:customStyle="1" w:styleId="81">
    <w:name w:val="HTML 预设格式 字符"/>
    <w:link w:val="44"/>
    <w:qFormat/>
    <w:uiPriority w:val="0"/>
    <w:rPr>
      <w:rFonts w:ascii="黑体" w:hAnsi="Courier New" w:eastAsia="黑体" w:cs="Courier New"/>
    </w:rPr>
  </w:style>
  <w:style w:type="character" w:customStyle="1" w:styleId="82">
    <w:name w:val="标题 字符"/>
    <w:link w:val="47"/>
    <w:qFormat/>
    <w:uiPriority w:val="0"/>
    <w:rPr>
      <w:kern w:val="2"/>
      <w:sz w:val="30"/>
      <w:szCs w:val="24"/>
    </w:rPr>
  </w:style>
  <w:style w:type="character" w:customStyle="1" w:styleId="83">
    <w:name w:val="批注主题 字符"/>
    <w:link w:val="48"/>
    <w:qFormat/>
    <w:uiPriority w:val="0"/>
    <w:rPr>
      <w:b/>
      <w:bCs/>
      <w:kern w:val="2"/>
      <w:sz w:val="21"/>
      <w:szCs w:val="24"/>
    </w:rPr>
  </w:style>
  <w:style w:type="character" w:customStyle="1" w:styleId="84">
    <w:name w:val="正文文本首行缩进 字符"/>
    <w:link w:val="49"/>
    <w:qFormat/>
    <w:uiPriority w:val="0"/>
    <w:rPr>
      <w:kern w:val="2"/>
      <w:sz w:val="21"/>
      <w:szCs w:val="24"/>
    </w:rPr>
  </w:style>
  <w:style w:type="character" w:customStyle="1" w:styleId="85">
    <w:name w:val="正文文本首行缩进 2 字符"/>
    <w:link w:val="50"/>
    <w:qFormat/>
    <w:uiPriority w:val="0"/>
    <w:rPr>
      <w:kern w:val="2"/>
      <w:sz w:val="21"/>
      <w:szCs w:val="24"/>
    </w:rPr>
  </w:style>
  <w:style w:type="character" w:customStyle="1" w:styleId="86">
    <w:name w:val="style11"/>
    <w:qFormat/>
    <w:uiPriority w:val="0"/>
    <w:rPr>
      <w:rFonts w:hint="default" w:ascii="Arial" w:hAnsi="Arial" w:cs="Arial"/>
    </w:rPr>
  </w:style>
  <w:style w:type="character" w:customStyle="1" w:styleId="87">
    <w:name w:val="short_text1"/>
    <w:qFormat/>
    <w:uiPriority w:val="0"/>
    <w:rPr>
      <w:sz w:val="26"/>
    </w:rPr>
  </w:style>
  <w:style w:type="character" w:customStyle="1" w:styleId="88">
    <w:name w:val="white"/>
    <w:qFormat/>
    <w:uiPriority w:val="0"/>
  </w:style>
  <w:style w:type="character" w:customStyle="1" w:styleId="89">
    <w:name w:val="text11"/>
    <w:qFormat/>
    <w:uiPriority w:val="0"/>
    <w:rPr>
      <w:rFonts w:hint="default" w:ascii="Verdana" w:hAnsi="Verdana"/>
      <w:color w:val="4E4E4E"/>
      <w:sz w:val="18"/>
      <w:szCs w:val="18"/>
    </w:rPr>
  </w:style>
  <w:style w:type="character" w:customStyle="1" w:styleId="90">
    <w:name w:val="mark8"/>
    <w:qFormat/>
    <w:uiPriority w:val="0"/>
    <w:rPr>
      <w:b/>
      <w:bCs/>
      <w:sz w:val="21"/>
      <w:szCs w:val="21"/>
    </w:rPr>
  </w:style>
  <w:style w:type="character" w:customStyle="1" w:styleId="91">
    <w:name w:val="纯文本 Char1"/>
    <w:qFormat/>
    <w:uiPriority w:val="0"/>
    <w:rPr>
      <w:rFonts w:ascii="宋体" w:hAnsi="Courier New" w:eastAsia="宋体" w:cs="Courier New"/>
      <w:kern w:val="2"/>
      <w:sz w:val="21"/>
      <w:szCs w:val="21"/>
      <w:lang w:val="en-US" w:eastAsia="zh-CN" w:bidi="ar-SA"/>
    </w:rPr>
  </w:style>
  <w:style w:type="character" w:customStyle="1" w:styleId="92">
    <w:name w:val="f151"/>
    <w:qFormat/>
    <w:uiPriority w:val="0"/>
    <w:rPr>
      <w:sz w:val="23"/>
      <w:szCs w:val="23"/>
    </w:rPr>
  </w:style>
  <w:style w:type="character" w:customStyle="1" w:styleId="93">
    <w:name w:val="062"/>
    <w:qFormat/>
    <w:uiPriority w:val="0"/>
    <w:rPr>
      <w:rFonts w:ascii="宋体" w:hAnsi="宋体"/>
      <w:b/>
      <w:bCs/>
      <w:sz w:val="32"/>
    </w:rPr>
  </w:style>
  <w:style w:type="character" w:customStyle="1" w:styleId="94">
    <w:name w:val="gray12"/>
    <w:qFormat/>
    <w:uiPriority w:val="0"/>
  </w:style>
  <w:style w:type="character" w:customStyle="1" w:styleId="95">
    <w:name w:val="1ji Char"/>
    <w:link w:val="96"/>
    <w:qFormat/>
    <w:uiPriority w:val="0"/>
    <w:rPr>
      <w:rFonts w:ascii="宋体" w:hAnsi="宋体" w:eastAsia="宋体"/>
      <w:b/>
      <w:bCs/>
      <w:kern w:val="44"/>
      <w:sz w:val="36"/>
      <w:szCs w:val="44"/>
      <w:lang w:val="en-US" w:eastAsia="zh-CN" w:bidi="ar-SA"/>
    </w:rPr>
  </w:style>
  <w:style w:type="paragraph" w:customStyle="1" w:styleId="96">
    <w:name w:val="1ji"/>
    <w:basedOn w:val="2"/>
    <w:link w:val="95"/>
    <w:qFormat/>
    <w:uiPriority w:val="0"/>
    <w:pPr>
      <w:keepLines w:val="0"/>
      <w:widowControl/>
      <w:spacing w:before="0" w:beforeLines="0" w:after="0" w:afterLines="0" w:line="240" w:lineRule="auto"/>
      <w:jc w:val="center"/>
    </w:pPr>
    <w:rPr>
      <w:rFonts w:ascii="宋体" w:hAnsi="宋体"/>
      <w:sz w:val="36"/>
    </w:rPr>
  </w:style>
  <w:style w:type="character" w:customStyle="1" w:styleId="97">
    <w:name w:val="font01"/>
    <w:qFormat/>
    <w:uiPriority w:val="0"/>
    <w:rPr>
      <w:rFonts w:hint="eastAsia" w:ascii="宋体" w:hAnsi="宋体" w:eastAsia="宋体"/>
      <w:color w:val="000000"/>
      <w:sz w:val="22"/>
      <w:szCs w:val="22"/>
      <w:u w:val="none"/>
    </w:rPr>
  </w:style>
  <w:style w:type="character" w:customStyle="1" w:styleId="98">
    <w:name w:val="small"/>
    <w:qFormat/>
    <w:uiPriority w:val="0"/>
  </w:style>
  <w:style w:type="character" w:customStyle="1" w:styleId="99">
    <w:name w:val="apple-converted-space"/>
    <w:qFormat/>
    <w:uiPriority w:val="0"/>
  </w:style>
  <w:style w:type="character" w:customStyle="1" w:styleId="100">
    <w:name w:val="case31"/>
    <w:qFormat/>
    <w:uiPriority w:val="0"/>
    <w:rPr>
      <w:rFonts w:hint="default" w:ascii="_x000B__x000C_" w:hAnsi="_x000B__x000C_"/>
      <w:sz w:val="21"/>
      <w:szCs w:val="21"/>
    </w:rPr>
  </w:style>
  <w:style w:type="character" w:customStyle="1" w:styleId="101">
    <w:name w:val="graytext1"/>
    <w:qFormat/>
    <w:uiPriority w:val="0"/>
    <w:rPr>
      <w:color w:val="666666"/>
    </w:rPr>
  </w:style>
  <w:style w:type="character" w:customStyle="1" w:styleId="102">
    <w:name w:val="标题3 Char"/>
    <w:link w:val="103"/>
    <w:qFormat/>
    <w:uiPriority w:val="0"/>
    <w:rPr>
      <w:rFonts w:ascii="宋体" w:hAnsi="宋体"/>
      <w:b/>
      <w:bCs/>
      <w:kern w:val="44"/>
      <w:sz w:val="24"/>
      <w:szCs w:val="24"/>
    </w:rPr>
  </w:style>
  <w:style w:type="paragraph" w:customStyle="1" w:styleId="103">
    <w:name w:val="标题3"/>
    <w:basedOn w:val="2"/>
    <w:link w:val="102"/>
    <w:qFormat/>
    <w:uiPriority w:val="0"/>
    <w:pPr>
      <w:spacing w:before="0" w:beforeLines="50" w:after="0" w:afterLines="50" w:line="400" w:lineRule="exact"/>
    </w:pPr>
    <w:rPr>
      <w:rFonts w:ascii="宋体" w:hAnsi="宋体"/>
      <w:sz w:val="24"/>
      <w:szCs w:val="24"/>
    </w:rPr>
  </w:style>
  <w:style w:type="character" w:customStyle="1" w:styleId="104">
    <w:name w:val="1051"/>
    <w:qFormat/>
    <w:uiPriority w:val="0"/>
    <w:rPr>
      <w:sz w:val="21"/>
      <w:szCs w:val="21"/>
    </w:rPr>
  </w:style>
  <w:style w:type="character" w:customStyle="1" w:styleId="105">
    <w:name w:val="content2"/>
    <w:qFormat/>
    <w:uiPriority w:val="0"/>
  </w:style>
  <w:style w:type="character" w:customStyle="1" w:styleId="106">
    <w:name w:val="z-窗体顶端 字符"/>
    <w:link w:val="107"/>
    <w:qFormat/>
    <w:uiPriority w:val="0"/>
    <w:rPr>
      <w:rFonts w:ascii="Arial"/>
      <w:vanish/>
      <w:kern w:val="2"/>
      <w:sz w:val="16"/>
      <w:szCs w:val="24"/>
    </w:rPr>
  </w:style>
  <w:style w:type="paragraph" w:customStyle="1" w:styleId="107">
    <w:name w:val="_Style 106"/>
    <w:basedOn w:val="1"/>
    <w:next w:val="1"/>
    <w:link w:val="106"/>
    <w:qFormat/>
    <w:uiPriority w:val="0"/>
    <w:pPr>
      <w:pBdr>
        <w:bottom w:val="single" w:color="auto" w:sz="6" w:space="1"/>
      </w:pBdr>
      <w:jc w:val="center"/>
    </w:pPr>
    <w:rPr>
      <w:rFonts w:ascii="Arial"/>
      <w:vanish/>
      <w:sz w:val="16"/>
    </w:rPr>
  </w:style>
  <w:style w:type="character" w:customStyle="1" w:styleId="108">
    <w:name w:val="unnamed3"/>
    <w:qFormat/>
    <w:uiPriority w:val="0"/>
  </w:style>
  <w:style w:type="character" w:customStyle="1" w:styleId="109">
    <w:name w:val="批注文字 Char2"/>
    <w:qFormat/>
    <w:uiPriority w:val="0"/>
    <w:rPr>
      <w:kern w:val="2"/>
      <w:sz w:val="21"/>
      <w:szCs w:val="24"/>
      <w:lang w:bidi="ar-SA"/>
    </w:rPr>
  </w:style>
  <w:style w:type="character" w:customStyle="1" w:styleId="110">
    <w:name w:val="style21"/>
    <w:qFormat/>
    <w:uiPriority w:val="0"/>
    <w:rPr>
      <w:sz w:val="17"/>
      <w:szCs w:val="17"/>
    </w:rPr>
  </w:style>
  <w:style w:type="paragraph" w:customStyle="1" w:styleId="11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2">
    <w:name w:val="Char1"/>
    <w:basedOn w:val="1"/>
    <w:qFormat/>
    <w:uiPriority w:val="0"/>
    <w:rPr>
      <w:szCs w:val="21"/>
    </w:rPr>
  </w:style>
  <w:style w:type="paragraph" w:customStyle="1" w:styleId="11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15">
    <w:name w:val="xl21"/>
    <w:basedOn w:val="1"/>
    <w:qFormat/>
    <w:uiPriority w:val="0"/>
    <w:pPr>
      <w:widowControl/>
      <w:spacing w:before="100" w:beforeLines="0" w:beforeAutospacing="1" w:after="100" w:afterLines="0" w:afterAutospacing="1"/>
      <w:jc w:val="center"/>
    </w:pPr>
    <w:rPr>
      <w:rFonts w:ascii="宋体" w:hAnsi="宋体"/>
      <w:b/>
      <w:bCs/>
      <w:kern w:val="0"/>
      <w:sz w:val="28"/>
      <w:szCs w:val="28"/>
    </w:rPr>
  </w:style>
  <w:style w:type="paragraph" w:customStyle="1" w:styleId="116">
    <w:name w:val="List Paragraph1"/>
    <w:basedOn w:val="1"/>
    <w:qFormat/>
    <w:uiPriority w:val="0"/>
    <w:pPr>
      <w:ind w:firstLine="420" w:firstLineChars="200"/>
    </w:pPr>
    <w:rPr>
      <w:rFonts w:ascii="Calibri" w:hAnsi="Calibri"/>
      <w:szCs w:val="22"/>
    </w:rPr>
  </w:style>
  <w:style w:type="paragraph" w:styleId="117">
    <w:name w:val="List Paragraph"/>
    <w:basedOn w:val="1"/>
    <w:qFormat/>
    <w:uiPriority w:val="34"/>
    <w:pPr>
      <w:ind w:firstLine="420" w:firstLineChars="200"/>
    </w:pPr>
    <w:rPr>
      <w:rFonts w:ascii="Calibri" w:hAnsi="Calibri"/>
      <w:szCs w:val="22"/>
    </w:rPr>
  </w:style>
  <w:style w:type="paragraph" w:customStyle="1" w:styleId="118">
    <w:name w:val=" Char Char Char Char Char Char Char"/>
    <w:basedOn w:val="1"/>
    <w:qFormat/>
    <w:uiPriority w:val="0"/>
  </w:style>
  <w:style w:type="paragraph" w:customStyle="1" w:styleId="119">
    <w:name w:val=" Char"/>
    <w:basedOn w:val="1"/>
    <w:qFormat/>
    <w:uiPriority w:val="0"/>
    <w:pPr>
      <w:tabs>
        <w:tab w:val="left" w:pos="360"/>
      </w:tabs>
      <w:ind w:left="252" w:hanging="252" w:hangingChars="140"/>
    </w:pPr>
    <w:rPr>
      <w:rFonts w:ascii="宋体"/>
      <w:sz w:val="18"/>
      <w:szCs w:val="18"/>
    </w:rPr>
  </w:style>
  <w:style w:type="paragraph" w:customStyle="1" w:styleId="120">
    <w:name w:val="次小点说明 Char"/>
    <w:basedOn w:val="7"/>
    <w:qFormat/>
    <w:uiPriority w:val="0"/>
    <w:pPr>
      <w:ind w:firstLine="0"/>
    </w:pPr>
    <w:rPr>
      <w:sz w:val="24"/>
      <w:szCs w:val="24"/>
    </w:rPr>
  </w:style>
  <w:style w:type="paragraph" w:customStyle="1" w:styleId="121">
    <w:name w:val=" Char Char Char"/>
    <w:basedOn w:val="16"/>
    <w:qFormat/>
    <w:uiPriority w:val="0"/>
    <w:pPr>
      <w:adjustRightInd/>
      <w:spacing w:line="240" w:lineRule="auto"/>
      <w:textAlignment w:val="auto"/>
    </w:pPr>
    <w:rPr>
      <w:rFonts w:ascii="Tahoma" w:hAnsi="Tahoma"/>
      <w:kern w:val="2"/>
      <w:sz w:val="24"/>
      <w:szCs w:val="24"/>
    </w:rPr>
  </w:style>
  <w:style w:type="paragraph" w:customStyle="1" w:styleId="12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23">
    <w:name w:val="五号正文（标准）"/>
    <w:basedOn w:val="1"/>
    <w:qFormat/>
    <w:uiPriority w:val="0"/>
    <w:pPr>
      <w:spacing w:line="360" w:lineRule="auto"/>
      <w:ind w:right="55" w:firstLine="560" w:firstLineChars="200"/>
    </w:pPr>
    <w:rPr>
      <w:rFonts w:eastAsia="仿宋_GB2312"/>
      <w:sz w:val="28"/>
      <w:szCs w:val="20"/>
    </w:rPr>
  </w:style>
  <w:style w:type="paragraph" w:customStyle="1" w:styleId="124">
    <w:name w:val="a9"/>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25">
    <w:name w:val="默认段落字体 Para Char"/>
    <w:basedOn w:val="1"/>
    <w:qFormat/>
    <w:uiPriority w:val="0"/>
    <w:pPr>
      <w:adjustRightInd w:val="0"/>
      <w:spacing w:line="360" w:lineRule="auto"/>
    </w:pPr>
    <w:rPr>
      <w:kern w:val="0"/>
      <w:sz w:val="24"/>
      <w:szCs w:val="20"/>
    </w:rPr>
  </w:style>
  <w:style w:type="paragraph" w:customStyle="1" w:styleId="126">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pPr>
    <w:rPr>
      <w:kern w:val="0"/>
      <w:szCs w:val="21"/>
    </w:rPr>
  </w:style>
  <w:style w:type="paragraph" w:customStyle="1" w:styleId="127">
    <w:name w:val="样式1"/>
    <w:basedOn w:val="1"/>
    <w:qFormat/>
    <w:uiPriority w:val="0"/>
    <w:pPr>
      <w:spacing w:before="120" w:beforeLines="0" w:after="120" w:afterLines="0" w:line="300" w:lineRule="auto"/>
    </w:pPr>
    <w:rPr>
      <w:rFonts w:ascii="宋体" w:hAnsi="宋体"/>
      <w:b/>
      <w:sz w:val="24"/>
      <w:szCs w:val="20"/>
    </w:rPr>
  </w:style>
  <w:style w:type="paragraph" w:customStyle="1" w:styleId="128">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12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0">
    <w:name w:val="缺省文本"/>
    <w:basedOn w:val="1"/>
    <w:qFormat/>
    <w:uiPriority w:val="0"/>
    <w:pPr>
      <w:autoSpaceDE w:val="0"/>
      <w:autoSpaceDN w:val="0"/>
      <w:adjustRightInd w:val="0"/>
      <w:spacing w:line="360" w:lineRule="auto"/>
      <w:jc w:val="left"/>
    </w:pPr>
    <w:rPr>
      <w:kern w:val="0"/>
      <w:sz w:val="24"/>
      <w:szCs w:val="20"/>
    </w:rPr>
  </w:style>
  <w:style w:type="paragraph" w:customStyle="1" w:styleId="13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3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34">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35">
    <w:name w:val="xl3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kern w:val="0"/>
      <w:szCs w:val="21"/>
    </w:rPr>
  </w:style>
  <w:style w:type="paragraph" w:customStyle="1" w:styleId="136">
    <w:name w:val="正文首行缩进两字符"/>
    <w:basedOn w:val="1"/>
    <w:qFormat/>
    <w:uiPriority w:val="0"/>
    <w:pPr>
      <w:spacing w:line="360" w:lineRule="auto"/>
      <w:ind w:firstLine="200" w:firstLineChars="200"/>
    </w:pPr>
  </w:style>
  <w:style w:type="paragraph" w:customStyle="1" w:styleId="137">
    <w:name w:val="_Style 136"/>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38">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39">
    <w:name w:val="表内文字"/>
    <w:basedOn w:val="1"/>
    <w:qFormat/>
    <w:uiPriority w:val="0"/>
    <w:pPr>
      <w:snapToGrid w:val="0"/>
      <w:spacing w:before="50" w:beforeLines="0" w:after="50" w:afterLines="0"/>
      <w:jc w:val="center"/>
    </w:pPr>
    <w:rPr>
      <w:rFonts w:ascii="仿宋_GB2312" w:hAnsi="宋体" w:eastAsia="仿宋_GB2312"/>
      <w:b/>
      <w:color w:val="000000"/>
      <w:sz w:val="32"/>
      <w:szCs w:val="32"/>
    </w:rPr>
  </w:style>
  <w:style w:type="paragraph" w:customStyle="1" w:styleId="14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4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b/>
      <w:bCs/>
      <w:kern w:val="0"/>
      <w:sz w:val="24"/>
    </w:rPr>
  </w:style>
  <w:style w:type="paragraph" w:customStyle="1" w:styleId="143">
    <w:name w:val="1"/>
    <w:basedOn w:val="1"/>
    <w:next w:val="26"/>
    <w:qFormat/>
    <w:uiPriority w:val="0"/>
    <w:rPr>
      <w:rFonts w:ascii="宋体" w:hAnsi="Courier New"/>
      <w:szCs w:val="20"/>
    </w:rPr>
  </w:style>
  <w:style w:type="paragraph" w:customStyle="1" w:styleId="14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46">
    <w:name w:val="Char Char Char"/>
    <w:basedOn w:val="1"/>
    <w:qFormat/>
    <w:uiPriority w:val="0"/>
    <w:rPr>
      <w:rFonts w:ascii="Tahoma" w:hAnsi="Tahoma"/>
      <w:sz w:val="24"/>
      <w:szCs w:val="20"/>
    </w:rPr>
  </w:style>
  <w:style w:type="paragraph" w:customStyle="1" w:styleId="1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8">
    <w:name w:val=" 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49">
    <w:name w:val="样式 首行缩进:  2 字符"/>
    <w:basedOn w:val="1"/>
    <w:qFormat/>
    <w:uiPriority w:val="0"/>
    <w:pPr>
      <w:spacing w:line="400" w:lineRule="exact"/>
      <w:ind w:firstLine="200" w:firstLineChars="200"/>
    </w:pPr>
    <w:rPr>
      <w:rFonts w:cs="宋体"/>
      <w:sz w:val="24"/>
    </w:rPr>
  </w:style>
  <w:style w:type="paragraph" w:customStyle="1" w:styleId="150">
    <w:name w:val=" Char Char Char Char Char Char1 Char"/>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151">
    <w:name w:val="表格"/>
    <w:basedOn w:val="1"/>
    <w:qFormat/>
    <w:uiPriority w:val="0"/>
    <w:pPr>
      <w:spacing w:line="400" w:lineRule="exact"/>
    </w:pPr>
    <w:rPr>
      <w:sz w:val="24"/>
    </w:rPr>
  </w:style>
  <w:style w:type="paragraph" w:customStyle="1" w:styleId="152">
    <w:name w:val="默认段落字体 Para Char Char Char Char Char Char Char Char Char1 Char Char Char Char"/>
    <w:basedOn w:val="1"/>
    <w:qFormat/>
    <w:uiPriority w:val="0"/>
    <w:rPr>
      <w:rFonts w:ascii="Tahoma" w:hAnsi="Tahoma"/>
      <w:sz w:val="24"/>
      <w:szCs w:val="20"/>
    </w:rPr>
  </w:style>
  <w:style w:type="paragraph" w:customStyle="1" w:styleId="1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4">
    <w:name w:val="Char Char Char Char Char Char Char"/>
    <w:basedOn w:val="1"/>
    <w:qFormat/>
    <w:uiPriority w:val="0"/>
  </w:style>
  <w:style w:type="paragraph" w:customStyle="1" w:styleId="155">
    <w:name w:val=" Char2"/>
    <w:basedOn w:val="1"/>
    <w:qFormat/>
    <w:uiPriority w:val="0"/>
    <w:pPr>
      <w:widowControl/>
      <w:spacing w:after="160" w:afterLines="0" w:line="240" w:lineRule="exact"/>
      <w:jc w:val="left"/>
    </w:pPr>
    <w:rPr>
      <w:rFonts w:ascii="Verdana" w:hAnsi="Verdana"/>
      <w:kern w:val="0"/>
      <w:szCs w:val="20"/>
      <w:lang w:eastAsia="en-US"/>
    </w:rPr>
  </w:style>
  <w:style w:type="paragraph" w:customStyle="1" w:styleId="156">
    <w:name w:val="_Style 155"/>
    <w:unhideWhenUsed/>
    <w:qFormat/>
    <w:uiPriority w:val="99"/>
    <w:rPr>
      <w:rFonts w:ascii="Times New Roman" w:hAnsi="Times New Roman" w:eastAsia="宋体" w:cs="Times New Roman"/>
      <w:kern w:val="2"/>
      <w:sz w:val="21"/>
      <w:szCs w:val="24"/>
      <w:lang w:val="en-US" w:eastAsia="zh-CN" w:bidi="ar-SA"/>
    </w:rPr>
  </w:style>
  <w:style w:type="paragraph" w:customStyle="1" w:styleId="157">
    <w:name w:val="F2"/>
    <w:basedOn w:val="1"/>
    <w:qFormat/>
    <w:uiPriority w:val="0"/>
    <w:pPr>
      <w:autoSpaceDE w:val="0"/>
      <w:autoSpaceDN w:val="0"/>
      <w:adjustRightInd w:val="0"/>
      <w:ind w:firstLine="601"/>
      <w:textAlignment w:val="baseline"/>
    </w:pPr>
    <w:rPr>
      <w:kern w:val="0"/>
      <w:sz w:val="24"/>
      <w:szCs w:val="20"/>
    </w:rPr>
  </w:style>
  <w:style w:type="paragraph" w:customStyle="1" w:styleId="158">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9">
    <w:name w:val="tgt1"/>
    <w:basedOn w:val="1"/>
    <w:qFormat/>
    <w:uiPriority w:val="0"/>
    <w:pPr>
      <w:widowControl/>
      <w:spacing w:after="150" w:afterLines="0"/>
      <w:jc w:val="left"/>
    </w:pPr>
    <w:rPr>
      <w:rFonts w:ascii="宋体" w:hAnsi="宋体" w:cs="宋体"/>
      <w:kern w:val="0"/>
      <w:sz w:val="24"/>
    </w:rPr>
  </w:style>
  <w:style w:type="paragraph" w:customStyle="1" w:styleId="160">
    <w:name w:val="正文段"/>
    <w:basedOn w:val="1"/>
    <w:qFormat/>
    <w:uiPriority w:val="0"/>
    <w:pPr>
      <w:widowControl/>
      <w:snapToGrid w:val="0"/>
      <w:spacing w:after="156" w:afterLines="50"/>
      <w:ind w:firstLine="200" w:firstLineChars="200"/>
    </w:pPr>
    <w:rPr>
      <w:kern w:val="0"/>
      <w:sz w:val="24"/>
      <w:szCs w:val="20"/>
    </w:rPr>
  </w:style>
  <w:style w:type="paragraph" w:customStyle="1" w:styleId="161">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2">
    <w:name w:val="2ji"/>
    <w:basedOn w:val="3"/>
    <w:qFormat/>
    <w:uiPriority w:val="0"/>
    <w:pPr>
      <w:adjustRightInd w:val="0"/>
      <w:spacing w:before="0" w:beforeLines="0" w:after="0" w:afterLines="0" w:line="360" w:lineRule="auto"/>
      <w:textAlignment w:val="baseline"/>
    </w:pPr>
    <w:rPr>
      <w:rFonts w:ascii="宋体" w:hAnsi="宋体" w:eastAsia="宋体"/>
      <w:kern w:val="0"/>
      <w:sz w:val="21"/>
      <w:szCs w:val="21"/>
    </w:rPr>
  </w:style>
  <w:style w:type="paragraph" w:customStyle="1" w:styleId="16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4">
    <w:name w:val="2-2ji"/>
    <w:basedOn w:val="3"/>
    <w:qFormat/>
    <w:uiPriority w:val="0"/>
    <w:pPr>
      <w:adjustRightInd w:val="0"/>
      <w:spacing w:before="0" w:beforeLines="0" w:after="0" w:afterLines="0" w:line="360" w:lineRule="auto"/>
      <w:jc w:val="center"/>
      <w:textAlignment w:val="baseline"/>
    </w:pPr>
    <w:rPr>
      <w:rFonts w:ascii="宋体" w:hAnsi="宋体" w:eastAsia="宋体"/>
      <w:bCs w:val="0"/>
      <w:kern w:val="0"/>
      <w:sz w:val="36"/>
    </w:rPr>
  </w:style>
  <w:style w:type="paragraph" w:customStyle="1" w:styleId="165">
    <w:name w:val="444"/>
    <w:basedOn w:val="1"/>
    <w:qFormat/>
    <w:uiPriority w:val="0"/>
    <w:pPr>
      <w:adjustRightInd w:val="0"/>
      <w:spacing w:line="312" w:lineRule="atLeast"/>
      <w:jc w:val="center"/>
      <w:textAlignment w:val="baseline"/>
    </w:pPr>
    <w:rPr>
      <w:b/>
      <w:kern w:val="0"/>
      <w:sz w:val="36"/>
      <w:szCs w:val="36"/>
    </w:rPr>
  </w:style>
  <w:style w:type="paragraph" w:customStyle="1" w:styleId="166">
    <w:name w:val="Table Paragraph"/>
    <w:basedOn w:val="1"/>
    <w:qFormat/>
    <w:uiPriority w:val="1"/>
    <w:pPr>
      <w:autoSpaceDE w:val="0"/>
      <w:autoSpaceDN w:val="0"/>
      <w:adjustRightInd w:val="0"/>
      <w:jc w:val="left"/>
    </w:pPr>
    <w:rPr>
      <w:kern w:val="0"/>
      <w:sz w:val="24"/>
    </w:rPr>
  </w:style>
  <w:style w:type="character" w:customStyle="1" w:styleId="167">
    <w:name w:val="fd"/>
    <w:qFormat/>
    <w:uiPriority w:val="0"/>
  </w:style>
  <w:style w:type="paragraph" w:customStyle="1" w:styleId="168">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69">
    <w:name w:val="批注文字 字符1"/>
    <w:qFormat/>
    <w:uiPriority w:val="0"/>
    <w:rPr>
      <w:kern w:val="2"/>
      <w:sz w:val="21"/>
      <w:szCs w:val="24"/>
    </w:rPr>
  </w:style>
  <w:style w:type="character" w:customStyle="1" w:styleId="170">
    <w:name w:val="_Style 169"/>
    <w:unhideWhenUsed/>
    <w:qFormat/>
    <w:uiPriority w:val="99"/>
    <w:rPr>
      <w:color w:val="605E5C"/>
      <w:shd w:val="clear" w:color="auto" w:fill="E1DFDD"/>
    </w:rPr>
  </w:style>
  <w:style w:type="character" w:customStyle="1" w:styleId="171">
    <w:name w:val="纯文本 字符1"/>
    <w:qFormat/>
    <w:uiPriority w:val="99"/>
    <w:rPr>
      <w:rFonts w:ascii="宋体" w:hAnsi="Courier New" w:eastAsia="宋体" w:cs="Courier New"/>
      <w:kern w:val="2"/>
      <w:sz w:val="21"/>
      <w:szCs w:val="21"/>
      <w:lang w:val="en-US" w:eastAsia="zh-CN" w:bidi="ar-SA"/>
    </w:rPr>
  </w:style>
  <w:style w:type="character" w:customStyle="1" w:styleId="172">
    <w:name w:val="正文文本 字符1"/>
    <w:qFormat/>
    <w:uiPriority w:val="99"/>
    <w:rPr>
      <w:kern w:val="2"/>
      <w:sz w:val="24"/>
      <w:szCs w:val="24"/>
    </w:rPr>
  </w:style>
  <w:style w:type="paragraph" w:customStyle="1" w:styleId="173">
    <w:name w:val="正文-2字符首行缩进"/>
    <w:basedOn w:val="1"/>
    <w:link w:val="174"/>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4">
    <w:name w:val="正文-2字符首行缩进 Char"/>
    <w:link w:val="173"/>
    <w:qFormat/>
    <w:uiPriority w:val="0"/>
    <w:rPr>
      <w:rFonts w:ascii="仿宋_GB2312" w:hAnsi="Calibri" w:eastAsia="仿宋_GB2312"/>
      <w:sz w:val="28"/>
      <w:szCs w:val="22"/>
    </w:rPr>
  </w:style>
  <w:style w:type="paragraph" w:customStyle="1" w:styleId="175">
    <w:name w:val="列出段落1"/>
    <w:basedOn w:val="1"/>
    <w:qFormat/>
    <w:uiPriority w:val="99"/>
    <w:pPr>
      <w:ind w:firstLine="420" w:firstLineChars="200"/>
    </w:pPr>
    <w:rPr>
      <w:rFonts w:ascii="等线" w:hAnsi="等线" w:eastAsia="等线"/>
    </w:rPr>
  </w:style>
  <w:style w:type="character" w:customStyle="1" w:styleId="176">
    <w:name w:val="正文文本 字符"/>
    <w:qFormat/>
    <w:uiPriority w:val="99"/>
    <w:rPr>
      <w:kern w:val="2"/>
      <w:sz w:val="24"/>
      <w:szCs w:val="24"/>
    </w:rPr>
  </w:style>
  <w:style w:type="character" w:customStyle="1" w:styleId="177">
    <w:name w:val="纯文本 字符"/>
    <w:qFormat/>
    <w:uiPriority w:val="99"/>
    <w:rPr>
      <w:rFonts w:ascii="宋体" w:hAnsi="Courier New" w:eastAsia="宋体" w:cs="Courier New"/>
      <w:kern w:val="2"/>
      <w:sz w:val="21"/>
      <w:szCs w:val="21"/>
      <w:lang w:val="en-US" w:eastAsia="zh-CN" w:bidi="ar-SA"/>
    </w:rPr>
  </w:style>
  <w:style w:type="paragraph" w:customStyle="1" w:styleId="178">
    <w:name w:val="BodyText"/>
    <w:basedOn w:val="1"/>
    <w:qFormat/>
    <w:uiPriority w:val="0"/>
    <w:pPr>
      <w:textAlignment w:val="baseline"/>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1.emf"/><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77</Pages>
  <Words>4252</Words>
  <Characters>4683</Characters>
  <Lines>350</Lines>
  <Paragraphs>98</Paragraphs>
  <TotalTime>62</TotalTime>
  <ScaleCrop>false</ScaleCrop>
  <LinksUpToDate>false</LinksUpToDate>
  <CharactersWithSpaces>4750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2025-08-04T04:01:00Z</dcterms:created>
  <dc:creator>微软用户</dc:creator>
  <cp:lastModifiedBy>WPS_1460455803</cp:lastModifiedBy>
  <cp:lastPrinted>2016-03-22T07:52:00Z</cp:lastPrinted>
  <dcterms:modified xsi:type="dcterms:W3CDTF">2025-08-19T04:37:43Z</dcterms:modified>
  <dc:title>桂财采〔2009〕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KSOTemplateDocerSaveRecord">
    <vt:lpwstr>eyJoZGlkIjoiNDBkYjE0Zjk5NWRjOGM0NTNjN2QyNTkzOTFiMjQwYzYiLCJ1c2VySWQiOiIyMTA4NDg0NzcifQ==</vt:lpwstr>
  </property>
  <property fmtid="{D5CDD505-2E9C-101B-9397-08002B2CF9AE}" pid="14" name="ICV">
    <vt:lpwstr>520F249E6DA34ECCA1139AFBD484C33F_13</vt:lpwstr>
  </property>
</Properties>
</file>