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B81976">
      <w:pPr>
        <w:tabs>
          <w:tab w:val="left" w:pos="1710"/>
        </w:tabs>
        <w:rPr>
          <w:color w:val="000000" w:themeColor="text1"/>
          <w14:textFill>
            <w14:solidFill>
              <w14:schemeClr w14:val="tx1"/>
            </w14:solidFill>
          </w14:textFill>
        </w:rPr>
      </w:pPr>
      <w:bookmarkStart w:id="0" w:name="_Toc217446030"/>
      <w:bookmarkStart w:id="1" w:name="_Toc183682338"/>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6033"/>
      </w:tblGrid>
      <w:tr w14:paraId="23E5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797" w:type="dxa"/>
            <w:gridSpan w:val="2"/>
            <w:tcBorders>
              <w:top w:val="nil"/>
              <w:left w:val="nil"/>
              <w:right w:val="nil"/>
            </w:tcBorders>
          </w:tcPr>
          <w:p w14:paraId="68B594B6">
            <w:pPr>
              <w:snapToGrid w:val="0"/>
              <w:spacing w:line="240" w:lineRule="atLeast"/>
              <w:jc w:val="center"/>
              <w:rPr>
                <w:b/>
                <w:color w:val="000000" w:themeColor="text1"/>
                <w:sz w:val="60"/>
                <w:szCs w:val="60"/>
                <w14:textFill>
                  <w14:solidFill>
                    <w14:schemeClr w14:val="tx1"/>
                  </w14:solidFill>
                </w14:textFill>
              </w:rPr>
            </w:pPr>
          </w:p>
          <w:p w14:paraId="191709F3">
            <w:pPr>
              <w:snapToGrid w:val="0"/>
              <w:spacing w:line="240" w:lineRule="atLeast"/>
              <w:jc w:val="center"/>
              <w:rPr>
                <w:b/>
                <w:color w:val="000000" w:themeColor="text1"/>
                <w:sz w:val="60"/>
                <w:szCs w:val="60"/>
                <w14:textFill>
                  <w14:solidFill>
                    <w14:schemeClr w14:val="tx1"/>
                  </w14:solidFill>
                </w14:textFill>
              </w:rPr>
            </w:pPr>
            <w:r>
              <w:rPr>
                <w:b/>
                <w:color w:val="000000" w:themeColor="text1"/>
                <w:sz w:val="60"/>
                <w:szCs w:val="60"/>
                <w14:textFill>
                  <w14:solidFill>
                    <w14:schemeClr w14:val="tx1"/>
                  </w14:solidFill>
                </w14:textFill>
              </w:rPr>
              <w:t>采购文件</w:t>
            </w:r>
          </w:p>
        </w:tc>
      </w:tr>
      <w:tr w14:paraId="6366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1764" w:type="dxa"/>
            <w:vAlign w:val="center"/>
          </w:tcPr>
          <w:p w14:paraId="31581FCE">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项目名称：</w:t>
            </w:r>
          </w:p>
        </w:tc>
        <w:tc>
          <w:tcPr>
            <w:tcW w:w="6033" w:type="dxa"/>
            <w:vAlign w:val="center"/>
          </w:tcPr>
          <w:p w14:paraId="1CC8EE31">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《玉林市工业和信息化高质量发展“十五五”规划》及开发产业全景图系统</w:t>
            </w:r>
          </w:p>
        </w:tc>
      </w:tr>
      <w:tr w14:paraId="58B4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6F016C62">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项目编号：</w:t>
            </w:r>
          </w:p>
        </w:tc>
        <w:tc>
          <w:tcPr>
            <w:tcW w:w="6033" w:type="dxa"/>
            <w:vAlign w:val="center"/>
          </w:tcPr>
          <w:p w14:paraId="24A7E97C">
            <w:pP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YLZC2025-C3-990095-JDZB</w:t>
            </w:r>
          </w:p>
        </w:tc>
      </w:tr>
      <w:tr w14:paraId="0091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30EEF502">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联系电话：</w:t>
            </w:r>
          </w:p>
        </w:tc>
        <w:tc>
          <w:tcPr>
            <w:tcW w:w="6033" w:type="dxa"/>
            <w:vAlign w:val="center"/>
          </w:tcPr>
          <w:p w14:paraId="5A3A1056">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18176601009</w:t>
            </w:r>
          </w:p>
        </w:tc>
      </w:tr>
      <w:tr w14:paraId="7B95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6D9E709D">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采购方式：</w:t>
            </w:r>
          </w:p>
        </w:tc>
        <w:tc>
          <w:tcPr>
            <w:tcW w:w="6033" w:type="dxa"/>
            <w:vAlign w:val="center"/>
          </w:tcPr>
          <w:p w14:paraId="72532A93">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竞争性磋商</w:t>
            </w:r>
          </w:p>
        </w:tc>
      </w:tr>
    </w:tbl>
    <w:p w14:paraId="25B4B968">
      <w:pPr>
        <w:tabs>
          <w:tab w:val="left" w:pos="1710"/>
        </w:tabs>
        <w:rPr>
          <w:color w:val="000000" w:themeColor="text1"/>
          <w14:textFill>
            <w14:solidFill>
              <w14:schemeClr w14:val="tx1"/>
            </w14:solidFill>
          </w14:textFill>
        </w:rPr>
      </w:pPr>
    </w:p>
    <w:p w14:paraId="213998A2">
      <w:pPr>
        <w:rPr>
          <w:color w:val="000000" w:themeColor="text1"/>
          <w14:textFill>
            <w14:solidFill>
              <w14:schemeClr w14:val="tx1"/>
            </w14:solidFill>
          </w14:textFill>
        </w:rPr>
      </w:pPr>
    </w:p>
    <w:p w14:paraId="39A14E20">
      <w:pPr>
        <w:rPr>
          <w:color w:val="000000" w:themeColor="text1"/>
          <w14:textFill>
            <w14:solidFill>
              <w14:schemeClr w14:val="tx1"/>
            </w14:solidFill>
          </w14:textFill>
        </w:rPr>
      </w:pPr>
    </w:p>
    <w:p w14:paraId="7C3F0234">
      <w:pPr>
        <w:rPr>
          <w:color w:val="000000" w:themeColor="text1"/>
          <w14:textFill>
            <w14:solidFill>
              <w14:schemeClr w14:val="tx1"/>
            </w14:solidFill>
          </w14:textFill>
        </w:rPr>
      </w:pPr>
    </w:p>
    <w:p w14:paraId="18448A44">
      <w:pPr>
        <w:rPr>
          <w:color w:val="000000" w:themeColor="text1"/>
          <w14:textFill>
            <w14:solidFill>
              <w14:schemeClr w14:val="tx1"/>
            </w14:solidFill>
          </w14:textFill>
        </w:rPr>
      </w:pPr>
    </w:p>
    <w:p w14:paraId="18791278">
      <w:pPr>
        <w:rPr>
          <w:color w:val="000000" w:themeColor="text1"/>
          <w14:textFill>
            <w14:solidFill>
              <w14:schemeClr w14:val="tx1"/>
            </w14:solidFill>
          </w14:textFill>
        </w:rPr>
      </w:pPr>
    </w:p>
    <w:p w14:paraId="77C64F2C">
      <w:pPr>
        <w:rPr>
          <w:color w:val="000000" w:themeColor="text1"/>
          <w14:textFill>
            <w14:solidFill>
              <w14:schemeClr w14:val="tx1"/>
            </w14:solidFill>
          </w14:textFill>
        </w:rPr>
      </w:pPr>
    </w:p>
    <w:p w14:paraId="0DD83310">
      <w:pPr>
        <w:rPr>
          <w:color w:val="000000" w:themeColor="text1"/>
          <w14:textFill>
            <w14:solidFill>
              <w14:schemeClr w14:val="tx1"/>
            </w14:solidFill>
          </w14:textFill>
        </w:rPr>
      </w:pPr>
    </w:p>
    <w:p w14:paraId="3A2BABD4">
      <w:pPr>
        <w:rPr>
          <w:color w:val="000000" w:themeColor="text1"/>
          <w14:textFill>
            <w14:solidFill>
              <w14:schemeClr w14:val="tx1"/>
            </w14:solidFill>
          </w14:textFill>
        </w:rPr>
      </w:pPr>
    </w:p>
    <w:p w14:paraId="386BB4A4">
      <w:pPr>
        <w:rPr>
          <w:color w:val="000000" w:themeColor="text1"/>
          <w14:textFill>
            <w14:solidFill>
              <w14:schemeClr w14:val="tx1"/>
            </w14:solidFill>
          </w14:textFill>
        </w:rPr>
      </w:pPr>
    </w:p>
    <w:p w14:paraId="16FDBC24">
      <w:pPr>
        <w:rPr>
          <w:color w:val="000000" w:themeColor="text1"/>
          <w14:textFill>
            <w14:solidFill>
              <w14:schemeClr w14:val="tx1"/>
            </w14:solidFill>
          </w14:textFill>
        </w:rPr>
      </w:pPr>
    </w:p>
    <w:p w14:paraId="1F276C46">
      <w:pPr>
        <w:rPr>
          <w:color w:val="000000" w:themeColor="text1"/>
          <w14:textFill>
            <w14:solidFill>
              <w14:schemeClr w14:val="tx1"/>
            </w14:solidFill>
          </w14:textFill>
        </w:rPr>
      </w:pPr>
    </w:p>
    <w:p w14:paraId="46717FF0">
      <w:pPr>
        <w:rPr>
          <w:color w:val="000000" w:themeColor="text1"/>
          <w14:textFill>
            <w14:solidFill>
              <w14:schemeClr w14:val="tx1"/>
            </w14:solidFill>
          </w14:textFill>
        </w:rPr>
      </w:pPr>
    </w:p>
    <w:p w14:paraId="0B45F11C">
      <w:pPr>
        <w:rPr>
          <w:color w:val="000000" w:themeColor="text1"/>
          <w14:textFill>
            <w14:solidFill>
              <w14:schemeClr w14:val="tx1"/>
            </w14:solidFill>
          </w14:textFill>
        </w:rPr>
      </w:pPr>
    </w:p>
    <w:p w14:paraId="153F6743">
      <w:pPr>
        <w:rPr>
          <w:color w:val="000000" w:themeColor="text1"/>
          <w14:textFill>
            <w14:solidFill>
              <w14:schemeClr w14:val="tx1"/>
            </w14:solidFill>
          </w14:textFill>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237E8A06">
        <w:tblPrEx>
          <w:tblCellMar>
            <w:top w:w="0" w:type="dxa"/>
            <w:left w:w="108" w:type="dxa"/>
            <w:bottom w:w="0" w:type="dxa"/>
            <w:right w:w="108" w:type="dxa"/>
          </w:tblCellMar>
        </w:tblPrEx>
        <w:trPr>
          <w:trHeight w:val="703" w:hRule="atLeast"/>
          <w:jc w:val="center"/>
        </w:trPr>
        <w:tc>
          <w:tcPr>
            <w:tcW w:w="2707" w:type="dxa"/>
            <w:vAlign w:val="center"/>
          </w:tcPr>
          <w:p w14:paraId="3C692FA2">
            <w:pPr>
              <w:autoSpaceDE w:val="0"/>
              <w:autoSpaceDN w:val="0"/>
              <w:adjustRightInd w:val="0"/>
              <w:jc w:val="righ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采购人：</w:t>
            </w:r>
          </w:p>
        </w:tc>
        <w:tc>
          <w:tcPr>
            <w:tcW w:w="5577" w:type="dxa"/>
            <w:gridSpan w:val="2"/>
            <w:vAlign w:val="center"/>
          </w:tcPr>
          <w:p w14:paraId="2A553FD5">
            <w:pPr>
              <w:autoSpaceDE w:val="0"/>
              <w:autoSpaceDN w:val="0"/>
              <w:adjustRightInd w:val="0"/>
              <w:jc w:val="left"/>
              <w:rPr>
                <w:rFonts w:hint="eastAsia" w:eastAsia="宋体"/>
                <w:b/>
                <w:color w:val="000000" w:themeColor="text1"/>
                <w:sz w:val="32"/>
                <w:szCs w:val="32"/>
                <w:lang w:eastAsia="zh-CN"/>
                <w14:textFill>
                  <w14:solidFill>
                    <w14:schemeClr w14:val="tx1"/>
                  </w14:solidFill>
                </w14:textFill>
              </w:rPr>
            </w:pPr>
            <w:r>
              <w:rPr>
                <w:rFonts w:hint="eastAsia"/>
                <w:b/>
                <w:color w:val="000000" w:themeColor="text1"/>
                <w:sz w:val="32"/>
                <w:szCs w:val="32"/>
                <w:lang w:eastAsia="zh-CN"/>
                <w14:textFill>
                  <w14:solidFill>
                    <w14:schemeClr w14:val="tx1"/>
                  </w14:solidFill>
                </w14:textFill>
              </w:rPr>
              <w:t>玉林市工业和信息化局</w:t>
            </w:r>
          </w:p>
        </w:tc>
      </w:tr>
      <w:tr w14:paraId="101802FB">
        <w:tblPrEx>
          <w:tblCellMar>
            <w:top w:w="0" w:type="dxa"/>
            <w:left w:w="108" w:type="dxa"/>
            <w:bottom w:w="0" w:type="dxa"/>
            <w:right w:w="108" w:type="dxa"/>
          </w:tblCellMar>
        </w:tblPrEx>
        <w:trPr>
          <w:trHeight w:val="703" w:hRule="atLeast"/>
          <w:jc w:val="center"/>
        </w:trPr>
        <w:tc>
          <w:tcPr>
            <w:tcW w:w="2713" w:type="dxa"/>
            <w:gridSpan w:val="2"/>
          </w:tcPr>
          <w:p w14:paraId="4881D222">
            <w:pPr>
              <w:autoSpaceDE w:val="0"/>
              <w:autoSpaceDN w:val="0"/>
              <w:adjustRightInd w:val="0"/>
              <w:jc w:val="righ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采购代理机构：</w:t>
            </w:r>
          </w:p>
        </w:tc>
        <w:tc>
          <w:tcPr>
            <w:tcW w:w="5571" w:type="dxa"/>
          </w:tcPr>
          <w:p w14:paraId="376746E8">
            <w:pPr>
              <w:autoSpaceDE w:val="0"/>
              <w:autoSpaceDN w:val="0"/>
              <w:adjustRightInd w:val="0"/>
              <w:rPr>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广西机电设备招标有限公司</w:t>
            </w:r>
          </w:p>
        </w:tc>
      </w:tr>
    </w:tbl>
    <w:p w14:paraId="043722B7">
      <w:pPr>
        <w:rPr>
          <w:color w:val="000000" w:themeColor="text1"/>
          <w14:textFill>
            <w14:solidFill>
              <w14:schemeClr w14:val="tx1"/>
            </w14:solidFill>
          </w14:textFill>
        </w:rPr>
      </w:pPr>
    </w:p>
    <w:p w14:paraId="523B7D8D">
      <w:pPr>
        <w:ind w:firstLine="321" w:firstLineChars="100"/>
        <w:jc w:val="center"/>
        <w:rPr>
          <w:b/>
          <w:color w:val="000000" w:themeColor="text1"/>
          <w:sz w:val="32"/>
          <w:szCs w:val="32"/>
          <w14:textFill>
            <w14:solidFill>
              <w14:schemeClr w14:val="tx1"/>
            </w14:solidFill>
          </w14:textFill>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000000" w:themeColor="text1"/>
          <w:sz w:val="32"/>
          <w:szCs w:val="32"/>
          <w14:textFill>
            <w14:solidFill>
              <w14:schemeClr w14:val="tx1"/>
            </w14:solidFill>
          </w14:textFill>
        </w:rPr>
        <w:t>202</w:t>
      </w:r>
      <w:r>
        <w:rPr>
          <w:rFonts w:hint="eastAsia"/>
          <w:b/>
          <w:color w:val="000000" w:themeColor="text1"/>
          <w:sz w:val="32"/>
          <w:szCs w:val="32"/>
          <w:lang w:val="en-US" w:eastAsia="zh-CN"/>
          <w14:textFill>
            <w14:solidFill>
              <w14:schemeClr w14:val="tx1"/>
            </w14:solidFill>
          </w14:textFill>
        </w:rPr>
        <w:t>5</w:t>
      </w:r>
      <w:r>
        <w:rPr>
          <w:b/>
          <w:color w:val="000000" w:themeColor="text1"/>
          <w:sz w:val="32"/>
          <w:szCs w:val="32"/>
          <w14:textFill>
            <w14:solidFill>
              <w14:schemeClr w14:val="tx1"/>
            </w14:solidFill>
          </w14:textFill>
        </w:rPr>
        <w:t>年</w:t>
      </w:r>
      <w:r>
        <w:rPr>
          <w:rFonts w:hint="eastAsia"/>
          <w:b/>
          <w:color w:val="000000" w:themeColor="text1"/>
          <w:sz w:val="32"/>
          <w:szCs w:val="32"/>
          <w:lang w:val="en-US" w:eastAsia="zh-CN"/>
          <w14:textFill>
            <w14:solidFill>
              <w14:schemeClr w14:val="tx1"/>
            </w14:solidFill>
          </w14:textFill>
        </w:rPr>
        <w:t>6</w:t>
      </w:r>
      <w:r>
        <w:rPr>
          <w:b/>
          <w:color w:val="000000" w:themeColor="text1"/>
          <w:sz w:val="32"/>
          <w:szCs w:val="32"/>
          <w14:textFill>
            <w14:solidFill>
              <w14:schemeClr w14:val="tx1"/>
            </w14:solidFill>
          </w14:textFill>
        </w:rPr>
        <w:t>月</w:t>
      </w:r>
    </w:p>
    <w:p w14:paraId="4F4C7778">
      <w:pPr>
        <w:rPr>
          <w:color w:val="000000" w:themeColor="text1"/>
          <w:sz w:val="32"/>
          <w:szCs w:val="32"/>
          <w14:textFill>
            <w14:solidFill>
              <w14:schemeClr w14:val="tx1"/>
            </w14:solidFill>
          </w14:textFill>
        </w:rPr>
      </w:pPr>
    </w:p>
    <w:p w14:paraId="439009FD">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2" w:name="_Toc161859122"/>
      <w:bookmarkStart w:id="3" w:name="_Toc23771"/>
      <w:bookmarkStart w:id="4" w:name="_Toc17133"/>
      <w:r>
        <w:rPr>
          <w:rFonts w:ascii="Times New Roman" w:hAnsi="Times New Roman" w:cs="Times New Roman"/>
          <w:color w:val="000000" w:themeColor="text1"/>
          <w:sz w:val="32"/>
          <w:szCs w:val="32"/>
          <w14:textFill>
            <w14:solidFill>
              <w14:schemeClr w14:val="tx1"/>
            </w14:solidFill>
          </w14:textFill>
        </w:rPr>
        <w:t>目    录</w:t>
      </w:r>
      <w:bookmarkEnd w:id="2"/>
      <w:bookmarkEnd w:id="3"/>
      <w:bookmarkEnd w:id="4"/>
    </w:p>
    <w:p w14:paraId="6CB3CF4D">
      <w:pPr>
        <w:pStyle w:val="33"/>
        <w:tabs>
          <w:tab w:val="right" w:leader="dot" w:pos="9070"/>
          <w:tab w:val="clear" w:pos="8398"/>
        </w:tabs>
      </w:pPr>
      <w:r>
        <w:rPr>
          <w:rFonts w:ascii="Times New Roman" w:hAnsi="Times New Roman"/>
          <w:color w:val="000000" w:themeColor="text1"/>
          <w14:textFill>
            <w14:solidFill>
              <w14:schemeClr w14:val="tx1"/>
            </w14:solidFill>
          </w14:textFill>
        </w:rPr>
        <w:fldChar w:fldCharType="begin"/>
      </w:r>
      <w:r>
        <w:rPr>
          <w:rStyle w:val="57"/>
          <w:rFonts w:ascii="Times New Roman" w:hAnsi="Times New Roman"/>
          <w:color w:val="000000" w:themeColor="text1"/>
          <w14:textFill>
            <w14:solidFill>
              <w14:schemeClr w14:val="tx1"/>
            </w14:solidFill>
          </w14:textFill>
        </w:rPr>
        <w:instrText xml:space="preserve"> TOC \o "1-1" \h \z \u </w:instrText>
      </w:r>
      <w:r>
        <w:rPr>
          <w:rFonts w:ascii="Times New Roman" w:hAnsi="Times New Roman"/>
          <w:color w:val="000000" w:themeColor="text1"/>
          <w14:textFill>
            <w14:solidFill>
              <w14:schemeClr w14:val="tx1"/>
            </w14:solidFill>
          </w14:textFill>
        </w:rPr>
        <w:fldChar w:fldCharType="separate"/>
      </w:r>
    </w:p>
    <w:p w14:paraId="19F74557">
      <w:pPr>
        <w:pStyle w:val="33"/>
        <w:tabs>
          <w:tab w:val="right" w:leader="dot" w:pos="9070"/>
          <w:tab w:val="clear" w:pos="8398"/>
        </w:tabs>
      </w:pPr>
      <w:r>
        <w:rPr>
          <w:rFonts w:ascii="Times New Roman" w:hAnsi="Times New Roman"/>
          <w:color w:val="000000" w:themeColor="text1"/>
          <w:szCs w:val="28"/>
          <w14:textFill>
            <w14:solidFill>
              <w14:schemeClr w14:val="tx1"/>
            </w14:solidFill>
          </w14:textFill>
        </w:rPr>
        <w:fldChar w:fldCharType="begin"/>
      </w:r>
      <w:r>
        <w:rPr>
          <w:rFonts w:ascii="Times New Roman" w:hAnsi="Times New Roman"/>
          <w:szCs w:val="28"/>
        </w:rPr>
        <w:instrText xml:space="preserve"> HYPERLINK \l _Toc19664 </w:instrText>
      </w:r>
      <w:r>
        <w:rPr>
          <w:rFonts w:ascii="Times New Roman" w:hAnsi="Times New Roman"/>
          <w:szCs w:val="28"/>
        </w:rPr>
        <w:fldChar w:fldCharType="separate"/>
      </w:r>
      <w:r>
        <w:rPr>
          <w:rFonts w:ascii="Times New Roman" w:hAnsi="Times New Roman" w:cs="Times New Roman"/>
          <w:szCs w:val="32"/>
        </w:rPr>
        <w:t>第一章  竞争性磋商公告</w:t>
      </w:r>
      <w:r>
        <w:tab/>
      </w:r>
      <w:r>
        <w:fldChar w:fldCharType="begin"/>
      </w:r>
      <w:r>
        <w:instrText xml:space="preserve"> PAGEREF _Toc19664 \h </w:instrText>
      </w:r>
      <w:r>
        <w:fldChar w:fldCharType="separate"/>
      </w:r>
      <w:r>
        <w:t>1</w:t>
      </w:r>
      <w:r>
        <w:fldChar w:fldCharType="end"/>
      </w:r>
      <w:r>
        <w:rPr>
          <w:rFonts w:ascii="Times New Roman" w:hAnsi="Times New Roman"/>
          <w:color w:val="000000" w:themeColor="text1"/>
          <w:szCs w:val="28"/>
          <w14:textFill>
            <w14:solidFill>
              <w14:schemeClr w14:val="tx1"/>
            </w14:solidFill>
          </w14:textFill>
        </w:rPr>
        <w:fldChar w:fldCharType="end"/>
      </w:r>
    </w:p>
    <w:p w14:paraId="13DF03A3">
      <w:pPr>
        <w:pStyle w:val="33"/>
        <w:tabs>
          <w:tab w:val="right" w:leader="dot" w:pos="9070"/>
          <w:tab w:val="clear" w:pos="8398"/>
        </w:tabs>
      </w:pPr>
      <w:r>
        <w:rPr>
          <w:rFonts w:ascii="Times New Roman" w:hAnsi="Times New Roman"/>
          <w:color w:val="000000" w:themeColor="text1"/>
          <w:szCs w:val="28"/>
          <w14:textFill>
            <w14:solidFill>
              <w14:schemeClr w14:val="tx1"/>
            </w14:solidFill>
          </w14:textFill>
        </w:rPr>
        <w:fldChar w:fldCharType="begin"/>
      </w:r>
      <w:r>
        <w:rPr>
          <w:rFonts w:ascii="Times New Roman" w:hAnsi="Times New Roman"/>
          <w:szCs w:val="28"/>
        </w:rPr>
        <w:instrText xml:space="preserve"> HYPERLINK \l _Toc18341 </w:instrText>
      </w:r>
      <w:r>
        <w:rPr>
          <w:rFonts w:ascii="Times New Roman" w:hAnsi="Times New Roman"/>
          <w:szCs w:val="28"/>
        </w:rPr>
        <w:fldChar w:fldCharType="separate"/>
      </w:r>
      <w:r>
        <w:rPr>
          <w:rFonts w:ascii="Times New Roman" w:hAnsi="Times New Roman" w:cs="Times New Roman"/>
          <w:szCs w:val="32"/>
        </w:rPr>
        <w:t>第二章  采购需求</w:t>
      </w:r>
      <w:r>
        <w:tab/>
      </w:r>
      <w:r>
        <w:fldChar w:fldCharType="begin"/>
      </w:r>
      <w:r>
        <w:instrText xml:space="preserve"> PAGEREF _Toc18341 \h </w:instrText>
      </w:r>
      <w:r>
        <w:fldChar w:fldCharType="separate"/>
      </w:r>
      <w:r>
        <w:t>4</w:t>
      </w:r>
      <w:r>
        <w:fldChar w:fldCharType="end"/>
      </w:r>
      <w:r>
        <w:rPr>
          <w:rFonts w:ascii="Times New Roman" w:hAnsi="Times New Roman"/>
          <w:color w:val="000000" w:themeColor="text1"/>
          <w:szCs w:val="28"/>
          <w14:textFill>
            <w14:solidFill>
              <w14:schemeClr w14:val="tx1"/>
            </w14:solidFill>
          </w14:textFill>
        </w:rPr>
        <w:fldChar w:fldCharType="end"/>
      </w:r>
    </w:p>
    <w:p w14:paraId="126E450C">
      <w:pPr>
        <w:pStyle w:val="33"/>
        <w:tabs>
          <w:tab w:val="right" w:leader="dot" w:pos="9070"/>
          <w:tab w:val="clear" w:pos="8398"/>
        </w:tabs>
      </w:pPr>
      <w:r>
        <w:rPr>
          <w:rFonts w:ascii="Times New Roman" w:hAnsi="Times New Roman"/>
          <w:color w:val="000000" w:themeColor="text1"/>
          <w:szCs w:val="28"/>
          <w14:textFill>
            <w14:solidFill>
              <w14:schemeClr w14:val="tx1"/>
            </w14:solidFill>
          </w14:textFill>
        </w:rPr>
        <w:fldChar w:fldCharType="begin"/>
      </w:r>
      <w:r>
        <w:rPr>
          <w:rFonts w:ascii="Times New Roman" w:hAnsi="Times New Roman"/>
          <w:szCs w:val="28"/>
        </w:rPr>
        <w:instrText xml:space="preserve"> HYPERLINK \l _Toc15485 </w:instrText>
      </w:r>
      <w:r>
        <w:rPr>
          <w:rFonts w:ascii="Times New Roman" w:hAnsi="Times New Roman"/>
          <w:szCs w:val="28"/>
        </w:rPr>
        <w:fldChar w:fldCharType="separate"/>
      </w:r>
      <w:r>
        <w:rPr>
          <w:rFonts w:ascii="Times New Roman" w:hAnsi="Times New Roman" w:cs="Times New Roman"/>
          <w:szCs w:val="32"/>
        </w:rPr>
        <w:t>第三章  供应商须知</w:t>
      </w:r>
      <w:r>
        <w:tab/>
      </w:r>
      <w:r>
        <w:fldChar w:fldCharType="begin"/>
      </w:r>
      <w:r>
        <w:instrText xml:space="preserve"> PAGEREF _Toc15485 \h </w:instrText>
      </w:r>
      <w:r>
        <w:fldChar w:fldCharType="separate"/>
      </w:r>
      <w:r>
        <w:t>12</w:t>
      </w:r>
      <w:r>
        <w:fldChar w:fldCharType="end"/>
      </w:r>
      <w:r>
        <w:rPr>
          <w:rFonts w:ascii="Times New Roman" w:hAnsi="Times New Roman"/>
          <w:color w:val="000000" w:themeColor="text1"/>
          <w:szCs w:val="28"/>
          <w14:textFill>
            <w14:solidFill>
              <w14:schemeClr w14:val="tx1"/>
            </w14:solidFill>
          </w14:textFill>
        </w:rPr>
        <w:fldChar w:fldCharType="end"/>
      </w:r>
    </w:p>
    <w:p w14:paraId="6D8B05B4">
      <w:pPr>
        <w:pStyle w:val="33"/>
        <w:tabs>
          <w:tab w:val="right" w:leader="dot" w:pos="9070"/>
          <w:tab w:val="clear" w:pos="8398"/>
        </w:tabs>
      </w:pPr>
      <w:r>
        <w:rPr>
          <w:rFonts w:ascii="Times New Roman" w:hAnsi="Times New Roman"/>
          <w:color w:val="000000" w:themeColor="text1"/>
          <w:szCs w:val="28"/>
          <w14:textFill>
            <w14:solidFill>
              <w14:schemeClr w14:val="tx1"/>
            </w14:solidFill>
          </w14:textFill>
        </w:rPr>
        <w:fldChar w:fldCharType="begin"/>
      </w:r>
      <w:r>
        <w:rPr>
          <w:rFonts w:ascii="Times New Roman" w:hAnsi="Times New Roman"/>
          <w:szCs w:val="28"/>
        </w:rPr>
        <w:instrText xml:space="preserve"> HYPERLINK \l _Toc7580 </w:instrText>
      </w:r>
      <w:r>
        <w:rPr>
          <w:rFonts w:ascii="Times New Roman" w:hAnsi="Times New Roman"/>
          <w:szCs w:val="28"/>
        </w:rPr>
        <w:fldChar w:fldCharType="separate"/>
      </w:r>
      <w:r>
        <w:rPr>
          <w:rFonts w:ascii="Times New Roman" w:hAnsi="Times New Roman" w:cs="Times New Roman"/>
          <w:szCs w:val="32"/>
        </w:rPr>
        <w:t>第四章  评审方法及标准</w:t>
      </w:r>
      <w:r>
        <w:tab/>
      </w:r>
      <w:r>
        <w:fldChar w:fldCharType="begin"/>
      </w:r>
      <w:r>
        <w:instrText xml:space="preserve"> PAGEREF _Toc7580 \h </w:instrText>
      </w:r>
      <w:r>
        <w:fldChar w:fldCharType="separate"/>
      </w:r>
      <w:r>
        <w:t>29</w:t>
      </w:r>
      <w:r>
        <w:fldChar w:fldCharType="end"/>
      </w:r>
      <w:r>
        <w:rPr>
          <w:rFonts w:ascii="Times New Roman" w:hAnsi="Times New Roman"/>
          <w:color w:val="000000" w:themeColor="text1"/>
          <w:szCs w:val="28"/>
          <w14:textFill>
            <w14:solidFill>
              <w14:schemeClr w14:val="tx1"/>
            </w14:solidFill>
          </w14:textFill>
        </w:rPr>
        <w:fldChar w:fldCharType="end"/>
      </w:r>
    </w:p>
    <w:p w14:paraId="54326AE7">
      <w:pPr>
        <w:pStyle w:val="33"/>
        <w:tabs>
          <w:tab w:val="right" w:leader="dot" w:pos="9070"/>
          <w:tab w:val="clear" w:pos="8398"/>
        </w:tabs>
      </w:pPr>
      <w:r>
        <w:rPr>
          <w:rFonts w:ascii="Times New Roman" w:hAnsi="Times New Roman"/>
          <w:color w:val="000000" w:themeColor="text1"/>
          <w:szCs w:val="28"/>
          <w14:textFill>
            <w14:solidFill>
              <w14:schemeClr w14:val="tx1"/>
            </w14:solidFill>
          </w14:textFill>
        </w:rPr>
        <w:fldChar w:fldCharType="begin"/>
      </w:r>
      <w:r>
        <w:rPr>
          <w:rFonts w:ascii="Times New Roman" w:hAnsi="Times New Roman"/>
          <w:szCs w:val="28"/>
        </w:rPr>
        <w:instrText xml:space="preserve"> HYPERLINK \l _Toc11322 </w:instrText>
      </w:r>
      <w:r>
        <w:rPr>
          <w:rFonts w:ascii="Times New Roman" w:hAnsi="Times New Roman"/>
          <w:szCs w:val="28"/>
        </w:rPr>
        <w:fldChar w:fldCharType="separate"/>
      </w:r>
      <w:r>
        <w:rPr>
          <w:rFonts w:ascii="Times New Roman" w:hAnsi="Times New Roman" w:cs="Times New Roman"/>
          <w:szCs w:val="32"/>
        </w:rPr>
        <w:t>第五章  合同主要条款格式</w:t>
      </w:r>
      <w:r>
        <w:tab/>
      </w:r>
      <w:r>
        <w:fldChar w:fldCharType="begin"/>
      </w:r>
      <w:r>
        <w:instrText xml:space="preserve"> PAGEREF _Toc11322 \h </w:instrText>
      </w:r>
      <w:r>
        <w:fldChar w:fldCharType="separate"/>
      </w:r>
      <w:r>
        <w:t>33</w:t>
      </w:r>
      <w:r>
        <w:fldChar w:fldCharType="end"/>
      </w:r>
      <w:r>
        <w:rPr>
          <w:rFonts w:ascii="Times New Roman" w:hAnsi="Times New Roman"/>
          <w:color w:val="000000" w:themeColor="text1"/>
          <w:szCs w:val="28"/>
          <w14:textFill>
            <w14:solidFill>
              <w14:schemeClr w14:val="tx1"/>
            </w14:solidFill>
          </w14:textFill>
        </w:rPr>
        <w:fldChar w:fldCharType="end"/>
      </w:r>
    </w:p>
    <w:p w14:paraId="10502EBA">
      <w:pPr>
        <w:pStyle w:val="33"/>
        <w:tabs>
          <w:tab w:val="right" w:leader="dot" w:pos="9070"/>
          <w:tab w:val="clear" w:pos="8398"/>
        </w:tabs>
      </w:pPr>
      <w:r>
        <w:rPr>
          <w:rFonts w:ascii="Times New Roman" w:hAnsi="Times New Roman"/>
          <w:color w:val="000000" w:themeColor="text1"/>
          <w:szCs w:val="28"/>
          <w14:textFill>
            <w14:solidFill>
              <w14:schemeClr w14:val="tx1"/>
            </w14:solidFill>
          </w14:textFill>
        </w:rPr>
        <w:fldChar w:fldCharType="begin"/>
      </w:r>
      <w:r>
        <w:rPr>
          <w:rFonts w:ascii="Times New Roman" w:hAnsi="Times New Roman"/>
          <w:szCs w:val="28"/>
        </w:rPr>
        <w:instrText xml:space="preserve"> HYPERLINK \l _Toc22433 </w:instrText>
      </w:r>
      <w:r>
        <w:rPr>
          <w:rFonts w:ascii="Times New Roman" w:hAnsi="Times New Roman"/>
          <w:szCs w:val="28"/>
        </w:rPr>
        <w:fldChar w:fldCharType="separate"/>
      </w:r>
      <w:r>
        <w:rPr>
          <w:szCs w:val="32"/>
        </w:rPr>
        <w:t>第六章  响应文件格式</w:t>
      </w:r>
      <w:r>
        <w:tab/>
      </w:r>
      <w:r>
        <w:fldChar w:fldCharType="begin"/>
      </w:r>
      <w:r>
        <w:instrText xml:space="preserve"> PAGEREF _Toc22433 \h </w:instrText>
      </w:r>
      <w:r>
        <w:fldChar w:fldCharType="separate"/>
      </w:r>
      <w:r>
        <w:t>42</w:t>
      </w:r>
      <w:r>
        <w:fldChar w:fldCharType="end"/>
      </w:r>
      <w:r>
        <w:rPr>
          <w:rFonts w:ascii="Times New Roman" w:hAnsi="Times New Roman"/>
          <w:color w:val="000000" w:themeColor="text1"/>
          <w:szCs w:val="28"/>
          <w14:textFill>
            <w14:solidFill>
              <w14:schemeClr w14:val="tx1"/>
            </w14:solidFill>
          </w14:textFill>
        </w:rPr>
        <w:fldChar w:fldCharType="end"/>
      </w:r>
    </w:p>
    <w:p w14:paraId="210FB020">
      <w:pPr>
        <w:pStyle w:val="33"/>
        <w:ind w:firstLine="24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Cs w:val="28"/>
          <w14:textFill>
            <w14:solidFill>
              <w14:schemeClr w14:val="tx1"/>
            </w14:solidFill>
          </w14:textFill>
        </w:rPr>
        <w:fldChar w:fldCharType="end"/>
      </w:r>
    </w:p>
    <w:p w14:paraId="71E48FC4">
      <w:pPr>
        <w:spacing w:before="120" w:beforeLines="50" w:line="480" w:lineRule="exact"/>
        <w:rPr>
          <w:color w:val="000000" w:themeColor="text1"/>
          <w:sz w:val="28"/>
          <w:szCs w:val="28"/>
          <w14:textFill>
            <w14:solidFill>
              <w14:schemeClr w14:val="tx1"/>
            </w14:solidFill>
          </w14:textFill>
        </w:rPr>
      </w:pPr>
    </w:p>
    <w:p w14:paraId="686C51BB">
      <w:pPr>
        <w:spacing w:before="120" w:beforeLines="50" w:line="480" w:lineRule="exact"/>
        <w:rPr>
          <w:color w:val="000000" w:themeColor="text1"/>
          <w:sz w:val="30"/>
          <w14:textFill>
            <w14:solidFill>
              <w14:schemeClr w14:val="tx1"/>
            </w14:solidFill>
          </w14:textFill>
        </w:rPr>
        <w:sectPr>
          <w:headerReference r:id="rId7" w:type="first"/>
          <w:pgSz w:w="11906" w:h="16838"/>
          <w:pgMar w:top="1418" w:right="1418" w:bottom="1246" w:left="1418" w:header="851" w:footer="992" w:gutter="0"/>
          <w:pgNumType w:start="0"/>
          <w:cols w:space="720" w:num="1"/>
          <w:titlePg/>
          <w:docGrid w:linePitch="312" w:charSpace="0"/>
        </w:sectPr>
      </w:pPr>
    </w:p>
    <w:p w14:paraId="1E8852C5">
      <w:pPr>
        <w:rPr>
          <w:color w:val="000000" w:themeColor="text1"/>
          <w14:textFill>
            <w14:solidFill>
              <w14:schemeClr w14:val="tx1"/>
            </w14:solidFill>
          </w14:textFill>
        </w:rPr>
      </w:pPr>
      <w:bookmarkStart w:id="5" w:name="_Toc254970630"/>
      <w:bookmarkStart w:id="6" w:name="_Toc254970489"/>
    </w:p>
    <w:p w14:paraId="6EDC0F41">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7" w:name="_Toc19664"/>
      <w:r>
        <w:rPr>
          <w:rFonts w:ascii="Times New Roman" w:hAnsi="Times New Roman" w:cs="Times New Roman"/>
          <w:color w:val="000000" w:themeColor="text1"/>
          <w:sz w:val="32"/>
          <w:szCs w:val="32"/>
          <w14:textFill>
            <w14:solidFill>
              <w14:schemeClr w14:val="tx1"/>
            </w14:solidFill>
          </w14:textFill>
        </w:rPr>
        <w:t xml:space="preserve">第一章  </w:t>
      </w:r>
      <w:bookmarkEnd w:id="5"/>
      <w:bookmarkEnd w:id="6"/>
      <w:r>
        <w:rPr>
          <w:rFonts w:ascii="Times New Roman" w:hAnsi="Times New Roman" w:cs="Times New Roman"/>
          <w:color w:val="000000" w:themeColor="text1"/>
          <w:sz w:val="32"/>
          <w:szCs w:val="32"/>
          <w14:textFill>
            <w14:solidFill>
              <w14:schemeClr w14:val="tx1"/>
            </w14:solidFill>
          </w14:textFill>
        </w:rPr>
        <w:t>竞争性磋商公告</w:t>
      </w:r>
      <w:bookmarkEnd w:id="7"/>
    </w:p>
    <w:p w14:paraId="0B421997">
      <w:pPr>
        <w:spacing w:line="400" w:lineRule="exact"/>
        <w:jc w:val="center"/>
        <w:rPr>
          <w:color w:val="000000" w:themeColor="text1"/>
          <w:kern w:val="0"/>
          <w:sz w:val="24"/>
          <w:highlight w:val="none"/>
          <w14:textFill>
            <w14:solidFill>
              <w14:schemeClr w14:val="tx1"/>
            </w14:solidFill>
          </w14:textFill>
        </w:rPr>
      </w:pPr>
      <w:bookmarkStart w:id="8" w:name="_Hlk129616442"/>
      <w:r>
        <w:rPr>
          <w:color w:val="000000" w:themeColor="text1"/>
          <w:kern w:val="0"/>
          <w:sz w:val="24"/>
          <w14:textFill>
            <w14:solidFill>
              <w14:schemeClr w14:val="tx1"/>
            </w14:solidFill>
          </w14:textFill>
        </w:rPr>
        <w:t>广西机电设备招标有限公</w:t>
      </w:r>
      <w:r>
        <w:rPr>
          <w:color w:val="000000" w:themeColor="text1"/>
          <w:kern w:val="0"/>
          <w:sz w:val="24"/>
          <w:highlight w:val="none"/>
          <w14:textFill>
            <w14:solidFill>
              <w14:schemeClr w14:val="tx1"/>
            </w14:solidFill>
          </w14:textFill>
        </w:rPr>
        <w:t>司关于</w:t>
      </w:r>
      <w:r>
        <w:rPr>
          <w:rFonts w:hint="eastAsia"/>
          <w:color w:val="000000" w:themeColor="text1"/>
          <w:kern w:val="0"/>
          <w:sz w:val="24"/>
          <w:highlight w:val="none"/>
          <w:lang w:eastAsia="zh-CN"/>
          <w14:textFill>
            <w14:solidFill>
              <w14:schemeClr w14:val="tx1"/>
            </w14:solidFill>
          </w14:textFill>
        </w:rPr>
        <w:t>《玉林市工业和信息化高质量发展“十五五”规划》及开发产业全景图系统</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YLZC2025-C3-990095-JDZB</w:t>
      </w:r>
      <w:r>
        <w:rPr>
          <w:color w:val="000000" w:themeColor="text1"/>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竞争性磋商公告</w:t>
      </w:r>
    </w:p>
    <w:p w14:paraId="01DC7BC5">
      <w:pPr>
        <w:spacing w:line="312" w:lineRule="auto"/>
        <w:jc w:val="left"/>
        <w:rPr>
          <w:b/>
          <w:bCs/>
          <w:color w:val="000000" w:themeColor="text1"/>
          <w:kern w:val="0"/>
          <w:sz w:val="22"/>
          <w:szCs w:val="22"/>
          <w:highlight w:val="none"/>
          <w14:textFill>
            <w14:solidFill>
              <w14:schemeClr w14:val="tx1"/>
            </w14:solidFill>
          </w14:textFill>
        </w:rPr>
      </w:pPr>
    </w:p>
    <w:p w14:paraId="0284D3BE">
      <w:pPr>
        <w:spacing w:line="312" w:lineRule="auto"/>
        <w:ind w:firstLine="420" w:firstLineChars="200"/>
        <w:jc w:val="left"/>
        <w:rPr>
          <w:b/>
          <w:bCs/>
          <w:color w:val="000000" w:themeColor="text1"/>
          <w:kern w:val="0"/>
          <w:sz w:val="22"/>
          <w:szCs w:val="22"/>
          <w:highlight w:val="none"/>
          <w14:textFill>
            <w14:solidFill>
              <w14:schemeClr w14:val="tx1"/>
            </w14:solidFill>
          </w14:textFill>
        </w:rPr>
      </w:pPr>
      <w:r>
        <w:rPr>
          <w:color w:val="000000" w:themeColor="text1"/>
          <w:szCs w:val="21"/>
          <w:highlight w:val="none"/>
          <w14:textFill>
            <w14:solidFill>
              <w14:schemeClr w14:val="tx1"/>
            </w14:solidFill>
          </w14:textFill>
        </w:rPr>
        <w:t>项目概况：</w:t>
      </w:r>
      <w:r>
        <w:rPr>
          <w:rFonts w:hint="eastAsia"/>
          <w:color w:val="000000" w:themeColor="text1"/>
          <w:szCs w:val="21"/>
          <w:highlight w:val="none"/>
          <w:lang w:eastAsia="zh-CN"/>
          <w14:textFill>
            <w14:solidFill>
              <w14:schemeClr w14:val="tx1"/>
            </w14:solidFill>
          </w14:textFill>
        </w:rPr>
        <w:t>《玉林市工业和信息化高质量发展“十五五”规划》及开发产业全景图系统</w:t>
      </w:r>
      <w:r>
        <w:rPr>
          <w:color w:val="000000" w:themeColor="text1"/>
          <w:szCs w:val="21"/>
          <w:highlight w:val="none"/>
          <w14:textFill>
            <w14:solidFill>
              <w14:schemeClr w14:val="tx1"/>
            </w14:solidFill>
          </w14:textFill>
        </w:rPr>
        <w:t>的潜在供应商应在广西政府采购云平台（</w:t>
      </w:r>
      <w:r>
        <w:rPr>
          <w:color w:val="000000" w:themeColor="text1"/>
          <w:szCs w:val="21"/>
          <w:highlight w:val="none"/>
          <w14:textFill>
            <w14:solidFill>
              <w14:schemeClr w14:val="tx1"/>
            </w14:solidFill>
          </w14:textFill>
        </w:rPr>
        <w:fldChar w:fldCharType="begin"/>
      </w:r>
      <w:r>
        <w:rPr>
          <w:color w:val="000000" w:themeColor="text1"/>
          <w:szCs w:val="21"/>
          <w:highlight w:val="none"/>
          <w14:textFill>
            <w14:solidFill>
              <w14:schemeClr w14:val="tx1"/>
            </w14:solidFill>
          </w14:textFill>
        </w:rPr>
        <w:instrText xml:space="preserve"> HYPERLINK "https://www.gcy.zfcg.gxzf.gov.cn/）获取采购文件，并于2024年" </w:instrText>
      </w:r>
      <w:r>
        <w:rPr>
          <w:color w:val="000000" w:themeColor="text1"/>
          <w:szCs w:val="21"/>
          <w:highlight w:val="none"/>
          <w14:textFill>
            <w14:solidFill>
              <w14:schemeClr w14:val="tx1"/>
            </w14:solidFill>
          </w14:textFill>
        </w:rPr>
        <w:fldChar w:fldCharType="separate"/>
      </w:r>
      <w:r>
        <w:rPr>
          <w:color w:val="000000" w:themeColor="text1"/>
          <w:szCs w:val="21"/>
          <w:highlight w:val="none"/>
          <w14:textFill>
            <w14:solidFill>
              <w14:schemeClr w14:val="tx1"/>
            </w14:solidFill>
          </w14:textFill>
        </w:rPr>
        <w:t>https://www.gcy.zfcg.gxzf.gov.cn/）获取采购文件，并于202</w:t>
      </w:r>
      <w:r>
        <w:rPr>
          <w:rFonts w:hint="eastAsia"/>
          <w:color w:val="000000" w:themeColor="text1"/>
          <w:szCs w:val="21"/>
          <w:highlight w:val="none"/>
          <w:lang w:val="en-US" w:eastAsia="zh-CN"/>
          <w14:textFill>
            <w14:solidFill>
              <w14:schemeClr w14:val="tx1"/>
            </w14:solidFill>
          </w14:textFill>
        </w:rPr>
        <w:t>5</w:t>
      </w:r>
      <w:r>
        <w:rPr>
          <w:color w:val="000000" w:themeColor="text1"/>
          <w:szCs w:val="21"/>
          <w:highlight w:val="none"/>
          <w14:textFill>
            <w14:solidFill>
              <w14:schemeClr w14:val="tx1"/>
            </w14:solidFill>
          </w14:textFill>
        </w:rPr>
        <w:t>年</w:t>
      </w:r>
      <w:r>
        <w:rPr>
          <w:color w:val="000000" w:themeColor="text1"/>
          <w:szCs w:val="21"/>
          <w:highlight w:val="none"/>
          <w14:textFill>
            <w14:solidFill>
              <w14:schemeClr w14:val="tx1"/>
            </w14:solidFill>
          </w14:textFill>
        </w:rPr>
        <w:fldChar w:fldCharType="end"/>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23</w:t>
      </w:r>
      <w:r>
        <w:rPr>
          <w:color w:val="000000" w:themeColor="text1"/>
          <w:szCs w:val="21"/>
          <w:highlight w:val="none"/>
          <w14:textFill>
            <w14:solidFill>
              <w14:schemeClr w14:val="tx1"/>
            </w14:solidFill>
          </w14:textFill>
        </w:rPr>
        <w:t>日 09:</w:t>
      </w:r>
      <w:r>
        <w:rPr>
          <w:rFonts w:hint="eastAsia"/>
          <w:color w:val="000000" w:themeColor="text1"/>
          <w:szCs w:val="21"/>
          <w:highlight w:val="none"/>
          <w:lang w:val="en-US" w:eastAsia="zh-CN"/>
          <w14:textFill>
            <w14:solidFill>
              <w14:schemeClr w14:val="tx1"/>
            </w14:solidFill>
          </w14:textFill>
        </w:rPr>
        <w:t>0</w:t>
      </w:r>
      <w:r>
        <w:rPr>
          <w:color w:val="000000" w:themeColor="text1"/>
          <w:szCs w:val="21"/>
          <w:highlight w:val="none"/>
          <w14:textFill>
            <w14:solidFill>
              <w14:schemeClr w14:val="tx1"/>
            </w14:solidFill>
          </w14:textFill>
        </w:rPr>
        <w:t>0（北京时间）前提交响应文件。</w:t>
      </w:r>
    </w:p>
    <w:p w14:paraId="3CBBC2B8">
      <w:pPr>
        <w:spacing w:line="312" w:lineRule="auto"/>
        <w:ind w:firstLine="442" w:firstLineChars="200"/>
        <w:jc w:val="left"/>
        <w:rPr>
          <w:b/>
          <w:bCs/>
          <w:color w:val="000000" w:themeColor="text1"/>
          <w:kern w:val="0"/>
          <w:sz w:val="22"/>
          <w:szCs w:val="22"/>
          <w:highlight w:val="none"/>
          <w14:textFill>
            <w14:solidFill>
              <w14:schemeClr w14:val="tx1"/>
            </w14:solidFill>
          </w14:textFill>
        </w:rPr>
      </w:pPr>
      <w:r>
        <w:rPr>
          <w:b/>
          <w:bCs/>
          <w:color w:val="000000" w:themeColor="text1"/>
          <w:kern w:val="0"/>
          <w:sz w:val="22"/>
          <w:szCs w:val="22"/>
          <w:highlight w:val="none"/>
          <w14:textFill>
            <w14:solidFill>
              <w14:schemeClr w14:val="tx1"/>
            </w14:solidFill>
          </w14:textFill>
        </w:rPr>
        <w:t>一、项目基本情况</w:t>
      </w:r>
    </w:p>
    <w:p w14:paraId="7F144DED">
      <w:pPr>
        <w:spacing w:line="312" w:lineRule="auto"/>
        <w:ind w:firstLine="420" w:firstLineChars="200"/>
        <w:jc w:val="left"/>
        <w:rPr>
          <w:rFonts w:hint="eastAsia"/>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项目编号：</w:t>
      </w:r>
      <w:r>
        <w:rPr>
          <w:rFonts w:hint="eastAsia"/>
          <w:color w:val="000000" w:themeColor="text1"/>
          <w:kern w:val="0"/>
          <w:szCs w:val="21"/>
          <w:highlight w:val="none"/>
          <w:lang w:eastAsia="zh-CN"/>
          <w14:textFill>
            <w14:solidFill>
              <w14:schemeClr w14:val="tx1"/>
            </w14:solidFill>
          </w14:textFill>
        </w:rPr>
        <w:t>YLZC2025-C3-990095-JDZB</w:t>
      </w:r>
    </w:p>
    <w:p w14:paraId="02C8BF29">
      <w:pPr>
        <w:spacing w:line="312" w:lineRule="auto"/>
        <w:ind w:firstLine="420" w:firstLineChars="200"/>
        <w:jc w:val="left"/>
        <w:rPr>
          <w:rFonts w:hint="eastAsia" w:eastAsia="宋体"/>
          <w:color w:val="000000" w:themeColor="text1"/>
          <w:kern w:val="0"/>
          <w:szCs w:val="21"/>
          <w:lang w:eastAsia="zh-CN"/>
          <w14:textFill>
            <w14:solidFill>
              <w14:schemeClr w14:val="tx1"/>
            </w14:solidFill>
          </w14:textFill>
        </w:rPr>
      </w:pPr>
      <w:r>
        <w:rPr>
          <w:color w:val="000000" w:themeColor="text1"/>
          <w:kern w:val="0"/>
          <w:szCs w:val="21"/>
          <w:highlight w:val="none"/>
          <w14:textFill>
            <w14:solidFill>
              <w14:schemeClr w14:val="tx1"/>
            </w14:solidFill>
          </w14:textFill>
        </w:rPr>
        <w:t>项目名</w:t>
      </w:r>
      <w:r>
        <w:rPr>
          <w:color w:val="000000" w:themeColor="text1"/>
          <w:kern w:val="0"/>
          <w:szCs w:val="21"/>
          <w14:textFill>
            <w14:solidFill>
              <w14:schemeClr w14:val="tx1"/>
            </w14:solidFill>
          </w14:textFill>
        </w:rPr>
        <w:t>称：</w:t>
      </w:r>
      <w:r>
        <w:rPr>
          <w:rFonts w:hint="eastAsia"/>
          <w:color w:val="000000" w:themeColor="text1"/>
          <w:kern w:val="0"/>
          <w:szCs w:val="21"/>
          <w:lang w:eastAsia="zh-CN"/>
          <w14:textFill>
            <w14:solidFill>
              <w14:schemeClr w14:val="tx1"/>
            </w14:solidFill>
          </w14:textFill>
        </w:rPr>
        <w:t>《玉林市工业和信息化高质量发展“十五五”规划》及开发产业全景图系统</w:t>
      </w:r>
    </w:p>
    <w:p w14:paraId="6A5A3B85">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采购方式：竞争性磋商</w:t>
      </w:r>
    </w:p>
    <w:p w14:paraId="22AA3CEE">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预算总金额（元）：1</w:t>
      </w:r>
      <w:r>
        <w:rPr>
          <w:rFonts w:hint="eastAsia"/>
          <w:color w:val="000000" w:themeColor="text1"/>
          <w:kern w:val="0"/>
          <w:szCs w:val="21"/>
          <w:lang w:val="en-US" w:eastAsia="zh-CN"/>
          <w14:textFill>
            <w14:solidFill>
              <w14:schemeClr w14:val="tx1"/>
            </w14:solidFill>
          </w14:textFill>
        </w:rPr>
        <w:t>1</w:t>
      </w:r>
      <w:r>
        <w:rPr>
          <w:color w:val="000000" w:themeColor="text1"/>
          <w:kern w:val="0"/>
          <w:szCs w:val="21"/>
          <w14:textFill>
            <w14:solidFill>
              <w14:schemeClr w14:val="tx1"/>
            </w14:solidFill>
          </w14:textFill>
        </w:rPr>
        <w:t>00000</w:t>
      </w:r>
    </w:p>
    <w:p w14:paraId="77F0383F">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采购需求：</w:t>
      </w:r>
      <w:bookmarkStart w:id="9" w:name="_Hlk77608065"/>
    </w:p>
    <w:p w14:paraId="55AAB528">
      <w:pPr>
        <w:spacing w:line="312" w:lineRule="auto"/>
        <w:ind w:firstLine="735" w:firstLineChars="350"/>
        <w:jc w:val="left"/>
        <w:rPr>
          <w:rFonts w:hint="eastAsia" w:eastAsia="宋体"/>
          <w:color w:val="000000" w:themeColor="text1"/>
          <w:kern w:val="0"/>
          <w:szCs w:val="21"/>
          <w:lang w:eastAsia="zh-CN"/>
          <w14:textFill>
            <w14:solidFill>
              <w14:schemeClr w14:val="tx1"/>
            </w14:solidFill>
          </w14:textFill>
        </w:rPr>
      </w:pPr>
      <w:r>
        <w:rPr>
          <w:color w:val="000000" w:themeColor="text1"/>
          <w:kern w:val="0"/>
          <w:szCs w:val="21"/>
          <w14:textFill>
            <w14:solidFill>
              <w14:schemeClr w14:val="tx1"/>
            </w14:solidFill>
          </w14:textFill>
        </w:rPr>
        <w:t>标项名称：</w:t>
      </w:r>
      <w:r>
        <w:rPr>
          <w:rFonts w:hint="eastAsia"/>
          <w:color w:val="000000" w:themeColor="text1"/>
          <w:kern w:val="0"/>
          <w:szCs w:val="21"/>
          <w:lang w:eastAsia="zh-CN"/>
          <w14:textFill>
            <w14:solidFill>
              <w14:schemeClr w14:val="tx1"/>
            </w14:solidFill>
          </w14:textFill>
        </w:rPr>
        <w:t>《玉林市工业和信息化高质量发展“十五五”规划》及开发产业全景图系统</w:t>
      </w:r>
    </w:p>
    <w:p w14:paraId="10F4AB82">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数量：1</w:t>
      </w:r>
    </w:p>
    <w:p w14:paraId="156443E4">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预算金额（元）：1</w:t>
      </w:r>
      <w:r>
        <w:rPr>
          <w:rFonts w:hint="eastAsia"/>
          <w:color w:val="000000" w:themeColor="text1"/>
          <w:kern w:val="0"/>
          <w:szCs w:val="21"/>
          <w:lang w:val="en-US" w:eastAsia="zh-CN"/>
          <w14:textFill>
            <w14:solidFill>
              <w14:schemeClr w14:val="tx1"/>
            </w14:solidFill>
          </w14:textFill>
        </w:rPr>
        <w:t>1</w:t>
      </w:r>
      <w:r>
        <w:rPr>
          <w:color w:val="000000" w:themeColor="text1"/>
          <w:kern w:val="0"/>
          <w:szCs w:val="21"/>
          <w14:textFill>
            <w14:solidFill>
              <w14:schemeClr w14:val="tx1"/>
            </w14:solidFill>
          </w14:textFill>
        </w:rPr>
        <w:t>00000</w:t>
      </w:r>
    </w:p>
    <w:p w14:paraId="428D3501">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简要规格描述或项目基本概况介绍、用途：</w:t>
      </w:r>
      <w:r>
        <w:rPr>
          <w:rFonts w:hint="eastAsia"/>
          <w:color w:val="000000" w:themeColor="text1"/>
          <w:kern w:val="0"/>
          <w:szCs w:val="21"/>
          <w:lang w:val="en-US" w:eastAsia="zh-CN"/>
          <w14:textFill>
            <w14:solidFill>
              <w14:schemeClr w14:val="tx1"/>
            </w14:solidFill>
          </w14:textFill>
        </w:rPr>
        <w:t>编制</w:t>
      </w:r>
      <w:r>
        <w:rPr>
          <w:rFonts w:hint="eastAsia"/>
          <w:color w:val="000000" w:themeColor="text1"/>
          <w:kern w:val="0"/>
          <w:szCs w:val="21"/>
          <w14:textFill>
            <w14:solidFill>
              <w14:schemeClr w14:val="tx1"/>
            </w14:solidFill>
          </w14:textFill>
        </w:rPr>
        <w:t>《玉林市工业和信息化高质量发展“十五五”规划》及开发产业全景图系统</w:t>
      </w:r>
      <w:r>
        <w:rPr>
          <w:rFonts w:hint="eastAsia"/>
          <w:color w:val="000000" w:themeColor="text1"/>
          <w:kern w:val="0"/>
          <w:szCs w:val="21"/>
          <w:lang w:val="en-US" w:eastAsia="zh-CN"/>
          <w14:textFill>
            <w14:solidFill>
              <w14:schemeClr w14:val="tx1"/>
            </w14:solidFill>
          </w14:textFill>
        </w:rPr>
        <w:t>1项</w:t>
      </w:r>
      <w:r>
        <w:rPr>
          <w:color w:val="000000" w:themeColor="text1"/>
          <w:kern w:val="0"/>
          <w:szCs w:val="21"/>
          <w14:textFill>
            <w14:solidFill>
              <w14:schemeClr w14:val="tx1"/>
            </w14:solidFill>
          </w14:textFill>
        </w:rPr>
        <w:t>。</w:t>
      </w:r>
    </w:p>
    <w:p w14:paraId="3E374387">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最高限价（如有）：1</w:t>
      </w:r>
      <w:r>
        <w:rPr>
          <w:rFonts w:hint="eastAsia"/>
          <w:color w:val="000000" w:themeColor="text1"/>
          <w:kern w:val="0"/>
          <w:szCs w:val="21"/>
          <w:lang w:val="en-US" w:eastAsia="zh-CN"/>
          <w14:textFill>
            <w14:solidFill>
              <w14:schemeClr w14:val="tx1"/>
            </w14:solidFill>
          </w14:textFill>
        </w:rPr>
        <w:t>1</w:t>
      </w:r>
      <w:r>
        <w:rPr>
          <w:color w:val="000000" w:themeColor="text1"/>
          <w:kern w:val="0"/>
          <w:szCs w:val="21"/>
          <w14:textFill>
            <w14:solidFill>
              <w14:schemeClr w14:val="tx1"/>
            </w14:solidFill>
          </w14:textFill>
        </w:rPr>
        <w:t>00000</w:t>
      </w:r>
    </w:p>
    <w:p w14:paraId="6926558D">
      <w:pPr>
        <w:spacing w:line="312" w:lineRule="auto"/>
        <w:ind w:firstLine="735" w:firstLineChars="350"/>
        <w:jc w:val="left"/>
        <w:rPr>
          <w:color w:val="000000" w:themeColor="text1"/>
          <w:kern w:val="0"/>
          <w:szCs w:val="21"/>
          <w:highlight w:val="none"/>
          <w14:textFill>
            <w14:solidFill>
              <w14:schemeClr w14:val="tx1"/>
            </w14:solidFill>
          </w14:textFill>
        </w:rPr>
      </w:pPr>
      <w:r>
        <w:rPr>
          <w:color w:val="000000" w:themeColor="text1"/>
          <w:kern w:val="0"/>
          <w:szCs w:val="21"/>
          <w14:textFill>
            <w14:solidFill>
              <w14:schemeClr w14:val="tx1"/>
            </w14:solidFill>
          </w14:textFill>
        </w:rPr>
        <w:t>合同履</w:t>
      </w:r>
      <w:r>
        <w:rPr>
          <w:color w:val="000000" w:themeColor="text1"/>
          <w:kern w:val="0"/>
          <w:szCs w:val="21"/>
          <w:highlight w:val="none"/>
          <w14:textFill>
            <w14:solidFill>
              <w14:schemeClr w14:val="tx1"/>
            </w14:solidFill>
          </w14:textFill>
        </w:rPr>
        <w:t>约期限：</w:t>
      </w:r>
      <w:r>
        <w:rPr>
          <w:rFonts w:hint="eastAsia"/>
          <w:color w:val="000000" w:themeColor="text1"/>
          <w:kern w:val="0"/>
          <w:szCs w:val="21"/>
          <w:highlight w:val="none"/>
          <w14:textFill>
            <w14:solidFill>
              <w14:schemeClr w14:val="tx1"/>
            </w14:solidFill>
          </w14:textFill>
        </w:rPr>
        <w:t>1.合同签订后1个月内，提供《玉林市“十四五”终期评估报告》、《玉林市“十五五”工业高质量发展基本思路研究》初稿、《玉林市产业全景图全息大数据系统》原型图和产品需求文档；2.《玉林市“十四五”终期评估报告》、《玉林市“十五五”工业高质量发展基本思路研究》、《玉林市产业全景图全息大数据系统》原型图和产品需求文档定稿后，3个月内提供《玉林市工业和信息化高质量发展“十五五”规划》（初稿）、《玉林市产业全景图全息大数据系统》（初版）；3.《玉林市工业和信息化高质量发展“十五五”规划》《玉林市产业全景图全息大数据系统》最终成果在2025年12月底前完成。</w:t>
      </w:r>
    </w:p>
    <w:p w14:paraId="7EACF54F">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w:t>
      </w:r>
      <w:r>
        <w:rPr>
          <w:color w:val="000000" w:themeColor="text1"/>
          <w:szCs w:val="21"/>
          <w14:textFill>
            <w14:solidFill>
              <w14:schemeClr w14:val="tx1"/>
            </w14:solidFill>
          </w14:textFill>
        </w:rPr>
        <w:t>否</w:t>
      </w:r>
      <w:r>
        <w:rPr>
          <w:color w:val="000000" w:themeColor="text1"/>
          <w:kern w:val="0"/>
          <w:szCs w:val="21"/>
          <w14:textFill>
            <w14:solidFill>
              <w14:schemeClr w14:val="tx1"/>
            </w14:solidFill>
          </w14:textFill>
        </w:rPr>
        <w:t>）接受联合体。</w:t>
      </w:r>
    </w:p>
    <w:bookmarkEnd w:id="9"/>
    <w:p w14:paraId="4C4BD7E7">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二、申请人的资格要求</w:t>
      </w:r>
    </w:p>
    <w:p w14:paraId="14A68AAB">
      <w:pPr>
        <w:spacing w:line="312" w:lineRule="auto"/>
        <w:ind w:firstLine="420" w:firstLineChars="200"/>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1、满足《中华人民共和国政府采购法》第二十二条规定；</w:t>
      </w:r>
    </w:p>
    <w:p w14:paraId="4A005501">
      <w:pPr>
        <w:widowControl/>
        <w:ind w:left="420" w:leftChars="200"/>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2、落实政府采购政策需满足的资格要求：</w:t>
      </w:r>
      <w:r>
        <w:rPr>
          <w:rFonts w:hint="eastAsia"/>
          <w:color w:val="000000" w:themeColor="text1"/>
          <w:kern w:val="0"/>
          <w:szCs w:val="21"/>
          <w14:textFill>
            <w14:solidFill>
              <w14:schemeClr w14:val="tx1"/>
            </w14:solidFill>
          </w14:textFill>
        </w:rPr>
        <w:t>本项目所有标段供应商均为中小微企业或残疾人福利企业或监狱企业</w:t>
      </w:r>
      <w:r>
        <w:rPr>
          <w:color w:val="000000" w:themeColor="text1"/>
          <w:kern w:val="0"/>
          <w:szCs w:val="21"/>
          <w14:textFill>
            <w14:solidFill>
              <w14:schemeClr w14:val="tx1"/>
            </w14:solidFill>
          </w14:textFill>
        </w:rPr>
        <w:t>。</w:t>
      </w:r>
    </w:p>
    <w:p w14:paraId="09C9D37E">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3．本项目的特定资格要求：</w:t>
      </w:r>
    </w:p>
    <w:p w14:paraId="1EC3513B">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（1）资质要求：无。</w:t>
      </w:r>
    </w:p>
    <w:p w14:paraId="461010B6">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（2）业绩要求：无。</w:t>
      </w:r>
    </w:p>
    <w:p w14:paraId="715DEC82">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B4721A0">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（4）本项目是政府购买服务，公益一类事业单位、使用事业编制且由财政拨款保障的群团组织，不得参加本项目的采购活动。</w:t>
      </w:r>
    </w:p>
    <w:p w14:paraId="32E1CE45">
      <w:pPr>
        <w:spacing w:line="312" w:lineRule="auto"/>
        <w:ind w:firstLine="420" w:firstLineChars="200"/>
        <w:jc w:val="left"/>
        <w:rPr>
          <w:color w:val="auto"/>
          <w:kern w:val="0"/>
          <w:szCs w:val="21"/>
        </w:rPr>
      </w:pPr>
      <w:r>
        <w:rPr>
          <w:color w:val="000000" w:themeColor="text1"/>
          <w:kern w:val="0"/>
          <w:szCs w:val="21"/>
          <w14:textFill>
            <w14:solidFill>
              <w14:schemeClr w14:val="tx1"/>
            </w14:solidFill>
          </w14:textFill>
        </w:rPr>
        <w:t>（5）未被</w:t>
      </w:r>
      <w:r>
        <w:rPr>
          <w:color w:val="auto"/>
          <w:kern w:val="0"/>
          <w:szCs w:val="21"/>
        </w:rPr>
        <w:t>列入失信被执行人、税收违法黑名单、政府采购严重违法失信行为记录名单。</w:t>
      </w:r>
    </w:p>
    <w:p w14:paraId="0B5786BF">
      <w:pPr>
        <w:spacing w:line="312" w:lineRule="auto"/>
        <w:ind w:firstLine="420" w:firstLineChars="200"/>
        <w:jc w:val="left"/>
        <w:rPr>
          <w:rFonts w:hint="eastAsia"/>
          <w:color w:val="auto"/>
          <w:kern w:val="0"/>
          <w:szCs w:val="21"/>
        </w:rPr>
      </w:pPr>
      <w:r>
        <w:rPr>
          <w:rFonts w:hint="eastAsia"/>
          <w:color w:val="auto"/>
          <w:kern w:val="0"/>
          <w:szCs w:val="21"/>
        </w:rPr>
        <w:t>（</w:t>
      </w:r>
      <w:r>
        <w:rPr>
          <w:color w:val="auto"/>
          <w:kern w:val="0"/>
          <w:szCs w:val="21"/>
        </w:rPr>
        <w:t>6</w:t>
      </w:r>
      <w:r>
        <w:rPr>
          <w:rFonts w:hint="eastAsia"/>
          <w:color w:val="auto"/>
          <w:kern w:val="0"/>
          <w:szCs w:val="21"/>
        </w:rPr>
        <w:t>）本项目不允许分公司参与响应。</w:t>
      </w:r>
    </w:p>
    <w:p w14:paraId="2C138922">
      <w:pPr>
        <w:spacing w:line="312" w:lineRule="auto"/>
        <w:ind w:firstLine="420" w:firstLineChars="200"/>
        <w:jc w:val="left"/>
        <w:rPr>
          <w:color w:val="auto"/>
          <w:kern w:val="0"/>
          <w:szCs w:val="21"/>
        </w:rPr>
      </w:pPr>
      <w:r>
        <w:rPr>
          <w:rFonts w:hint="eastAsia"/>
          <w:color w:val="auto"/>
          <w:szCs w:val="21"/>
        </w:rPr>
        <w:t>（</w:t>
      </w:r>
      <w:r>
        <w:rPr>
          <w:color w:val="auto"/>
          <w:szCs w:val="21"/>
        </w:rPr>
        <w:t>7</w:t>
      </w:r>
      <w:r>
        <w:rPr>
          <w:rFonts w:hint="eastAsia"/>
          <w:color w:val="auto"/>
          <w:szCs w:val="21"/>
        </w:rPr>
        <w:t>）</w:t>
      </w:r>
      <w:r>
        <w:rPr>
          <w:rFonts w:hint="eastAsia"/>
          <w:color w:val="auto"/>
          <w:kern w:val="0"/>
          <w:szCs w:val="21"/>
        </w:rPr>
        <w:t>本项目不允许分包。</w:t>
      </w:r>
    </w:p>
    <w:p w14:paraId="3EF58D96">
      <w:pPr>
        <w:spacing w:line="312" w:lineRule="auto"/>
        <w:ind w:firstLine="420" w:firstLineChars="200"/>
        <w:jc w:val="left"/>
        <w:rPr>
          <w:rFonts w:hint="eastAsia"/>
          <w:color w:val="auto"/>
          <w:kern w:val="0"/>
          <w:szCs w:val="21"/>
        </w:rPr>
      </w:pPr>
      <w:r>
        <w:rPr>
          <w:rFonts w:hint="eastAsia"/>
          <w:color w:val="auto"/>
          <w:kern w:val="0"/>
          <w:szCs w:val="21"/>
        </w:rPr>
        <w:t>（</w:t>
      </w:r>
      <w:r>
        <w:rPr>
          <w:color w:val="auto"/>
          <w:kern w:val="0"/>
          <w:szCs w:val="21"/>
        </w:rPr>
        <w:t>8</w:t>
      </w:r>
      <w:r>
        <w:rPr>
          <w:rFonts w:hint="eastAsia"/>
          <w:color w:val="auto"/>
          <w:kern w:val="0"/>
          <w:szCs w:val="21"/>
        </w:rPr>
        <w:t>）</w:t>
      </w:r>
      <w:r>
        <w:rPr>
          <w:color w:val="auto"/>
          <w:kern w:val="0"/>
          <w:szCs w:val="21"/>
        </w:rPr>
        <w:t>本项目不接受联合体。</w:t>
      </w:r>
    </w:p>
    <w:p w14:paraId="43940620">
      <w:pPr>
        <w:spacing w:line="312" w:lineRule="auto"/>
        <w:ind w:firstLine="420" w:firstLineChars="200"/>
        <w:jc w:val="left"/>
        <w:rPr>
          <w:rFonts w:hint="eastAsia"/>
          <w:kern w:val="0"/>
          <w:szCs w:val="21"/>
        </w:rPr>
      </w:pPr>
      <w:r>
        <w:rPr>
          <w:rFonts w:hint="eastAsia"/>
          <w:kern w:val="0"/>
          <w:szCs w:val="21"/>
        </w:rPr>
        <w:t>（</w:t>
      </w:r>
      <w:r>
        <w:rPr>
          <w:kern w:val="0"/>
          <w:szCs w:val="21"/>
        </w:rPr>
        <w:t>9</w:t>
      </w:r>
      <w:r>
        <w:rPr>
          <w:rFonts w:hint="eastAsia"/>
          <w:kern w:val="0"/>
          <w:szCs w:val="21"/>
        </w:rPr>
        <w:t>）</w:t>
      </w:r>
      <w:r>
        <w:rPr>
          <w:kern w:val="0"/>
          <w:szCs w:val="21"/>
        </w:rPr>
        <w:t>按照</w:t>
      </w:r>
      <w:r>
        <w:rPr>
          <w:rFonts w:hint="eastAsia"/>
        </w:rPr>
        <w:t>磋商</w:t>
      </w:r>
      <w:r>
        <w:rPr>
          <w:kern w:val="0"/>
          <w:szCs w:val="21"/>
        </w:rPr>
        <w:t>公告的规定获得</w:t>
      </w:r>
      <w:r>
        <w:rPr>
          <w:rFonts w:hint="eastAsia"/>
        </w:rPr>
        <w:t>采购文件</w:t>
      </w:r>
      <w:r>
        <w:rPr>
          <w:kern w:val="0"/>
          <w:szCs w:val="21"/>
        </w:rPr>
        <w:t>。</w:t>
      </w:r>
      <w:r>
        <w:rPr>
          <w:rFonts w:hint="eastAsia"/>
          <w:kern w:val="0"/>
          <w:szCs w:val="21"/>
        </w:rPr>
        <w:t>采购文件有规定时按要求提交磋商保证金。</w:t>
      </w:r>
    </w:p>
    <w:p w14:paraId="18B10121">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三、获取采购文件</w:t>
      </w:r>
    </w:p>
    <w:p w14:paraId="59850011">
      <w:pPr>
        <w:spacing w:line="312"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时</w:t>
      </w:r>
      <w:r>
        <w:rPr>
          <w:color w:val="000000" w:themeColor="text1"/>
          <w:highlight w:val="none"/>
          <w14:textFill>
            <w14:solidFill>
              <w14:schemeClr w14:val="tx1"/>
            </w14:solidFill>
          </w14:textFill>
        </w:rPr>
        <w:t>间：</w:t>
      </w:r>
      <w:r>
        <w:rPr>
          <w:color w:val="000000" w:themeColor="text1"/>
          <w:highlight w:val="none"/>
          <w:u w:val="single"/>
          <w14:textFill>
            <w14:solidFill>
              <w14:schemeClr w14:val="tx1"/>
            </w14:solidFill>
          </w14:textFill>
        </w:rPr>
        <w:t>202</w:t>
      </w:r>
      <w:r>
        <w:rPr>
          <w:rFonts w:hint="eastAsia"/>
          <w:color w:val="000000" w:themeColor="text1"/>
          <w:highlight w:val="none"/>
          <w:u w:val="single"/>
          <w:lang w:val="en-US" w:eastAsia="zh-CN"/>
          <w14:textFill>
            <w14:solidFill>
              <w14:schemeClr w14:val="tx1"/>
            </w14:solidFill>
          </w14:textFill>
        </w:rPr>
        <w:t>5</w:t>
      </w:r>
      <w:r>
        <w:rPr>
          <w:color w:val="000000" w:themeColor="text1"/>
          <w:highlight w:val="none"/>
          <w:u w:val="singl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06</w:t>
      </w:r>
      <w:r>
        <w:rPr>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09</w:t>
      </w:r>
      <w:r>
        <w:rPr>
          <w:color w:val="000000" w:themeColor="text1"/>
          <w:highlight w:val="none"/>
          <w:u w:val="single"/>
          <w14:textFill>
            <w14:solidFill>
              <w14:schemeClr w14:val="tx1"/>
            </w14:solidFill>
          </w14:textFill>
        </w:rPr>
        <w:t>日起至202</w:t>
      </w:r>
      <w:r>
        <w:rPr>
          <w:rFonts w:hint="eastAsia"/>
          <w:color w:val="000000" w:themeColor="text1"/>
          <w:highlight w:val="none"/>
          <w:u w:val="single"/>
          <w:lang w:val="en-US" w:eastAsia="zh-CN"/>
          <w14:textFill>
            <w14:solidFill>
              <w14:schemeClr w14:val="tx1"/>
            </w14:solidFill>
          </w14:textFill>
        </w:rPr>
        <w:t>5</w:t>
      </w:r>
      <w:r>
        <w:rPr>
          <w:color w:val="000000" w:themeColor="text1"/>
          <w:highlight w:val="none"/>
          <w:u w:val="singl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06</w:t>
      </w:r>
      <w:r>
        <w:rPr>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16</w:t>
      </w:r>
      <w:r>
        <w:rPr>
          <w:color w:val="000000" w:themeColor="text1"/>
          <w:highlight w:val="none"/>
          <w:u w:val="single"/>
          <w14:textFill>
            <w14:solidFill>
              <w14:schemeClr w14:val="tx1"/>
            </w14:solidFill>
          </w14:textFill>
        </w:rPr>
        <w:t>日</w:t>
      </w:r>
      <w:r>
        <w:rPr>
          <w:color w:val="000000" w:themeColor="text1"/>
          <w:highlight w:val="none"/>
          <w14:textFill>
            <w14:solidFill>
              <w14:schemeClr w14:val="tx1"/>
            </w14:solidFill>
          </w14:textFill>
        </w:rPr>
        <w:t>，每天上午</w:t>
      </w:r>
      <w:r>
        <w:rPr>
          <w:color w:val="000000" w:themeColor="text1"/>
          <w:highlight w:val="none"/>
          <w:u w:val="single"/>
          <w14:textFill>
            <w14:solidFill>
              <w14:schemeClr w14:val="tx1"/>
            </w14:solidFill>
          </w14:textFill>
        </w:rPr>
        <w:t>08时</w:t>
      </w:r>
      <w:r>
        <w:rPr>
          <w:rFonts w:hint="eastAsia"/>
          <w:color w:val="000000" w:themeColor="text1"/>
          <w:highlight w:val="none"/>
          <w:u w:val="single"/>
          <w:lang w:val="en-US" w:eastAsia="zh-CN"/>
          <w14:textFill>
            <w14:solidFill>
              <w14:schemeClr w14:val="tx1"/>
            </w14:solidFill>
          </w14:textFill>
        </w:rPr>
        <w:t>0</w:t>
      </w:r>
      <w:r>
        <w:rPr>
          <w:color w:val="000000" w:themeColor="text1"/>
          <w:highlight w:val="none"/>
          <w:u w:val="single"/>
          <w14:textFill>
            <w14:solidFill>
              <w14:schemeClr w14:val="tx1"/>
            </w14:solidFill>
          </w14:textFill>
        </w:rPr>
        <w:t>0分至12时00分，下午14时30分至1</w:t>
      </w:r>
      <w:r>
        <w:rPr>
          <w:rFonts w:hint="eastAsia"/>
          <w:color w:val="000000" w:themeColor="text1"/>
          <w:highlight w:val="none"/>
          <w:u w:val="single"/>
          <w:lang w:val="en-US" w:eastAsia="zh-CN"/>
          <w14:textFill>
            <w14:solidFill>
              <w14:schemeClr w14:val="tx1"/>
            </w14:solidFill>
          </w14:textFill>
        </w:rPr>
        <w:t>8</w:t>
      </w:r>
      <w:r>
        <w:rPr>
          <w:color w:val="000000" w:themeColor="text1"/>
          <w:highlight w:val="none"/>
          <w:u w:val="single"/>
          <w14:textFill>
            <w14:solidFill>
              <w14:schemeClr w14:val="tx1"/>
            </w14:solidFill>
          </w14:textFill>
        </w:rPr>
        <w:t>时</w:t>
      </w:r>
      <w:r>
        <w:rPr>
          <w:rFonts w:hint="eastAsia"/>
          <w:color w:val="000000" w:themeColor="text1"/>
          <w:highlight w:val="none"/>
          <w:u w:val="single"/>
          <w:lang w:val="en-US" w:eastAsia="zh-CN"/>
          <w14:textFill>
            <w14:solidFill>
              <w14:schemeClr w14:val="tx1"/>
            </w14:solidFill>
          </w14:textFill>
        </w:rPr>
        <w:t>0</w:t>
      </w:r>
      <w:r>
        <w:rPr>
          <w:color w:val="000000" w:themeColor="text1"/>
          <w:highlight w:val="none"/>
          <w:u w:val="single"/>
          <w14:textFill>
            <w14:solidFill>
              <w14:schemeClr w14:val="tx1"/>
            </w14:solidFill>
          </w14:textFill>
        </w:rPr>
        <w:t>0分</w:t>
      </w:r>
      <w:r>
        <w:rPr>
          <w:color w:val="000000" w:themeColor="text1"/>
          <w:highlight w:val="none"/>
          <w14:textFill>
            <w14:solidFill>
              <w14:schemeClr w14:val="tx1"/>
            </w14:solidFill>
          </w14:textFill>
        </w:rPr>
        <w:t>（北京</w:t>
      </w:r>
      <w:r>
        <w:rPr>
          <w:color w:val="000000" w:themeColor="text1"/>
          <w14:textFill>
            <w14:solidFill>
              <w14:schemeClr w14:val="tx1"/>
            </w14:solidFill>
          </w14:textFill>
        </w:rPr>
        <w:t>时间，法定节假日除外）。</w:t>
      </w:r>
    </w:p>
    <w:p w14:paraId="5E60650A">
      <w:pPr>
        <w:spacing w:line="312" w:lineRule="auto"/>
        <w:ind w:firstLine="420" w:firstLineChars="200"/>
        <w:rPr>
          <w:color w:val="000000" w:themeColor="text1"/>
          <w:szCs w:val="21"/>
          <w14:textFill>
            <w14:solidFill>
              <w14:schemeClr w14:val="tx1"/>
            </w14:solidFill>
          </w14:textFill>
        </w:rPr>
      </w:pPr>
      <w:bookmarkStart w:id="10" w:name="_Hlk46137393"/>
      <w:r>
        <w:rPr>
          <w:color w:val="000000" w:themeColor="text1"/>
          <w:szCs w:val="21"/>
          <w14:textFill>
            <w14:solidFill>
              <w14:schemeClr w14:val="tx1"/>
            </w14:solidFill>
          </w14:textFill>
        </w:rPr>
        <w:t>地点（网址）：</w:t>
      </w:r>
      <w:bookmarkEnd w:id="10"/>
      <w:r>
        <w:rPr>
          <w:color w:val="000000" w:themeColor="text1"/>
          <w:kern w:val="0"/>
          <w:szCs w:val="21"/>
          <w14:textFill>
            <w14:solidFill>
              <w14:schemeClr w14:val="tx1"/>
            </w14:solidFill>
          </w14:textFill>
        </w:rPr>
        <w:t>广西政府采购云平台（https://www.gcy.zfcg.gxzf.gov.cn/）</w:t>
      </w:r>
    </w:p>
    <w:p w14:paraId="33111ACF">
      <w:pPr>
        <w:spacing w:line="312"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方式：供应商登录广西政府采购云平台https://www.gcy.zfcg.gxzf.gov.cn/在线申请获取采购文件（进入“项目采购”应用，在获取采购文件菜单中选择项目，申请获取采购文件）</w:t>
      </w:r>
    </w:p>
    <w:p w14:paraId="323E3970">
      <w:pPr>
        <w:spacing w:line="312"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售价（元）：0</w:t>
      </w:r>
    </w:p>
    <w:p w14:paraId="182E470C">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四、响应文件提交</w:t>
      </w:r>
    </w:p>
    <w:p w14:paraId="4268442B">
      <w:pPr>
        <w:spacing w:line="312"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14:textFill>
            <w14:solidFill>
              <w14:schemeClr w14:val="tx1"/>
            </w14:solidFill>
          </w14:textFill>
        </w:rPr>
        <w:t>截止时</w:t>
      </w:r>
      <w:r>
        <w:rPr>
          <w:color w:val="000000" w:themeColor="text1"/>
          <w:kern w:val="0"/>
          <w:szCs w:val="21"/>
          <w:highlight w:val="none"/>
          <w14:textFill>
            <w14:solidFill>
              <w14:schemeClr w14:val="tx1"/>
            </w14:solidFill>
          </w14:textFill>
        </w:rPr>
        <w:t>间：</w:t>
      </w:r>
      <w:r>
        <w:rPr>
          <w:color w:val="000000" w:themeColor="text1"/>
          <w:kern w:val="0"/>
          <w:szCs w:val="21"/>
          <w:highlight w:val="none"/>
          <w:u w:val="single"/>
          <w14:textFill>
            <w14:solidFill>
              <w14:schemeClr w14:val="tx1"/>
            </w14:solidFill>
          </w14:textFill>
        </w:rPr>
        <w:t>202</w:t>
      </w:r>
      <w:r>
        <w:rPr>
          <w:rFonts w:hint="eastAsia"/>
          <w:color w:val="000000" w:themeColor="text1"/>
          <w:kern w:val="0"/>
          <w:szCs w:val="21"/>
          <w:highlight w:val="none"/>
          <w:u w:val="single"/>
          <w:lang w:val="en-US" w:eastAsia="zh-CN"/>
          <w14:textFill>
            <w14:solidFill>
              <w14:schemeClr w14:val="tx1"/>
            </w14:solidFill>
          </w14:textFill>
        </w:rPr>
        <w:t>5</w:t>
      </w:r>
      <w:r>
        <w:rPr>
          <w:color w:val="000000" w:themeColor="text1"/>
          <w:kern w:val="0"/>
          <w:szCs w:val="21"/>
          <w:highlight w:val="none"/>
          <w:u w:val="single"/>
          <w14:textFill>
            <w14:solidFill>
              <w14:schemeClr w14:val="tx1"/>
            </w14:solidFill>
          </w14:textFill>
        </w:rPr>
        <w:t>年</w:t>
      </w:r>
      <w:r>
        <w:rPr>
          <w:rFonts w:hint="eastAsia"/>
          <w:color w:val="000000" w:themeColor="text1"/>
          <w:kern w:val="0"/>
          <w:szCs w:val="21"/>
          <w:highlight w:val="none"/>
          <w:u w:val="single"/>
          <w:lang w:val="en-US" w:eastAsia="zh-CN"/>
          <w14:textFill>
            <w14:solidFill>
              <w14:schemeClr w14:val="tx1"/>
            </w14:solidFill>
          </w14:textFill>
        </w:rPr>
        <w:t>06</w:t>
      </w:r>
      <w:r>
        <w:rPr>
          <w:color w:val="000000" w:themeColor="text1"/>
          <w:kern w:val="0"/>
          <w:szCs w:val="21"/>
          <w:highlight w:val="none"/>
          <w:u w:val="single"/>
          <w14:textFill>
            <w14:solidFill>
              <w14:schemeClr w14:val="tx1"/>
            </w14:solidFill>
          </w14:textFill>
        </w:rPr>
        <w:t>月</w:t>
      </w:r>
      <w:r>
        <w:rPr>
          <w:rFonts w:hint="eastAsia"/>
          <w:color w:val="000000" w:themeColor="text1"/>
          <w:kern w:val="0"/>
          <w:szCs w:val="21"/>
          <w:highlight w:val="none"/>
          <w:u w:val="single"/>
          <w:lang w:val="en-US" w:eastAsia="zh-CN"/>
          <w14:textFill>
            <w14:solidFill>
              <w14:schemeClr w14:val="tx1"/>
            </w14:solidFill>
          </w14:textFill>
        </w:rPr>
        <w:t>23</w:t>
      </w:r>
      <w:r>
        <w:rPr>
          <w:color w:val="000000" w:themeColor="text1"/>
          <w:kern w:val="0"/>
          <w:szCs w:val="21"/>
          <w:highlight w:val="none"/>
          <w:u w:val="single"/>
          <w14:textFill>
            <w14:solidFill>
              <w14:schemeClr w14:val="tx1"/>
            </w14:solidFill>
          </w14:textFill>
        </w:rPr>
        <w:t>日09时</w:t>
      </w:r>
      <w:r>
        <w:rPr>
          <w:rFonts w:hint="eastAsia"/>
          <w:color w:val="000000" w:themeColor="text1"/>
          <w:kern w:val="0"/>
          <w:szCs w:val="21"/>
          <w:highlight w:val="none"/>
          <w:u w:val="single"/>
          <w:lang w:val="en-US" w:eastAsia="zh-CN"/>
          <w14:textFill>
            <w14:solidFill>
              <w14:schemeClr w14:val="tx1"/>
            </w14:solidFill>
          </w14:textFill>
        </w:rPr>
        <w:t>0</w:t>
      </w:r>
      <w:r>
        <w:rPr>
          <w:color w:val="000000" w:themeColor="text1"/>
          <w:kern w:val="0"/>
          <w:szCs w:val="21"/>
          <w:highlight w:val="none"/>
          <w:u w:val="single"/>
          <w14:textFill>
            <w14:solidFill>
              <w14:schemeClr w14:val="tx1"/>
            </w14:solidFill>
          </w14:textFill>
        </w:rPr>
        <w:t>0分</w:t>
      </w:r>
      <w:r>
        <w:rPr>
          <w:color w:val="000000" w:themeColor="text1"/>
          <w:kern w:val="0"/>
          <w:szCs w:val="21"/>
          <w:highlight w:val="none"/>
          <w14:textFill>
            <w14:solidFill>
              <w14:schemeClr w14:val="tx1"/>
            </w14:solidFill>
          </w14:textFill>
        </w:rPr>
        <w:t>（北京时间）</w:t>
      </w:r>
    </w:p>
    <w:p w14:paraId="350BF0ED">
      <w:pPr>
        <w:spacing w:line="300" w:lineRule="exact"/>
        <w:ind w:firstLine="420" w:firstLineChars="200"/>
        <w:jc w:val="left"/>
        <w:rPr>
          <w:color w:val="000000" w:themeColor="text1"/>
          <w:szCs w:val="21"/>
          <w14:textFill>
            <w14:solidFill>
              <w14:schemeClr w14:val="tx1"/>
            </w14:solidFill>
          </w14:textFill>
        </w:rPr>
      </w:pPr>
      <w:r>
        <w:rPr>
          <w:color w:val="000000" w:themeColor="text1"/>
          <w:kern w:val="0"/>
          <w:szCs w:val="21"/>
          <w:highlight w:val="none"/>
          <w14:textFill>
            <w14:solidFill>
              <w14:schemeClr w14:val="tx1"/>
            </w14:solidFill>
          </w14:textFill>
        </w:rPr>
        <w:t>地点（网址）：</w:t>
      </w:r>
      <w:r>
        <w:rPr>
          <w:color w:val="000000" w:themeColor="text1"/>
          <w:szCs w:val="21"/>
          <w:highlight w:val="none"/>
          <w14:textFill>
            <w14:solidFill>
              <w14:schemeClr w14:val="tx1"/>
            </w14:solidFill>
          </w14:textFill>
        </w:rPr>
        <w:t>本项目为全流</w:t>
      </w:r>
      <w:r>
        <w:rPr>
          <w:color w:val="000000" w:themeColor="text1"/>
          <w:szCs w:val="21"/>
          <w14:textFill>
            <w14:solidFill>
              <w14:schemeClr w14:val="tx1"/>
            </w14:solidFill>
          </w14:textFill>
        </w:rPr>
        <w:t>程电子化项目，没有现场递交响应文件及现场截标环节，通过“广西政府采购云平台（https://www.gcy.zfcg.gxzf.gov.cn/）实行在线电子响应，供应商应先安装“政采云投标客户端”（请自行前往广西政府采购云平台进行下载），并按照本项目采购文件和“</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”的要求使用CA认证编制、加密响应文件后在响应截止时间前上传至广西政府采购云平台，供应商在广西政府采购云平台提交电子版响应文件时，请填写参加远程截标活动经办人联系方式。</w:t>
      </w:r>
    </w:p>
    <w:p w14:paraId="26267CA1">
      <w:pPr>
        <w:spacing w:line="300" w:lineRule="exact"/>
        <w:ind w:firstLine="442" w:firstLineChars="200"/>
        <w:jc w:val="left"/>
        <w:rPr>
          <w:b/>
          <w:bCs/>
          <w:color w:val="000000" w:themeColor="text1"/>
          <w:kern w:val="0"/>
          <w:sz w:val="22"/>
          <w:szCs w:val="22"/>
          <w:highlight w:val="none"/>
          <w14:textFill>
            <w14:solidFill>
              <w14:schemeClr w14:val="tx1"/>
            </w14:solidFill>
          </w14:textFill>
        </w:rPr>
      </w:pPr>
      <w:r>
        <w:rPr>
          <w:b/>
          <w:bCs/>
          <w:color w:val="000000" w:themeColor="text1"/>
          <w:kern w:val="0"/>
          <w:sz w:val="22"/>
          <w:szCs w:val="22"/>
          <w14:textFill>
            <w14:solidFill>
              <w14:schemeClr w14:val="tx1"/>
            </w14:solidFill>
          </w14:textFill>
        </w:rPr>
        <w:t>五、</w:t>
      </w:r>
      <w:r>
        <w:rPr>
          <w:b/>
          <w:bCs/>
          <w:color w:val="000000" w:themeColor="text1"/>
          <w:kern w:val="0"/>
          <w:sz w:val="22"/>
          <w:szCs w:val="22"/>
          <w:highlight w:val="none"/>
          <w14:textFill>
            <w14:solidFill>
              <w14:schemeClr w14:val="tx1"/>
            </w14:solidFill>
          </w14:textFill>
        </w:rPr>
        <w:t>开启</w:t>
      </w:r>
    </w:p>
    <w:p w14:paraId="2D87FFBC">
      <w:pPr>
        <w:spacing w:line="312" w:lineRule="auto"/>
        <w:ind w:firstLine="442" w:firstLineChars="200"/>
        <w:jc w:val="left"/>
        <w:rPr>
          <w:color w:val="000000" w:themeColor="text1"/>
          <w:kern w:val="0"/>
          <w:szCs w:val="21"/>
          <w:highlight w:val="none"/>
          <w14:textFill>
            <w14:solidFill>
              <w14:schemeClr w14:val="tx1"/>
            </w14:solidFill>
          </w14:textFill>
        </w:rPr>
      </w:pPr>
      <w:r>
        <w:rPr>
          <w:b/>
          <w:bCs/>
          <w:color w:val="000000" w:themeColor="text1"/>
          <w:kern w:val="0"/>
          <w:sz w:val="22"/>
          <w:szCs w:val="22"/>
          <w:highlight w:val="none"/>
          <w14:textFill>
            <w14:solidFill>
              <w14:schemeClr w14:val="tx1"/>
            </w14:solidFill>
          </w14:textFill>
        </w:rPr>
        <w:t>开启时间：</w:t>
      </w:r>
      <w:r>
        <w:rPr>
          <w:color w:val="000000" w:themeColor="text1"/>
          <w:kern w:val="0"/>
          <w:szCs w:val="21"/>
          <w:highlight w:val="none"/>
          <w14:textFill>
            <w14:solidFill>
              <w14:schemeClr w14:val="tx1"/>
            </w14:solidFill>
          </w14:textFill>
        </w:rPr>
        <w:t>202</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年</w:t>
      </w:r>
      <w:r>
        <w:rPr>
          <w:rFonts w:hint="eastAsia"/>
          <w:color w:val="000000" w:themeColor="text1"/>
          <w:kern w:val="0"/>
          <w:szCs w:val="21"/>
          <w:highlight w:val="none"/>
          <w:lang w:val="en-US" w:eastAsia="zh-CN"/>
          <w14:textFill>
            <w14:solidFill>
              <w14:schemeClr w14:val="tx1"/>
            </w14:solidFill>
          </w14:textFill>
        </w:rPr>
        <w:t>06</w:t>
      </w:r>
      <w:r>
        <w:rPr>
          <w:color w:val="000000" w:themeColor="text1"/>
          <w:kern w:val="0"/>
          <w:szCs w:val="21"/>
          <w:highlight w:val="none"/>
          <w14:textFill>
            <w14:solidFill>
              <w14:schemeClr w14:val="tx1"/>
            </w14:solidFill>
          </w14:textFill>
        </w:rPr>
        <w:t>月</w:t>
      </w:r>
      <w:r>
        <w:rPr>
          <w:rFonts w:hint="eastAsia"/>
          <w:color w:val="000000" w:themeColor="text1"/>
          <w:kern w:val="0"/>
          <w:szCs w:val="21"/>
          <w:highlight w:val="none"/>
          <w:lang w:val="en-US" w:eastAsia="zh-CN"/>
          <w14:textFill>
            <w14:solidFill>
              <w14:schemeClr w14:val="tx1"/>
            </w14:solidFill>
          </w14:textFill>
        </w:rPr>
        <w:t>23</w:t>
      </w:r>
      <w:r>
        <w:rPr>
          <w:color w:val="000000" w:themeColor="text1"/>
          <w:kern w:val="0"/>
          <w:szCs w:val="21"/>
          <w:highlight w:val="none"/>
          <w14:textFill>
            <w14:solidFill>
              <w14:schemeClr w14:val="tx1"/>
            </w14:solidFill>
          </w14:textFill>
        </w:rPr>
        <w:t>日09时</w:t>
      </w:r>
      <w:r>
        <w:rPr>
          <w:rFonts w:hint="eastAsia"/>
          <w:color w:val="000000" w:themeColor="text1"/>
          <w:kern w:val="0"/>
          <w:szCs w:val="21"/>
          <w:highlight w:val="none"/>
          <w:lang w:val="en-US" w:eastAsia="zh-CN"/>
          <w14:textFill>
            <w14:solidFill>
              <w14:schemeClr w14:val="tx1"/>
            </w14:solidFill>
          </w14:textFill>
        </w:rPr>
        <w:t>0</w:t>
      </w:r>
      <w:r>
        <w:rPr>
          <w:color w:val="000000" w:themeColor="text1"/>
          <w:kern w:val="0"/>
          <w:szCs w:val="21"/>
          <w:highlight w:val="none"/>
          <w14:textFill>
            <w14:solidFill>
              <w14:schemeClr w14:val="tx1"/>
            </w14:solidFill>
          </w14:textFill>
        </w:rPr>
        <w:t>0分（北京时间）</w:t>
      </w:r>
    </w:p>
    <w:p w14:paraId="556AA191">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highlight w:val="none"/>
          <w14:textFill>
            <w14:solidFill>
              <w14:schemeClr w14:val="tx1"/>
            </w14:solidFill>
          </w14:textFill>
        </w:rPr>
        <w:t>地点：</w:t>
      </w:r>
      <w:r>
        <w:rPr>
          <w:color w:val="000000" w:themeColor="text1"/>
          <w:szCs w:val="21"/>
          <w:highlight w:val="none"/>
          <w14:textFill>
            <w14:solidFill>
              <w14:schemeClr w14:val="tx1"/>
            </w14:solidFill>
          </w14:textFill>
        </w:rPr>
        <w:t>供应商登录“</w:t>
      </w:r>
      <w:r>
        <w:rPr>
          <w:color w:val="000000" w:themeColor="text1"/>
          <w:kern w:val="0"/>
          <w:szCs w:val="21"/>
          <w:highlight w:val="none"/>
          <w14:textFill>
            <w14:solidFill>
              <w14:schemeClr w14:val="tx1"/>
            </w14:solidFill>
          </w14:textFill>
        </w:rPr>
        <w:t>广西政府采购云平台</w:t>
      </w:r>
      <w:r>
        <w:rPr>
          <w:color w:val="000000" w:themeColor="text1"/>
          <w:szCs w:val="21"/>
          <w:highlight w:val="none"/>
          <w14:textFill>
            <w14:solidFill>
              <w14:schemeClr w14:val="tx1"/>
            </w14:solidFill>
          </w14:textFill>
        </w:rPr>
        <w:t>”平台</w:t>
      </w:r>
      <w:r>
        <w:rPr>
          <w:color w:val="000000" w:themeColor="text1"/>
          <w:szCs w:val="21"/>
          <w14:textFill>
            <w14:solidFill>
              <w14:schemeClr w14:val="tx1"/>
            </w14:solidFill>
          </w14:textFill>
        </w:rPr>
        <w:t>电子开标大厅截标。</w:t>
      </w:r>
    </w:p>
    <w:p w14:paraId="76C52272">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六、公告期限</w:t>
      </w:r>
    </w:p>
    <w:p w14:paraId="03C76967">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自本公告发布之日起3个工作日。</w:t>
      </w:r>
    </w:p>
    <w:p w14:paraId="14233CCF">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七、其他补充事宜</w:t>
      </w:r>
    </w:p>
    <w:p w14:paraId="26E08101">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1.公告发布媒体：</w:t>
      </w:r>
      <w:r>
        <w:rPr>
          <w:rFonts w:hint="eastAsia"/>
          <w:color w:val="auto"/>
          <w:kern w:val="0"/>
          <w:szCs w:val="21"/>
          <w:highlight w:val="none"/>
        </w:rPr>
        <w:t>中国政府采购网、广西壮族自治区政府采购网、广西玉林市政府门户网站、全国公共资源交易平台（广西•玉林）</w:t>
      </w:r>
      <w:r>
        <w:rPr>
          <w:color w:val="000000" w:themeColor="text1"/>
          <w:kern w:val="0"/>
          <w:szCs w:val="21"/>
          <w14:textFill>
            <w14:solidFill>
              <w14:schemeClr w14:val="tx1"/>
            </w14:solidFill>
          </w14:textFill>
        </w:rPr>
        <w:t>。</w:t>
      </w:r>
    </w:p>
    <w:p w14:paraId="0DC1D8DC">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2.需落实的政府采购政策：本项目适用政府采购促进中小企业、监狱企业发展、促进残疾人就业、节能环保等有关政策，具体详见采购文件。</w:t>
      </w:r>
    </w:p>
    <w:p w14:paraId="60A92D10">
      <w:pPr>
        <w:spacing w:line="312" w:lineRule="auto"/>
        <w:ind w:firstLine="420" w:firstLineChars="200"/>
        <w:jc w:val="left"/>
        <w:rPr>
          <w:color w:val="000000" w:themeColor="text1"/>
          <w14:textFill>
            <w14:solidFill>
              <w14:schemeClr w14:val="tx1"/>
            </w14:solidFill>
          </w14:textFill>
        </w:rPr>
      </w:pPr>
      <w:r>
        <w:rPr>
          <w:color w:val="000000" w:themeColor="text1"/>
          <w:kern w:val="0"/>
          <w:szCs w:val="21"/>
          <w14:textFill>
            <w14:solidFill>
              <w14:schemeClr w14:val="tx1"/>
            </w14:solidFill>
          </w14:textFill>
        </w:rPr>
        <w:t>3.本项目供应商的产生方式：</w:t>
      </w:r>
      <w:r>
        <w:rPr>
          <w:color w:val="000000" w:themeColor="text1"/>
          <w14:textFill>
            <w14:solidFill>
              <w14:schemeClr w14:val="tx1"/>
            </w14:solidFill>
          </w14:textFill>
        </w:rPr>
        <w:t>发布公告征集。</w:t>
      </w:r>
    </w:p>
    <w:p w14:paraId="483E0845">
      <w:pPr>
        <w:spacing w:line="312" w:lineRule="auto"/>
        <w:ind w:firstLine="420" w:firstLineChars="200"/>
        <w:jc w:val="left"/>
        <w:rPr>
          <w:kern w:val="0"/>
          <w:szCs w:val="21"/>
          <w:highlight w:val="none"/>
        </w:rPr>
      </w:pPr>
      <w:r>
        <w:rPr>
          <w:rFonts w:hint="eastAsia" w:cs="宋体"/>
          <w:lang w:val="en-US" w:eastAsia="zh-CN"/>
        </w:rPr>
        <w:t>4</w:t>
      </w:r>
      <w:r>
        <w:rPr>
          <w:rFonts w:hint="eastAsia" w:cs="宋体"/>
        </w:rPr>
        <w:t>.</w:t>
      </w:r>
      <w:r>
        <w:rPr>
          <w:rFonts w:hint="eastAsia" w:ascii="Arial" w:hAnsi="Arial" w:cs="Arial"/>
        </w:rPr>
        <w:t>本项目为远程异地全流程电子</w:t>
      </w:r>
      <w:r>
        <w:rPr>
          <w:rFonts w:hint="eastAsia" w:ascii="Arial" w:hAnsi="Arial" w:cs="Arial"/>
          <w:highlight w:val="none"/>
        </w:rPr>
        <w:t>评标，评标主会场地址：玉林市公共资源交易中心（玉林市玉东新区秀水北路2号玉林市政务服务中心）；评标副会场地址：</w:t>
      </w:r>
      <w:r>
        <w:rPr>
          <w:rFonts w:hint="eastAsia" w:ascii="Arial" w:hAnsi="Arial" w:cs="Arial"/>
          <w:highlight w:val="none"/>
          <w:lang w:val="en-US" w:eastAsia="zh-CN"/>
        </w:rPr>
        <w:t>荔浦市公共资源交易中心（荔浦市荔柳路86-96号三楼）</w:t>
      </w:r>
      <w:r>
        <w:rPr>
          <w:rFonts w:hint="eastAsia"/>
          <w:kern w:val="0"/>
          <w:szCs w:val="21"/>
          <w:highlight w:val="none"/>
        </w:rPr>
        <w:t>。</w:t>
      </w:r>
    </w:p>
    <w:p w14:paraId="5532A10B">
      <w:pPr>
        <w:spacing w:line="312"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r>
        <w:rPr>
          <w:color w:val="000000" w:themeColor="text1"/>
          <w:kern w:val="0"/>
          <w:szCs w:val="21"/>
          <w14:textFill>
            <w14:solidFill>
              <w14:schemeClr w14:val="tx1"/>
            </w14:solidFill>
          </w14:textFill>
        </w:rPr>
        <w:t>.注意事项：</w:t>
      </w:r>
    </w:p>
    <w:p w14:paraId="125901DC">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7BA906BF">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（2）为确保网上操作合法、有效和安全，请供应商确保在电子投标过程中能够对相关数据电文进行加密和使用电子签章，妥善保管CA数字证书并使用有效的CA数字证书参与整个招标活动。</w:t>
      </w:r>
    </w:p>
    <w:p w14:paraId="1E74C593">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若对项目采购电子交易系统操作有疑问，可登录广西政府采购云平台（https://www.gcy.zfcg.gxzf.gov.cn/），点击右侧咨询小采获取采小蜜智能服务管家帮助或点击右侧帮助文档查看供应商指南或拨打政采云服务热线95763获取热线服务帮助。</w:t>
      </w:r>
    </w:p>
    <w:p w14:paraId="70728284">
      <w:pPr>
        <w:spacing w:line="312" w:lineRule="auto"/>
        <w:ind w:firstLine="420" w:firstLineChars="200"/>
        <w:jc w:val="left"/>
        <w:rPr>
          <w:color w:val="000000" w:themeColor="text1"/>
          <w:kern w:val="0"/>
          <w:szCs w:val="21"/>
          <w14:textFill>
            <w14:solidFill>
              <w14:schemeClr w14:val="tx1"/>
            </w14:solidFill>
          </w14:textFill>
        </w:rPr>
      </w:pPr>
      <w:r>
        <w:rPr>
          <w:rFonts w:hint="eastAsia" w:ascii="Arial" w:hAnsi="Arial" w:cs="Arial"/>
          <w:kern w:val="0"/>
          <w:szCs w:val="21"/>
          <w:lang w:val="en-US" w:eastAsia="zh-CN"/>
        </w:rPr>
        <w:t>6</w:t>
      </w:r>
      <w:r>
        <w:rPr>
          <w:rFonts w:hint="eastAsia" w:ascii="Arial" w:hAnsi="Arial" w:cs="Arial"/>
          <w:kern w:val="0"/>
          <w:szCs w:val="21"/>
        </w:rPr>
        <w:t>.监督部门：玉林市财政局 电话：0775-2697961</w:t>
      </w:r>
    </w:p>
    <w:p w14:paraId="00CC595F">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八、对本次采购提出询问，请按以下方式联系</w:t>
      </w:r>
    </w:p>
    <w:p w14:paraId="3A8D3122">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1.采购人信息</w:t>
      </w:r>
    </w:p>
    <w:p w14:paraId="55A2B1DB">
      <w:pPr>
        <w:spacing w:line="312" w:lineRule="auto"/>
        <w:ind w:firstLine="420" w:firstLineChars="200"/>
        <w:jc w:val="left"/>
        <w:rPr>
          <w:rFonts w:hint="eastAsia" w:eastAsia="宋体"/>
          <w:color w:val="000000" w:themeColor="text1"/>
          <w:kern w:val="0"/>
          <w:szCs w:val="21"/>
          <w:u w:val="single"/>
          <w:lang w:eastAsia="zh-CN"/>
          <w14:textFill>
            <w14:solidFill>
              <w14:schemeClr w14:val="tx1"/>
            </w14:solidFill>
          </w14:textFill>
        </w:rPr>
      </w:pPr>
      <w:bookmarkStart w:id="11" w:name="_Hlk19048373"/>
      <w:r>
        <w:rPr>
          <w:color w:val="000000" w:themeColor="text1"/>
          <w:kern w:val="0"/>
          <w:szCs w:val="21"/>
          <w14:textFill>
            <w14:solidFill>
              <w14:schemeClr w14:val="tx1"/>
            </w14:solidFill>
          </w14:textFill>
        </w:rPr>
        <w:t>名称：</w:t>
      </w:r>
      <w:r>
        <w:rPr>
          <w:rFonts w:hint="eastAsia"/>
          <w:color w:val="000000" w:themeColor="text1"/>
          <w:kern w:val="0"/>
          <w:szCs w:val="21"/>
          <w:u w:val="single"/>
          <w:lang w:eastAsia="zh-CN"/>
          <w14:textFill>
            <w14:solidFill>
              <w14:schemeClr w14:val="tx1"/>
            </w14:solidFill>
          </w14:textFill>
        </w:rPr>
        <w:t>玉林市工业和信息化局</w:t>
      </w:r>
    </w:p>
    <w:p w14:paraId="5D8DEEF5">
      <w:pPr>
        <w:spacing w:line="312" w:lineRule="auto"/>
        <w:ind w:firstLine="420" w:firstLineChars="200"/>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地址：</w:t>
      </w:r>
      <w:r>
        <w:rPr>
          <w:rFonts w:hint="eastAsia"/>
          <w:color w:val="000000" w:themeColor="text1"/>
          <w:kern w:val="0"/>
          <w:szCs w:val="21"/>
          <w:u w:val="single"/>
          <w14:textFill>
            <w14:solidFill>
              <w14:schemeClr w14:val="tx1"/>
            </w14:solidFill>
          </w14:textFill>
        </w:rPr>
        <w:t>广西玉林市玉东大道1号</w:t>
      </w:r>
    </w:p>
    <w:p w14:paraId="2621C4BD">
      <w:pPr>
        <w:spacing w:line="312" w:lineRule="auto"/>
        <w:ind w:firstLine="420" w:firstLineChars="200"/>
        <w:jc w:val="left"/>
        <w:rPr>
          <w:rFonts w:hint="default" w:eastAsia="宋体"/>
          <w:color w:val="000000" w:themeColor="text1"/>
          <w:kern w:val="0"/>
          <w:szCs w:val="21"/>
          <w:u w:val="single"/>
          <w:lang w:val="en-US" w:eastAsia="zh-CN"/>
          <w14:textFill>
            <w14:solidFill>
              <w14:schemeClr w14:val="tx1"/>
            </w14:solidFill>
          </w14:textFill>
        </w:rPr>
      </w:pPr>
      <w:r>
        <w:rPr>
          <w:color w:val="000000" w:themeColor="text1"/>
          <w:kern w:val="0"/>
          <w:szCs w:val="21"/>
          <w14:textFill>
            <w14:solidFill>
              <w14:schemeClr w14:val="tx1"/>
            </w14:solidFill>
          </w14:textFill>
        </w:rPr>
        <w:t>项目联系人：</w:t>
      </w:r>
      <w:r>
        <w:rPr>
          <w:rFonts w:hint="eastAsia"/>
          <w:color w:val="000000" w:themeColor="text1"/>
          <w:kern w:val="0"/>
          <w:szCs w:val="21"/>
          <w:u w:val="single"/>
          <w:lang w:val="en-US" w:eastAsia="zh-CN"/>
          <w14:textFill>
            <w14:solidFill>
              <w14:schemeClr w14:val="tx1"/>
            </w14:solidFill>
          </w14:textFill>
        </w:rPr>
        <w:t>罗潇颖</w:t>
      </w:r>
    </w:p>
    <w:p w14:paraId="78854C0A">
      <w:pPr>
        <w:spacing w:line="312" w:lineRule="auto"/>
        <w:ind w:firstLine="420" w:firstLineChars="200"/>
        <w:jc w:val="left"/>
        <w:rPr>
          <w:rFonts w:hint="default" w:eastAsia="宋体"/>
          <w:color w:val="000000" w:themeColor="text1"/>
          <w:kern w:val="0"/>
          <w:szCs w:val="21"/>
          <w:highlight w:val="none"/>
          <w:u w:val="single"/>
          <w:lang w:val="en-US" w:eastAsia="zh-CN"/>
          <w14:textFill>
            <w14:solidFill>
              <w14:schemeClr w14:val="tx1"/>
            </w14:solidFill>
          </w14:textFill>
        </w:rPr>
      </w:pPr>
      <w:r>
        <w:rPr>
          <w:color w:val="000000" w:themeColor="text1"/>
          <w:kern w:val="0"/>
          <w:szCs w:val="21"/>
          <w14:textFill>
            <w14:solidFill>
              <w14:schemeClr w14:val="tx1"/>
            </w14:solidFill>
          </w14:textFill>
        </w:rPr>
        <w:t>项目联系方</w:t>
      </w:r>
      <w:r>
        <w:rPr>
          <w:color w:val="000000" w:themeColor="text1"/>
          <w:kern w:val="0"/>
          <w:szCs w:val="21"/>
          <w:highlight w:val="none"/>
          <w14:textFill>
            <w14:solidFill>
              <w14:schemeClr w14:val="tx1"/>
            </w14:solidFill>
          </w14:textFill>
        </w:rPr>
        <w:t>式：</w:t>
      </w:r>
      <w:r>
        <w:rPr>
          <w:color w:val="000000" w:themeColor="text1"/>
          <w:kern w:val="0"/>
          <w:szCs w:val="21"/>
          <w:highlight w:val="none"/>
          <w:u w:val="single"/>
          <w14:textFill>
            <w14:solidFill>
              <w14:schemeClr w14:val="tx1"/>
            </w14:solidFill>
          </w14:textFill>
        </w:rPr>
        <w:t>077</w:t>
      </w:r>
      <w:r>
        <w:rPr>
          <w:rFonts w:hint="eastAsia"/>
          <w:color w:val="000000" w:themeColor="text1"/>
          <w:kern w:val="0"/>
          <w:szCs w:val="21"/>
          <w:highlight w:val="none"/>
          <w:u w:val="single"/>
          <w:lang w:val="en-US" w:eastAsia="zh-CN"/>
          <w14:textFill>
            <w14:solidFill>
              <w14:schemeClr w14:val="tx1"/>
            </w14:solidFill>
          </w14:textFill>
        </w:rPr>
        <w:t>5</w:t>
      </w:r>
      <w:r>
        <w:rPr>
          <w:color w:val="000000" w:themeColor="text1"/>
          <w:kern w:val="0"/>
          <w:szCs w:val="21"/>
          <w:highlight w:val="none"/>
          <w:u w:val="single"/>
          <w14:textFill>
            <w14:solidFill>
              <w14:schemeClr w14:val="tx1"/>
            </w14:solidFill>
          </w14:textFill>
        </w:rPr>
        <w:t>-</w:t>
      </w:r>
      <w:r>
        <w:rPr>
          <w:rFonts w:hint="eastAsia"/>
          <w:color w:val="000000" w:themeColor="text1"/>
          <w:kern w:val="0"/>
          <w:szCs w:val="21"/>
          <w:highlight w:val="none"/>
          <w:u w:val="single"/>
          <w:lang w:val="en-US" w:eastAsia="zh-CN"/>
          <w14:textFill>
            <w14:solidFill>
              <w14:schemeClr w14:val="tx1"/>
            </w14:solidFill>
          </w14:textFill>
        </w:rPr>
        <w:t>2670553</w:t>
      </w:r>
    </w:p>
    <w:p w14:paraId="2CC3237B">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2.采购代理机构信息</w:t>
      </w:r>
    </w:p>
    <w:p w14:paraId="5534E54C">
      <w:pPr>
        <w:spacing w:line="312" w:lineRule="auto"/>
        <w:ind w:firstLine="420" w:firstLineChars="200"/>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名称：</w:t>
      </w:r>
      <w:r>
        <w:rPr>
          <w:color w:val="000000" w:themeColor="text1"/>
          <w:kern w:val="0"/>
          <w:szCs w:val="21"/>
          <w:u w:val="single"/>
          <w14:textFill>
            <w14:solidFill>
              <w14:schemeClr w14:val="tx1"/>
            </w14:solidFill>
          </w14:textFill>
        </w:rPr>
        <w:t>广西机电设备招标有限公司</w:t>
      </w:r>
    </w:p>
    <w:p w14:paraId="694D769D">
      <w:pPr>
        <w:spacing w:line="312" w:lineRule="auto"/>
        <w:ind w:firstLine="420" w:firstLineChars="200"/>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地址：</w:t>
      </w:r>
      <w:bookmarkStart w:id="12" w:name="_Hlk43198245"/>
      <w:r>
        <w:rPr>
          <w:color w:val="000000" w:themeColor="text1"/>
          <w:u w:val="single"/>
          <w14:textFill>
            <w14:solidFill>
              <w14:schemeClr w14:val="tx1"/>
            </w14:solidFill>
          </w14:textFill>
        </w:rPr>
        <w:t>广西南宁市金湖路63号金源CBD现代城B座7层701</w:t>
      </w:r>
      <w:bookmarkEnd w:id="12"/>
    </w:p>
    <w:bookmarkEnd w:id="11"/>
    <w:p w14:paraId="48F34240">
      <w:pPr>
        <w:spacing w:line="312" w:lineRule="auto"/>
        <w:ind w:firstLine="420" w:firstLineChars="200"/>
        <w:jc w:val="left"/>
        <w:rPr>
          <w:rFonts w:hint="eastAsia" w:eastAsia="宋体"/>
          <w:color w:val="000000" w:themeColor="text1"/>
          <w:kern w:val="0"/>
          <w:szCs w:val="21"/>
          <w:u w:val="single"/>
          <w:lang w:eastAsia="zh-CN"/>
          <w14:textFill>
            <w14:solidFill>
              <w14:schemeClr w14:val="tx1"/>
            </w14:solidFill>
          </w14:textFill>
        </w:rPr>
      </w:pPr>
      <w:r>
        <w:rPr>
          <w:color w:val="000000" w:themeColor="text1"/>
          <w:kern w:val="0"/>
          <w:szCs w:val="21"/>
          <w14:textFill>
            <w14:solidFill>
              <w14:schemeClr w14:val="tx1"/>
            </w14:solidFill>
          </w14:textFill>
        </w:rPr>
        <w:t>项目联系人：</w:t>
      </w:r>
      <w:r>
        <w:rPr>
          <w:rFonts w:hint="eastAsia"/>
          <w:color w:val="000000" w:themeColor="text1"/>
          <w:kern w:val="0"/>
          <w:szCs w:val="21"/>
          <w:u w:val="single"/>
          <w:lang w:val="en-US" w:eastAsia="zh-CN"/>
          <w14:textFill>
            <w14:solidFill>
              <w14:schemeClr w14:val="tx1"/>
            </w14:solidFill>
          </w14:textFill>
        </w:rPr>
        <w:t>刘颖俊</w:t>
      </w:r>
    </w:p>
    <w:p w14:paraId="374161F3">
      <w:pPr>
        <w:spacing w:line="312" w:lineRule="auto"/>
        <w:ind w:right="420"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项目联系方式：</w:t>
      </w:r>
      <w:r>
        <w:rPr>
          <w:rFonts w:hint="eastAsia"/>
          <w:color w:val="000000" w:themeColor="text1"/>
          <w:kern w:val="0"/>
          <w:szCs w:val="21"/>
          <w:u w:val="single"/>
          <w14:textFill>
            <w14:solidFill>
              <w14:schemeClr w14:val="tx1"/>
            </w14:solidFill>
          </w14:textFill>
        </w:rPr>
        <w:t>18176601009</w:t>
      </w:r>
    </w:p>
    <w:p w14:paraId="4FDC2645">
      <w:pPr>
        <w:spacing w:line="312" w:lineRule="auto"/>
        <w:ind w:firstLine="420" w:firstLineChars="200"/>
        <w:jc w:val="right"/>
        <w:rPr>
          <w:color w:val="000000" w:themeColor="text1"/>
          <w:kern w:val="0"/>
          <w:szCs w:val="21"/>
          <w14:textFill>
            <w14:solidFill>
              <w14:schemeClr w14:val="tx1"/>
            </w14:solidFill>
          </w14:textFill>
        </w:rPr>
      </w:pPr>
    </w:p>
    <w:p w14:paraId="4BB51250">
      <w:pPr>
        <w:spacing w:line="312" w:lineRule="auto"/>
        <w:ind w:firstLine="420" w:firstLineChars="200"/>
        <w:jc w:val="right"/>
        <w:rPr>
          <w:color w:val="000000" w:themeColor="text1"/>
          <w:kern w:val="0"/>
          <w:szCs w:val="21"/>
          <w:highlight w:val="none"/>
          <w14:textFill>
            <w14:solidFill>
              <w14:schemeClr w14:val="tx1"/>
            </w14:solidFill>
          </w14:textFill>
        </w:rPr>
      </w:pPr>
    </w:p>
    <w:p w14:paraId="7C8C5A74">
      <w:pPr>
        <w:spacing w:line="312" w:lineRule="auto"/>
        <w:ind w:firstLine="420" w:firstLineChars="200"/>
        <w:jc w:val="righ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广西机电设备招标有限公司</w:t>
      </w:r>
    </w:p>
    <w:p w14:paraId="2F771AB7">
      <w:pPr>
        <w:spacing w:line="312" w:lineRule="auto"/>
        <w:ind w:firstLine="420" w:firstLineChars="200"/>
        <w:jc w:val="right"/>
        <w:rPr>
          <w:color w:val="000000" w:themeColor="text1"/>
          <w:kern w:val="0"/>
          <w:sz w:val="18"/>
          <w:szCs w:val="18"/>
          <w:highlight w:val="none"/>
          <w14:textFill>
            <w14:solidFill>
              <w14:schemeClr w14:val="tx1"/>
            </w14:solidFill>
          </w14:textFill>
        </w:rPr>
      </w:pPr>
      <w:r>
        <w:rPr>
          <w:color w:val="000000" w:themeColor="text1"/>
          <w:kern w:val="0"/>
          <w:szCs w:val="21"/>
          <w:highlight w:val="none"/>
          <w14:textFill>
            <w14:solidFill>
              <w14:schemeClr w14:val="tx1"/>
            </w14:solidFill>
          </w14:textFill>
        </w:rPr>
        <w:t>202</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年</w:t>
      </w:r>
      <w:r>
        <w:rPr>
          <w:rFonts w:hint="eastAsia"/>
          <w:color w:val="000000" w:themeColor="text1"/>
          <w:kern w:val="0"/>
          <w:szCs w:val="21"/>
          <w:highlight w:val="none"/>
          <w:lang w:val="en-US" w:eastAsia="zh-CN"/>
          <w14:textFill>
            <w14:solidFill>
              <w14:schemeClr w14:val="tx1"/>
            </w14:solidFill>
          </w14:textFill>
        </w:rPr>
        <w:t>06</w:t>
      </w:r>
      <w:r>
        <w:rPr>
          <w:color w:val="000000" w:themeColor="text1"/>
          <w:kern w:val="0"/>
          <w:szCs w:val="21"/>
          <w:highlight w:val="none"/>
          <w14:textFill>
            <w14:solidFill>
              <w14:schemeClr w14:val="tx1"/>
            </w14:solidFill>
          </w14:textFill>
        </w:rPr>
        <w:t>月</w:t>
      </w:r>
      <w:r>
        <w:rPr>
          <w:rFonts w:hint="eastAsia"/>
          <w:color w:val="000000" w:themeColor="text1"/>
          <w:kern w:val="0"/>
          <w:szCs w:val="21"/>
          <w:highlight w:val="none"/>
          <w:lang w:val="en-US" w:eastAsia="zh-CN"/>
          <w14:textFill>
            <w14:solidFill>
              <w14:schemeClr w14:val="tx1"/>
            </w14:solidFill>
          </w14:textFill>
        </w:rPr>
        <w:t>09</w:t>
      </w:r>
      <w:r>
        <w:rPr>
          <w:color w:val="000000" w:themeColor="text1"/>
          <w:kern w:val="0"/>
          <w:szCs w:val="21"/>
          <w:highlight w:val="none"/>
          <w14:textFill>
            <w14:solidFill>
              <w14:schemeClr w14:val="tx1"/>
            </w14:solidFill>
          </w14:textFill>
        </w:rPr>
        <w:t>日</w:t>
      </w:r>
    </w:p>
    <w:bookmarkEnd w:id="8"/>
    <w:p w14:paraId="07489AA7">
      <w:pPr>
        <w:ind w:firstLine="409" w:firstLineChars="195"/>
        <w:jc w:val="left"/>
        <w:rPr>
          <w:color w:val="000000" w:themeColor="text1"/>
          <w:kern w:val="0"/>
          <w:szCs w:val="21"/>
          <w:highlight w:val="none"/>
          <w14:textFill>
            <w14:solidFill>
              <w14:schemeClr w14:val="tx1"/>
            </w14:solidFill>
          </w14:textFill>
        </w:rPr>
      </w:pPr>
    </w:p>
    <w:p w14:paraId="0761A6AD">
      <w:pPr>
        <w:spacing w:line="312" w:lineRule="auto"/>
        <w:ind w:right="105" w:firstLine="360" w:firstLineChars="200"/>
        <w:jc w:val="right"/>
        <w:rPr>
          <w:color w:val="000000" w:themeColor="text1"/>
          <w:kern w:val="0"/>
          <w:sz w:val="18"/>
          <w:szCs w:val="18"/>
          <w14:textFill>
            <w14:solidFill>
              <w14:schemeClr w14:val="tx1"/>
            </w14:solidFill>
          </w14:textFill>
        </w:rPr>
      </w:pPr>
    </w:p>
    <w:p w14:paraId="4844028E">
      <w:pPr>
        <w:pStyle w:val="26"/>
        <w:snapToGrid w:val="0"/>
        <w:spacing w:before="120" w:after="120" w:line="320" w:lineRule="exact"/>
        <w:jc w:val="center"/>
        <w:outlineLvl w:val="0"/>
        <w:rPr>
          <w:rFonts w:ascii="Times New Roman" w:hAnsi="Times New Roman" w:cs="Times New Roman"/>
          <w:color w:val="000000" w:themeColor="text1"/>
          <w14:textFill>
            <w14:solidFill>
              <w14:schemeClr w14:val="tx1"/>
            </w14:solidFill>
          </w14:textFill>
        </w:rPr>
        <w:sectPr>
          <w:headerReference r:id="rId9" w:type="first"/>
          <w:footerReference r:id="rId11" w:type="first"/>
          <w:headerReference r:id="rId8" w:type="default"/>
          <w:footerReference r:id="rId10" w:type="default"/>
          <w:pgSz w:w="11906" w:h="16838"/>
          <w:pgMar w:top="1135" w:right="1133" w:bottom="1246" w:left="1418" w:header="851" w:footer="903" w:gutter="0"/>
          <w:pgNumType w:start="1"/>
          <w:cols w:space="720" w:num="1"/>
          <w:docGrid w:linePitch="312" w:charSpace="0"/>
        </w:sectPr>
      </w:pPr>
    </w:p>
    <w:p w14:paraId="7422D4E7">
      <w:pPr>
        <w:rPr>
          <w:color w:val="000000" w:themeColor="text1"/>
          <w14:textFill>
            <w14:solidFill>
              <w14:schemeClr w14:val="tx1"/>
            </w14:solidFill>
          </w14:textFill>
        </w:rPr>
      </w:pPr>
    </w:p>
    <w:p w14:paraId="774EA185">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13" w:name="_Toc18341"/>
      <w:r>
        <w:rPr>
          <w:rFonts w:ascii="Times New Roman" w:hAnsi="Times New Roman" w:cs="Times New Roman"/>
          <w:color w:val="000000" w:themeColor="text1"/>
          <w:sz w:val="32"/>
          <w:szCs w:val="32"/>
          <w14:textFill>
            <w14:solidFill>
              <w14:schemeClr w14:val="tx1"/>
            </w14:solidFill>
          </w14:textFill>
        </w:rPr>
        <w:t>第二章  采购需求</w:t>
      </w:r>
      <w:bookmarkEnd w:id="13"/>
    </w:p>
    <w:p w14:paraId="1E97520C">
      <w:pPr>
        <w:spacing w:line="360" w:lineRule="auto"/>
        <w:rPr>
          <w:b/>
          <w:color w:val="000000" w:themeColor="text1"/>
          <w:kern w:val="0"/>
          <w:sz w:val="28"/>
          <w:szCs w:val="28"/>
          <w14:textFill>
            <w14:solidFill>
              <w14:schemeClr w14:val="tx1"/>
            </w14:solidFill>
          </w14:textFill>
        </w:rPr>
      </w:pPr>
      <w:bookmarkStart w:id="14" w:name="_Toc254970490"/>
      <w:bookmarkStart w:id="15" w:name="_Toc254970631"/>
      <w:r>
        <w:rPr>
          <w:b/>
          <w:color w:val="000000" w:themeColor="text1"/>
          <w:kern w:val="0"/>
          <w:sz w:val="28"/>
          <w:szCs w:val="28"/>
          <w14:textFill>
            <w14:solidFill>
              <w14:schemeClr w14:val="tx1"/>
            </w14:solidFill>
          </w14:textFill>
        </w:rPr>
        <w:t>一、总体要求</w:t>
      </w:r>
    </w:p>
    <w:p w14:paraId="2E334B09">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1.政府采购政策的应用</w:t>
      </w:r>
    </w:p>
    <w:p w14:paraId="00D26659">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详见采购文件“评审方法及标准/政府采购政策应用说明”。</w:t>
      </w:r>
    </w:p>
    <w:p w14:paraId="22AD2226">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2.采购需求要求未尽事宜由采购人与成交供应商在采购合同中约定。</w:t>
      </w:r>
    </w:p>
    <w:p w14:paraId="6703E006">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3.标注“▲”的条款或要求系指实质性条款或实质性要求，必须满足，如存在负偏离将导致响应被否决。</w:t>
      </w:r>
    </w:p>
    <w:p w14:paraId="1AB631D1">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bookmarkStart w:id="16" w:name="_Hlk77607533"/>
      <w:r>
        <w:rPr>
          <w:color w:val="000000" w:themeColor="text1"/>
          <w:szCs w:val="21"/>
          <w14:textFill>
            <w14:solidFill>
              <w14:schemeClr w14:val="tx1"/>
            </w14:solidFill>
          </w14:textFill>
        </w:rPr>
        <w:t>客观且未量化的指标视为实质性。</w:t>
      </w:r>
      <w:bookmarkEnd w:id="16"/>
    </w:p>
    <w:p w14:paraId="5AA1E2CF">
      <w:pPr>
        <w:spacing w:line="360" w:lineRule="auto"/>
        <w:rPr>
          <w:b/>
          <w:color w:val="000000" w:themeColor="text1"/>
          <w:kern w:val="0"/>
          <w:sz w:val="28"/>
          <w:szCs w:val="28"/>
          <w14:textFill>
            <w14:solidFill>
              <w14:schemeClr w14:val="tx1"/>
            </w14:solidFill>
          </w14:textFill>
        </w:rPr>
      </w:pPr>
      <w:r>
        <w:rPr>
          <w:b/>
          <w:color w:val="000000" w:themeColor="text1"/>
          <w:kern w:val="0"/>
          <w:sz w:val="28"/>
          <w:szCs w:val="28"/>
          <w14:textFill>
            <w14:solidFill>
              <w14:schemeClr w14:val="tx1"/>
            </w14:solidFill>
          </w14:textFill>
        </w:rPr>
        <w:t>二、</w:t>
      </w:r>
      <w:r>
        <w:rPr>
          <w:rFonts w:hint="eastAsia"/>
          <w:b/>
          <w:color w:val="000000" w:themeColor="text1"/>
          <w:kern w:val="0"/>
          <w:sz w:val="28"/>
          <w:szCs w:val="28"/>
          <w:lang w:val="en-US" w:eastAsia="zh-CN"/>
          <w14:textFill>
            <w14:solidFill>
              <w14:schemeClr w14:val="tx1"/>
            </w14:solidFill>
          </w14:textFill>
        </w:rPr>
        <w:t>商务</w:t>
      </w:r>
      <w:r>
        <w:rPr>
          <w:b/>
          <w:color w:val="000000" w:themeColor="text1"/>
          <w:kern w:val="0"/>
          <w:sz w:val="28"/>
          <w:szCs w:val="28"/>
          <w14:textFill>
            <w14:solidFill>
              <w14:schemeClr w14:val="tx1"/>
            </w14:solidFill>
          </w14:textFill>
        </w:rPr>
        <w:t>技术要求</w:t>
      </w:r>
    </w:p>
    <w:p w14:paraId="0F870EC5">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1.需实现的功能、目标及应用场景</w:t>
      </w:r>
    </w:p>
    <w:p w14:paraId="4B4E60CD">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满足采购文件要求，验收达到合格标准。</w:t>
      </w:r>
    </w:p>
    <w:p w14:paraId="18E46C05">
      <w:pPr>
        <w:spacing w:line="360" w:lineRule="auto"/>
        <w:rPr>
          <w:color w:val="000000" w:themeColor="text1"/>
          <w:szCs w:val="21"/>
          <w14:textFill>
            <w14:solidFill>
              <w14:schemeClr w14:val="tx1"/>
            </w14:solidFill>
          </w14:textFill>
        </w:rPr>
      </w:pPr>
      <w:bookmarkStart w:id="17" w:name="_Hlk89170486"/>
      <w:r>
        <w:rPr>
          <w:color w:val="000000" w:themeColor="text1"/>
          <w:szCs w:val="21"/>
          <w14:textFill>
            <w14:solidFill>
              <w14:schemeClr w14:val="tx1"/>
            </w14:solidFill>
          </w14:textFill>
        </w:rPr>
        <w:t>2.需执行的国家相关标准、行业标准、地方标准或者其他标准、规范</w:t>
      </w:r>
    </w:p>
    <w:p w14:paraId="0E10C39A">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本项目应执行的国家相关标准、行业标准、地方标准或者其他标准、规范为：</w:t>
      </w:r>
      <w:r>
        <w:rPr>
          <w:rFonts w:hint="eastAsia"/>
          <w:i w:val="0"/>
          <w:iCs/>
          <w:color w:val="000000" w:themeColor="text1"/>
          <w:szCs w:val="21"/>
          <w:u w:val="single"/>
          <w14:textFill>
            <w14:solidFill>
              <w14:schemeClr w14:val="tx1"/>
            </w14:solidFill>
          </w14:textFill>
        </w:rPr>
        <w:t>服务需求一览表</w:t>
      </w:r>
    </w:p>
    <w:bookmarkEnd w:id="17"/>
    <w:p w14:paraId="342C9EDF">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3.标的所属行业：</w:t>
      </w:r>
    </w:p>
    <w:p w14:paraId="2ED7A622">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所属行业根据项目情况按照以下行业类型选择：</w:t>
      </w:r>
      <w:r>
        <w:rPr>
          <w:b/>
          <w:bCs/>
          <w:color w:val="000000" w:themeColor="text1"/>
          <w:szCs w:val="21"/>
          <w14:textFill>
            <w14:solidFill>
              <w14:schemeClr w14:val="tx1"/>
            </w14:solidFill>
          </w14:textFill>
        </w:rPr>
        <w:t>其他未列明行业</w:t>
      </w:r>
    </w:p>
    <w:p w14:paraId="220D2704">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4.核心产品</w:t>
      </w:r>
    </w:p>
    <w:p w14:paraId="6D9E94EC">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本项目为服务项目，不适用核心产品规定。</w:t>
      </w:r>
    </w:p>
    <w:p w14:paraId="77C42515">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5.服务内容和标准</w:t>
      </w: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584"/>
        <w:gridCol w:w="205"/>
        <w:gridCol w:w="500"/>
        <w:gridCol w:w="5364"/>
        <w:gridCol w:w="1267"/>
        <w:gridCol w:w="1225"/>
      </w:tblGrid>
      <w:tr w14:paraId="0932B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000" w:type="pct"/>
            <w:gridSpan w:val="7"/>
            <w:tcBorders>
              <w:top w:val="single" w:color="auto" w:sz="4" w:space="0"/>
              <w:left w:val="single" w:color="auto" w:sz="4" w:space="0"/>
              <w:right w:val="single" w:color="auto" w:sz="4" w:space="0"/>
            </w:tcBorders>
            <w:vAlign w:val="center"/>
          </w:tcPr>
          <w:p w14:paraId="67DF165D">
            <w:pPr>
              <w:keepNext w:val="0"/>
              <w:keepLines w:val="0"/>
              <w:suppressLineNumbers w:val="0"/>
              <w:spacing w:before="0" w:beforeAutospacing="0" w:after="0" w:afterAutospacing="0" w:line="320" w:lineRule="exact"/>
              <w:ind w:left="0" w:right="0"/>
              <w:jc w:val="center"/>
              <w:rPr>
                <w:rFonts w:hint="eastAsia" w:ascii="仿宋_GB2312" w:hAnsi="宋体" w:eastAsia="仿宋_GB2312" w:cs="Arial"/>
                <w:b/>
                <w:sz w:val="32"/>
                <w:szCs w:val="32"/>
              </w:rPr>
            </w:pPr>
            <w:r>
              <w:rPr>
                <w:rFonts w:hint="eastAsia" w:ascii="仿宋_GB2312" w:hAnsi="宋体" w:eastAsia="仿宋_GB2312" w:cs="Arial"/>
                <w:b/>
                <w:sz w:val="32"/>
                <w:szCs w:val="32"/>
              </w:rPr>
              <w:t>服务需求一览表</w:t>
            </w:r>
          </w:p>
        </w:tc>
      </w:tr>
      <w:tr w14:paraId="009AD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87" w:type="pct"/>
            <w:gridSpan w:val="2"/>
            <w:tcBorders>
              <w:top w:val="single" w:color="auto" w:sz="4" w:space="0"/>
              <w:left w:val="single" w:color="auto" w:sz="4" w:space="0"/>
              <w:right w:val="single" w:color="auto" w:sz="4" w:space="0"/>
            </w:tcBorders>
            <w:vAlign w:val="center"/>
          </w:tcPr>
          <w:p w14:paraId="312FBE62">
            <w:pPr>
              <w:keepNext w:val="0"/>
              <w:keepLines w:val="0"/>
              <w:suppressLineNumbers w:val="0"/>
              <w:spacing w:before="0" w:beforeAutospacing="0" w:after="0" w:afterAutospacing="0" w:line="320" w:lineRule="exact"/>
              <w:ind w:left="0" w:right="0"/>
              <w:rPr>
                <w:rFonts w:hint="eastAsia" w:ascii="仿宋_GB2312" w:hAnsi="宋体" w:eastAsia="仿宋_GB2312" w:cs="Arial"/>
                <w:b/>
                <w:sz w:val="24"/>
              </w:rPr>
            </w:pPr>
            <w:r>
              <w:rPr>
                <w:rFonts w:hint="eastAsia" w:ascii="仿宋_GB2312" w:hAnsi="宋体" w:eastAsia="仿宋_GB2312" w:cs="Arial"/>
                <w:b/>
                <w:sz w:val="24"/>
              </w:rPr>
              <w:t>标段</w:t>
            </w:r>
          </w:p>
        </w:tc>
        <w:tc>
          <w:tcPr>
            <w:tcW w:w="4412" w:type="pct"/>
            <w:gridSpan w:val="5"/>
            <w:tcBorders>
              <w:top w:val="single" w:color="auto" w:sz="4" w:space="0"/>
              <w:left w:val="single" w:color="auto" w:sz="4" w:space="0"/>
              <w:right w:val="single" w:color="auto" w:sz="4" w:space="0"/>
            </w:tcBorders>
            <w:vAlign w:val="center"/>
          </w:tcPr>
          <w:p w14:paraId="6649AEA8">
            <w:pPr>
              <w:keepNext w:val="0"/>
              <w:keepLines w:val="0"/>
              <w:suppressLineNumbers w:val="0"/>
              <w:spacing w:before="0" w:beforeAutospacing="0" w:after="0" w:afterAutospacing="0" w:line="320" w:lineRule="exact"/>
              <w:ind w:left="0" w:right="0"/>
              <w:rPr>
                <w:rFonts w:hint="eastAsia" w:ascii="仿宋_GB2312" w:hAnsi="宋体" w:eastAsia="仿宋_GB2312" w:cs="Arial"/>
                <w:b/>
                <w:sz w:val="24"/>
              </w:rPr>
            </w:pPr>
            <w:r>
              <w:rPr>
                <w:rFonts w:hint="eastAsia" w:ascii="仿宋_GB2312" w:hAnsi="宋体" w:eastAsia="仿宋_GB2312" w:cs="Arial"/>
                <w:b/>
                <w:sz w:val="24"/>
              </w:rPr>
              <w:t>本项目无分标</w:t>
            </w:r>
          </w:p>
        </w:tc>
      </w:tr>
      <w:tr w14:paraId="31318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25" w:type="pct"/>
            <w:tcBorders>
              <w:top w:val="single" w:color="auto" w:sz="4" w:space="0"/>
              <w:left w:val="single" w:color="auto" w:sz="4" w:space="0"/>
              <w:bottom w:val="single" w:color="auto" w:sz="4" w:space="0"/>
              <w:right w:val="single" w:color="auto" w:sz="4" w:space="0"/>
            </w:tcBorders>
            <w:vAlign w:val="center"/>
          </w:tcPr>
          <w:p w14:paraId="75E1366E">
            <w:pPr>
              <w:keepNext w:val="0"/>
              <w:keepLines w:val="0"/>
              <w:suppressLineNumbers w:val="0"/>
              <w:spacing w:before="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序号</w:t>
            </w:r>
          </w:p>
        </w:tc>
        <w:tc>
          <w:tcPr>
            <w:tcW w:w="499" w:type="pct"/>
            <w:gridSpan w:val="2"/>
            <w:tcBorders>
              <w:top w:val="single" w:color="auto" w:sz="4" w:space="0"/>
              <w:left w:val="single" w:color="auto" w:sz="4" w:space="0"/>
              <w:bottom w:val="single" w:color="auto" w:sz="4" w:space="0"/>
              <w:right w:val="single" w:color="auto" w:sz="4" w:space="0"/>
            </w:tcBorders>
            <w:vAlign w:val="center"/>
          </w:tcPr>
          <w:p w14:paraId="1A8DCD77">
            <w:pPr>
              <w:keepNext w:val="0"/>
              <w:keepLines w:val="0"/>
              <w:suppressLineNumbers w:val="0"/>
              <w:spacing w:before="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服务名称</w:t>
            </w:r>
          </w:p>
        </w:tc>
        <w:tc>
          <w:tcPr>
            <w:tcW w:w="291" w:type="pct"/>
            <w:tcBorders>
              <w:top w:val="single" w:color="auto" w:sz="4" w:space="0"/>
              <w:left w:val="single" w:color="auto" w:sz="4" w:space="0"/>
              <w:bottom w:val="single" w:color="auto" w:sz="4" w:space="0"/>
              <w:right w:val="single" w:color="auto" w:sz="4" w:space="0"/>
            </w:tcBorders>
            <w:vAlign w:val="center"/>
          </w:tcPr>
          <w:p w14:paraId="72544785">
            <w:pPr>
              <w:keepNext w:val="0"/>
              <w:keepLines w:val="0"/>
              <w:suppressLineNumbers w:val="0"/>
              <w:spacing w:before="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数量</w:t>
            </w:r>
          </w:p>
        </w:tc>
        <w:tc>
          <w:tcPr>
            <w:tcW w:w="2832" w:type="pct"/>
            <w:tcBorders>
              <w:top w:val="single" w:color="auto" w:sz="4" w:space="0"/>
              <w:left w:val="single" w:color="auto" w:sz="4" w:space="0"/>
              <w:bottom w:val="single" w:color="auto" w:sz="4" w:space="0"/>
              <w:right w:val="single" w:color="auto" w:sz="4" w:space="0"/>
            </w:tcBorders>
            <w:vAlign w:val="center"/>
          </w:tcPr>
          <w:p w14:paraId="2A984F26">
            <w:pPr>
              <w:keepNext w:val="0"/>
              <w:keepLines w:val="0"/>
              <w:suppressLineNumbers w:val="0"/>
              <w:spacing w:before="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服务参数</w:t>
            </w:r>
          </w:p>
        </w:tc>
        <w:tc>
          <w:tcPr>
            <w:tcW w:w="483" w:type="pct"/>
            <w:tcBorders>
              <w:top w:val="single" w:color="auto" w:sz="4" w:space="0"/>
              <w:left w:val="single" w:color="auto" w:sz="4" w:space="0"/>
              <w:bottom w:val="single" w:color="auto" w:sz="4" w:space="0"/>
              <w:right w:val="single" w:color="auto" w:sz="4" w:space="0"/>
            </w:tcBorders>
            <w:vAlign w:val="center"/>
          </w:tcPr>
          <w:p w14:paraId="4203C1C0">
            <w:pPr>
              <w:keepNext w:val="0"/>
              <w:keepLines w:val="0"/>
              <w:suppressLineNumbers w:val="0"/>
              <w:spacing w:before="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分项预算合计（元）</w:t>
            </w:r>
          </w:p>
        </w:tc>
        <w:tc>
          <w:tcPr>
            <w:tcW w:w="667" w:type="pct"/>
            <w:tcBorders>
              <w:top w:val="single" w:color="auto" w:sz="4" w:space="0"/>
              <w:left w:val="single" w:color="auto" w:sz="4" w:space="0"/>
              <w:bottom w:val="single" w:color="auto" w:sz="4" w:space="0"/>
              <w:right w:val="single" w:color="auto" w:sz="4" w:space="0"/>
            </w:tcBorders>
            <w:vAlign w:val="center"/>
          </w:tcPr>
          <w:p w14:paraId="5F7FA24B">
            <w:pPr>
              <w:keepNext w:val="0"/>
              <w:keepLines w:val="0"/>
              <w:suppressLineNumbers w:val="0"/>
              <w:spacing w:before="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所属行业</w:t>
            </w:r>
          </w:p>
        </w:tc>
      </w:tr>
      <w:tr w14:paraId="38B82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25" w:type="pct"/>
            <w:tcBorders>
              <w:top w:val="single" w:color="auto" w:sz="4" w:space="0"/>
              <w:left w:val="single" w:color="auto" w:sz="4" w:space="0"/>
              <w:bottom w:val="single" w:color="auto" w:sz="4" w:space="0"/>
              <w:right w:val="single" w:color="auto" w:sz="4" w:space="0"/>
            </w:tcBorders>
            <w:vAlign w:val="center"/>
          </w:tcPr>
          <w:p w14:paraId="50D1CE15">
            <w:pPr>
              <w:keepNext w:val="0"/>
              <w:keepLines w:val="0"/>
              <w:suppressLineNumbers w:val="0"/>
              <w:spacing w:before="0" w:beforeAutospacing="0" w:after="0" w:afterAutospacing="0" w:line="320" w:lineRule="exact"/>
              <w:ind w:left="0" w:right="0"/>
              <w:jc w:val="center"/>
              <w:rPr>
                <w:rFonts w:hint="eastAsia" w:ascii="宋体" w:hAnsi="宋体"/>
                <w:szCs w:val="21"/>
              </w:rPr>
            </w:pPr>
            <w:r>
              <w:rPr>
                <w:rFonts w:hint="eastAsia" w:ascii="宋体" w:hAnsi="宋体"/>
                <w:szCs w:val="21"/>
              </w:rPr>
              <w:t>1</w:t>
            </w:r>
          </w:p>
        </w:tc>
        <w:tc>
          <w:tcPr>
            <w:tcW w:w="499" w:type="pct"/>
            <w:gridSpan w:val="2"/>
            <w:tcBorders>
              <w:top w:val="single" w:color="auto" w:sz="4" w:space="0"/>
              <w:left w:val="single" w:color="auto" w:sz="4" w:space="0"/>
              <w:bottom w:val="single" w:color="auto" w:sz="4" w:space="0"/>
              <w:right w:val="single" w:color="auto" w:sz="4" w:space="0"/>
            </w:tcBorders>
            <w:vAlign w:val="center"/>
          </w:tcPr>
          <w:p w14:paraId="6BF61F0A">
            <w:pPr>
              <w:pStyle w:val="117"/>
              <w:keepNext w:val="0"/>
              <w:keepLines w:val="0"/>
              <w:suppressLineNumbers w:val="0"/>
              <w:spacing w:before="0" w:beforeAutospacing="0" w:after="0" w:afterAutospacing="0" w:line="320" w:lineRule="exact"/>
              <w:ind w:left="0" w:right="0" w:firstLine="0" w:firstLineChars="0"/>
              <w:jc w:val="center"/>
              <w:rPr>
                <w:rFonts w:hint="eastAsia"/>
                <w:szCs w:val="21"/>
              </w:rPr>
            </w:pPr>
            <w:r>
              <w:rPr>
                <w:rFonts w:hint="eastAsia"/>
                <w:szCs w:val="21"/>
              </w:rPr>
              <w:t>《玉林市工业和信息化高质量发展“十五五”规划》及开发产业全景图系统</w:t>
            </w:r>
          </w:p>
        </w:tc>
        <w:tc>
          <w:tcPr>
            <w:tcW w:w="291" w:type="pct"/>
            <w:tcBorders>
              <w:top w:val="single" w:color="auto" w:sz="4" w:space="0"/>
              <w:left w:val="single" w:color="auto" w:sz="4" w:space="0"/>
              <w:bottom w:val="single" w:color="auto" w:sz="4" w:space="0"/>
              <w:right w:val="single" w:color="auto" w:sz="4" w:space="0"/>
            </w:tcBorders>
            <w:vAlign w:val="center"/>
          </w:tcPr>
          <w:p w14:paraId="7B34AFDB">
            <w:pPr>
              <w:keepNext w:val="0"/>
              <w:keepLines w:val="0"/>
              <w:suppressLineNumbers w:val="0"/>
              <w:spacing w:before="0" w:beforeAutospacing="0" w:after="0" w:afterAutospacing="0" w:line="320" w:lineRule="exact"/>
              <w:ind w:left="0" w:right="0"/>
              <w:jc w:val="center"/>
              <w:rPr>
                <w:rFonts w:hint="eastAsia" w:ascii="宋体" w:hAnsi="宋体"/>
                <w:szCs w:val="21"/>
              </w:rPr>
            </w:pPr>
            <w:r>
              <w:rPr>
                <w:rFonts w:hint="eastAsia" w:ascii="宋体" w:hAnsi="宋体"/>
                <w:szCs w:val="21"/>
              </w:rPr>
              <w:t>1项</w:t>
            </w:r>
          </w:p>
        </w:tc>
        <w:tc>
          <w:tcPr>
            <w:tcW w:w="2832" w:type="pct"/>
            <w:tcBorders>
              <w:top w:val="single" w:color="auto" w:sz="4" w:space="0"/>
              <w:left w:val="single" w:color="auto" w:sz="4" w:space="0"/>
              <w:bottom w:val="single" w:color="auto" w:sz="4" w:space="0"/>
              <w:right w:val="single" w:color="auto" w:sz="4" w:space="0"/>
            </w:tcBorders>
            <w:vAlign w:val="center"/>
          </w:tcPr>
          <w:p w14:paraId="7614632B">
            <w:pPr>
              <w:keepNext w:val="0"/>
              <w:keepLines w:val="0"/>
              <w:widowControl/>
              <w:suppressLineNumbers w:val="0"/>
              <w:spacing w:before="0" w:beforeAutospacing="0" w:after="0" w:afterAutospacing="0" w:line="320" w:lineRule="exact"/>
              <w:ind w:left="0" w:right="0"/>
              <w:rPr>
                <w:rFonts w:hint="eastAsia"/>
              </w:rPr>
            </w:pPr>
            <w:r>
              <w:rPr>
                <w:rFonts w:hint="eastAsia"/>
              </w:rPr>
              <w:t>一、规划编制单位要求</w:t>
            </w:r>
          </w:p>
          <w:p w14:paraId="64CC855B">
            <w:pPr>
              <w:keepNext w:val="0"/>
              <w:keepLines w:val="0"/>
              <w:widowControl/>
              <w:suppressLineNumbers w:val="0"/>
              <w:spacing w:before="0" w:beforeAutospacing="0" w:after="0" w:afterAutospacing="0" w:line="320" w:lineRule="exact"/>
              <w:ind w:left="0" w:right="0"/>
              <w:rPr>
                <w:rFonts w:hint="eastAsia" w:eastAsia="宋体"/>
                <w:lang w:val="en-US" w:eastAsia="zh-CN"/>
              </w:rPr>
            </w:pPr>
            <w:r>
              <w:rPr>
                <w:rFonts w:hint="eastAsia"/>
                <w:lang w:val="en-US" w:eastAsia="zh-CN"/>
              </w:rPr>
              <w:t>1.</w:t>
            </w:r>
            <w:r>
              <w:rPr>
                <w:rFonts w:hint="eastAsia"/>
              </w:rPr>
              <w:t>国内注册（指按国家有关规定要求注册的），具有项目综合研究能力及相应技术服务能力且具备独立法人资格的供应商</w:t>
            </w:r>
            <w:r>
              <w:rPr>
                <w:rFonts w:hint="eastAsia"/>
                <w:lang w:eastAsia="zh-CN"/>
              </w:rPr>
              <w:t>。</w:t>
            </w:r>
          </w:p>
          <w:p w14:paraId="67D93449">
            <w:pPr>
              <w:widowControl/>
              <w:spacing w:line="320" w:lineRule="exact"/>
            </w:pPr>
            <w:r>
              <w:rPr>
                <w:rFonts w:hint="eastAsia"/>
              </w:rPr>
              <w:t>二、规划编制的基本原则</w:t>
            </w:r>
          </w:p>
          <w:p w14:paraId="0CA4F13C">
            <w:pPr>
              <w:widowControl/>
              <w:spacing w:line="320" w:lineRule="exact"/>
            </w:pPr>
            <w:r>
              <w:rPr>
                <w:rFonts w:hint="eastAsia"/>
              </w:rPr>
              <w:t>前期研究和规划编制是一项总揽全局、统筹安排、兼顾各方的工作，要坚持以下原则。</w:t>
            </w:r>
          </w:p>
          <w:p w14:paraId="1AD0DE6D">
            <w:pPr>
              <w:widowControl/>
              <w:spacing w:line="320" w:lineRule="exact"/>
            </w:pPr>
            <w:r>
              <w:rPr>
                <w:rFonts w:hint="eastAsia"/>
              </w:rPr>
              <w:t>（一）坚持战略性与可操作性相结合。深入贯彻中央决策部署和习近平总书记对广西工作系列重要讲话、重要指示精神，学深悟透习近平总书记关于推进新型工业化、建设制造强国系列重要论述，把实现新型工业化目标放在全面建成社会主义现代化强国总目标中考虑，把工业和信息化发展放到建设以先进制造业为骨干的现代化产业体系全局中考虑。找准主要矛盾，深入剖析、系统把握制约全市制造业发展的深层次、结构性问题，从建设现代化产业体系要求和国内外、区内外发展形势条件变化出发，把准当前及未来五年面临的突出矛盾和重大问题，处理好全局与局部、国内与国外、发展与安全、竞争与合作、改革与稳定的关系。研提创新思路，围绕保持制造业比重基本稳定、保持现代化产业体系完整性先进性安全性、提升产业科技创新能力等重大问题，深化研究，提出针对性思路任务。深化研究改革举措，贯彻落实党的二十届三中全会对深化工业和信息化领域改革作出的系列部署，推动产业、财政、金融等政策协同发力，推动健全发展先进制造业、因地制宜发展新质生产力的体制机制。为玉林工业高质量发展提供政策支持，为各级工业部门提供决策参考依据，为企业决策和引领社会投资提供参考依据。</w:t>
            </w:r>
          </w:p>
          <w:p w14:paraId="05670603">
            <w:pPr>
              <w:widowControl/>
              <w:spacing w:line="320" w:lineRule="exact"/>
            </w:pPr>
            <w:r>
              <w:rPr>
                <w:rFonts w:hint="eastAsia"/>
              </w:rPr>
              <w:t>（二）坚持立足实际和长远发展相结合。注重吃透国家宏观政策，借鉴外省（区、市）推动工业高质量发展好经验好做法，坚持国际化视野，强化对未来一个时期国内外发展形势的分析和判断，从国外、国内、区域三个层面对发展形势和发展环境进行全方位分析，总结研判对我市工业高质量发展、工业“引进来”“走出去”、区域协同发展等方面带来的影响，并提出把握经济发展形势的措施。</w:t>
            </w:r>
          </w:p>
          <w:p w14:paraId="3AB9456D">
            <w:pPr>
              <w:widowControl/>
              <w:spacing w:line="320" w:lineRule="exact"/>
            </w:pPr>
            <w:r>
              <w:rPr>
                <w:rFonts w:hint="eastAsia"/>
              </w:rPr>
              <w:t>（三）坚持目标导向与问题导向相结合。围绕实现速度、结构、效益三方面目标，制定计划，全面系统分析“十四五”规划的总体实施情况，通过横向、纵向对比分析，剖析深层次原因，寻找短板差距，结合产业实际和“十五五”主要目标，研究解决问题、破解瓶颈的建议，提出重点任务、区域布局和政策举措。</w:t>
            </w:r>
          </w:p>
          <w:p w14:paraId="6589C0C3">
            <w:pPr>
              <w:widowControl/>
              <w:spacing w:line="320" w:lineRule="exact"/>
            </w:pPr>
            <w:r>
              <w:rPr>
                <w:rFonts w:hint="eastAsia"/>
              </w:rPr>
              <w:t>（四）坚持项目谋划与建链补链延链强链相结合。围绕工业高质量发展要求，按照“强龙头、补链条、聚集群”总体思路，强化龙头思维、链式思维、集群思维，绘制重点产业链全景图，建立产业链项目库，谋划一批强龙头、补链延链建链强链的重大项目，开展产业链精准招商，增强研究和规划的可操作性。</w:t>
            </w:r>
          </w:p>
          <w:p w14:paraId="59EF0324">
            <w:pPr>
              <w:widowControl/>
              <w:spacing w:line="320" w:lineRule="exact"/>
            </w:pPr>
            <w:r>
              <w:rPr>
                <w:rFonts w:hint="eastAsia"/>
              </w:rPr>
              <w:t>（五）坚持规划衔接与公众参与相结合。注重与国家、自治区、玉林市相关规划有机衔接。及时跟踪国家“十五五”的研究方向，争取把更多事关我市工业长远发展的重大产业项目、重大政策、重大改革举措纳入全国、全区规划盘子。加强与各相关市直单位、各县（市、区）在发展指标、项目布局、政策措施等方面的沟通衔接。完善民主参与、衔接协调、论证咨询等有关制度，多方面、多渠道听取社会各界对前期研究和规划编制的意见、建议，提高规划研究的科学性、实践性。</w:t>
            </w:r>
          </w:p>
          <w:p w14:paraId="5E403975">
            <w:pPr>
              <w:widowControl/>
              <w:spacing w:line="320" w:lineRule="exact"/>
            </w:pPr>
            <w:r>
              <w:rPr>
                <w:rFonts w:hint="eastAsia"/>
              </w:rPr>
              <w:t>三、规划编制的内容要求</w:t>
            </w:r>
          </w:p>
          <w:p w14:paraId="0A3AEE5B">
            <w:pPr>
              <w:widowControl/>
              <w:spacing w:line="320" w:lineRule="exact"/>
            </w:pPr>
            <w:r>
              <w:rPr>
                <w:rFonts w:hint="eastAsia"/>
              </w:rPr>
              <w:t>《规划》编制包含三个部分工作：一是对《玉林市工业和信息化发展“十四五”规划》进行终期评估，并形成《玉林市工业和信息化发展“十四五”终期评估报告》；二是开展“十五五”规划的前导性课题研究，并形成《玉林市“十五五”工业高质量发展基本思路研究》成果，为“十五五”规划编制提供有力支撑；三是编制《玉林市工业和信息化高质量发展“十五五”规划》。每个工作编制内容应包括但不限于以下主要内容。</w:t>
            </w:r>
          </w:p>
          <w:p w14:paraId="4293F669">
            <w:pPr>
              <w:widowControl/>
              <w:spacing w:line="320" w:lineRule="exact"/>
            </w:pPr>
            <w:r>
              <w:rPr>
                <w:rFonts w:hint="eastAsia"/>
              </w:rPr>
              <w:t>（一）《玉林市工业和信息化发展“十四五”终期评估报告》的主要内容</w:t>
            </w:r>
          </w:p>
          <w:p w14:paraId="7282A6DF">
            <w:pPr>
              <w:widowControl/>
              <w:spacing w:line="320" w:lineRule="exact"/>
            </w:pPr>
            <w:r>
              <w:rPr>
                <w:rFonts w:hint="eastAsia"/>
              </w:rPr>
              <w:t>1.玉林市工业和信息化高质量发展亮点</w:t>
            </w:r>
          </w:p>
          <w:p w14:paraId="12F4A534">
            <w:pPr>
              <w:widowControl/>
              <w:spacing w:line="320" w:lineRule="exact"/>
            </w:pPr>
            <w:r>
              <w:rPr>
                <w:rFonts w:hint="eastAsia"/>
              </w:rPr>
              <w:t>2.发展目标完成情况</w:t>
            </w:r>
          </w:p>
          <w:p w14:paraId="17007944">
            <w:pPr>
              <w:widowControl/>
              <w:spacing w:line="320" w:lineRule="exact"/>
            </w:pPr>
            <w:r>
              <w:rPr>
                <w:rFonts w:hint="eastAsia"/>
              </w:rPr>
              <w:t>3.重点任务完成情况</w:t>
            </w:r>
          </w:p>
          <w:p w14:paraId="45577821">
            <w:pPr>
              <w:widowControl/>
              <w:spacing w:line="320" w:lineRule="exact"/>
            </w:pPr>
            <w:r>
              <w:rPr>
                <w:rFonts w:hint="eastAsia"/>
              </w:rPr>
              <w:t>4.规划实施中存在的问题</w:t>
            </w:r>
          </w:p>
          <w:p w14:paraId="1D82BC6F">
            <w:pPr>
              <w:widowControl/>
              <w:spacing w:line="320" w:lineRule="exact"/>
            </w:pPr>
            <w:r>
              <w:rPr>
                <w:rFonts w:hint="eastAsia"/>
              </w:rPr>
              <w:t>5.推进工业和信息化高质量发展的对策建议</w:t>
            </w:r>
          </w:p>
          <w:p w14:paraId="51C54C5D">
            <w:pPr>
              <w:widowControl/>
              <w:spacing w:line="320" w:lineRule="exact"/>
            </w:pPr>
            <w:r>
              <w:rPr>
                <w:rFonts w:hint="eastAsia"/>
              </w:rPr>
              <w:t>（二）《玉林市“十五五”工业高质量发展基本思路研究》的主要内容</w:t>
            </w:r>
          </w:p>
          <w:p w14:paraId="46DC74A9">
            <w:pPr>
              <w:widowControl/>
              <w:spacing w:line="320" w:lineRule="exact"/>
            </w:pPr>
            <w:r>
              <w:rPr>
                <w:rFonts w:hint="eastAsia"/>
              </w:rPr>
              <w:t>1.总体判断</w:t>
            </w:r>
          </w:p>
          <w:p w14:paraId="1F78BE02">
            <w:pPr>
              <w:widowControl/>
              <w:spacing w:line="320" w:lineRule="exact"/>
            </w:pPr>
            <w:r>
              <w:rPr>
                <w:rFonts w:hint="eastAsia"/>
              </w:rPr>
              <w:t>2.学习先进经验，借鉴成功做法</w:t>
            </w:r>
          </w:p>
          <w:p w14:paraId="24FD61B2">
            <w:pPr>
              <w:widowControl/>
              <w:spacing w:line="320" w:lineRule="exact"/>
            </w:pPr>
            <w:r>
              <w:rPr>
                <w:rFonts w:hint="eastAsia"/>
              </w:rPr>
              <w:t>3.“十五五”工业高质量发展的思路考虑及目标预测</w:t>
            </w:r>
          </w:p>
          <w:p w14:paraId="010960E1">
            <w:pPr>
              <w:widowControl/>
              <w:spacing w:line="320" w:lineRule="exact"/>
            </w:pPr>
            <w:r>
              <w:rPr>
                <w:rFonts w:hint="eastAsia"/>
              </w:rPr>
              <w:t>4.“十五五”现代化工业体系构建的考虑</w:t>
            </w:r>
          </w:p>
          <w:p w14:paraId="2214B929">
            <w:pPr>
              <w:widowControl/>
              <w:spacing w:line="320" w:lineRule="exact"/>
            </w:pPr>
            <w:r>
              <w:rPr>
                <w:rFonts w:hint="eastAsia"/>
              </w:rPr>
              <w:t>5.“十五五”工业高质量发展路径选择</w:t>
            </w:r>
          </w:p>
          <w:p w14:paraId="5E8C2CE2">
            <w:pPr>
              <w:widowControl/>
              <w:spacing w:line="320" w:lineRule="exact"/>
            </w:pPr>
            <w:r>
              <w:rPr>
                <w:rFonts w:hint="eastAsia"/>
              </w:rPr>
              <w:t>6.“十五五”工业高质量发展重点任务</w:t>
            </w:r>
          </w:p>
          <w:p w14:paraId="6021FAD2">
            <w:pPr>
              <w:widowControl/>
              <w:spacing w:line="320" w:lineRule="exact"/>
            </w:pPr>
            <w:r>
              <w:rPr>
                <w:rFonts w:hint="eastAsia"/>
              </w:rPr>
              <w:t>7.“十五五”推进工业高质量发展的对策建议</w:t>
            </w:r>
          </w:p>
          <w:p w14:paraId="3F926464">
            <w:pPr>
              <w:widowControl/>
              <w:spacing w:line="320" w:lineRule="exact"/>
            </w:pPr>
            <w:r>
              <w:rPr>
                <w:rFonts w:hint="eastAsia"/>
              </w:rPr>
              <w:t>8.“十五五”工业高质量发展重点谋划策划项目</w:t>
            </w:r>
          </w:p>
          <w:p w14:paraId="007C9C77">
            <w:pPr>
              <w:widowControl/>
              <w:spacing w:line="320" w:lineRule="exact"/>
            </w:pPr>
            <w:r>
              <w:rPr>
                <w:rFonts w:hint="eastAsia"/>
              </w:rPr>
              <w:t>（三）《玉林市工业和信息化发展“十五五”规划》的主要内容</w:t>
            </w:r>
          </w:p>
          <w:p w14:paraId="37E29DDD">
            <w:pPr>
              <w:widowControl/>
              <w:spacing w:line="320" w:lineRule="exact"/>
            </w:pPr>
            <w:r>
              <w:rPr>
                <w:rFonts w:hint="eastAsia"/>
              </w:rPr>
              <w:t>1.基础现状与发展形势</w:t>
            </w:r>
          </w:p>
          <w:p w14:paraId="0C2148C4">
            <w:pPr>
              <w:widowControl/>
              <w:spacing w:line="320" w:lineRule="exact"/>
            </w:pPr>
            <w:r>
              <w:rPr>
                <w:rFonts w:hint="eastAsia"/>
              </w:rPr>
              <w:t>2.总体思路和发展目标</w:t>
            </w:r>
          </w:p>
          <w:p w14:paraId="10E2D927">
            <w:pPr>
              <w:widowControl/>
              <w:spacing w:line="320" w:lineRule="exact"/>
            </w:pPr>
            <w:r>
              <w:rPr>
                <w:rFonts w:hint="eastAsia"/>
              </w:rPr>
              <w:t>3.构建产业协同发展新格局</w:t>
            </w:r>
          </w:p>
          <w:p w14:paraId="75278913">
            <w:pPr>
              <w:widowControl/>
              <w:spacing w:line="320" w:lineRule="exact"/>
            </w:pPr>
            <w:r>
              <w:rPr>
                <w:rFonts w:hint="eastAsia"/>
              </w:rPr>
              <w:t>4.构建现代化产业体系</w:t>
            </w:r>
          </w:p>
          <w:p w14:paraId="42ECFFF4">
            <w:pPr>
              <w:widowControl/>
              <w:spacing w:line="320" w:lineRule="exact"/>
            </w:pPr>
            <w:r>
              <w:rPr>
                <w:rFonts w:hint="eastAsia"/>
              </w:rPr>
              <w:t>5.主要任务</w:t>
            </w:r>
          </w:p>
          <w:p w14:paraId="21B0ADB9">
            <w:pPr>
              <w:widowControl/>
              <w:spacing w:line="320" w:lineRule="exact"/>
            </w:pPr>
            <w:r>
              <w:rPr>
                <w:rFonts w:hint="eastAsia"/>
              </w:rPr>
              <w:t>6.构建现代化产业体系要素支撑体系</w:t>
            </w:r>
          </w:p>
          <w:p w14:paraId="2D2E8E57">
            <w:pPr>
              <w:widowControl/>
              <w:spacing w:line="320" w:lineRule="exact"/>
            </w:pPr>
            <w:r>
              <w:rPr>
                <w:rFonts w:hint="eastAsia"/>
              </w:rPr>
              <w:t>7.保障措施</w:t>
            </w:r>
          </w:p>
          <w:p w14:paraId="6706045E">
            <w:pPr>
              <w:widowControl/>
              <w:spacing w:line="320" w:lineRule="exact"/>
            </w:pPr>
            <w:r>
              <w:rPr>
                <w:rFonts w:hint="eastAsia"/>
              </w:rPr>
              <w:t>8.“十五五”工业高质量发展重点项目表</w:t>
            </w:r>
          </w:p>
          <w:p w14:paraId="28184BC3">
            <w:pPr>
              <w:widowControl/>
              <w:spacing w:line="320" w:lineRule="exact"/>
            </w:pPr>
            <w:r>
              <w:rPr>
                <w:rFonts w:hint="eastAsia"/>
              </w:rPr>
              <w:t>四、系统开发的内容要求</w:t>
            </w:r>
          </w:p>
          <w:p w14:paraId="35F5744A">
            <w:pPr>
              <w:widowControl/>
              <w:spacing w:line="320" w:lineRule="exact"/>
            </w:pPr>
            <w:r>
              <w:rPr>
                <w:rFonts w:hint="eastAsia"/>
              </w:rPr>
              <w:t>玉林市产业全景图全息大数据系统的开发主要聚焦全市五大主导产业、新兴产业及未来产业等，对产业发展现状、产业链全景、产业链招商重点、产业链重要支撑进行系统分析梳理，形成内容丰富、逻辑严密、数据详实、操作性强、PC（电脑）端和移动（手机）端数据共享的产业全景图全息大数据系统，实现全市产业发展综合信息可视化、数据化、可同步更新化。系统内容包括：</w:t>
            </w:r>
          </w:p>
          <w:p w14:paraId="27FCF57E">
            <w:pPr>
              <w:widowControl/>
              <w:spacing w:line="320" w:lineRule="exact"/>
            </w:pPr>
            <w:r>
              <w:rPr>
                <w:rFonts w:hint="eastAsia"/>
              </w:rPr>
              <w:t>（一）产业发展现状：包含产业统计信息、国内产业信息和产业政策信息。</w:t>
            </w:r>
          </w:p>
          <w:p w14:paraId="017A1EE9">
            <w:pPr>
              <w:widowControl/>
              <w:spacing w:line="320" w:lineRule="exact"/>
            </w:pPr>
            <w:r>
              <w:rPr>
                <w:rFonts w:hint="eastAsia"/>
              </w:rPr>
              <w:t>（二）产业链全景：包含产业链全景图、本地龙头企业、产业链空间分布、龙头企业产品服务、重点项目信息和产业链愿景。</w:t>
            </w:r>
          </w:p>
          <w:p w14:paraId="4AB9A247">
            <w:pPr>
              <w:widowControl/>
              <w:spacing w:line="320" w:lineRule="exact"/>
            </w:pPr>
            <w:r>
              <w:rPr>
                <w:rFonts w:hint="eastAsia"/>
              </w:rPr>
              <w:t>（三）产业链招商重点：包含补链强链重点领域、重点招商企业信息库、重点招商企业空间分布和重点招商企业匹配情况。</w:t>
            </w:r>
          </w:p>
          <w:p w14:paraId="260FDDD8">
            <w:pPr>
              <w:widowControl/>
              <w:spacing w:line="320" w:lineRule="exact"/>
              <w:rPr>
                <w:highlight w:val="none"/>
              </w:rPr>
            </w:pPr>
            <w:r>
              <w:rPr>
                <w:rFonts w:hint="eastAsia"/>
              </w:rPr>
              <w:t>（四）产业链重要支撑：包含国内要素支撑、地方要素支撑、创新平</w:t>
            </w:r>
            <w:r>
              <w:rPr>
                <w:rFonts w:hint="eastAsia"/>
                <w:highlight w:val="none"/>
              </w:rPr>
              <w:t>台和重点投资机构。</w:t>
            </w:r>
          </w:p>
          <w:p w14:paraId="5B337485">
            <w:pPr>
              <w:widowControl/>
              <w:spacing w:line="320" w:lineRule="exact"/>
              <w:rPr>
                <w:highlight w:val="none"/>
              </w:rPr>
            </w:pPr>
            <w:r>
              <w:rPr>
                <w:rFonts w:hint="eastAsia"/>
                <w:highlight w:val="none"/>
              </w:rPr>
              <w:t>系统运行维护要求：</w:t>
            </w:r>
          </w:p>
          <w:p w14:paraId="555C31E4">
            <w:pPr>
              <w:widowControl/>
              <w:spacing w:line="320" w:lineRule="exact"/>
              <w:rPr>
                <w:highlight w:val="none"/>
              </w:rPr>
            </w:pPr>
            <w:r>
              <w:rPr>
                <w:rFonts w:hint="eastAsia"/>
                <w:highlight w:val="none"/>
              </w:rPr>
              <w:t>系统质保期为合同验收后2年；质保期内服务包括但不限于系统的重新安装与调试、系统升级和功能调整与修改完善、系统维护、系统优化、安全漏洞修补、BUG修复、系统恢复服务、故障处理与应急响应、例行巡检、协助用户建立系统安全管理和系统使用管理制度、为用户提供系统升级的合理建议、对用户进行技术培训等。</w:t>
            </w:r>
          </w:p>
          <w:p w14:paraId="0F3937C3">
            <w:pPr>
              <w:widowControl/>
              <w:spacing w:line="320" w:lineRule="exact"/>
              <w:rPr>
                <w:highlight w:val="none"/>
              </w:rPr>
            </w:pPr>
            <w:r>
              <w:rPr>
                <w:rFonts w:hint="eastAsia"/>
                <w:highlight w:val="none"/>
              </w:rPr>
              <w:t>五、规划、系统调研和评审</w:t>
            </w:r>
          </w:p>
          <w:p w14:paraId="5A8F28BF">
            <w:pPr>
              <w:keepNext w:val="0"/>
              <w:keepLines w:val="0"/>
              <w:widowControl/>
              <w:suppressLineNumbers w:val="0"/>
              <w:spacing w:before="0" w:beforeAutospacing="0" w:after="0" w:afterAutospacing="0" w:line="320" w:lineRule="exact"/>
              <w:ind w:left="0" w:right="0"/>
              <w:rPr>
                <w:rFonts w:hint="eastAsia" w:ascii="宋体" w:hAnsi="宋体"/>
                <w:bCs/>
                <w:color w:val="0000FF"/>
                <w:szCs w:val="21"/>
              </w:rPr>
            </w:pPr>
            <w:r>
              <w:rPr>
                <w:rFonts w:hint="eastAsia"/>
              </w:rPr>
              <w:t>组织相关编制专家及工作人员前往区内外开展调研工作，广泛听取各方面意见，学习借鉴各单位经验和做法，更好地完善《玉林市工业和信息化发展“十四五”终期评估报告》、《玉林市“十五五”工业高质量发展基本思路研究》、《玉林市工业和信息化高质量发展“十五五”规划》；组织专家组对规划内容进行客观评估审定。</w:t>
            </w:r>
          </w:p>
        </w:tc>
        <w:tc>
          <w:tcPr>
            <w:tcW w:w="483" w:type="pct"/>
            <w:tcBorders>
              <w:top w:val="single" w:color="auto" w:sz="4" w:space="0"/>
              <w:left w:val="single" w:color="auto" w:sz="4" w:space="0"/>
              <w:bottom w:val="single" w:color="auto" w:sz="4" w:space="0"/>
              <w:right w:val="single" w:color="auto" w:sz="4" w:space="0"/>
            </w:tcBorders>
            <w:vAlign w:val="center"/>
          </w:tcPr>
          <w:p w14:paraId="037446DF">
            <w:pPr>
              <w:keepNext w:val="0"/>
              <w:keepLines w:val="0"/>
              <w:suppressLineNumbers w:val="0"/>
              <w:spacing w:before="0" w:beforeAutospacing="0" w:after="0" w:afterAutospacing="0" w:line="320" w:lineRule="exact"/>
              <w:ind w:left="0" w:right="0"/>
              <w:jc w:val="center"/>
              <w:rPr>
                <w:rFonts w:hint="default" w:ascii="宋体" w:hAnsi="宋体" w:eastAsia="宋体"/>
                <w:szCs w:val="21"/>
                <w:lang w:val="en-US" w:eastAsia="zh-CN"/>
              </w:rPr>
            </w:pPr>
            <w:r>
              <w:rPr>
                <w:rFonts w:hint="eastAsia" w:ascii="宋体" w:hAnsi="宋体"/>
                <w:szCs w:val="21"/>
                <w:lang w:val="en-US" w:eastAsia="zh-CN"/>
              </w:rPr>
              <w:t>1100000.00</w:t>
            </w:r>
          </w:p>
        </w:tc>
        <w:tc>
          <w:tcPr>
            <w:tcW w:w="667" w:type="pct"/>
            <w:tcBorders>
              <w:top w:val="single" w:color="auto" w:sz="4" w:space="0"/>
              <w:left w:val="single" w:color="auto" w:sz="4" w:space="0"/>
              <w:bottom w:val="single" w:color="auto" w:sz="4" w:space="0"/>
              <w:right w:val="single" w:color="auto" w:sz="4" w:space="0"/>
            </w:tcBorders>
            <w:vAlign w:val="center"/>
          </w:tcPr>
          <w:p w14:paraId="764E8F37">
            <w:pPr>
              <w:pStyle w:val="117"/>
              <w:keepNext w:val="0"/>
              <w:keepLines w:val="0"/>
              <w:suppressLineNumbers w:val="0"/>
              <w:spacing w:before="0" w:beforeAutospacing="0" w:after="0" w:afterAutospacing="0" w:line="320" w:lineRule="exact"/>
              <w:ind w:left="0" w:right="0" w:firstLine="0" w:firstLineChars="0"/>
              <w:jc w:val="center"/>
              <w:rPr>
                <w:rFonts w:hint="eastAsia" w:ascii="宋体" w:hAnsi="宋体"/>
                <w:kern w:val="0"/>
                <w:szCs w:val="21"/>
              </w:rPr>
            </w:pPr>
            <w:r>
              <w:rPr>
                <w:rFonts w:hint="eastAsia"/>
                <w:szCs w:val="21"/>
              </w:rPr>
              <w:t>其他未列明行业</w:t>
            </w:r>
          </w:p>
        </w:tc>
      </w:tr>
      <w:tr w14:paraId="60BA6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24" w:type="pct"/>
            <w:gridSpan w:val="3"/>
            <w:tcBorders>
              <w:top w:val="single" w:color="auto" w:sz="4" w:space="0"/>
              <w:left w:val="single" w:color="auto" w:sz="4" w:space="0"/>
              <w:bottom w:val="single" w:color="auto" w:sz="4" w:space="0"/>
              <w:right w:val="single" w:color="auto" w:sz="4" w:space="0"/>
            </w:tcBorders>
            <w:vAlign w:val="center"/>
          </w:tcPr>
          <w:p w14:paraId="4191801C">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商务条款</w:t>
            </w:r>
          </w:p>
        </w:tc>
        <w:tc>
          <w:tcPr>
            <w:tcW w:w="3607" w:type="pct"/>
            <w:gridSpan w:val="3"/>
            <w:tcBorders>
              <w:top w:val="single" w:color="auto" w:sz="4" w:space="0"/>
              <w:left w:val="single" w:color="auto" w:sz="4" w:space="0"/>
              <w:bottom w:val="single" w:color="auto" w:sz="4" w:space="0"/>
              <w:right w:val="single" w:color="auto" w:sz="4" w:space="0"/>
            </w:tcBorders>
            <w:vAlign w:val="center"/>
          </w:tcPr>
          <w:p w14:paraId="2A99E9DF">
            <w:pPr>
              <w:keepNext w:val="0"/>
              <w:keepLines w:val="0"/>
              <w:suppressLineNumbers w:val="0"/>
              <w:spacing w:before="0" w:beforeAutospacing="0" w:after="0" w:afterAutospacing="0" w:line="340" w:lineRule="exact"/>
              <w:ind w:left="0" w:right="0"/>
              <w:rPr>
                <w:rFonts w:hint="eastAsia"/>
              </w:rPr>
            </w:pPr>
            <w:r>
              <w:rPr>
                <w:rFonts w:hint="eastAsia"/>
              </w:rPr>
              <w:t>一、合同签订期：自成交通知书发出之日起25日内。</w:t>
            </w:r>
          </w:p>
          <w:p w14:paraId="079C4BF7">
            <w:pPr>
              <w:keepNext w:val="0"/>
              <w:keepLines w:val="0"/>
              <w:suppressLineNumbers w:val="0"/>
              <w:spacing w:before="0" w:beforeAutospacing="0" w:after="0" w:afterAutospacing="0" w:line="340" w:lineRule="exact"/>
              <w:ind w:left="0" w:right="0"/>
              <w:rPr>
                <w:rFonts w:hint="eastAsia"/>
              </w:rPr>
            </w:pPr>
            <w:r>
              <w:rPr>
                <w:rFonts w:hint="eastAsia"/>
              </w:rPr>
              <w:t>▲二、合同履行期限：</w:t>
            </w:r>
          </w:p>
          <w:p w14:paraId="31058B1A">
            <w:pPr>
              <w:spacing w:line="340" w:lineRule="exact"/>
            </w:pPr>
            <w:r>
              <w:rPr>
                <w:rFonts w:hint="eastAsia"/>
              </w:rPr>
              <w:t>1.合同签订后1个月内，提供《玉林市“十四五”终期评估报告》、《玉林市“十五五”工业高质量发展基本思路研究》初稿、《玉林市产业全景图全息大数据系统》原型图和产品需求文档；</w:t>
            </w:r>
          </w:p>
          <w:p w14:paraId="20E9E309">
            <w:pPr>
              <w:spacing w:line="340" w:lineRule="exact"/>
            </w:pPr>
            <w:r>
              <w:rPr>
                <w:rFonts w:hint="eastAsia"/>
              </w:rPr>
              <w:t>2.《玉林市“十四五”终期评估报告》、《玉林市“十五五”工业高质量发展基本思路研究》、《玉林市产业全景图全息大数据系统》原型图和产品需求文档定稿后，3个月内提供《玉林市工业和信息化高质量发展“十五五”规划》（初稿）、《玉林市产业全景图全息大数据系统》（初版）；</w:t>
            </w:r>
          </w:p>
          <w:p w14:paraId="13825207">
            <w:pPr>
              <w:spacing w:line="340" w:lineRule="exact"/>
            </w:pPr>
            <w:r>
              <w:rPr>
                <w:rFonts w:hint="eastAsia"/>
              </w:rPr>
              <w:t>3.《玉林市工业和信息化高质量发展“十五五”规划》《玉林市产业全景图全息大数据系统》最终成果在2025年12月底前完成。</w:t>
            </w:r>
          </w:p>
          <w:p w14:paraId="40B3BD1B">
            <w:pPr>
              <w:keepNext w:val="0"/>
              <w:keepLines w:val="0"/>
              <w:suppressLineNumbers w:val="0"/>
              <w:spacing w:before="0" w:beforeAutospacing="0" w:after="0" w:afterAutospacing="0" w:line="340" w:lineRule="exact"/>
              <w:ind w:left="0" w:right="0"/>
              <w:rPr>
                <w:rFonts w:hint="eastAsia"/>
              </w:rPr>
            </w:pPr>
            <w:r>
              <w:rPr>
                <w:rFonts w:hint="eastAsia"/>
              </w:rPr>
              <w:t>三、提交服务成果地点：南宁市采购人指定地点。</w:t>
            </w:r>
          </w:p>
          <w:p w14:paraId="4C7897FD">
            <w:pPr>
              <w:keepNext w:val="0"/>
              <w:keepLines w:val="0"/>
              <w:suppressLineNumbers w:val="0"/>
              <w:spacing w:before="0" w:beforeAutospacing="0" w:after="0" w:afterAutospacing="0" w:line="340" w:lineRule="exact"/>
              <w:ind w:left="0" w:right="0"/>
              <w:rPr>
                <w:rFonts w:hint="eastAsia"/>
              </w:rPr>
            </w:pPr>
            <w:r>
              <w:rPr>
                <w:rFonts w:hint="eastAsia"/>
              </w:rPr>
              <w:t>▲四、服务</w:t>
            </w:r>
            <w:r>
              <w:rPr>
                <w:rFonts w:hint="eastAsia"/>
                <w:lang w:val="en-US" w:eastAsia="zh-CN"/>
              </w:rPr>
              <w:t>成果</w:t>
            </w:r>
            <w:r>
              <w:rPr>
                <w:rFonts w:hint="eastAsia"/>
              </w:rPr>
              <w:t>要求</w:t>
            </w:r>
          </w:p>
          <w:p w14:paraId="419D544C">
            <w:pPr>
              <w:keepNext w:val="0"/>
              <w:keepLines w:val="0"/>
              <w:suppressLineNumbers w:val="0"/>
              <w:spacing w:before="0" w:beforeAutospacing="0" w:after="0" w:afterAutospacing="0" w:line="340" w:lineRule="exact"/>
              <w:ind w:left="0" w:right="0"/>
              <w:rPr>
                <w:rFonts w:hint="eastAsia"/>
              </w:rPr>
            </w:pPr>
            <w:r>
              <w:rPr>
                <w:rFonts w:hint="eastAsia"/>
                <w:lang w:val="en-US" w:eastAsia="zh-CN"/>
              </w:rPr>
              <w:t>1.</w:t>
            </w:r>
            <w:r>
              <w:rPr>
                <w:rFonts w:hint="eastAsia"/>
              </w:rPr>
              <w:t>规划、系统成果深度及内容须达到相关规定深度要求，其中系统须确保在合同期限内持续更新运行。</w:t>
            </w:r>
          </w:p>
          <w:p w14:paraId="424E6B0F">
            <w:pPr>
              <w:keepNext w:val="0"/>
              <w:keepLines w:val="0"/>
              <w:suppressLineNumbers w:val="0"/>
              <w:spacing w:before="0" w:beforeAutospacing="0" w:after="0" w:afterAutospacing="0" w:line="340" w:lineRule="exact"/>
              <w:ind w:left="0" w:right="0"/>
              <w:rPr>
                <w:rFonts w:hint="eastAsia"/>
              </w:rPr>
            </w:pPr>
            <w:r>
              <w:rPr>
                <w:rFonts w:hint="eastAsia"/>
                <w:lang w:val="en-US" w:eastAsia="zh-CN"/>
              </w:rPr>
              <w:t>2.</w:t>
            </w:r>
            <w:r>
              <w:rPr>
                <w:rFonts w:hint="eastAsia"/>
              </w:rPr>
              <w:t>规划成果应包括文本说明、表格数据、图件等。</w:t>
            </w:r>
          </w:p>
          <w:p w14:paraId="0FF82042">
            <w:pPr>
              <w:keepNext w:val="0"/>
              <w:keepLines w:val="0"/>
              <w:suppressLineNumbers w:val="0"/>
              <w:spacing w:before="0" w:beforeAutospacing="0" w:after="0" w:afterAutospacing="0" w:line="340" w:lineRule="exact"/>
              <w:ind w:left="0" w:right="0"/>
              <w:rPr>
                <w:rFonts w:hint="eastAsia"/>
              </w:rPr>
            </w:pPr>
            <w:r>
              <w:rPr>
                <w:rFonts w:hint="eastAsia"/>
                <w:lang w:val="en-US" w:eastAsia="zh-CN"/>
              </w:rPr>
              <w:t>3.</w:t>
            </w:r>
            <w:r>
              <w:rPr>
                <w:rFonts w:hint="eastAsia"/>
              </w:rPr>
              <w:t>文件形式要求：《玉林市工业和信息化发展“十四五”终期评估报告》、《玉林市“十五五”工业高质量发展基本思路研究》、《玉林市工业和信息化发展“十五五”规划》等项目成果均要求提供电子文件和纸质文件。电子文件采用MicrosoftWord 和EXCEL 文件；书面文本采用A4纸提供一式30份。</w:t>
            </w:r>
          </w:p>
          <w:p w14:paraId="1E941882">
            <w:pPr>
              <w:keepNext w:val="0"/>
              <w:keepLines w:val="0"/>
              <w:suppressLineNumbers w:val="0"/>
              <w:spacing w:before="0" w:beforeAutospacing="0" w:after="0" w:afterAutospacing="0" w:line="340" w:lineRule="exact"/>
              <w:ind w:left="0" w:right="0"/>
              <w:rPr>
                <w:rFonts w:hint="eastAsia" w:eastAsia="宋体"/>
                <w:lang w:eastAsia="zh-CN"/>
              </w:rPr>
            </w:pPr>
            <w:r>
              <w:rPr>
                <w:rFonts w:hint="eastAsia"/>
                <w:lang w:val="en-US" w:eastAsia="zh-CN"/>
              </w:rPr>
              <w:t>4.</w:t>
            </w:r>
            <w:r>
              <w:rPr>
                <w:rFonts w:hint="eastAsia"/>
              </w:rPr>
              <w:t>系统应包括原始代码、数据等</w:t>
            </w:r>
            <w:r>
              <w:rPr>
                <w:rFonts w:hint="eastAsia"/>
                <w:lang w:eastAsia="zh-CN"/>
              </w:rPr>
              <w:t>。</w:t>
            </w:r>
          </w:p>
          <w:p w14:paraId="2C0BA667">
            <w:pPr>
              <w:keepNext w:val="0"/>
              <w:keepLines w:val="0"/>
              <w:suppressLineNumbers w:val="0"/>
              <w:spacing w:before="0" w:beforeAutospacing="0" w:after="0" w:afterAutospacing="0" w:line="340" w:lineRule="exact"/>
              <w:ind w:left="0" w:right="0"/>
              <w:rPr>
                <w:rFonts w:hint="eastAsia"/>
              </w:rPr>
            </w:pPr>
            <w:r>
              <w:rPr>
                <w:rFonts w:hint="eastAsia"/>
              </w:rPr>
              <w:t>五、报价要求</w:t>
            </w:r>
          </w:p>
          <w:p w14:paraId="6E71A470">
            <w:pPr>
              <w:spacing w:line="360" w:lineRule="auto"/>
              <w:rPr>
                <w:color w:val="auto"/>
                <w:szCs w:val="21"/>
              </w:rPr>
            </w:pPr>
            <w:bookmarkStart w:id="18" w:name="_Hlk132878410"/>
            <w:r>
              <w:rPr>
                <w:color w:val="auto"/>
                <w:szCs w:val="21"/>
              </w:rPr>
              <w:t>本次报价须为人民币报价，包含</w:t>
            </w:r>
            <w:bookmarkStart w:id="19" w:name="_Hlk132880752"/>
            <w:r>
              <w:rPr>
                <w:color w:val="auto"/>
                <w:szCs w:val="21"/>
              </w:rPr>
              <w:t>服务交付成果、设计、编绘、组织、策划、调研、技术协助、技术指导</w:t>
            </w:r>
            <w:r>
              <w:rPr>
                <w:rFonts w:hint="eastAsia"/>
                <w:color w:val="auto"/>
                <w:szCs w:val="21"/>
                <w:lang w:eastAsia="zh-CN"/>
              </w:rPr>
              <w:t>、</w:t>
            </w:r>
            <w:r>
              <w:rPr>
                <w:rFonts w:hint="eastAsia"/>
                <w:color w:val="auto"/>
                <w:szCs w:val="21"/>
              </w:rPr>
              <w:t>专家评审费、资料印刷费、调研费、资料采购费</w:t>
            </w:r>
            <w:r>
              <w:rPr>
                <w:rFonts w:hint="eastAsia"/>
                <w:color w:val="auto"/>
                <w:szCs w:val="21"/>
                <w:lang w:eastAsia="zh-CN"/>
              </w:rPr>
              <w:t>、</w:t>
            </w:r>
            <w:r>
              <w:rPr>
                <w:rFonts w:hint="eastAsia"/>
                <w:color w:val="auto"/>
                <w:szCs w:val="21"/>
              </w:rPr>
              <w:t>系统开发费、</w:t>
            </w:r>
            <w:r>
              <w:rPr>
                <w:rFonts w:hint="eastAsia"/>
                <w:color w:val="auto"/>
                <w:szCs w:val="21"/>
                <w:lang w:val="en-US" w:eastAsia="zh-CN"/>
              </w:rPr>
              <w:t>质保期内系统运维费、税费</w:t>
            </w:r>
            <w:r>
              <w:rPr>
                <w:color w:val="auto"/>
                <w:szCs w:val="21"/>
              </w:rPr>
              <w:t>等类似服务内容的全部费用。</w:t>
            </w:r>
            <w:bookmarkEnd w:id="19"/>
            <w:r>
              <w:rPr>
                <w:color w:val="auto"/>
                <w:szCs w:val="21"/>
              </w:rPr>
              <w:t>对于本文件中明确列明必须报价的服务，供应商应分别报价。对于本文件中未列明，而供应商认为必需的费用也需列入总报价。在合同实施时，采购人将不予支付成交供应商没有列入的项目费用，并认为此项目的费用已包括在响应总报价中。</w:t>
            </w:r>
          </w:p>
          <w:bookmarkEnd w:id="18"/>
          <w:p w14:paraId="345AAC4D">
            <w:pPr>
              <w:keepNext w:val="0"/>
              <w:keepLines w:val="0"/>
              <w:suppressLineNumbers w:val="0"/>
              <w:spacing w:before="0" w:beforeAutospacing="0" w:after="0" w:afterAutospacing="0" w:line="340" w:lineRule="exact"/>
              <w:ind w:left="0" w:right="0"/>
              <w:rPr>
                <w:rFonts w:hint="eastAsia"/>
                <w:highlight w:val="none"/>
              </w:rPr>
            </w:pPr>
            <w:r>
              <w:rPr>
                <w:rFonts w:hint="eastAsia"/>
              </w:rPr>
              <w:t>六、付款</w:t>
            </w:r>
            <w:r>
              <w:rPr>
                <w:rFonts w:hint="eastAsia"/>
                <w:highlight w:val="none"/>
              </w:rPr>
              <w:t>方式</w:t>
            </w:r>
          </w:p>
          <w:p w14:paraId="705AF954">
            <w:pPr>
              <w:keepNext w:val="0"/>
              <w:keepLines w:val="0"/>
              <w:suppressLineNumbers w:val="0"/>
              <w:spacing w:before="0" w:beforeAutospacing="0" w:after="0" w:afterAutospacing="0" w:line="340" w:lineRule="exact"/>
              <w:ind w:left="0" w:right="0"/>
              <w:rPr>
                <w:rFonts w:hint="eastAsia"/>
                <w:color w:val="auto"/>
                <w:highlight w:val="none"/>
              </w:rPr>
            </w:pPr>
            <w:r>
              <w:rPr>
                <w:rFonts w:hint="eastAsia"/>
                <w:color w:val="auto"/>
                <w:highlight w:val="none"/>
              </w:rPr>
              <w:t>1.成交供应商提供《玉林市“十四五”终期评估报告》、《玉林市“十五五”工业高质量发展基本思路研究》初稿、《玉林市产业全景图全息大数据系统》原型图和产品需求文档后</w:t>
            </w:r>
            <w:r>
              <w:rPr>
                <w:rFonts w:hint="eastAsia"/>
                <w:color w:val="auto"/>
                <w:highlight w:val="none"/>
                <w:lang w:eastAsia="zh-CN"/>
              </w:rPr>
              <w:t>，</w:t>
            </w:r>
            <w:r>
              <w:rPr>
                <w:rFonts w:hint="eastAsia"/>
                <w:color w:val="auto"/>
                <w:highlight w:val="none"/>
              </w:rPr>
              <w:t>成交供应商向采购人提出支付合同金额45.5%</w:t>
            </w:r>
            <w:r>
              <w:rPr>
                <w:rFonts w:hint="eastAsia"/>
                <w:color w:val="auto"/>
                <w:highlight w:val="none"/>
                <w:lang w:val="en-US" w:eastAsia="zh-CN"/>
              </w:rPr>
              <w:t>的申请</w:t>
            </w:r>
            <w:r>
              <w:rPr>
                <w:rFonts w:hint="eastAsia"/>
                <w:color w:val="auto"/>
                <w:highlight w:val="none"/>
              </w:rPr>
              <w:t>，</w:t>
            </w:r>
            <w:r>
              <w:rPr>
                <w:rFonts w:hint="eastAsia"/>
                <w:color w:val="auto"/>
                <w:highlight w:val="none"/>
                <w:lang w:val="en-US" w:eastAsia="zh-CN"/>
              </w:rPr>
              <w:t>采购人</w:t>
            </w:r>
            <w:r>
              <w:rPr>
                <w:rFonts w:hint="eastAsia"/>
                <w:color w:val="auto"/>
                <w:highlight w:val="none"/>
              </w:rPr>
              <w:t>在收到申请后15日</w:t>
            </w:r>
            <w:r>
              <w:rPr>
                <w:rFonts w:hint="eastAsia"/>
                <w:color w:val="auto"/>
                <w:highlight w:val="none"/>
                <w:lang w:val="en-US" w:eastAsia="zh-CN"/>
              </w:rPr>
              <w:t>内</w:t>
            </w:r>
            <w:r>
              <w:rPr>
                <w:rFonts w:hint="eastAsia"/>
                <w:color w:val="auto"/>
                <w:highlight w:val="none"/>
              </w:rPr>
              <w:t>支付。</w:t>
            </w:r>
          </w:p>
          <w:p w14:paraId="62EC8D9A">
            <w:pPr>
              <w:keepNext w:val="0"/>
              <w:keepLines w:val="0"/>
              <w:suppressLineNumbers w:val="0"/>
              <w:spacing w:before="0" w:beforeAutospacing="0" w:after="0" w:afterAutospacing="0" w:line="340" w:lineRule="exact"/>
              <w:ind w:left="0" w:right="0"/>
              <w:rPr>
                <w:rFonts w:hint="eastAsia"/>
                <w:color w:val="auto"/>
                <w:highlight w:val="none"/>
              </w:rPr>
            </w:pPr>
            <w:r>
              <w:rPr>
                <w:rFonts w:hint="eastAsia"/>
                <w:color w:val="auto"/>
                <w:highlight w:val="none"/>
              </w:rPr>
              <w:t>2.成交供应商按采购合同服务完成后，采购人对项目进行验收并签署项目验收书，项目验收合格后，成交供应商向采购人提出支付合同金额28.5%的申请，</w:t>
            </w:r>
            <w:r>
              <w:rPr>
                <w:rFonts w:hint="eastAsia"/>
                <w:color w:val="auto"/>
                <w:highlight w:val="none"/>
                <w:lang w:val="en-US" w:eastAsia="zh-CN"/>
              </w:rPr>
              <w:t>采购人</w:t>
            </w:r>
            <w:r>
              <w:rPr>
                <w:rFonts w:hint="eastAsia"/>
                <w:color w:val="auto"/>
                <w:highlight w:val="none"/>
              </w:rPr>
              <w:t>在收到申请后15日</w:t>
            </w:r>
            <w:r>
              <w:rPr>
                <w:rFonts w:hint="eastAsia"/>
                <w:color w:val="auto"/>
                <w:highlight w:val="none"/>
                <w:lang w:val="en-US" w:eastAsia="zh-CN"/>
              </w:rPr>
              <w:t>内</w:t>
            </w:r>
            <w:r>
              <w:rPr>
                <w:rFonts w:hint="eastAsia"/>
                <w:color w:val="auto"/>
                <w:highlight w:val="none"/>
              </w:rPr>
              <w:t>支付。</w:t>
            </w:r>
          </w:p>
          <w:p w14:paraId="799ECAE4">
            <w:pPr>
              <w:keepNext w:val="0"/>
              <w:keepLines w:val="0"/>
              <w:suppressLineNumbers w:val="0"/>
              <w:spacing w:before="0" w:beforeAutospacing="0" w:after="0" w:afterAutospacing="0" w:line="340" w:lineRule="exact"/>
              <w:ind w:left="0" w:right="0"/>
              <w:rPr>
                <w:rFonts w:hint="eastAsia"/>
                <w:color w:val="auto"/>
                <w:highlight w:val="none"/>
              </w:rPr>
            </w:pPr>
            <w:r>
              <w:rPr>
                <w:rFonts w:hint="eastAsia"/>
                <w:color w:val="auto"/>
                <w:highlight w:val="none"/>
              </w:rPr>
              <w:t>3.玉林市产业全景图全息大数据系统交付之日起满一年后，成交供应商向采购人提出支付合同金额13%的申请，</w:t>
            </w:r>
            <w:r>
              <w:rPr>
                <w:rFonts w:hint="eastAsia"/>
                <w:color w:val="auto"/>
                <w:highlight w:val="none"/>
                <w:lang w:val="en-US" w:eastAsia="zh-CN"/>
              </w:rPr>
              <w:t>采购人</w:t>
            </w:r>
            <w:r>
              <w:rPr>
                <w:rFonts w:hint="eastAsia"/>
                <w:color w:val="auto"/>
                <w:highlight w:val="none"/>
              </w:rPr>
              <w:t>在收到申请后15日</w:t>
            </w:r>
            <w:r>
              <w:rPr>
                <w:rFonts w:hint="eastAsia"/>
                <w:color w:val="auto"/>
                <w:highlight w:val="none"/>
                <w:lang w:val="en-US" w:eastAsia="zh-CN"/>
              </w:rPr>
              <w:t>内</w:t>
            </w:r>
            <w:r>
              <w:rPr>
                <w:rFonts w:hint="eastAsia"/>
                <w:color w:val="auto"/>
                <w:highlight w:val="none"/>
              </w:rPr>
              <w:t>支付。</w:t>
            </w:r>
          </w:p>
          <w:p w14:paraId="2F8DF31A">
            <w:pPr>
              <w:keepNext w:val="0"/>
              <w:keepLines w:val="0"/>
              <w:suppressLineNumbers w:val="0"/>
              <w:spacing w:before="0" w:beforeAutospacing="0" w:after="0" w:afterAutospacing="0" w:line="340" w:lineRule="exact"/>
              <w:ind w:left="0" w:right="0"/>
              <w:rPr>
                <w:rFonts w:hint="eastAsia"/>
                <w:color w:val="auto"/>
                <w:highlight w:val="none"/>
              </w:rPr>
            </w:pPr>
            <w:r>
              <w:rPr>
                <w:rFonts w:hint="eastAsia"/>
                <w:color w:val="auto"/>
                <w:highlight w:val="none"/>
              </w:rPr>
              <w:t>4.玉林市产业全景图全息大数据系统交付之日起满两年后，成交供应商向采购人提出支付合同余款的申请，</w:t>
            </w:r>
            <w:r>
              <w:rPr>
                <w:rFonts w:hint="eastAsia"/>
                <w:color w:val="auto"/>
                <w:highlight w:val="none"/>
                <w:lang w:val="en-US" w:eastAsia="zh-CN"/>
              </w:rPr>
              <w:t>采购人</w:t>
            </w:r>
            <w:r>
              <w:rPr>
                <w:rFonts w:hint="eastAsia"/>
                <w:color w:val="auto"/>
                <w:highlight w:val="none"/>
              </w:rPr>
              <w:t>在收到申请后15日</w:t>
            </w:r>
            <w:r>
              <w:rPr>
                <w:rFonts w:hint="eastAsia"/>
                <w:color w:val="auto"/>
                <w:highlight w:val="none"/>
                <w:lang w:val="en-US" w:eastAsia="zh-CN"/>
              </w:rPr>
              <w:t>内</w:t>
            </w:r>
            <w:r>
              <w:rPr>
                <w:rFonts w:hint="eastAsia"/>
                <w:color w:val="auto"/>
                <w:highlight w:val="none"/>
              </w:rPr>
              <w:t>支付。</w:t>
            </w:r>
          </w:p>
          <w:p w14:paraId="67B0716C">
            <w:pPr>
              <w:keepNext w:val="0"/>
              <w:keepLines w:val="0"/>
              <w:suppressLineNumbers w:val="0"/>
              <w:spacing w:before="0" w:beforeAutospacing="0" w:after="0" w:afterAutospacing="0" w:line="340" w:lineRule="exact"/>
              <w:ind w:left="0" w:right="0"/>
              <w:rPr>
                <w:rFonts w:hint="eastAsia"/>
                <w:highlight w:val="none"/>
              </w:rPr>
            </w:pPr>
            <w:r>
              <w:rPr>
                <w:rFonts w:hint="eastAsia"/>
                <w:highlight w:val="none"/>
              </w:rPr>
              <w:t>七、其他要求</w:t>
            </w:r>
          </w:p>
          <w:p w14:paraId="0F1D42CA">
            <w:pPr>
              <w:keepNext w:val="0"/>
              <w:keepLines w:val="0"/>
              <w:suppressLineNumbers w:val="0"/>
              <w:spacing w:before="0" w:beforeAutospacing="0" w:after="0" w:afterAutospacing="0" w:line="340" w:lineRule="exact"/>
              <w:ind w:left="0" w:right="0"/>
              <w:rPr>
                <w:rFonts w:hint="eastAsia"/>
              </w:rPr>
            </w:pPr>
            <w:r>
              <w:rPr>
                <w:rFonts w:hint="eastAsia"/>
                <w:highlight w:val="none"/>
              </w:rPr>
              <w:t>1.保密要求：成交供应商应对项目数据成果文件的内容进行严格保密，如有泄露，采购人有权追究法律责任，并要求成交供应商承担</w:t>
            </w:r>
            <w:r>
              <w:rPr>
                <w:rFonts w:hint="eastAsia"/>
              </w:rPr>
              <w:t>经济损失。</w:t>
            </w:r>
          </w:p>
          <w:p w14:paraId="09F797CA">
            <w:pPr>
              <w:keepNext w:val="0"/>
              <w:keepLines w:val="0"/>
              <w:suppressLineNumbers w:val="0"/>
              <w:spacing w:before="0" w:beforeAutospacing="0" w:after="0" w:afterAutospacing="0" w:line="340" w:lineRule="exact"/>
              <w:ind w:left="0" w:right="0"/>
              <w:rPr>
                <w:rFonts w:hint="eastAsia"/>
              </w:rPr>
            </w:pPr>
            <w:r>
              <w:rPr>
                <w:rFonts w:hint="eastAsia"/>
              </w:rPr>
              <w:t>2.本项目采购标的需满足国家相关标准、行业标准、地方标准或其他强制性标准、规范。</w:t>
            </w:r>
          </w:p>
          <w:p w14:paraId="5965CD23">
            <w:pPr>
              <w:keepNext w:val="0"/>
              <w:keepLines w:val="0"/>
              <w:suppressLineNumbers w:val="0"/>
              <w:spacing w:before="0" w:beforeAutospacing="0" w:after="0" w:afterAutospacing="0" w:line="340" w:lineRule="exact"/>
              <w:ind w:left="0" w:right="0"/>
              <w:rPr>
                <w:rFonts w:hint="eastAsia"/>
              </w:rPr>
            </w:pPr>
            <w:r>
              <w:rPr>
                <w:rFonts w:hint="eastAsia"/>
              </w:rPr>
              <w:t>3.验收标准</w:t>
            </w:r>
          </w:p>
          <w:p w14:paraId="5D907E6E">
            <w:pPr>
              <w:keepNext w:val="0"/>
              <w:keepLines w:val="0"/>
              <w:suppressLineNumbers w:val="0"/>
              <w:spacing w:before="0" w:beforeAutospacing="0" w:after="0" w:afterAutospacing="0" w:line="340" w:lineRule="exact"/>
              <w:ind w:left="0" w:right="0"/>
              <w:rPr>
                <w:rFonts w:hint="eastAsia"/>
              </w:rPr>
            </w:pPr>
            <w:r>
              <w:rPr>
                <w:rFonts w:hint="eastAsia"/>
              </w:rPr>
              <w:t>（1）以《磋商文件》及《采购合同书》为准进行最终验收，成交供应商的服务成果经过双方检验认可后，签署验收报告。成交供应商履行合同时须按采购文件要求和其竞标承诺进行，否则不予验收。</w:t>
            </w:r>
          </w:p>
          <w:p w14:paraId="68BDCB89">
            <w:pPr>
              <w:keepNext w:val="0"/>
              <w:keepLines w:val="0"/>
              <w:suppressLineNumbers w:val="0"/>
              <w:spacing w:before="0" w:beforeAutospacing="0" w:after="0" w:afterAutospacing="0" w:line="340" w:lineRule="exact"/>
              <w:ind w:left="0" w:right="0"/>
              <w:rPr>
                <w:rFonts w:hint="eastAsia"/>
              </w:rPr>
            </w:pPr>
            <w:r>
              <w:rPr>
                <w:rFonts w:hint="eastAsia"/>
              </w:rPr>
              <w:t>（2）在项目验收过程中，采购人将同时按照采购文件及供应商响应文件承诺的条款进行逐项验收，如项目验收不合格，由成交供应商按要求整改后再行验收，以及给采购单位造成的损失等费用由成交供应商承担。连续两次项目验收不合格的，采购单位将不予验收，并追究成交供应商的责任，由此带来的一切损失由成交供应商自行承担。</w:t>
            </w:r>
          </w:p>
          <w:p w14:paraId="732407FA">
            <w:pPr>
              <w:keepNext w:val="0"/>
              <w:keepLines w:val="0"/>
              <w:suppressLineNumbers w:val="0"/>
              <w:spacing w:before="0" w:beforeAutospacing="0" w:after="0" w:afterAutospacing="0" w:line="340" w:lineRule="exact"/>
              <w:ind w:left="0" w:right="0"/>
              <w:rPr>
                <w:rFonts w:hint="eastAsia"/>
              </w:rPr>
            </w:pPr>
            <w:r>
              <w:rPr>
                <w:rFonts w:hint="eastAsia"/>
              </w:rPr>
              <w:t>八、知识产权归属：</w:t>
            </w:r>
          </w:p>
          <w:p w14:paraId="4F3A9D36">
            <w:pPr>
              <w:keepNext w:val="0"/>
              <w:keepLines w:val="0"/>
              <w:suppressLineNumbers w:val="0"/>
              <w:spacing w:before="0" w:beforeAutospacing="0" w:after="0" w:afterAutospacing="0" w:line="340" w:lineRule="exact"/>
              <w:ind w:left="0" w:right="0"/>
              <w:rPr>
                <w:rFonts w:hint="eastAsia" w:eastAsia="宋体"/>
                <w:lang w:val="en-US" w:eastAsia="zh-CN"/>
              </w:rPr>
            </w:pPr>
            <w:r>
              <w:rPr>
                <w:rFonts w:hint="eastAsia"/>
              </w:rPr>
              <w:t>1.本项目产生成果的知识产权归采购方所有。</w:t>
            </w:r>
            <w:r>
              <w:rPr>
                <w:rFonts w:hint="eastAsia"/>
                <w:lang w:val="en-US" w:eastAsia="zh-CN"/>
              </w:rPr>
              <w:t>包括：系统开发完成后向采购人提交完整源代码（源代码应包含详细的注释说明）、编译及相关说明、第三方组件及使用说明等相关文件，采购人根据这些文件可以独立完成编译并发布。在运维服务期间，任何对系统的修改更新，中标人都需要向采购人提交修改更新的源代码。</w:t>
            </w:r>
          </w:p>
          <w:p w14:paraId="2323A860">
            <w:pPr>
              <w:keepNext w:val="0"/>
              <w:keepLines w:val="0"/>
              <w:suppressLineNumbers w:val="0"/>
              <w:spacing w:before="0" w:beforeAutospacing="0" w:after="0" w:afterAutospacing="0" w:line="340" w:lineRule="exact"/>
              <w:ind w:left="0" w:right="0"/>
              <w:rPr>
                <w:rFonts w:hint="eastAsia"/>
              </w:rPr>
            </w:pPr>
            <w:r>
              <w:rPr>
                <w:rFonts w:hint="eastAsia"/>
              </w:rPr>
              <w:t>2.成交供应商不得在向采购方交付成果之前，将成果及非专利技术泄露或转让给第三方。</w:t>
            </w:r>
          </w:p>
          <w:p w14:paraId="0A965BEA">
            <w:pPr>
              <w:keepNext w:val="0"/>
              <w:keepLines w:val="0"/>
              <w:suppressLineNumbers w:val="0"/>
              <w:spacing w:before="0" w:beforeAutospacing="0" w:after="0" w:afterAutospacing="0" w:line="340" w:lineRule="exact"/>
              <w:ind w:left="0" w:right="0"/>
              <w:rPr>
                <w:rFonts w:hint="eastAsia"/>
              </w:rPr>
            </w:pPr>
            <w:r>
              <w:rPr>
                <w:rFonts w:hint="eastAsia"/>
              </w:rPr>
              <w:t>3.成交供应商应承诺最终提供给采购方的技术服务成果不得包含任何第三方未授权的知识产权或引起任何第三方基于该产品知识产权的指控。如有任何指控，所产生的一切经济损失和法律责任等后果均由成交供应商无条件承担。</w:t>
            </w:r>
          </w:p>
          <w:p w14:paraId="5A58A531">
            <w:pPr>
              <w:keepNext w:val="0"/>
              <w:keepLines w:val="0"/>
              <w:suppressLineNumbers w:val="0"/>
              <w:spacing w:before="0" w:beforeAutospacing="0" w:after="0" w:afterAutospacing="0" w:line="360" w:lineRule="auto"/>
              <w:ind w:left="0" w:right="149" w:rightChars="71"/>
              <w:rPr>
                <w:rFonts w:hint="eastAsia"/>
                <w:szCs w:val="21"/>
              </w:rPr>
            </w:pPr>
            <w:r>
              <w:rPr>
                <w:rFonts w:hint="eastAsia"/>
              </w:rPr>
              <w:t>4.本项目产生的所有成果归采购人、实际协议签订人所有，成交供应商必须对一切检测数据和成果保密，不得泄露给任何第三方，也不得将与样品有关的技术资料用于任何经营、开发及学术活动，否则，承担由此产生的一切责任。</w:t>
            </w:r>
          </w:p>
        </w:tc>
        <w:tc>
          <w:tcPr>
            <w:tcW w:w="667" w:type="pct"/>
            <w:tcBorders>
              <w:top w:val="single" w:color="auto" w:sz="4" w:space="0"/>
              <w:left w:val="single" w:color="auto" w:sz="4" w:space="0"/>
              <w:bottom w:val="single" w:color="auto" w:sz="4" w:space="0"/>
              <w:right w:val="single" w:color="auto" w:sz="4" w:space="0"/>
            </w:tcBorders>
          </w:tcPr>
          <w:p w14:paraId="305ADA96">
            <w:pPr>
              <w:keepNext w:val="0"/>
              <w:keepLines w:val="0"/>
              <w:suppressLineNumbers w:val="0"/>
              <w:spacing w:before="0" w:beforeAutospacing="0" w:after="0" w:afterAutospacing="0" w:line="360" w:lineRule="auto"/>
              <w:ind w:left="0" w:right="149" w:rightChars="71"/>
              <w:rPr>
                <w:rFonts w:hint="eastAsia"/>
              </w:rPr>
            </w:pPr>
          </w:p>
        </w:tc>
      </w:tr>
    </w:tbl>
    <w:p w14:paraId="4502D354">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14:paraId="31726AFA">
      <w:pPr>
        <w:spacing w:line="528"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附件1：</w:t>
      </w:r>
    </w:p>
    <w:p w14:paraId="0D7EB465">
      <w:pPr>
        <w:spacing w:line="528" w:lineRule="exact"/>
        <w:ind w:firstLine="280" w:firstLineChars="10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595E5ABA">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50DB2ED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行业名称</w:t>
            </w:r>
          </w:p>
        </w:tc>
        <w:tc>
          <w:tcPr>
            <w:tcW w:w="1701" w:type="dxa"/>
            <w:tcBorders>
              <w:top w:val="single" w:color="auto" w:sz="4" w:space="0"/>
              <w:left w:val="nil"/>
              <w:bottom w:val="single" w:color="auto" w:sz="4" w:space="0"/>
              <w:right w:val="single" w:color="auto" w:sz="4" w:space="0"/>
            </w:tcBorders>
            <w:vAlign w:val="center"/>
          </w:tcPr>
          <w:p w14:paraId="039FD8E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指标名称</w:t>
            </w:r>
          </w:p>
        </w:tc>
        <w:tc>
          <w:tcPr>
            <w:tcW w:w="1134" w:type="dxa"/>
            <w:tcBorders>
              <w:top w:val="single" w:color="auto" w:sz="4" w:space="0"/>
              <w:left w:val="nil"/>
              <w:bottom w:val="single" w:color="auto" w:sz="4" w:space="0"/>
              <w:right w:val="single" w:color="auto" w:sz="4" w:space="0"/>
            </w:tcBorders>
            <w:vAlign w:val="center"/>
          </w:tcPr>
          <w:p w14:paraId="26504D3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计量单位</w:t>
            </w:r>
          </w:p>
        </w:tc>
        <w:tc>
          <w:tcPr>
            <w:tcW w:w="1846" w:type="dxa"/>
            <w:tcBorders>
              <w:top w:val="single" w:color="auto" w:sz="4" w:space="0"/>
              <w:left w:val="nil"/>
              <w:bottom w:val="single" w:color="auto" w:sz="4" w:space="0"/>
              <w:right w:val="single" w:color="auto" w:sz="4" w:space="0"/>
            </w:tcBorders>
            <w:vAlign w:val="center"/>
          </w:tcPr>
          <w:p w14:paraId="71AFEFA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中型</w:t>
            </w:r>
          </w:p>
        </w:tc>
        <w:tc>
          <w:tcPr>
            <w:tcW w:w="1570" w:type="dxa"/>
            <w:tcBorders>
              <w:top w:val="single" w:color="auto" w:sz="4" w:space="0"/>
              <w:left w:val="nil"/>
              <w:bottom w:val="single" w:color="auto" w:sz="4" w:space="0"/>
              <w:right w:val="single" w:color="auto" w:sz="4" w:space="0"/>
            </w:tcBorders>
            <w:vAlign w:val="center"/>
          </w:tcPr>
          <w:p w14:paraId="0589D95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小型</w:t>
            </w:r>
          </w:p>
        </w:tc>
        <w:tc>
          <w:tcPr>
            <w:tcW w:w="1009" w:type="dxa"/>
            <w:tcBorders>
              <w:top w:val="single" w:color="auto" w:sz="4" w:space="0"/>
              <w:left w:val="nil"/>
              <w:bottom w:val="single" w:color="auto" w:sz="4" w:space="0"/>
              <w:right w:val="single" w:color="auto" w:sz="4" w:space="0"/>
            </w:tcBorders>
            <w:vAlign w:val="center"/>
          </w:tcPr>
          <w:p w14:paraId="1463F29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微型</w:t>
            </w:r>
          </w:p>
        </w:tc>
      </w:tr>
      <w:tr w14:paraId="01F83A8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13CB838A">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农、林、牧、渔</w:t>
            </w:r>
          </w:p>
        </w:tc>
        <w:tc>
          <w:tcPr>
            <w:tcW w:w="1701" w:type="dxa"/>
            <w:tcBorders>
              <w:top w:val="nil"/>
              <w:left w:val="nil"/>
              <w:bottom w:val="single" w:color="auto" w:sz="4" w:space="0"/>
              <w:right w:val="single" w:color="auto" w:sz="4" w:space="0"/>
            </w:tcBorders>
            <w:vAlign w:val="center"/>
          </w:tcPr>
          <w:p w14:paraId="0182032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73C0981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3E983DF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500≤Y＜20000</w:t>
            </w:r>
          </w:p>
        </w:tc>
        <w:tc>
          <w:tcPr>
            <w:tcW w:w="1570" w:type="dxa"/>
            <w:tcBorders>
              <w:top w:val="nil"/>
              <w:left w:val="nil"/>
              <w:bottom w:val="single" w:color="auto" w:sz="4" w:space="0"/>
              <w:right w:val="single" w:color="auto" w:sz="4" w:space="0"/>
            </w:tcBorders>
            <w:vAlign w:val="center"/>
          </w:tcPr>
          <w:p w14:paraId="718D2EC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50≤Y＜500</w:t>
            </w:r>
          </w:p>
        </w:tc>
        <w:tc>
          <w:tcPr>
            <w:tcW w:w="1009" w:type="dxa"/>
            <w:tcBorders>
              <w:top w:val="nil"/>
              <w:left w:val="nil"/>
              <w:bottom w:val="single" w:color="auto" w:sz="4" w:space="0"/>
              <w:right w:val="single" w:color="auto" w:sz="4" w:space="0"/>
            </w:tcBorders>
            <w:vAlign w:val="center"/>
          </w:tcPr>
          <w:p w14:paraId="5048552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Y＜50</w:t>
            </w:r>
          </w:p>
        </w:tc>
      </w:tr>
      <w:tr w14:paraId="4C6980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AEAE43A">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w:t>
            </w:r>
          </w:p>
        </w:tc>
        <w:tc>
          <w:tcPr>
            <w:tcW w:w="1701" w:type="dxa"/>
            <w:tcBorders>
              <w:top w:val="nil"/>
              <w:left w:val="nil"/>
              <w:bottom w:val="single" w:color="auto" w:sz="4" w:space="0"/>
              <w:right w:val="single" w:color="auto" w:sz="4" w:space="0"/>
            </w:tcBorders>
            <w:vAlign w:val="center"/>
          </w:tcPr>
          <w:p w14:paraId="104256F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5C0F470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5124B6B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0881E51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20≤X＜300</w:t>
            </w:r>
          </w:p>
        </w:tc>
        <w:tc>
          <w:tcPr>
            <w:tcW w:w="1009" w:type="dxa"/>
            <w:tcBorders>
              <w:top w:val="nil"/>
              <w:left w:val="nil"/>
              <w:bottom w:val="single" w:color="auto" w:sz="4" w:space="0"/>
              <w:right w:val="single" w:color="auto" w:sz="4" w:space="0"/>
            </w:tcBorders>
            <w:vAlign w:val="center"/>
          </w:tcPr>
          <w:p w14:paraId="7A3E8B0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X＜20</w:t>
            </w:r>
          </w:p>
        </w:tc>
      </w:tr>
      <w:tr w14:paraId="36DED1D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68348FC">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59392F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3979AFA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0C553E4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2000≤Y＜40000</w:t>
            </w:r>
          </w:p>
        </w:tc>
        <w:tc>
          <w:tcPr>
            <w:tcW w:w="1570" w:type="dxa"/>
            <w:tcBorders>
              <w:top w:val="nil"/>
              <w:left w:val="nil"/>
              <w:bottom w:val="single" w:color="auto" w:sz="4" w:space="0"/>
              <w:right w:val="single" w:color="auto" w:sz="4" w:space="0"/>
            </w:tcBorders>
            <w:vAlign w:val="center"/>
          </w:tcPr>
          <w:p w14:paraId="3D4275F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300≤Y＜2000</w:t>
            </w:r>
          </w:p>
        </w:tc>
        <w:tc>
          <w:tcPr>
            <w:tcW w:w="1009" w:type="dxa"/>
            <w:tcBorders>
              <w:top w:val="nil"/>
              <w:left w:val="nil"/>
              <w:bottom w:val="single" w:color="auto" w:sz="4" w:space="0"/>
              <w:right w:val="single" w:color="auto" w:sz="4" w:space="0"/>
            </w:tcBorders>
            <w:vAlign w:val="center"/>
          </w:tcPr>
          <w:p w14:paraId="39B3841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Y＜300</w:t>
            </w:r>
          </w:p>
        </w:tc>
      </w:tr>
      <w:tr w14:paraId="74E0C3A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D246E56">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建筑业</w:t>
            </w:r>
          </w:p>
        </w:tc>
        <w:tc>
          <w:tcPr>
            <w:tcW w:w="1701" w:type="dxa"/>
            <w:tcBorders>
              <w:top w:val="nil"/>
              <w:left w:val="nil"/>
              <w:bottom w:val="single" w:color="auto" w:sz="4" w:space="0"/>
              <w:right w:val="single" w:color="auto" w:sz="4" w:space="0"/>
            </w:tcBorders>
            <w:vAlign w:val="center"/>
          </w:tcPr>
          <w:p w14:paraId="19A9953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19CD11E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6B349EF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6000≤Y＜80000</w:t>
            </w:r>
          </w:p>
        </w:tc>
        <w:tc>
          <w:tcPr>
            <w:tcW w:w="1570" w:type="dxa"/>
            <w:tcBorders>
              <w:top w:val="nil"/>
              <w:left w:val="nil"/>
              <w:bottom w:val="single" w:color="auto" w:sz="4" w:space="0"/>
              <w:right w:val="single" w:color="auto" w:sz="4" w:space="0"/>
            </w:tcBorders>
            <w:vAlign w:val="center"/>
          </w:tcPr>
          <w:p w14:paraId="5CC4221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300≤Y＜6000</w:t>
            </w:r>
          </w:p>
        </w:tc>
        <w:tc>
          <w:tcPr>
            <w:tcW w:w="1009" w:type="dxa"/>
            <w:tcBorders>
              <w:top w:val="nil"/>
              <w:left w:val="nil"/>
              <w:bottom w:val="single" w:color="auto" w:sz="4" w:space="0"/>
              <w:right w:val="single" w:color="auto" w:sz="4" w:space="0"/>
            </w:tcBorders>
            <w:vAlign w:val="center"/>
          </w:tcPr>
          <w:p w14:paraId="6B5D49B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Y＜300</w:t>
            </w:r>
          </w:p>
        </w:tc>
      </w:tr>
      <w:tr w14:paraId="6BC41EE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DBE818E">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407D251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1C04AA9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7A1218E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5000≤Z＜80000</w:t>
            </w:r>
          </w:p>
        </w:tc>
        <w:tc>
          <w:tcPr>
            <w:tcW w:w="1570" w:type="dxa"/>
            <w:tcBorders>
              <w:top w:val="nil"/>
              <w:left w:val="nil"/>
              <w:bottom w:val="single" w:color="auto" w:sz="4" w:space="0"/>
              <w:right w:val="single" w:color="auto" w:sz="4" w:space="0"/>
            </w:tcBorders>
            <w:vAlign w:val="center"/>
          </w:tcPr>
          <w:p w14:paraId="23526E4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300≤Z＜5000</w:t>
            </w:r>
          </w:p>
        </w:tc>
        <w:tc>
          <w:tcPr>
            <w:tcW w:w="1009" w:type="dxa"/>
            <w:tcBorders>
              <w:top w:val="nil"/>
              <w:left w:val="nil"/>
              <w:bottom w:val="single" w:color="auto" w:sz="4" w:space="0"/>
              <w:right w:val="single" w:color="auto" w:sz="4" w:space="0"/>
            </w:tcBorders>
            <w:vAlign w:val="center"/>
          </w:tcPr>
          <w:p w14:paraId="2C5C4B5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Z＜300</w:t>
            </w:r>
          </w:p>
        </w:tc>
      </w:tr>
      <w:tr w14:paraId="7D44239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DE16D63">
            <w:pPr>
              <w:widowControl/>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批发业</w:t>
            </w:r>
          </w:p>
        </w:tc>
        <w:tc>
          <w:tcPr>
            <w:tcW w:w="1701" w:type="dxa"/>
            <w:tcBorders>
              <w:top w:val="nil"/>
              <w:left w:val="nil"/>
              <w:bottom w:val="single" w:color="auto" w:sz="4" w:space="0"/>
              <w:right w:val="single" w:color="auto" w:sz="4" w:space="0"/>
            </w:tcBorders>
            <w:vAlign w:val="center"/>
          </w:tcPr>
          <w:p w14:paraId="2C2E4C1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072A52D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7DB7FFC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20≤X＜200</w:t>
            </w:r>
          </w:p>
        </w:tc>
        <w:tc>
          <w:tcPr>
            <w:tcW w:w="1570" w:type="dxa"/>
            <w:tcBorders>
              <w:top w:val="nil"/>
              <w:left w:val="nil"/>
              <w:bottom w:val="single" w:color="auto" w:sz="4" w:space="0"/>
              <w:right w:val="single" w:color="auto" w:sz="4" w:space="0"/>
            </w:tcBorders>
            <w:vAlign w:val="center"/>
          </w:tcPr>
          <w:p w14:paraId="16DD608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5≤X＜20</w:t>
            </w:r>
          </w:p>
        </w:tc>
        <w:tc>
          <w:tcPr>
            <w:tcW w:w="1009" w:type="dxa"/>
            <w:tcBorders>
              <w:top w:val="nil"/>
              <w:left w:val="nil"/>
              <w:bottom w:val="single" w:color="auto" w:sz="4" w:space="0"/>
              <w:right w:val="single" w:color="auto" w:sz="4" w:space="0"/>
            </w:tcBorders>
            <w:vAlign w:val="center"/>
          </w:tcPr>
          <w:p w14:paraId="45CDA51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X＜5</w:t>
            </w:r>
          </w:p>
        </w:tc>
      </w:tr>
      <w:tr w14:paraId="610CBDB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A168B29">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0DE5710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362CBCF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6D59C01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5000≤Y＜40000</w:t>
            </w:r>
          </w:p>
        </w:tc>
        <w:tc>
          <w:tcPr>
            <w:tcW w:w="1570" w:type="dxa"/>
            <w:tcBorders>
              <w:top w:val="nil"/>
              <w:left w:val="nil"/>
              <w:bottom w:val="single" w:color="auto" w:sz="4" w:space="0"/>
              <w:right w:val="single" w:color="auto" w:sz="4" w:space="0"/>
            </w:tcBorders>
            <w:vAlign w:val="center"/>
          </w:tcPr>
          <w:p w14:paraId="272A4DC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1000≤Y＜5000</w:t>
            </w:r>
          </w:p>
        </w:tc>
        <w:tc>
          <w:tcPr>
            <w:tcW w:w="1009" w:type="dxa"/>
            <w:tcBorders>
              <w:top w:val="nil"/>
              <w:left w:val="nil"/>
              <w:bottom w:val="single" w:color="auto" w:sz="4" w:space="0"/>
              <w:right w:val="single" w:color="auto" w:sz="4" w:space="0"/>
            </w:tcBorders>
            <w:vAlign w:val="center"/>
          </w:tcPr>
          <w:p w14:paraId="1CF7949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Y＜1000</w:t>
            </w:r>
          </w:p>
        </w:tc>
      </w:tr>
      <w:tr w14:paraId="726080D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0D64921">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零售业</w:t>
            </w:r>
          </w:p>
        </w:tc>
        <w:tc>
          <w:tcPr>
            <w:tcW w:w="1701" w:type="dxa"/>
            <w:tcBorders>
              <w:top w:val="nil"/>
              <w:left w:val="nil"/>
              <w:bottom w:val="single" w:color="auto" w:sz="4" w:space="0"/>
              <w:right w:val="single" w:color="auto" w:sz="4" w:space="0"/>
            </w:tcBorders>
            <w:vAlign w:val="center"/>
          </w:tcPr>
          <w:p w14:paraId="77C04D4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27628CC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0ABF168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50≤X＜300</w:t>
            </w:r>
          </w:p>
        </w:tc>
        <w:tc>
          <w:tcPr>
            <w:tcW w:w="1570" w:type="dxa"/>
            <w:tcBorders>
              <w:top w:val="nil"/>
              <w:left w:val="nil"/>
              <w:bottom w:val="single" w:color="auto" w:sz="4" w:space="0"/>
              <w:right w:val="single" w:color="auto" w:sz="4" w:space="0"/>
            </w:tcBorders>
            <w:vAlign w:val="center"/>
          </w:tcPr>
          <w:p w14:paraId="5FD0961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10≤X＜50</w:t>
            </w:r>
          </w:p>
        </w:tc>
        <w:tc>
          <w:tcPr>
            <w:tcW w:w="1009" w:type="dxa"/>
            <w:tcBorders>
              <w:top w:val="nil"/>
              <w:left w:val="nil"/>
              <w:bottom w:val="single" w:color="auto" w:sz="4" w:space="0"/>
              <w:right w:val="single" w:color="auto" w:sz="4" w:space="0"/>
            </w:tcBorders>
            <w:vAlign w:val="center"/>
          </w:tcPr>
          <w:p w14:paraId="601A775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608E6BB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B3CBD0E">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642DBE6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49EDE95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471E188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500≤Y＜20000</w:t>
            </w:r>
          </w:p>
        </w:tc>
        <w:tc>
          <w:tcPr>
            <w:tcW w:w="1570" w:type="dxa"/>
            <w:tcBorders>
              <w:top w:val="nil"/>
              <w:left w:val="nil"/>
              <w:bottom w:val="single" w:color="auto" w:sz="4" w:space="0"/>
              <w:right w:val="single" w:color="auto" w:sz="4" w:space="0"/>
            </w:tcBorders>
            <w:vAlign w:val="center"/>
          </w:tcPr>
          <w:p w14:paraId="689FF66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100≤Y＜500</w:t>
            </w:r>
          </w:p>
        </w:tc>
        <w:tc>
          <w:tcPr>
            <w:tcW w:w="1009" w:type="dxa"/>
            <w:tcBorders>
              <w:top w:val="nil"/>
              <w:left w:val="nil"/>
              <w:bottom w:val="single" w:color="auto" w:sz="4" w:space="0"/>
              <w:right w:val="single" w:color="auto" w:sz="4" w:space="0"/>
            </w:tcBorders>
            <w:vAlign w:val="center"/>
          </w:tcPr>
          <w:p w14:paraId="5BBC442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08AA0E6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2C85C59">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交通运输业</w:t>
            </w:r>
          </w:p>
        </w:tc>
        <w:tc>
          <w:tcPr>
            <w:tcW w:w="1701" w:type="dxa"/>
            <w:tcBorders>
              <w:top w:val="nil"/>
              <w:left w:val="nil"/>
              <w:bottom w:val="single" w:color="auto" w:sz="4" w:space="0"/>
              <w:right w:val="single" w:color="auto" w:sz="4" w:space="0"/>
            </w:tcBorders>
            <w:vAlign w:val="center"/>
          </w:tcPr>
          <w:p w14:paraId="6B8B93A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64AB646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1E377FE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5231F15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20≤X＜300</w:t>
            </w:r>
          </w:p>
        </w:tc>
        <w:tc>
          <w:tcPr>
            <w:tcW w:w="1009" w:type="dxa"/>
            <w:tcBorders>
              <w:top w:val="nil"/>
              <w:left w:val="nil"/>
              <w:bottom w:val="single" w:color="auto" w:sz="4" w:space="0"/>
              <w:right w:val="single" w:color="auto" w:sz="4" w:space="0"/>
            </w:tcBorders>
            <w:vAlign w:val="center"/>
          </w:tcPr>
          <w:p w14:paraId="61049A8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X＜20</w:t>
            </w:r>
          </w:p>
        </w:tc>
      </w:tr>
      <w:tr w14:paraId="22D6257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EF776EE">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69A8FC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228AC74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410C67C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3000≤Y＜30000</w:t>
            </w:r>
          </w:p>
        </w:tc>
        <w:tc>
          <w:tcPr>
            <w:tcW w:w="1570" w:type="dxa"/>
            <w:tcBorders>
              <w:top w:val="nil"/>
              <w:left w:val="nil"/>
              <w:bottom w:val="single" w:color="auto" w:sz="4" w:space="0"/>
              <w:right w:val="single" w:color="auto" w:sz="4" w:space="0"/>
            </w:tcBorders>
            <w:vAlign w:val="center"/>
          </w:tcPr>
          <w:p w14:paraId="13F62DD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200≤Y＜3000</w:t>
            </w:r>
          </w:p>
        </w:tc>
        <w:tc>
          <w:tcPr>
            <w:tcW w:w="1009" w:type="dxa"/>
            <w:tcBorders>
              <w:top w:val="nil"/>
              <w:left w:val="nil"/>
              <w:bottom w:val="single" w:color="auto" w:sz="4" w:space="0"/>
              <w:right w:val="single" w:color="auto" w:sz="4" w:space="0"/>
            </w:tcBorders>
            <w:vAlign w:val="center"/>
          </w:tcPr>
          <w:p w14:paraId="66493DD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Y＜200</w:t>
            </w:r>
          </w:p>
        </w:tc>
      </w:tr>
      <w:tr w14:paraId="696D248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C672CB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仓储业</w:t>
            </w:r>
          </w:p>
        </w:tc>
        <w:tc>
          <w:tcPr>
            <w:tcW w:w="1701" w:type="dxa"/>
            <w:tcBorders>
              <w:top w:val="nil"/>
              <w:left w:val="nil"/>
              <w:bottom w:val="single" w:color="auto" w:sz="4" w:space="0"/>
              <w:right w:val="single" w:color="auto" w:sz="4" w:space="0"/>
            </w:tcBorders>
            <w:vAlign w:val="center"/>
          </w:tcPr>
          <w:p w14:paraId="6D2AC84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1D51882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5BE0597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100≤X＜200</w:t>
            </w:r>
          </w:p>
        </w:tc>
        <w:tc>
          <w:tcPr>
            <w:tcW w:w="1570" w:type="dxa"/>
            <w:tcBorders>
              <w:top w:val="nil"/>
              <w:left w:val="nil"/>
              <w:bottom w:val="single" w:color="auto" w:sz="4" w:space="0"/>
              <w:right w:val="single" w:color="auto" w:sz="4" w:space="0"/>
            </w:tcBorders>
            <w:vAlign w:val="center"/>
          </w:tcPr>
          <w:p w14:paraId="48D41CC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20≤X＜100</w:t>
            </w:r>
          </w:p>
        </w:tc>
        <w:tc>
          <w:tcPr>
            <w:tcW w:w="1009" w:type="dxa"/>
            <w:tcBorders>
              <w:top w:val="nil"/>
              <w:left w:val="nil"/>
              <w:bottom w:val="single" w:color="auto" w:sz="4" w:space="0"/>
              <w:right w:val="single" w:color="auto" w:sz="4" w:space="0"/>
            </w:tcBorders>
            <w:vAlign w:val="center"/>
          </w:tcPr>
          <w:p w14:paraId="0C60677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X＜20</w:t>
            </w:r>
          </w:p>
        </w:tc>
      </w:tr>
      <w:tr w14:paraId="0D5B51E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B1F3E04">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189AD34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06A9257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220FF13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1000≤Y＜30000</w:t>
            </w:r>
          </w:p>
        </w:tc>
        <w:tc>
          <w:tcPr>
            <w:tcW w:w="1570" w:type="dxa"/>
            <w:tcBorders>
              <w:top w:val="nil"/>
              <w:left w:val="nil"/>
              <w:bottom w:val="single" w:color="auto" w:sz="4" w:space="0"/>
              <w:right w:val="single" w:color="auto" w:sz="4" w:space="0"/>
            </w:tcBorders>
            <w:vAlign w:val="center"/>
          </w:tcPr>
          <w:p w14:paraId="58A4DB4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100≤Y＜1000</w:t>
            </w:r>
          </w:p>
        </w:tc>
        <w:tc>
          <w:tcPr>
            <w:tcW w:w="1009" w:type="dxa"/>
            <w:tcBorders>
              <w:top w:val="nil"/>
              <w:left w:val="nil"/>
              <w:bottom w:val="single" w:color="auto" w:sz="4" w:space="0"/>
              <w:right w:val="single" w:color="auto" w:sz="4" w:space="0"/>
            </w:tcBorders>
            <w:vAlign w:val="center"/>
          </w:tcPr>
          <w:p w14:paraId="477C79D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79C7E85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360C24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邮政业</w:t>
            </w:r>
          </w:p>
        </w:tc>
        <w:tc>
          <w:tcPr>
            <w:tcW w:w="1701" w:type="dxa"/>
            <w:tcBorders>
              <w:top w:val="nil"/>
              <w:left w:val="nil"/>
              <w:bottom w:val="single" w:color="auto" w:sz="4" w:space="0"/>
              <w:right w:val="single" w:color="auto" w:sz="4" w:space="0"/>
            </w:tcBorders>
            <w:vAlign w:val="center"/>
          </w:tcPr>
          <w:p w14:paraId="32094D8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29F0B91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12F9A14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0DAC757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20≤X＜300</w:t>
            </w:r>
          </w:p>
        </w:tc>
        <w:tc>
          <w:tcPr>
            <w:tcW w:w="1009" w:type="dxa"/>
            <w:tcBorders>
              <w:top w:val="nil"/>
              <w:left w:val="nil"/>
              <w:bottom w:val="single" w:color="auto" w:sz="4" w:space="0"/>
              <w:right w:val="single" w:color="auto" w:sz="4" w:space="0"/>
            </w:tcBorders>
            <w:vAlign w:val="center"/>
          </w:tcPr>
          <w:p w14:paraId="2C23F05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X＜20</w:t>
            </w:r>
          </w:p>
        </w:tc>
      </w:tr>
      <w:tr w14:paraId="2ED419A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529F874">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362D245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7CD7681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6EC1B97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2000≤Y＜30000</w:t>
            </w:r>
          </w:p>
        </w:tc>
        <w:tc>
          <w:tcPr>
            <w:tcW w:w="1570" w:type="dxa"/>
            <w:tcBorders>
              <w:top w:val="nil"/>
              <w:left w:val="nil"/>
              <w:bottom w:val="single" w:color="auto" w:sz="4" w:space="0"/>
              <w:right w:val="single" w:color="auto" w:sz="4" w:space="0"/>
            </w:tcBorders>
            <w:vAlign w:val="center"/>
          </w:tcPr>
          <w:p w14:paraId="18F5B69F">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100≤Y＜2000</w:t>
            </w:r>
          </w:p>
        </w:tc>
        <w:tc>
          <w:tcPr>
            <w:tcW w:w="1009" w:type="dxa"/>
            <w:tcBorders>
              <w:top w:val="nil"/>
              <w:left w:val="nil"/>
              <w:bottom w:val="single" w:color="auto" w:sz="4" w:space="0"/>
              <w:right w:val="single" w:color="auto" w:sz="4" w:space="0"/>
            </w:tcBorders>
            <w:vAlign w:val="center"/>
          </w:tcPr>
          <w:p w14:paraId="256BACE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5461B72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9E8839E">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住宿业</w:t>
            </w:r>
          </w:p>
        </w:tc>
        <w:tc>
          <w:tcPr>
            <w:tcW w:w="1701" w:type="dxa"/>
            <w:tcBorders>
              <w:top w:val="nil"/>
              <w:left w:val="nil"/>
              <w:bottom w:val="single" w:color="auto" w:sz="4" w:space="0"/>
              <w:right w:val="single" w:color="auto" w:sz="4" w:space="0"/>
            </w:tcBorders>
            <w:vAlign w:val="center"/>
          </w:tcPr>
          <w:p w14:paraId="080E127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1EE7902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349162EF">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488D4AF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6F81749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07DFA3C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3BCB407">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39534E5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4BF1BC6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13D63A0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2000≤Y＜10000</w:t>
            </w:r>
          </w:p>
        </w:tc>
        <w:tc>
          <w:tcPr>
            <w:tcW w:w="1570" w:type="dxa"/>
            <w:tcBorders>
              <w:top w:val="nil"/>
              <w:left w:val="nil"/>
              <w:bottom w:val="single" w:color="auto" w:sz="4" w:space="0"/>
              <w:right w:val="single" w:color="auto" w:sz="4" w:space="0"/>
            </w:tcBorders>
            <w:vAlign w:val="center"/>
          </w:tcPr>
          <w:p w14:paraId="1C7CDA4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100≤Y＜2000</w:t>
            </w:r>
          </w:p>
        </w:tc>
        <w:tc>
          <w:tcPr>
            <w:tcW w:w="1009" w:type="dxa"/>
            <w:tcBorders>
              <w:top w:val="nil"/>
              <w:left w:val="nil"/>
              <w:bottom w:val="single" w:color="auto" w:sz="4" w:space="0"/>
              <w:right w:val="single" w:color="auto" w:sz="4" w:space="0"/>
            </w:tcBorders>
            <w:vAlign w:val="center"/>
          </w:tcPr>
          <w:p w14:paraId="7CCE0D4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3E41759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99AB41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餐饮业</w:t>
            </w:r>
          </w:p>
        </w:tc>
        <w:tc>
          <w:tcPr>
            <w:tcW w:w="1701" w:type="dxa"/>
            <w:tcBorders>
              <w:top w:val="nil"/>
              <w:left w:val="nil"/>
              <w:bottom w:val="single" w:color="auto" w:sz="4" w:space="0"/>
              <w:right w:val="single" w:color="auto" w:sz="4" w:space="0"/>
            </w:tcBorders>
            <w:vAlign w:val="center"/>
          </w:tcPr>
          <w:p w14:paraId="2EFB323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75C3393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5D777BE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4BDA17B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08CD123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13DBE1A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048197C">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190693C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2C5FD1C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730041C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2000≤Y＜10000</w:t>
            </w:r>
          </w:p>
        </w:tc>
        <w:tc>
          <w:tcPr>
            <w:tcW w:w="1570" w:type="dxa"/>
            <w:tcBorders>
              <w:top w:val="nil"/>
              <w:left w:val="nil"/>
              <w:bottom w:val="single" w:color="auto" w:sz="4" w:space="0"/>
              <w:right w:val="single" w:color="auto" w:sz="4" w:space="0"/>
            </w:tcBorders>
            <w:vAlign w:val="center"/>
          </w:tcPr>
          <w:p w14:paraId="6BE8FBE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100≤Y＜2000</w:t>
            </w:r>
          </w:p>
        </w:tc>
        <w:tc>
          <w:tcPr>
            <w:tcW w:w="1009" w:type="dxa"/>
            <w:tcBorders>
              <w:top w:val="nil"/>
              <w:left w:val="nil"/>
              <w:bottom w:val="single" w:color="auto" w:sz="4" w:space="0"/>
              <w:right w:val="single" w:color="auto" w:sz="4" w:space="0"/>
            </w:tcBorders>
            <w:vAlign w:val="center"/>
          </w:tcPr>
          <w:p w14:paraId="6414FA8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7E03E2F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56C06D3">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信息传输业</w:t>
            </w:r>
          </w:p>
        </w:tc>
        <w:tc>
          <w:tcPr>
            <w:tcW w:w="1701" w:type="dxa"/>
            <w:tcBorders>
              <w:top w:val="nil"/>
              <w:left w:val="nil"/>
              <w:bottom w:val="single" w:color="auto" w:sz="4" w:space="0"/>
              <w:right w:val="single" w:color="auto" w:sz="4" w:space="0"/>
            </w:tcBorders>
            <w:vAlign w:val="center"/>
          </w:tcPr>
          <w:p w14:paraId="4C4EB9F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03415FE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7E08B73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100≤X＜2000</w:t>
            </w:r>
          </w:p>
        </w:tc>
        <w:tc>
          <w:tcPr>
            <w:tcW w:w="1570" w:type="dxa"/>
            <w:tcBorders>
              <w:top w:val="nil"/>
              <w:left w:val="nil"/>
              <w:bottom w:val="single" w:color="auto" w:sz="4" w:space="0"/>
              <w:right w:val="single" w:color="auto" w:sz="4" w:space="0"/>
            </w:tcBorders>
            <w:vAlign w:val="center"/>
          </w:tcPr>
          <w:p w14:paraId="2F6ACAA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2EEE10B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378B064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628120C">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A49463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6818004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7BCE87B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1000≤Y＜100000</w:t>
            </w:r>
          </w:p>
        </w:tc>
        <w:tc>
          <w:tcPr>
            <w:tcW w:w="1570" w:type="dxa"/>
            <w:tcBorders>
              <w:top w:val="nil"/>
              <w:left w:val="nil"/>
              <w:bottom w:val="single" w:color="auto" w:sz="4" w:space="0"/>
              <w:right w:val="single" w:color="auto" w:sz="4" w:space="0"/>
            </w:tcBorders>
            <w:vAlign w:val="center"/>
          </w:tcPr>
          <w:p w14:paraId="3D3969F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100≤Y＜1000</w:t>
            </w:r>
          </w:p>
        </w:tc>
        <w:tc>
          <w:tcPr>
            <w:tcW w:w="1009" w:type="dxa"/>
            <w:tcBorders>
              <w:top w:val="nil"/>
              <w:left w:val="nil"/>
              <w:bottom w:val="single" w:color="auto" w:sz="4" w:space="0"/>
              <w:right w:val="single" w:color="auto" w:sz="4" w:space="0"/>
            </w:tcBorders>
            <w:vAlign w:val="center"/>
          </w:tcPr>
          <w:p w14:paraId="5EA33DE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6EE661F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B7CF4E9">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软件和信息技术服务业</w:t>
            </w:r>
          </w:p>
        </w:tc>
        <w:tc>
          <w:tcPr>
            <w:tcW w:w="1701" w:type="dxa"/>
            <w:tcBorders>
              <w:top w:val="nil"/>
              <w:left w:val="nil"/>
              <w:bottom w:val="single" w:color="auto" w:sz="4" w:space="0"/>
              <w:right w:val="single" w:color="auto" w:sz="4" w:space="0"/>
            </w:tcBorders>
            <w:vAlign w:val="center"/>
          </w:tcPr>
          <w:p w14:paraId="33CC790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464C722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7DC38C1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51E162D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4E996C8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604CF19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74A4862">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17C79BD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FB332F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78B72B1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1000≤Y＜10000</w:t>
            </w:r>
          </w:p>
        </w:tc>
        <w:tc>
          <w:tcPr>
            <w:tcW w:w="1570" w:type="dxa"/>
            <w:tcBorders>
              <w:top w:val="nil"/>
              <w:left w:val="nil"/>
              <w:bottom w:val="single" w:color="auto" w:sz="4" w:space="0"/>
              <w:right w:val="single" w:color="auto" w:sz="4" w:space="0"/>
            </w:tcBorders>
            <w:vAlign w:val="center"/>
          </w:tcPr>
          <w:p w14:paraId="25FCC06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50≤Y＜1000</w:t>
            </w:r>
          </w:p>
        </w:tc>
        <w:tc>
          <w:tcPr>
            <w:tcW w:w="1009" w:type="dxa"/>
            <w:tcBorders>
              <w:top w:val="nil"/>
              <w:left w:val="nil"/>
              <w:bottom w:val="single" w:color="auto" w:sz="4" w:space="0"/>
              <w:right w:val="single" w:color="auto" w:sz="4" w:space="0"/>
            </w:tcBorders>
            <w:vAlign w:val="center"/>
          </w:tcPr>
          <w:p w14:paraId="6C6E58A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Y＜50</w:t>
            </w:r>
          </w:p>
        </w:tc>
      </w:tr>
      <w:tr w14:paraId="7855773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2DBFFF3">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房地产开发经营</w:t>
            </w:r>
          </w:p>
        </w:tc>
        <w:tc>
          <w:tcPr>
            <w:tcW w:w="1701" w:type="dxa"/>
            <w:tcBorders>
              <w:top w:val="nil"/>
              <w:left w:val="nil"/>
              <w:bottom w:val="single" w:color="auto" w:sz="4" w:space="0"/>
              <w:right w:val="single" w:color="auto" w:sz="4" w:space="0"/>
            </w:tcBorders>
            <w:vAlign w:val="center"/>
          </w:tcPr>
          <w:p w14:paraId="4CF6D09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33AC028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68E8BF5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1000≤Y＜200000</w:t>
            </w:r>
          </w:p>
        </w:tc>
        <w:tc>
          <w:tcPr>
            <w:tcW w:w="1570" w:type="dxa"/>
            <w:tcBorders>
              <w:top w:val="nil"/>
              <w:left w:val="nil"/>
              <w:bottom w:val="single" w:color="auto" w:sz="4" w:space="0"/>
              <w:right w:val="single" w:color="auto" w:sz="4" w:space="0"/>
            </w:tcBorders>
            <w:vAlign w:val="center"/>
          </w:tcPr>
          <w:p w14:paraId="44015A7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100≤X＜1000</w:t>
            </w:r>
          </w:p>
        </w:tc>
        <w:tc>
          <w:tcPr>
            <w:tcW w:w="1009" w:type="dxa"/>
            <w:tcBorders>
              <w:top w:val="nil"/>
              <w:left w:val="nil"/>
              <w:bottom w:val="single" w:color="auto" w:sz="4" w:space="0"/>
              <w:right w:val="single" w:color="auto" w:sz="4" w:space="0"/>
            </w:tcBorders>
            <w:vAlign w:val="center"/>
          </w:tcPr>
          <w:p w14:paraId="02F7D28F">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X＜100</w:t>
            </w:r>
          </w:p>
        </w:tc>
      </w:tr>
      <w:tr w14:paraId="105C17C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1CA51F9">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49B7664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1BDC24D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677F060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5000≤Z＜10000</w:t>
            </w:r>
          </w:p>
        </w:tc>
        <w:tc>
          <w:tcPr>
            <w:tcW w:w="1570" w:type="dxa"/>
            <w:tcBorders>
              <w:top w:val="nil"/>
              <w:left w:val="nil"/>
              <w:bottom w:val="single" w:color="auto" w:sz="4" w:space="0"/>
              <w:right w:val="single" w:color="auto" w:sz="4" w:space="0"/>
            </w:tcBorders>
            <w:vAlign w:val="center"/>
          </w:tcPr>
          <w:p w14:paraId="0F1823C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2000≤Y＜5000</w:t>
            </w:r>
          </w:p>
        </w:tc>
        <w:tc>
          <w:tcPr>
            <w:tcW w:w="1009" w:type="dxa"/>
            <w:tcBorders>
              <w:top w:val="nil"/>
              <w:left w:val="nil"/>
              <w:bottom w:val="single" w:color="auto" w:sz="4" w:space="0"/>
              <w:right w:val="single" w:color="auto" w:sz="4" w:space="0"/>
            </w:tcBorders>
            <w:vAlign w:val="center"/>
          </w:tcPr>
          <w:p w14:paraId="2C2130D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Y＜2000</w:t>
            </w:r>
          </w:p>
        </w:tc>
      </w:tr>
      <w:tr w14:paraId="14083A3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809EFEF">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物业管理</w:t>
            </w:r>
          </w:p>
        </w:tc>
        <w:tc>
          <w:tcPr>
            <w:tcW w:w="1701" w:type="dxa"/>
            <w:tcBorders>
              <w:top w:val="nil"/>
              <w:left w:val="nil"/>
              <w:bottom w:val="single" w:color="auto" w:sz="4" w:space="0"/>
              <w:right w:val="single" w:color="auto" w:sz="4" w:space="0"/>
            </w:tcBorders>
            <w:vAlign w:val="center"/>
          </w:tcPr>
          <w:p w14:paraId="7046833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5C246AD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7C24554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18E7AEE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009" w:type="dxa"/>
            <w:tcBorders>
              <w:top w:val="nil"/>
              <w:left w:val="nil"/>
              <w:bottom w:val="single" w:color="auto" w:sz="4" w:space="0"/>
              <w:right w:val="single" w:color="auto" w:sz="4" w:space="0"/>
            </w:tcBorders>
            <w:vAlign w:val="center"/>
          </w:tcPr>
          <w:p w14:paraId="0B2E8DF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X＜100</w:t>
            </w:r>
          </w:p>
        </w:tc>
      </w:tr>
      <w:tr w14:paraId="24907E8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AADCD10">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18A08F1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629D581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494A41A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1000≤Y＜5000</w:t>
            </w:r>
          </w:p>
        </w:tc>
        <w:tc>
          <w:tcPr>
            <w:tcW w:w="1570" w:type="dxa"/>
            <w:tcBorders>
              <w:top w:val="nil"/>
              <w:left w:val="nil"/>
              <w:bottom w:val="single" w:color="auto" w:sz="4" w:space="0"/>
              <w:right w:val="single" w:color="auto" w:sz="4" w:space="0"/>
            </w:tcBorders>
            <w:vAlign w:val="center"/>
          </w:tcPr>
          <w:p w14:paraId="40C66E5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500≤Y＜1000</w:t>
            </w:r>
          </w:p>
        </w:tc>
        <w:tc>
          <w:tcPr>
            <w:tcW w:w="1009" w:type="dxa"/>
            <w:tcBorders>
              <w:top w:val="nil"/>
              <w:left w:val="nil"/>
              <w:bottom w:val="single" w:color="auto" w:sz="4" w:space="0"/>
              <w:right w:val="single" w:color="auto" w:sz="4" w:space="0"/>
            </w:tcBorders>
            <w:vAlign w:val="center"/>
          </w:tcPr>
          <w:p w14:paraId="1783563F">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Y＜500</w:t>
            </w:r>
          </w:p>
        </w:tc>
      </w:tr>
      <w:tr w14:paraId="3AA8FB7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6532AD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租赁和商务服务业</w:t>
            </w:r>
          </w:p>
        </w:tc>
        <w:tc>
          <w:tcPr>
            <w:tcW w:w="1701" w:type="dxa"/>
            <w:tcBorders>
              <w:top w:val="nil"/>
              <w:left w:val="nil"/>
              <w:bottom w:val="single" w:color="auto" w:sz="4" w:space="0"/>
              <w:right w:val="single" w:color="auto" w:sz="4" w:space="0"/>
            </w:tcBorders>
            <w:vAlign w:val="center"/>
          </w:tcPr>
          <w:p w14:paraId="4F9EF7C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20949BA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00245A5F">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0DAB95E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0AA36D6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2995636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FC4CC18">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3BD6B76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37466F2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24227C9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8000≤Z＜120000</w:t>
            </w:r>
          </w:p>
        </w:tc>
        <w:tc>
          <w:tcPr>
            <w:tcW w:w="1570" w:type="dxa"/>
            <w:tcBorders>
              <w:top w:val="nil"/>
              <w:left w:val="nil"/>
              <w:bottom w:val="single" w:color="auto" w:sz="4" w:space="0"/>
              <w:right w:val="single" w:color="auto" w:sz="4" w:space="0"/>
            </w:tcBorders>
            <w:vAlign w:val="center"/>
          </w:tcPr>
          <w:p w14:paraId="5A117AE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100≤Z＜8000</w:t>
            </w:r>
          </w:p>
        </w:tc>
        <w:tc>
          <w:tcPr>
            <w:tcW w:w="1009" w:type="dxa"/>
            <w:tcBorders>
              <w:top w:val="nil"/>
              <w:left w:val="nil"/>
              <w:bottom w:val="single" w:color="auto" w:sz="4" w:space="0"/>
              <w:right w:val="single" w:color="auto" w:sz="4" w:space="0"/>
            </w:tcBorders>
            <w:vAlign w:val="center"/>
          </w:tcPr>
          <w:p w14:paraId="6BA4BA8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7A122ED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63133876">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其他未列明行业</w:t>
            </w:r>
          </w:p>
        </w:tc>
        <w:tc>
          <w:tcPr>
            <w:tcW w:w="1701" w:type="dxa"/>
            <w:tcBorders>
              <w:top w:val="nil"/>
              <w:left w:val="nil"/>
              <w:bottom w:val="single" w:color="auto" w:sz="4" w:space="0"/>
              <w:right w:val="single" w:color="auto" w:sz="4" w:space="0"/>
            </w:tcBorders>
            <w:vAlign w:val="center"/>
          </w:tcPr>
          <w:p w14:paraId="736A031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4505B61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072677E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69D1B41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2CF625B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bl>
    <w:p w14:paraId="269B6830">
      <w:pPr>
        <w:spacing w:line="360" w:lineRule="auto"/>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32F8C5F1">
      <w:pPr>
        <w:spacing w:line="360" w:lineRule="auto"/>
        <w:rPr>
          <w:color w:val="000000" w:themeColor="text1"/>
          <w:sz w:val="28"/>
          <w:szCs w:val="28"/>
          <w14:textFill>
            <w14:solidFill>
              <w14:schemeClr w14:val="tx1"/>
            </w14:solidFill>
          </w14:textFill>
        </w:rPr>
      </w:pPr>
      <w:r>
        <w:rPr>
          <w:color w:val="000000" w:themeColor="text1"/>
          <w:szCs w:val="21"/>
          <w14:textFill>
            <w14:solidFill>
              <w14:schemeClr w14:val="tx1"/>
            </w14:solidFill>
          </w14:textFill>
        </w:rPr>
        <w:br w:type="page"/>
      </w:r>
      <w:r>
        <w:rPr>
          <w:color w:val="000000" w:themeColor="text1"/>
          <w:sz w:val="28"/>
          <w:szCs w:val="28"/>
          <w14:textFill>
            <w14:solidFill>
              <w14:schemeClr w14:val="tx1"/>
            </w14:solidFill>
          </w14:textFill>
        </w:rPr>
        <w:t>附件2：</w:t>
      </w:r>
    </w:p>
    <w:p w14:paraId="0CCE737D">
      <w:pPr>
        <w:spacing w:line="360" w:lineRule="auto"/>
        <w:rPr>
          <w:color w:val="000000" w:themeColor="text1"/>
          <w:szCs w:val="21"/>
          <w14:textFill>
            <w14:solidFill>
              <w14:schemeClr w14:val="tx1"/>
            </w14:solidFill>
          </w14:textFill>
        </w:rPr>
        <w:sectPr>
          <w:headerReference r:id="rId12" w:type="default"/>
          <w:pgSz w:w="11906" w:h="16838"/>
          <w:pgMar w:top="851" w:right="1133" w:bottom="1246" w:left="1418" w:header="851" w:footer="797" w:gutter="0"/>
          <w:cols w:space="720" w:num="1"/>
          <w:docGrid w:linePitch="312" w:charSpace="0"/>
        </w:sect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5"/>
                    <a:stretch>
                      <a:fillRect/>
                    </a:stretch>
                  </pic:blipFill>
                  <pic:spPr>
                    <a:xfrm>
                      <a:off x="0" y="0"/>
                      <a:ext cx="5573395" cy="8125460"/>
                    </a:xfrm>
                    <a:prstGeom prst="rect">
                      <a:avLst/>
                    </a:prstGeom>
                    <a:noFill/>
                    <a:ln>
                      <a:noFill/>
                    </a:ln>
                  </pic:spPr>
                </pic:pic>
              </a:graphicData>
            </a:graphic>
          </wp:anchor>
        </w:drawing>
      </w:r>
    </w:p>
    <w:bookmarkEnd w:id="14"/>
    <w:bookmarkEnd w:id="15"/>
    <w:p w14:paraId="67313A14">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20" w:name="_Toc15485"/>
      <w:r>
        <w:rPr>
          <w:rFonts w:ascii="Times New Roman" w:hAnsi="Times New Roman" w:cs="Times New Roman"/>
          <w:color w:val="000000" w:themeColor="text1"/>
          <w:sz w:val="32"/>
          <w:szCs w:val="32"/>
          <w14:textFill>
            <w14:solidFill>
              <w14:schemeClr w14:val="tx1"/>
            </w14:solidFill>
          </w14:textFill>
        </w:rPr>
        <w:t>第三章  供应商须知</w:t>
      </w:r>
      <w:bookmarkEnd w:id="20"/>
      <w:bookmarkStart w:id="21" w:name="_Toc254970667"/>
      <w:bookmarkStart w:id="22" w:name="_Toc254970526"/>
    </w:p>
    <w:p w14:paraId="668E0FE4">
      <w:pPr>
        <w:pStyle w:val="3"/>
        <w:spacing w:before="40" w:after="4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供应商须知前附表</w:t>
      </w:r>
      <w:bookmarkEnd w:id="21"/>
      <w:bookmarkEnd w:id="22"/>
      <w:bookmarkStart w:id="23" w:name="_投标人须知前附表"/>
      <w:bookmarkEnd w:id="23"/>
      <w:bookmarkStart w:id="24" w:name="_Hlk19088833"/>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23262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vAlign w:val="center"/>
          </w:tcPr>
          <w:p w14:paraId="73049CFB">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条款号</w:t>
            </w:r>
          </w:p>
        </w:tc>
        <w:tc>
          <w:tcPr>
            <w:tcW w:w="1248" w:type="dxa"/>
            <w:tcBorders>
              <w:top w:val="single" w:color="auto" w:sz="4" w:space="0"/>
              <w:left w:val="single" w:color="auto" w:sz="4" w:space="0"/>
              <w:bottom w:val="single" w:color="auto" w:sz="4" w:space="0"/>
              <w:right w:val="single" w:color="auto" w:sz="4" w:space="0"/>
            </w:tcBorders>
            <w:vAlign w:val="center"/>
          </w:tcPr>
          <w:p w14:paraId="13072C64">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153EBEB0">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内容、要求</w:t>
            </w:r>
          </w:p>
        </w:tc>
      </w:tr>
      <w:tr w14:paraId="37870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vAlign w:val="center"/>
          </w:tcPr>
          <w:p w14:paraId="0AE2C411">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1.3.1</w:t>
            </w:r>
          </w:p>
        </w:tc>
        <w:tc>
          <w:tcPr>
            <w:tcW w:w="1248" w:type="dxa"/>
            <w:tcBorders>
              <w:top w:val="single" w:color="auto" w:sz="4" w:space="0"/>
              <w:left w:val="single" w:color="auto" w:sz="4" w:space="0"/>
              <w:bottom w:val="single" w:color="auto" w:sz="4" w:space="0"/>
              <w:right w:val="single" w:color="auto" w:sz="4" w:space="0"/>
            </w:tcBorders>
            <w:vAlign w:val="center"/>
          </w:tcPr>
          <w:p w14:paraId="388879B9">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66B274DD">
            <w:pPr>
              <w:spacing w:line="300" w:lineRule="exact"/>
              <w:jc w:val="left"/>
              <w:rPr>
                <w:rFonts w:hint="eastAsia" w:eastAsia="宋体"/>
                <w:color w:val="000000" w:themeColor="text1"/>
                <w:szCs w:val="21"/>
                <w:highlight w:val="none"/>
                <w:lang w:eastAsia="zh-CN"/>
                <w14:textFill>
                  <w14:solidFill>
                    <w14:schemeClr w14:val="tx1"/>
                  </w14:solidFill>
                </w14:textFill>
              </w:rPr>
            </w:pPr>
            <w:r>
              <w:rPr>
                <w:color w:val="000000" w:themeColor="text1"/>
                <w:szCs w:val="21"/>
                <w14:textFill>
                  <w14:solidFill>
                    <w14:schemeClr w14:val="tx1"/>
                  </w14:solidFill>
                </w14:textFill>
              </w:rPr>
              <w:t>项目名</w:t>
            </w:r>
            <w:r>
              <w:rPr>
                <w:color w:val="000000" w:themeColor="text1"/>
                <w:szCs w:val="21"/>
                <w:highlight w:val="none"/>
                <w14:textFill>
                  <w14:solidFill>
                    <w14:schemeClr w14:val="tx1"/>
                  </w14:solidFill>
                </w14:textFill>
              </w:rPr>
              <w:t>称：</w:t>
            </w:r>
            <w:r>
              <w:rPr>
                <w:rFonts w:hint="eastAsia"/>
                <w:color w:val="000000" w:themeColor="text1"/>
                <w:szCs w:val="21"/>
                <w:highlight w:val="none"/>
                <w:lang w:eastAsia="zh-CN"/>
                <w14:textFill>
                  <w14:solidFill>
                    <w14:schemeClr w14:val="tx1"/>
                  </w14:solidFill>
                </w14:textFill>
              </w:rPr>
              <w:t>《玉林市工业和信息化高质量发展“十五五”规划》及开发产业全景图系统</w:t>
            </w:r>
          </w:p>
          <w:p w14:paraId="5E4770D5">
            <w:pPr>
              <w:spacing w:line="300" w:lineRule="exact"/>
              <w:jc w:val="left"/>
              <w:rPr>
                <w:rFonts w:hint="eastAsia"/>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项目编号：</w:t>
            </w:r>
            <w:r>
              <w:rPr>
                <w:rFonts w:hint="eastAsia"/>
                <w:color w:val="000000" w:themeColor="text1"/>
                <w:szCs w:val="21"/>
                <w:highlight w:val="none"/>
                <w:lang w:eastAsia="zh-CN"/>
                <w14:textFill>
                  <w14:solidFill>
                    <w14:schemeClr w14:val="tx1"/>
                  </w14:solidFill>
                </w14:textFill>
              </w:rPr>
              <w:t>YLZC2025-C3-990095-JDZB</w:t>
            </w:r>
          </w:p>
          <w:p w14:paraId="3CFC5649">
            <w:pPr>
              <w:spacing w:line="300" w:lineRule="exact"/>
              <w:jc w:val="left"/>
              <w:rPr>
                <w:color w:val="000000" w:themeColor="text1"/>
                <w:szCs w:val="21"/>
                <w14:textFill>
                  <w14:solidFill>
                    <w14:schemeClr w14:val="tx1"/>
                  </w14:solidFill>
                </w14:textFill>
              </w:rPr>
            </w:pPr>
            <w:r>
              <w:rPr>
                <w:color w:val="000000" w:themeColor="text1"/>
                <w:szCs w:val="21"/>
                <w:highlight w:val="none"/>
                <w14:textFill>
                  <w14:solidFill>
                    <w14:schemeClr w14:val="tx1"/>
                  </w14:solidFill>
                </w14:textFill>
              </w:rPr>
              <w:t>采购计划号：</w:t>
            </w:r>
            <w:r>
              <w:rPr>
                <w:rFonts w:hint="eastAsia"/>
                <w:color w:val="000000" w:themeColor="text1"/>
                <w:szCs w:val="21"/>
                <w:highlight w:val="none"/>
                <w14:textFill>
                  <w14:solidFill>
                    <w14:schemeClr w14:val="tx1"/>
                  </w14:solidFill>
                </w14:textFill>
              </w:rPr>
              <w:t>YLZC2025-C3-10366</w:t>
            </w:r>
          </w:p>
        </w:tc>
      </w:tr>
      <w:tr w14:paraId="40E41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14:paraId="537AD608">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1.3.2</w:t>
            </w:r>
          </w:p>
        </w:tc>
        <w:tc>
          <w:tcPr>
            <w:tcW w:w="1248" w:type="dxa"/>
            <w:tcBorders>
              <w:top w:val="single" w:color="auto" w:sz="4" w:space="0"/>
              <w:left w:val="single" w:color="auto" w:sz="4" w:space="0"/>
              <w:bottom w:val="single" w:color="auto" w:sz="4" w:space="0"/>
              <w:right w:val="single" w:color="auto" w:sz="4" w:space="0"/>
            </w:tcBorders>
            <w:vAlign w:val="center"/>
          </w:tcPr>
          <w:p w14:paraId="2A71D011">
            <w:pPr>
              <w:spacing w:line="300" w:lineRule="exact"/>
              <w:jc w:val="center"/>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6B47E9E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竞争性磋商。</w:t>
            </w:r>
          </w:p>
        </w:tc>
      </w:tr>
      <w:tr w14:paraId="71A74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0A62A7BB">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1.4</w:t>
            </w:r>
          </w:p>
        </w:tc>
        <w:tc>
          <w:tcPr>
            <w:tcW w:w="1248" w:type="dxa"/>
            <w:tcBorders>
              <w:top w:val="single" w:color="auto" w:sz="4" w:space="0"/>
              <w:left w:val="single" w:color="auto" w:sz="4" w:space="0"/>
              <w:bottom w:val="single" w:color="auto" w:sz="4" w:space="0"/>
              <w:right w:val="single" w:color="auto" w:sz="4" w:space="0"/>
            </w:tcBorders>
            <w:vAlign w:val="center"/>
          </w:tcPr>
          <w:p w14:paraId="05C968D5">
            <w:pPr>
              <w:spacing w:line="300" w:lineRule="exact"/>
              <w:jc w:val="center"/>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0EFFF9E7">
            <w:pPr>
              <w:spacing w:line="300" w:lineRule="exact"/>
              <w:jc w:val="left"/>
              <w:rPr>
                <w:szCs w:val="21"/>
              </w:rPr>
            </w:pPr>
            <w:r>
              <w:rPr>
                <w:rFonts w:hint="eastAsia"/>
                <w:szCs w:val="21"/>
              </w:rPr>
              <w:t>本项目专门面向中小微企业采购。</w:t>
            </w:r>
          </w:p>
          <w:p w14:paraId="42E8111C">
            <w:pPr>
              <w:spacing w:line="300" w:lineRule="exact"/>
              <w:jc w:val="left"/>
              <w:rPr>
                <w:color w:val="000000" w:themeColor="text1"/>
                <w:szCs w:val="21"/>
                <w14:textFill>
                  <w14:solidFill>
                    <w14:schemeClr w14:val="tx1"/>
                  </w14:solidFill>
                </w14:textFill>
              </w:rPr>
            </w:pPr>
            <w:r>
              <w:rPr>
                <w:rFonts w:hint="eastAsia"/>
                <w:color w:val="auto"/>
                <w:szCs w:val="21"/>
              </w:rPr>
              <w:t>供应商提供《中小企业声明函》中填报采购文件标明所属行业的标的物应均为中型或小型或微型企业。如磋商公告接受联合体或分包时，供应商以联合体形式响应的，还须提供《联合体协议书》，《联合体协议书》中填报的中小微企业承接的比例为1</w:t>
            </w:r>
            <w:r>
              <w:rPr>
                <w:color w:val="auto"/>
                <w:szCs w:val="21"/>
              </w:rPr>
              <w:t>00</w:t>
            </w:r>
            <w:r>
              <w:rPr>
                <w:rFonts w:hint="eastAsia"/>
                <w:color w:val="auto"/>
                <w:szCs w:val="21"/>
              </w:rPr>
              <w:t>%；供应商以合同分包形式参与响应的，还须提供《分包意向协议书》，《分包意向协议书》中填报的中小微企业承接的比例为1</w:t>
            </w:r>
            <w:r>
              <w:rPr>
                <w:color w:val="auto"/>
                <w:szCs w:val="21"/>
              </w:rPr>
              <w:t>00</w:t>
            </w:r>
            <w:r>
              <w:rPr>
                <w:rFonts w:hint="eastAsia"/>
                <w:color w:val="auto"/>
                <w:szCs w:val="21"/>
              </w:rPr>
              <w:t>%</w:t>
            </w:r>
          </w:p>
        </w:tc>
      </w:tr>
      <w:tr w14:paraId="00AED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3AAFB59D">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1.5.1</w:t>
            </w:r>
          </w:p>
        </w:tc>
        <w:tc>
          <w:tcPr>
            <w:tcW w:w="1248" w:type="dxa"/>
            <w:tcBorders>
              <w:top w:val="single" w:color="auto" w:sz="4" w:space="0"/>
              <w:left w:val="single" w:color="auto" w:sz="4" w:space="0"/>
              <w:bottom w:val="single" w:color="auto" w:sz="4" w:space="0"/>
              <w:right w:val="single" w:color="auto" w:sz="4" w:space="0"/>
            </w:tcBorders>
            <w:vAlign w:val="center"/>
          </w:tcPr>
          <w:p w14:paraId="01D72A45">
            <w:pPr>
              <w:spacing w:line="300" w:lineRule="exact"/>
              <w:jc w:val="center"/>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367D519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详见磋商公告。</w:t>
            </w:r>
          </w:p>
        </w:tc>
      </w:tr>
      <w:tr w14:paraId="0E0B6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vAlign w:val="center"/>
          </w:tcPr>
          <w:p w14:paraId="4EDB12B0">
            <w:pPr>
              <w:spacing w:line="300" w:lineRule="exact"/>
              <w:jc w:val="center"/>
              <w:rPr>
                <w:b/>
                <w:color w:val="000000" w:themeColor="text1"/>
                <w:szCs w:val="21"/>
                <w14:textFill>
                  <w14:solidFill>
                    <w14:schemeClr w14:val="tx1"/>
                  </w14:solidFill>
                </w14:textFill>
              </w:rPr>
            </w:pPr>
            <w:bookmarkStart w:id="25" w:name="_Hlk85555568"/>
            <w:r>
              <w:rPr>
                <w:b/>
                <w:color w:val="000000" w:themeColor="text1"/>
                <w:szCs w:val="21"/>
                <w14:textFill>
                  <w14:solidFill>
                    <w14:schemeClr w14:val="tx1"/>
                  </w14:solidFill>
                </w14:textFill>
              </w:rPr>
              <w:t>1.5.3</w:t>
            </w:r>
          </w:p>
        </w:tc>
        <w:tc>
          <w:tcPr>
            <w:tcW w:w="1248" w:type="dxa"/>
            <w:tcBorders>
              <w:top w:val="single" w:color="auto" w:sz="4" w:space="0"/>
              <w:left w:val="single" w:color="auto" w:sz="4" w:space="0"/>
              <w:right w:val="single" w:color="auto" w:sz="4" w:space="0"/>
            </w:tcBorders>
            <w:vAlign w:val="center"/>
          </w:tcPr>
          <w:p w14:paraId="4568C833">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联合体</w:t>
            </w:r>
          </w:p>
        </w:tc>
        <w:tc>
          <w:tcPr>
            <w:tcW w:w="7229" w:type="dxa"/>
            <w:tcBorders>
              <w:top w:val="single" w:color="auto" w:sz="4" w:space="0"/>
              <w:left w:val="single" w:color="auto" w:sz="4" w:space="0"/>
              <w:right w:val="single" w:color="auto" w:sz="4" w:space="0"/>
            </w:tcBorders>
            <w:vAlign w:val="center"/>
          </w:tcPr>
          <w:p w14:paraId="5FD51ECC">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是否接受联合体详见磋商公告</w:t>
            </w:r>
          </w:p>
        </w:tc>
      </w:tr>
      <w:bookmarkEnd w:id="25"/>
      <w:tr w14:paraId="2E1CE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65DD4BB8">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1.6</w:t>
            </w:r>
          </w:p>
        </w:tc>
        <w:tc>
          <w:tcPr>
            <w:tcW w:w="1248" w:type="dxa"/>
            <w:tcBorders>
              <w:top w:val="single" w:color="auto" w:sz="4" w:space="0"/>
              <w:left w:val="single" w:color="auto" w:sz="4" w:space="0"/>
              <w:bottom w:val="single" w:color="auto" w:sz="4" w:space="0"/>
              <w:right w:val="single" w:color="auto" w:sz="4" w:space="0"/>
            </w:tcBorders>
            <w:vAlign w:val="center"/>
          </w:tcPr>
          <w:p w14:paraId="75AEC6F4">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4D137B2C">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52"/>
            </w:r>
            <w:r>
              <w:rPr>
                <w:color w:val="000000" w:themeColor="text1"/>
                <w:szCs w:val="21"/>
                <w14:textFill>
                  <w14:solidFill>
                    <w14:schemeClr w14:val="tx1"/>
                  </w14:solidFill>
                </w14:textFill>
              </w:rPr>
              <w:t>否   □是</w:t>
            </w:r>
          </w:p>
          <w:p w14:paraId="7F691CA0">
            <w:pPr>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踏勘时间： </w:t>
            </w:r>
            <w:r>
              <w:rPr>
                <w:color w:val="000000" w:themeColor="text1"/>
                <w:szCs w:val="21"/>
                <w:u w:val="single"/>
                <w14:textFill>
                  <w14:solidFill>
                    <w14:schemeClr w14:val="tx1"/>
                  </w14:solidFill>
                </w14:textFill>
              </w:rPr>
              <w:t xml:space="preserve">             </w:t>
            </w:r>
          </w:p>
          <w:p w14:paraId="7E7C1790">
            <w:pPr>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踏勘地点： </w:t>
            </w:r>
            <w:r>
              <w:rPr>
                <w:color w:val="000000" w:themeColor="text1"/>
                <w:szCs w:val="21"/>
                <w:u w:val="single"/>
                <w14:textFill>
                  <w14:solidFill>
                    <w14:schemeClr w14:val="tx1"/>
                  </w14:solidFill>
                </w14:textFill>
              </w:rPr>
              <w:t xml:space="preserve">          </w:t>
            </w:r>
          </w:p>
          <w:p w14:paraId="79A0EFD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踏勘要求：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tc>
      </w:tr>
      <w:tr w14:paraId="227CD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7" w:type="dxa"/>
            <w:tcBorders>
              <w:top w:val="single" w:color="auto" w:sz="4" w:space="0"/>
              <w:left w:val="single" w:color="auto" w:sz="4" w:space="0"/>
              <w:bottom w:val="single" w:color="auto" w:sz="4" w:space="0"/>
              <w:right w:val="single" w:color="auto" w:sz="4" w:space="0"/>
            </w:tcBorders>
            <w:vAlign w:val="center"/>
          </w:tcPr>
          <w:p w14:paraId="269D9706">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1.7.2</w:t>
            </w:r>
          </w:p>
        </w:tc>
        <w:tc>
          <w:tcPr>
            <w:tcW w:w="1248" w:type="dxa"/>
            <w:tcBorders>
              <w:top w:val="single" w:color="auto" w:sz="4" w:space="0"/>
              <w:left w:val="single" w:color="auto" w:sz="4" w:space="0"/>
              <w:bottom w:val="single" w:color="auto" w:sz="4" w:space="0"/>
              <w:right w:val="single" w:color="auto" w:sz="4" w:space="0"/>
            </w:tcBorders>
            <w:vAlign w:val="center"/>
          </w:tcPr>
          <w:p w14:paraId="06B793C1">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4BAC0D08">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是否接受分包详见磋商公告。</w:t>
            </w:r>
          </w:p>
        </w:tc>
      </w:tr>
      <w:tr w14:paraId="64716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2A13C708">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w:t>
            </w:r>
          </w:p>
        </w:tc>
        <w:tc>
          <w:tcPr>
            <w:tcW w:w="1248" w:type="dxa"/>
            <w:tcBorders>
              <w:top w:val="single" w:color="auto" w:sz="4" w:space="0"/>
              <w:left w:val="single" w:color="auto" w:sz="4" w:space="0"/>
              <w:bottom w:val="single" w:color="auto" w:sz="4" w:space="0"/>
              <w:right w:val="single" w:color="auto" w:sz="4" w:space="0"/>
            </w:tcBorders>
            <w:vAlign w:val="center"/>
          </w:tcPr>
          <w:p w14:paraId="53C745FD">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1ED4CAB6">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在磋商公告发布媒介发布。</w:t>
            </w:r>
          </w:p>
        </w:tc>
      </w:tr>
      <w:tr w14:paraId="29A0A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vAlign w:val="center"/>
          </w:tcPr>
          <w:p w14:paraId="6E65EA46">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w:t>
            </w:r>
          </w:p>
        </w:tc>
        <w:tc>
          <w:tcPr>
            <w:tcW w:w="1248" w:type="dxa"/>
            <w:tcBorders>
              <w:top w:val="single" w:color="auto" w:sz="4" w:space="0"/>
              <w:left w:val="single" w:color="auto" w:sz="4" w:space="0"/>
              <w:bottom w:val="single" w:color="auto" w:sz="4" w:space="0"/>
              <w:right w:val="single" w:color="auto" w:sz="4" w:space="0"/>
            </w:tcBorders>
            <w:vAlign w:val="center"/>
          </w:tcPr>
          <w:p w14:paraId="56D9682E">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6D7E8426">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澄清、修改文件自磋商公告发布媒体发布之日起，视为供应商已收到该澄清、修改。供应商未及时关注磋商公告发布媒体造成的损失，由供应商自行负责。</w:t>
            </w:r>
          </w:p>
        </w:tc>
      </w:tr>
      <w:tr w14:paraId="60F45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vAlign w:val="center"/>
          </w:tcPr>
          <w:p w14:paraId="12E80E3C">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3.4.1</w:t>
            </w:r>
          </w:p>
        </w:tc>
        <w:tc>
          <w:tcPr>
            <w:tcW w:w="1248" w:type="dxa"/>
            <w:tcBorders>
              <w:top w:val="single" w:color="auto" w:sz="4" w:space="0"/>
              <w:left w:val="single" w:color="auto" w:sz="4" w:space="0"/>
              <w:bottom w:val="single" w:color="auto" w:sz="4" w:space="0"/>
              <w:right w:val="single" w:color="auto" w:sz="4" w:space="0"/>
            </w:tcBorders>
            <w:vAlign w:val="center"/>
          </w:tcPr>
          <w:p w14:paraId="6B76BD9B">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响应有效期</w:t>
            </w:r>
          </w:p>
        </w:tc>
        <w:tc>
          <w:tcPr>
            <w:tcW w:w="7229" w:type="dxa"/>
            <w:tcBorders>
              <w:top w:val="single" w:color="auto" w:sz="4" w:space="0"/>
              <w:left w:val="single" w:color="auto" w:sz="4" w:space="0"/>
              <w:bottom w:val="single" w:color="auto" w:sz="4" w:space="0"/>
              <w:right w:val="single" w:color="auto" w:sz="4" w:space="0"/>
            </w:tcBorders>
            <w:vAlign w:val="center"/>
          </w:tcPr>
          <w:p w14:paraId="4554CAC9">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响应截止之日起90天。</w:t>
            </w:r>
          </w:p>
        </w:tc>
      </w:tr>
      <w:tr w14:paraId="3481F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186E45AF">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3.5</w:t>
            </w:r>
          </w:p>
        </w:tc>
        <w:tc>
          <w:tcPr>
            <w:tcW w:w="1248" w:type="dxa"/>
            <w:tcBorders>
              <w:top w:val="single" w:color="auto" w:sz="4" w:space="0"/>
              <w:left w:val="single" w:color="auto" w:sz="4" w:space="0"/>
              <w:bottom w:val="single" w:color="auto" w:sz="4" w:space="0"/>
              <w:right w:val="single" w:color="auto" w:sz="4" w:space="0"/>
            </w:tcBorders>
            <w:vAlign w:val="center"/>
          </w:tcPr>
          <w:p w14:paraId="59740C23">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磋商保证金</w:t>
            </w:r>
          </w:p>
        </w:tc>
        <w:tc>
          <w:tcPr>
            <w:tcW w:w="7229" w:type="dxa"/>
            <w:tcBorders>
              <w:top w:val="single" w:color="auto" w:sz="4" w:space="0"/>
              <w:left w:val="single" w:color="auto" w:sz="4" w:space="0"/>
              <w:bottom w:val="single" w:color="auto" w:sz="4" w:space="0"/>
              <w:right w:val="single" w:color="auto" w:sz="4" w:space="0"/>
            </w:tcBorders>
            <w:vAlign w:val="center"/>
          </w:tcPr>
          <w:p w14:paraId="0D0C861F">
            <w:pPr>
              <w:spacing w:line="300" w:lineRule="exact"/>
              <w:jc w:val="left"/>
              <w:rPr>
                <w:b/>
                <w:bCs/>
                <w:color w:val="000000" w:themeColor="text1"/>
                <w:szCs w:val="21"/>
                <w14:textFill>
                  <w14:solidFill>
                    <w14:schemeClr w14:val="tx1"/>
                  </w14:solidFill>
                </w14:textFill>
              </w:rPr>
            </w:pPr>
            <w:r>
              <w:rPr>
                <w:rFonts w:hint="eastAsia"/>
                <w:szCs w:val="21"/>
              </w:rPr>
              <w:t>本项目不收取磋商保证金。</w:t>
            </w:r>
          </w:p>
        </w:tc>
      </w:tr>
      <w:tr w14:paraId="51F4E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vAlign w:val="center"/>
          </w:tcPr>
          <w:p w14:paraId="79272AE7">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3.6</w:t>
            </w:r>
          </w:p>
        </w:tc>
        <w:tc>
          <w:tcPr>
            <w:tcW w:w="1248" w:type="dxa"/>
            <w:tcBorders>
              <w:top w:val="single" w:color="auto" w:sz="4" w:space="0"/>
              <w:left w:val="single" w:color="auto" w:sz="4" w:space="0"/>
              <w:right w:val="single" w:color="auto" w:sz="4" w:space="0"/>
            </w:tcBorders>
            <w:vAlign w:val="center"/>
          </w:tcPr>
          <w:p w14:paraId="6EA5C90A">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响应文件的编制</w:t>
            </w:r>
          </w:p>
        </w:tc>
        <w:tc>
          <w:tcPr>
            <w:tcW w:w="7229" w:type="dxa"/>
            <w:tcBorders>
              <w:top w:val="single" w:color="auto" w:sz="4" w:space="0"/>
              <w:left w:val="single" w:color="auto" w:sz="4" w:space="0"/>
              <w:right w:val="single" w:color="auto" w:sz="4" w:space="0"/>
            </w:tcBorders>
            <w:vAlign w:val="center"/>
          </w:tcPr>
          <w:p w14:paraId="691E7ED7">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响应文件应按第六章响应文件格式分别编制并使用下载的政采云投标客户端上传。</w:t>
            </w:r>
          </w:p>
        </w:tc>
      </w:tr>
      <w:tr w14:paraId="1E4A0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vAlign w:val="center"/>
          </w:tcPr>
          <w:p w14:paraId="3A889F84">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3.7</w:t>
            </w:r>
          </w:p>
        </w:tc>
        <w:tc>
          <w:tcPr>
            <w:tcW w:w="1248" w:type="dxa"/>
            <w:tcBorders>
              <w:top w:val="single" w:color="auto" w:sz="4" w:space="0"/>
              <w:left w:val="single" w:color="auto" w:sz="4" w:space="0"/>
              <w:bottom w:val="single" w:color="auto" w:sz="4" w:space="0"/>
              <w:right w:val="single" w:color="auto" w:sz="4" w:space="0"/>
            </w:tcBorders>
            <w:vAlign w:val="center"/>
          </w:tcPr>
          <w:p w14:paraId="265C5D73">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响应文件递交截止时间及截标时间</w:t>
            </w:r>
          </w:p>
        </w:tc>
        <w:tc>
          <w:tcPr>
            <w:tcW w:w="7229" w:type="dxa"/>
            <w:tcBorders>
              <w:top w:val="single" w:color="auto" w:sz="4" w:space="0"/>
              <w:left w:val="single" w:color="auto" w:sz="4" w:space="0"/>
              <w:bottom w:val="single" w:color="auto" w:sz="4" w:space="0"/>
              <w:right w:val="single" w:color="auto" w:sz="4" w:space="0"/>
            </w:tcBorders>
            <w:vAlign w:val="center"/>
          </w:tcPr>
          <w:p w14:paraId="4079DE18">
            <w:pPr>
              <w:spacing w:line="300" w:lineRule="exact"/>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见磋商公告要求</w:t>
            </w:r>
            <w:r>
              <w:rPr>
                <w:color w:val="000000" w:themeColor="text1"/>
                <w:szCs w:val="21"/>
                <w14:textFill>
                  <w14:solidFill>
                    <w14:schemeClr w14:val="tx1"/>
                  </w14:solidFill>
                </w14:textFill>
              </w:rPr>
              <w:t>。</w:t>
            </w:r>
          </w:p>
        </w:tc>
      </w:tr>
      <w:tr w14:paraId="2F1EE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18D417B2">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4.2</w:t>
            </w:r>
          </w:p>
        </w:tc>
        <w:tc>
          <w:tcPr>
            <w:tcW w:w="1248" w:type="dxa"/>
            <w:tcBorders>
              <w:top w:val="single" w:color="auto" w:sz="4" w:space="0"/>
              <w:left w:val="single" w:color="auto" w:sz="4" w:space="0"/>
              <w:bottom w:val="single" w:color="auto" w:sz="4" w:space="0"/>
              <w:right w:val="single" w:color="auto" w:sz="4" w:space="0"/>
            </w:tcBorders>
            <w:vAlign w:val="center"/>
          </w:tcPr>
          <w:p w14:paraId="1B9DD345">
            <w:pPr>
              <w:spacing w:line="300" w:lineRule="exact"/>
              <w:jc w:val="center"/>
              <w:rPr>
                <w:color w:val="000000" w:themeColor="text1"/>
                <w:szCs w:val="20"/>
                <w14:textFill>
                  <w14:solidFill>
                    <w14:schemeClr w14:val="tx1"/>
                  </w14:solidFill>
                </w14:textFill>
              </w:rPr>
            </w:pPr>
            <w:r>
              <w:rPr>
                <w:color w:val="000000" w:themeColor="text1"/>
                <w:szCs w:val="21"/>
                <w14:textFill>
                  <w14:solidFill>
                    <w14:schemeClr w14:val="tx1"/>
                  </w14:solidFill>
                </w14:textFill>
              </w:rPr>
              <w:t>备份响应文件</w:t>
            </w:r>
          </w:p>
        </w:tc>
        <w:tc>
          <w:tcPr>
            <w:tcW w:w="7229" w:type="dxa"/>
            <w:tcBorders>
              <w:top w:val="single" w:color="auto" w:sz="4" w:space="0"/>
              <w:left w:val="single" w:color="auto" w:sz="4" w:space="0"/>
              <w:bottom w:val="single" w:color="auto" w:sz="4" w:space="0"/>
              <w:right w:val="single" w:color="auto" w:sz="4" w:space="0"/>
            </w:tcBorders>
            <w:vAlign w:val="center"/>
          </w:tcPr>
          <w:p w14:paraId="10BEBC1C">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color w:val="000000" w:themeColor="text1"/>
                <w:sz w:val="22"/>
                <w:szCs w:val="22"/>
                <w14:textFill>
                  <w14:solidFill>
                    <w14:schemeClr w14:val="tx1"/>
                  </w14:solidFill>
                </w14:textFill>
              </w:rPr>
              <w:sym w:font="Wingdings 2" w:char="00A3"/>
            </w:r>
            <w:r>
              <w:rPr>
                <w:color w:val="000000" w:themeColor="text1"/>
                <w:szCs w:val="21"/>
                <w14:textFill>
                  <w14:solidFill>
                    <w14:schemeClr w14:val="tx1"/>
                  </w14:solidFill>
                </w14:textFill>
              </w:rPr>
              <w:t xml:space="preserve">接受   </w:t>
            </w:r>
            <w:r>
              <w:rPr>
                <w:rFonts w:hint="eastAsia"/>
                <w:color w:val="auto"/>
                <w:szCs w:val="21"/>
              </w:rPr>
              <w:t xml:space="preserve"> </w:t>
            </w:r>
            <w:r>
              <w:rPr>
                <w:color w:val="auto"/>
                <w:sz w:val="22"/>
                <w:szCs w:val="22"/>
              </w:rPr>
              <w:sym w:font="Wingdings 2" w:char="F052"/>
            </w:r>
            <w:r>
              <w:rPr>
                <w:rFonts w:hint="eastAsia"/>
                <w:color w:val="auto"/>
                <w:szCs w:val="21"/>
              </w:rPr>
              <w:t>不接受</w:t>
            </w:r>
            <w:r>
              <w:rPr>
                <w:rFonts w:hint="eastAsia" w:ascii="宋体" w:hAnsi="宋体"/>
                <w:color w:val="auto"/>
                <w:szCs w:val="21"/>
              </w:rPr>
              <w:t>备份响应文件</w:t>
            </w:r>
          </w:p>
          <w:p w14:paraId="004340F0">
            <w:pPr>
              <w:spacing w:line="276" w:lineRule="auto"/>
              <w:rPr>
                <w:color w:val="000000" w:themeColor="text1"/>
                <w:sz w:val="22"/>
                <w:szCs w:val="22"/>
                <w14:textFill>
                  <w14:solidFill>
                    <w14:schemeClr w14:val="tx1"/>
                  </w14:solidFill>
                </w14:textFill>
              </w:rPr>
            </w:pPr>
            <w:r>
              <w:rPr>
                <w:color w:val="000000" w:themeColor="text1"/>
                <w:szCs w:val="21"/>
                <w14:textFill>
                  <w14:solidFill>
                    <w14:schemeClr w14:val="tx1"/>
                  </w14:solidFill>
                </w14:textFill>
              </w:rPr>
              <w:t>以政采云系统自动生成的备份文件为依据，当项目允许接受备份响应文件时，供应商才可以按规定上传备份响应文件。</w:t>
            </w:r>
          </w:p>
        </w:tc>
      </w:tr>
      <w:tr w14:paraId="4DE4C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4F3477E8">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4.3</w:t>
            </w:r>
          </w:p>
        </w:tc>
        <w:tc>
          <w:tcPr>
            <w:tcW w:w="1248" w:type="dxa"/>
            <w:tcBorders>
              <w:top w:val="single" w:color="auto" w:sz="4" w:space="0"/>
              <w:left w:val="single" w:color="auto" w:sz="4" w:space="0"/>
              <w:bottom w:val="single" w:color="auto" w:sz="4" w:space="0"/>
              <w:right w:val="single" w:color="auto" w:sz="4" w:space="0"/>
            </w:tcBorders>
            <w:vAlign w:val="center"/>
          </w:tcPr>
          <w:p w14:paraId="2AE8DB98">
            <w:pPr>
              <w:spacing w:line="300" w:lineRule="exact"/>
              <w:jc w:val="center"/>
              <w:rPr>
                <w:color w:val="000000" w:themeColor="text1"/>
                <w:szCs w:val="21"/>
                <w14:textFill>
                  <w14:solidFill>
                    <w14:schemeClr w14:val="tx1"/>
                  </w14:solidFill>
                </w14:textFill>
              </w:rPr>
            </w:pPr>
            <w:r>
              <w:rPr>
                <w:color w:val="000000" w:themeColor="text1"/>
                <w:szCs w:val="20"/>
                <w14:textFill>
                  <w14:solidFill>
                    <w14:schemeClr w14:val="tx1"/>
                  </w14:solidFill>
                </w14:textFill>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423D27AA">
            <w:pPr>
              <w:spacing w:line="276"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color w:val="000000" w:themeColor="text1"/>
                <w:szCs w:val="21"/>
                <w14:textFill>
                  <w14:solidFill>
                    <w14:schemeClr w14:val="tx1"/>
                  </w14:solidFill>
                </w14:textFill>
              </w:rPr>
              <w:t>否   □是</w:t>
            </w:r>
          </w:p>
          <w:p w14:paraId="3F278F9B">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演示内容：</w:t>
            </w:r>
            <w:r>
              <w:rPr>
                <w:color w:val="000000" w:themeColor="text1"/>
                <w:szCs w:val="21"/>
                <w:u w:val="single"/>
                <w14:textFill>
                  <w14:solidFill>
                    <w14:schemeClr w14:val="tx1"/>
                  </w14:solidFill>
                </w14:textFill>
              </w:rPr>
              <w:t xml:space="preserve">               </w:t>
            </w:r>
          </w:p>
          <w:p w14:paraId="6BBD07E5">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演示形式： </w:t>
            </w:r>
          </w:p>
        </w:tc>
      </w:tr>
      <w:tr w14:paraId="174E8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5DA05A9D">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4.4</w:t>
            </w:r>
          </w:p>
        </w:tc>
        <w:tc>
          <w:tcPr>
            <w:tcW w:w="1248" w:type="dxa"/>
            <w:tcBorders>
              <w:top w:val="single" w:color="auto" w:sz="4" w:space="0"/>
              <w:left w:val="single" w:color="auto" w:sz="4" w:space="0"/>
              <w:bottom w:val="single" w:color="auto" w:sz="4" w:space="0"/>
              <w:right w:val="single" w:color="auto" w:sz="4" w:space="0"/>
            </w:tcBorders>
            <w:vAlign w:val="center"/>
          </w:tcPr>
          <w:p w14:paraId="6BC1315E">
            <w:pPr>
              <w:spacing w:line="300" w:lineRule="exact"/>
              <w:jc w:val="center"/>
              <w:rPr>
                <w:color w:val="000000" w:themeColor="text1"/>
                <w:szCs w:val="21"/>
                <w14:textFill>
                  <w14:solidFill>
                    <w14:schemeClr w14:val="tx1"/>
                  </w14:solidFill>
                </w14:textFill>
              </w:rPr>
            </w:pPr>
            <w:r>
              <w:rPr>
                <w:color w:val="000000" w:themeColor="text1"/>
                <w:szCs w:val="20"/>
                <w14:textFill>
                  <w14:solidFill>
                    <w14:schemeClr w14:val="tx1"/>
                  </w14:solidFill>
                </w14:textFill>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6D8FD869">
            <w:pPr>
              <w:spacing w:line="276" w:lineRule="auto"/>
              <w:rPr>
                <w:color w:val="000000" w:themeColor="text1"/>
                <w:szCs w:val="21"/>
                <w14:textFill>
                  <w14:solidFill>
                    <w14:schemeClr w14:val="tx1"/>
                  </w14:solidFill>
                </w14:textFill>
              </w:rPr>
            </w:pPr>
            <w:r>
              <w:rPr>
                <w:color w:val="000000" w:themeColor="text1"/>
                <w:sz w:val="24"/>
                <w14:textFill>
                  <w14:solidFill>
                    <w14:schemeClr w14:val="tx1"/>
                  </w14:solidFill>
                </w14:textFill>
              </w:rPr>
              <w:sym w:font="Wingdings 2" w:char="F052"/>
            </w:r>
            <w:r>
              <w:rPr>
                <w:color w:val="000000" w:themeColor="text1"/>
                <w:szCs w:val="21"/>
                <w14:textFill>
                  <w14:solidFill>
                    <w14:schemeClr w14:val="tx1"/>
                  </w14:solidFill>
                </w14:textFill>
              </w:rPr>
              <w:t>否   □是</w:t>
            </w:r>
          </w:p>
          <w:p w14:paraId="426E1853">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样品制作的标准和要求：</w:t>
            </w:r>
            <w:r>
              <w:rPr>
                <w:color w:val="000000" w:themeColor="text1"/>
                <w:szCs w:val="21"/>
                <w:u w:val="single"/>
                <w14:textFill>
                  <w14:solidFill>
                    <w14:schemeClr w14:val="tx1"/>
                  </w14:solidFill>
                </w14:textFill>
              </w:rPr>
              <w:t xml:space="preserve">               </w:t>
            </w:r>
          </w:p>
          <w:p w14:paraId="14A7FC73">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样品检测机构的要求：</w:t>
            </w:r>
            <w:r>
              <w:rPr>
                <w:color w:val="000000" w:themeColor="text1"/>
                <w:szCs w:val="21"/>
                <w:u w:val="single"/>
                <w14:textFill>
                  <w14:solidFill>
                    <w14:schemeClr w14:val="tx1"/>
                  </w14:solidFill>
                </w14:textFill>
              </w:rPr>
              <w:t xml:space="preserve">                </w:t>
            </w:r>
          </w:p>
          <w:p w14:paraId="0B8C8885">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检测内容：</w:t>
            </w:r>
            <w:r>
              <w:rPr>
                <w:color w:val="000000" w:themeColor="text1"/>
                <w:szCs w:val="21"/>
                <w:u w:val="single"/>
                <w14:textFill>
                  <w14:solidFill>
                    <w14:schemeClr w14:val="tx1"/>
                  </w14:solidFill>
                </w14:textFill>
              </w:rPr>
              <w:t xml:space="preserve">                     </w:t>
            </w:r>
          </w:p>
          <w:p w14:paraId="295E0765">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样品递交方式： </w:t>
            </w:r>
          </w:p>
        </w:tc>
      </w:tr>
      <w:tr w14:paraId="5ECDB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3A8CDFC3">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6.5.1</w:t>
            </w:r>
          </w:p>
        </w:tc>
        <w:tc>
          <w:tcPr>
            <w:tcW w:w="1248" w:type="dxa"/>
            <w:tcBorders>
              <w:top w:val="single" w:color="auto" w:sz="4" w:space="0"/>
              <w:left w:val="single" w:color="auto" w:sz="4" w:space="0"/>
              <w:bottom w:val="single" w:color="auto" w:sz="4" w:space="0"/>
              <w:right w:val="single" w:color="auto" w:sz="4" w:space="0"/>
            </w:tcBorders>
            <w:vAlign w:val="center"/>
          </w:tcPr>
          <w:p w14:paraId="4970FE14">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结果公告</w:t>
            </w:r>
          </w:p>
        </w:tc>
        <w:tc>
          <w:tcPr>
            <w:tcW w:w="7229" w:type="dxa"/>
            <w:tcBorders>
              <w:top w:val="single" w:color="auto" w:sz="4" w:space="0"/>
              <w:left w:val="single" w:color="auto" w:sz="4" w:space="0"/>
              <w:bottom w:val="single" w:color="auto" w:sz="4" w:space="0"/>
              <w:right w:val="single" w:color="auto" w:sz="4" w:space="0"/>
            </w:tcBorders>
            <w:vAlign w:val="center"/>
          </w:tcPr>
          <w:p w14:paraId="0ED00EA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采购代理机构在采购人依法确认成交供应商后2个工作日内在磋商公告发布的媒体上发布结果公告。</w:t>
            </w:r>
          </w:p>
        </w:tc>
      </w:tr>
      <w:tr w14:paraId="1E9DD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15D5E821">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6.5.2</w:t>
            </w:r>
          </w:p>
        </w:tc>
        <w:tc>
          <w:tcPr>
            <w:tcW w:w="1248" w:type="dxa"/>
            <w:tcBorders>
              <w:top w:val="single" w:color="auto" w:sz="4" w:space="0"/>
              <w:left w:val="single" w:color="auto" w:sz="4" w:space="0"/>
              <w:bottom w:val="single" w:color="auto" w:sz="4" w:space="0"/>
              <w:right w:val="single" w:color="auto" w:sz="4" w:space="0"/>
            </w:tcBorders>
            <w:vAlign w:val="center"/>
          </w:tcPr>
          <w:p w14:paraId="4A370285">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成交通知书</w:t>
            </w:r>
          </w:p>
        </w:tc>
        <w:tc>
          <w:tcPr>
            <w:tcW w:w="7229" w:type="dxa"/>
            <w:tcBorders>
              <w:top w:val="single" w:color="auto" w:sz="4" w:space="0"/>
              <w:left w:val="single" w:color="auto" w:sz="4" w:space="0"/>
              <w:bottom w:val="single" w:color="auto" w:sz="4" w:space="0"/>
              <w:right w:val="single" w:color="auto" w:sz="4" w:space="0"/>
            </w:tcBorders>
            <w:vAlign w:val="center"/>
          </w:tcPr>
          <w:p w14:paraId="3B687B9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采购代理机构通过</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发出成交通知书。</w:t>
            </w:r>
          </w:p>
          <w:p w14:paraId="32591596">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成交通知书在</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推送之日起，视为成交供应商已收到，成交供应商自行承担未及时查收的后果。</w:t>
            </w:r>
          </w:p>
        </w:tc>
      </w:tr>
      <w:tr w14:paraId="284F8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29A3748A">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8.1</w:t>
            </w:r>
          </w:p>
        </w:tc>
        <w:tc>
          <w:tcPr>
            <w:tcW w:w="1248" w:type="dxa"/>
            <w:tcBorders>
              <w:top w:val="single" w:color="auto" w:sz="4" w:space="0"/>
              <w:left w:val="single" w:color="auto" w:sz="4" w:space="0"/>
              <w:bottom w:val="single" w:color="auto" w:sz="4" w:space="0"/>
              <w:right w:val="single" w:color="auto" w:sz="4" w:space="0"/>
            </w:tcBorders>
            <w:vAlign w:val="center"/>
          </w:tcPr>
          <w:p w14:paraId="7EBAA0E1">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0BEA5EE6">
            <w:pPr>
              <w:numPr>
                <w:ilvl w:val="0"/>
                <w:numId w:val="0"/>
              </w:numPr>
              <w:spacing w:line="300" w:lineRule="exact"/>
              <w:jc w:val="left"/>
              <w:rPr>
                <w:rFonts w:hint="eastAsia"/>
                <w:szCs w:val="21"/>
              </w:rPr>
            </w:pPr>
            <w:r>
              <w:rPr>
                <w:rFonts w:hint="eastAsia"/>
                <w:kern w:val="2"/>
                <w:sz w:val="21"/>
                <w:szCs w:val="21"/>
                <w:lang w:val="en-US" w:eastAsia="zh-CN" w:bidi="ar-SA"/>
              </w:rPr>
              <w:t>（1）</w:t>
            </w:r>
            <w:r>
              <w:rPr>
                <w:rFonts w:hint="eastAsia"/>
                <w:szCs w:val="21"/>
              </w:rPr>
              <w:t>供应商</w:t>
            </w:r>
            <w:r>
              <w:rPr>
                <w:szCs w:val="21"/>
              </w:rPr>
              <w:t>认为</w:t>
            </w:r>
            <w:r>
              <w:rPr>
                <w:rFonts w:hint="eastAsia"/>
                <w:szCs w:val="21"/>
              </w:rPr>
              <w:t>采购文件</w:t>
            </w:r>
            <w:r>
              <w:rPr>
                <w:szCs w:val="21"/>
              </w:rPr>
              <w:t>、</w:t>
            </w:r>
            <w:r>
              <w:rPr>
                <w:rFonts w:hint="eastAsia"/>
                <w:szCs w:val="21"/>
              </w:rPr>
              <w:t>采购</w:t>
            </w:r>
            <w:r>
              <w:rPr>
                <w:szCs w:val="21"/>
              </w:rPr>
              <w:t>过程、</w:t>
            </w:r>
            <w:r>
              <w:rPr>
                <w:rFonts w:hint="eastAsia"/>
                <w:szCs w:val="21"/>
              </w:rPr>
              <w:t>中标或者成交</w:t>
            </w:r>
            <w:r>
              <w:rPr>
                <w:szCs w:val="21"/>
              </w:rPr>
              <w:t>结果使自己的权益受到损害的，可以在知道或者应知其权益受到损害之日起7个工作日内，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753501B5">
            <w:pPr>
              <w:spacing w:line="300" w:lineRule="exact"/>
              <w:jc w:val="left"/>
              <w:rPr>
                <w:rFonts w:hint="eastAsia"/>
                <w:szCs w:val="21"/>
              </w:rPr>
            </w:pPr>
            <w:r>
              <w:rPr>
                <w:rFonts w:hint="eastAsia"/>
                <w:szCs w:val="21"/>
              </w:rPr>
              <w:t>质疑联系部门及联系方式:广西机电设备招标有限公司，联系电话：18176601009，通讯地址:广西南宁市青秀区金湖路63号金源CBD现代城7楼701。</w:t>
            </w:r>
          </w:p>
          <w:p w14:paraId="66118268">
            <w:pPr>
              <w:spacing w:line="300" w:lineRule="exact"/>
              <w:jc w:val="left"/>
              <w:rPr>
                <w:rFonts w:hint="eastAsia"/>
                <w:szCs w:val="21"/>
              </w:rPr>
            </w:pPr>
            <w:r>
              <w:rPr>
                <w:rFonts w:hint="eastAsia"/>
                <w:szCs w:val="21"/>
              </w:rPr>
              <w:t>业务时间:工作日每天上午9时00分到12时00分，下午15时00分到18时00分。</w:t>
            </w:r>
          </w:p>
          <w:p w14:paraId="470834B5">
            <w:pPr>
              <w:spacing w:line="300" w:lineRule="exact"/>
              <w:jc w:val="left"/>
              <w:rPr>
                <w:color w:val="000000" w:themeColor="text1"/>
                <w:szCs w:val="21"/>
                <w14:textFill>
                  <w14:solidFill>
                    <w14:schemeClr w14:val="tx1"/>
                  </w14:solidFill>
                </w14:textFill>
              </w:rPr>
            </w:pPr>
            <w:r>
              <w:rPr>
                <w:rFonts w:hint="eastAsia"/>
                <w:szCs w:val="21"/>
              </w:rPr>
              <w:t>（2）</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，供应商可通过现场或邮寄方式递交书面质疑材料。供应商应于质疑有效期内将质疑函原件递交或邮寄至磋商公告中采购代理机构信息中的联系人。</w:t>
            </w:r>
          </w:p>
        </w:tc>
      </w:tr>
      <w:tr w14:paraId="2EF9F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37" w:type="dxa"/>
            <w:tcBorders>
              <w:top w:val="single" w:color="auto" w:sz="4" w:space="0"/>
              <w:left w:val="single" w:color="auto" w:sz="4" w:space="0"/>
              <w:bottom w:val="single" w:color="auto" w:sz="4" w:space="0"/>
              <w:right w:val="single" w:color="auto" w:sz="4" w:space="0"/>
            </w:tcBorders>
            <w:vAlign w:val="center"/>
          </w:tcPr>
          <w:p w14:paraId="0D1C3528">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9.1</w:t>
            </w:r>
          </w:p>
        </w:tc>
        <w:tc>
          <w:tcPr>
            <w:tcW w:w="1248" w:type="dxa"/>
            <w:tcBorders>
              <w:top w:val="single" w:color="auto" w:sz="4" w:space="0"/>
              <w:left w:val="single" w:color="auto" w:sz="4" w:space="0"/>
              <w:bottom w:val="single" w:color="auto" w:sz="4" w:space="0"/>
              <w:right w:val="single" w:color="auto" w:sz="4" w:space="0"/>
            </w:tcBorders>
            <w:vAlign w:val="center"/>
          </w:tcPr>
          <w:p w14:paraId="0E2FF8C8">
            <w:pPr>
              <w:spacing w:line="300" w:lineRule="exact"/>
              <w:jc w:val="center"/>
              <w:rPr>
                <w:color w:val="000000" w:themeColor="text1"/>
                <w:szCs w:val="21"/>
                <w14:textFill>
                  <w14:solidFill>
                    <w14:schemeClr w14:val="tx1"/>
                  </w14:solidFill>
                </w14:textFill>
              </w:rPr>
            </w:pPr>
            <w:r>
              <w:rPr>
                <w:color w:val="000000" w:themeColor="text1"/>
                <w:szCs w:val="20"/>
                <w14:textFill>
                  <w14:solidFill>
                    <w14:schemeClr w14:val="tx1"/>
                  </w14:solidFill>
                </w14:textFill>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6167BB70">
            <w:pP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0"/>
                <w14:textFill>
                  <w14:solidFill>
                    <w14:schemeClr w14:val="tx1"/>
                  </w14:solidFill>
                </w14:textFill>
              </w:rPr>
              <w:t>代理服务费</w:t>
            </w:r>
          </w:p>
          <w:p w14:paraId="638EAD06">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52"/>
            </w:r>
            <w:r>
              <w:rPr>
                <w:color w:val="000000" w:themeColor="text1"/>
                <w:szCs w:val="21"/>
                <w14:textFill>
                  <w14:solidFill>
                    <w14:schemeClr w14:val="tx1"/>
                  </w14:solidFill>
                </w14:textFill>
              </w:rPr>
              <w:t>采购代理机构向成交供应商收取代理服务费。本项目代理服务费按照《招标代理服务费管理暂行办法》（计价格﹝2002﹞1980号）、《国家发展改革委关于降低部分建设项目收费标准规范收费行为等有关问题的通知》（发改价格﹝2011﹞534号）的规定采用差额定率累进法计算。具体费率如下：</w:t>
            </w:r>
          </w:p>
          <w:p w14:paraId="7390AA40">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成交金额在100万元以下的：</w:t>
            </w:r>
          </w:p>
          <w:p w14:paraId="0FE048BF">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货物1.5％；服务招标1.5％；工程招标1.0％；</w:t>
            </w:r>
          </w:p>
          <w:p w14:paraId="2A5385A7">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成交金额在100-500万元之间：</w:t>
            </w:r>
          </w:p>
          <w:p w14:paraId="613B2F55">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货物1.1％；服务招标0.8％；工程招标0.7％；</w:t>
            </w:r>
          </w:p>
          <w:p w14:paraId="3693BDA6">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成交金额在500-1000万元之间：</w:t>
            </w:r>
          </w:p>
          <w:p w14:paraId="5CDF671D">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货物0.8％；服务招标0.45％；工程招标0.55％；</w:t>
            </w:r>
          </w:p>
          <w:p w14:paraId="0183AD43">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成交金额在1000-5000万元之间：</w:t>
            </w:r>
          </w:p>
          <w:p w14:paraId="339AA221">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货物0.5％；服务招标0.25％；工程招标0.35％；</w:t>
            </w:r>
          </w:p>
          <w:p w14:paraId="4E4AAE12">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14:paraId="2204C4F7">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差额定率累进法计算过程示例：</w:t>
            </w:r>
          </w:p>
          <w:p w14:paraId="2C05006A">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例如：某服务招标代理业务成交金额为300万元，招标代理服务费金额按如下计算：</w:t>
            </w:r>
          </w:p>
          <w:p w14:paraId="56ED9D53">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100万元×1.5%＝1.5万元</w:t>
            </w:r>
          </w:p>
          <w:p w14:paraId="74B9698B">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（300－100）万元×0.8%＝1.6万元</w:t>
            </w:r>
          </w:p>
          <w:p w14:paraId="0812E506">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合计收费＝1.5＋1.6=3.1万元</w:t>
            </w:r>
          </w:p>
          <w:p w14:paraId="16B97778">
            <w:pPr>
              <w:spacing w:line="300" w:lineRule="exact"/>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sym w:font="Wingdings 2" w:char="F0A3"/>
            </w:r>
            <w:r>
              <w:rPr>
                <w:color w:val="000000" w:themeColor="text1"/>
                <w:szCs w:val="21"/>
                <w14:textFill>
                  <w14:solidFill>
                    <w14:schemeClr w14:val="tx1"/>
                  </w14:solidFill>
                </w14:textFill>
              </w:rPr>
              <w:t>采购代理机构</w:t>
            </w:r>
            <w:r>
              <w:rPr>
                <w:color w:val="000000" w:themeColor="text1"/>
                <w:szCs w:val="20"/>
                <w14:textFill>
                  <w14:solidFill>
                    <w14:schemeClr w14:val="tx1"/>
                  </w14:solidFill>
                </w14:textFill>
              </w:rPr>
              <w:t>向成交供应商收取代理服务费，具体金额为</w:t>
            </w:r>
            <w:r>
              <w:rPr>
                <w:color w:val="000000" w:themeColor="text1"/>
                <w:szCs w:val="20"/>
                <w:u w:val="single"/>
                <w14:textFill>
                  <w14:solidFill>
                    <w14:schemeClr w14:val="tx1"/>
                  </w14:solidFill>
                </w14:textFill>
              </w:rPr>
              <w:t xml:space="preserve">             </w:t>
            </w:r>
            <w:r>
              <w:rPr>
                <w:color w:val="000000" w:themeColor="text1"/>
                <w:szCs w:val="20"/>
                <w14:textFill>
                  <w14:solidFill>
                    <w14:schemeClr w14:val="tx1"/>
                  </w14:solidFill>
                </w14:textFill>
              </w:rPr>
              <w:t>。</w:t>
            </w:r>
          </w:p>
          <w:p w14:paraId="6428E605">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100D4D33">
            <w:pPr>
              <w:spacing w:line="30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开户银行：广西北部湾银行南宁市金湖支行</w:t>
            </w:r>
          </w:p>
          <w:p w14:paraId="695748E9">
            <w:pPr>
              <w:spacing w:line="30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（银行地址：南宁市金湖路57号文德大厦1楼）</w:t>
            </w:r>
          </w:p>
          <w:p w14:paraId="5494F300">
            <w:pPr>
              <w:spacing w:line="30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开户名称：广西机电设备招标有限公司</w:t>
            </w:r>
          </w:p>
          <w:p w14:paraId="713B3777">
            <w:pPr>
              <w:spacing w:line="30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银行账号：1705012090027723（联行号 313611017053）</w:t>
            </w:r>
          </w:p>
          <w:p w14:paraId="07CBC2BA">
            <w:pPr>
              <w:spacing w:line="30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财务联系人：吴茜（电话：0771-2821398）</w:t>
            </w:r>
          </w:p>
        </w:tc>
      </w:tr>
      <w:tr w14:paraId="49EA3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vAlign w:val="center"/>
          </w:tcPr>
          <w:p w14:paraId="47387509">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9.3</w:t>
            </w:r>
          </w:p>
        </w:tc>
        <w:tc>
          <w:tcPr>
            <w:tcW w:w="1248" w:type="dxa"/>
            <w:tcBorders>
              <w:top w:val="single" w:color="auto" w:sz="4" w:space="0"/>
              <w:left w:val="single" w:color="auto" w:sz="4" w:space="0"/>
              <w:bottom w:val="single" w:color="auto" w:sz="4" w:space="0"/>
              <w:right w:val="single" w:color="auto" w:sz="4" w:space="0"/>
            </w:tcBorders>
            <w:vAlign w:val="center"/>
          </w:tcPr>
          <w:p w14:paraId="5BEEB0A9">
            <w:pPr>
              <w:spacing w:line="300" w:lineRule="exact"/>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6EFC2DCA">
            <w:pPr>
              <w:spacing w:line="276"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color w:val="000000" w:themeColor="text1"/>
                <w:szCs w:val="21"/>
                <w14:textFill>
                  <w14:solidFill>
                    <w14:schemeClr w14:val="tx1"/>
                  </w14:solidFill>
                </w14:textFill>
              </w:rPr>
              <w:t>无</w:t>
            </w:r>
          </w:p>
          <w:p w14:paraId="5B759BE3">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□有，详见：</w:t>
            </w:r>
            <w:r>
              <w:rPr>
                <w:color w:val="000000" w:themeColor="text1"/>
                <w:szCs w:val="21"/>
                <w:u w:val="single"/>
                <w14:textFill>
                  <w14:solidFill>
                    <w14:schemeClr w14:val="tx1"/>
                  </w14:solidFill>
                </w14:textFill>
              </w:rPr>
              <w:t xml:space="preserve">          </w:t>
            </w:r>
          </w:p>
        </w:tc>
      </w:tr>
      <w:tr w14:paraId="1092A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vAlign w:val="center"/>
          </w:tcPr>
          <w:p w14:paraId="3948CA74">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9.3</w:t>
            </w:r>
          </w:p>
        </w:tc>
        <w:tc>
          <w:tcPr>
            <w:tcW w:w="1248" w:type="dxa"/>
            <w:tcBorders>
              <w:top w:val="single" w:color="auto" w:sz="4" w:space="0"/>
              <w:left w:val="single" w:color="auto" w:sz="4" w:space="0"/>
              <w:bottom w:val="single" w:color="auto" w:sz="4" w:space="0"/>
              <w:right w:val="single" w:color="auto" w:sz="4" w:space="0"/>
            </w:tcBorders>
            <w:vAlign w:val="center"/>
          </w:tcPr>
          <w:p w14:paraId="388BA71F">
            <w:pPr>
              <w:spacing w:line="300" w:lineRule="exact"/>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60972813">
            <w:pPr>
              <w:spacing w:line="276"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color w:val="000000" w:themeColor="text1"/>
                <w:szCs w:val="21"/>
                <w14:textFill>
                  <w14:solidFill>
                    <w14:schemeClr w14:val="tx1"/>
                  </w14:solidFill>
                </w14:textFill>
              </w:rPr>
              <w:t>无</w:t>
            </w:r>
          </w:p>
          <w:p w14:paraId="21E95C9C">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□有，详见：</w:t>
            </w:r>
            <w:r>
              <w:rPr>
                <w:color w:val="000000" w:themeColor="text1"/>
                <w:szCs w:val="21"/>
                <w:u w:val="single"/>
                <w14:textFill>
                  <w14:solidFill>
                    <w14:schemeClr w14:val="tx1"/>
                  </w14:solidFill>
                </w14:textFill>
              </w:rPr>
              <w:t xml:space="preserve">             </w:t>
            </w:r>
          </w:p>
        </w:tc>
      </w:tr>
      <w:tr w14:paraId="091D0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vAlign w:val="center"/>
          </w:tcPr>
          <w:p w14:paraId="6466E8A2">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9.4</w:t>
            </w:r>
          </w:p>
        </w:tc>
        <w:tc>
          <w:tcPr>
            <w:tcW w:w="1248" w:type="dxa"/>
            <w:tcBorders>
              <w:top w:val="single" w:color="auto" w:sz="4" w:space="0"/>
              <w:left w:val="single" w:color="auto" w:sz="4" w:space="0"/>
              <w:bottom w:val="single" w:color="auto" w:sz="4" w:space="0"/>
              <w:right w:val="single" w:color="auto" w:sz="4" w:space="0"/>
            </w:tcBorders>
            <w:vAlign w:val="center"/>
          </w:tcPr>
          <w:p w14:paraId="5AF76CF6">
            <w:pPr>
              <w:spacing w:line="300" w:lineRule="exact"/>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611BF899">
            <w:pPr>
              <w:spacing w:line="276" w:lineRule="auto"/>
              <w:rPr>
                <w:color w:val="000000" w:themeColor="text1"/>
                <w:sz w:val="24"/>
                <w14:textFill>
                  <w14:solidFill>
                    <w14:schemeClr w14:val="tx1"/>
                  </w14:solidFill>
                </w14:textFill>
              </w:rPr>
            </w:pPr>
            <w:r>
              <w:rPr>
                <w:color w:val="000000" w:themeColor="text1"/>
                <w:szCs w:val="21"/>
                <w14:textFill>
                  <w14:solidFill>
                    <w14:schemeClr w14:val="tx1"/>
                  </w14:solidFill>
                </w14:textFill>
              </w:rPr>
              <w:t>本文件中内容如有前后不一致，以在采购文件先出现的为准。</w:t>
            </w:r>
          </w:p>
        </w:tc>
      </w:tr>
    </w:tbl>
    <w:p w14:paraId="38AD6A9E">
      <w:pPr>
        <w:rPr>
          <w:color w:val="000000" w:themeColor="text1"/>
          <w14:textFill>
            <w14:solidFill>
              <w14:schemeClr w14:val="tx1"/>
            </w14:solidFill>
          </w14:textFill>
        </w:rPr>
      </w:pPr>
    </w:p>
    <w:bookmarkEnd w:id="24"/>
    <w:p w14:paraId="6FDFF23B">
      <w:pPr>
        <w:spacing w:before="120" w:line="320" w:lineRule="atLeast"/>
        <w:outlineLvl w:val="1"/>
        <w:rPr>
          <w:b/>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br w:type="page"/>
      </w:r>
      <w:bookmarkStart w:id="26" w:name="_Toc254970549"/>
      <w:bookmarkStart w:id="27" w:name="_Toc254970690"/>
      <w:r>
        <w:rPr>
          <w:b/>
          <w:bCs/>
          <w:color w:val="000000" w:themeColor="text1"/>
          <w:kern w:val="0"/>
          <w:szCs w:val="21"/>
          <w14:textFill>
            <w14:solidFill>
              <w14:schemeClr w14:val="tx1"/>
            </w14:solidFill>
          </w14:textFill>
        </w:rPr>
        <w:t>1．总则</w:t>
      </w:r>
    </w:p>
    <w:p w14:paraId="7D5CC288">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28" w:name="_Toc254970668"/>
      <w:bookmarkStart w:id="29" w:name="_Toc254970527"/>
      <w:r>
        <w:rPr>
          <w:b/>
          <w:bCs/>
          <w:color w:val="000000" w:themeColor="text1"/>
          <w:kern w:val="0"/>
          <w:szCs w:val="21"/>
          <w14:textFill>
            <w14:solidFill>
              <w14:schemeClr w14:val="tx1"/>
            </w14:solidFill>
          </w14:textFill>
        </w:rPr>
        <w:t>1.1适用范围</w:t>
      </w:r>
      <w:bookmarkEnd w:id="28"/>
      <w:bookmarkEnd w:id="29"/>
    </w:p>
    <w:p w14:paraId="6A9FDA6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本采购文件适用于供应商须知前附表所述项目的政府采购活动。</w:t>
      </w:r>
    </w:p>
    <w:p w14:paraId="118AC37E">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30" w:name="_Toc254970669"/>
      <w:bookmarkStart w:id="31" w:name="_Toc254970528"/>
      <w:r>
        <w:rPr>
          <w:b/>
          <w:bCs/>
          <w:color w:val="000000" w:themeColor="text1"/>
          <w:kern w:val="0"/>
          <w:szCs w:val="21"/>
          <w14:textFill>
            <w14:solidFill>
              <w14:schemeClr w14:val="tx1"/>
            </w14:solidFill>
          </w14:textFill>
        </w:rPr>
        <w:t>1.2定义</w:t>
      </w:r>
      <w:bookmarkEnd w:id="30"/>
      <w:bookmarkEnd w:id="31"/>
    </w:p>
    <w:p w14:paraId="137A67F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1.2.1“采购人”系指依法进行政府采购的国家机关、事业单位、团体组织。</w:t>
      </w:r>
    </w:p>
    <w:p w14:paraId="59F3CC4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1.2.2“供应商”系</w:t>
      </w:r>
      <w:r>
        <w:rPr>
          <w:color w:val="000000" w:themeColor="text1"/>
          <w14:textFill>
            <w14:solidFill>
              <w14:schemeClr w14:val="tx1"/>
            </w14:solidFill>
          </w14:textFill>
        </w:rPr>
        <w:t>指响应招标、参加投标竞争的法人、其他组织或者自然人</w:t>
      </w:r>
      <w:r>
        <w:rPr>
          <w:color w:val="000000" w:themeColor="text1"/>
          <w:szCs w:val="21"/>
          <w14:textFill>
            <w14:solidFill>
              <w14:schemeClr w14:val="tx1"/>
            </w14:solidFill>
          </w14:textFill>
        </w:rPr>
        <w:t>。</w:t>
      </w:r>
    </w:p>
    <w:p w14:paraId="78F1375A">
      <w:pPr>
        <w:spacing w:before="12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58E57D4B">
      <w:pPr>
        <w:spacing w:before="12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77047AFD">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 </w:t>
      </w:r>
    </w:p>
    <w:p w14:paraId="01EF267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1.2.6本项目的技术商务要求重要性分为“▲”（如有）、“#”（如有）和一般无标识指标。▲代表实质性要求指标，</w:t>
      </w:r>
      <w:r>
        <w:rPr>
          <w:b/>
          <w:bCs/>
          <w:color w:val="000000" w:themeColor="text1"/>
          <w:szCs w:val="21"/>
          <w14:textFill>
            <w14:solidFill>
              <w14:schemeClr w14:val="tx1"/>
            </w14:solidFill>
          </w14:textFill>
        </w:rPr>
        <w:t>不满足该指标项将导致响应被否决</w:t>
      </w:r>
      <w:r>
        <w:rPr>
          <w:color w:val="000000" w:themeColor="text1"/>
          <w:szCs w:val="21"/>
          <w14:textFill>
            <w14:solidFill>
              <w14:schemeClr w14:val="tx1"/>
            </w14:solidFill>
          </w14:textFill>
        </w:rPr>
        <w:t>，#代表重要指标，无标识则表示一般指标项。</w:t>
      </w:r>
    </w:p>
    <w:p w14:paraId="4EA33BB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1.2.7本采购文件出现多种选项的条款，以“</w:t>
      </w:r>
      <w:r>
        <w:rPr>
          <w:color w:val="000000" w:themeColor="text1"/>
          <w14:textFill>
            <w14:solidFill>
              <w14:schemeClr w14:val="tx1"/>
            </w14:solidFill>
          </w14:textFill>
        </w:rPr>
        <w:sym w:font="Wingdings 2" w:char="F052"/>
      </w:r>
      <w:r>
        <w:rPr>
          <w:color w:val="000000" w:themeColor="text1"/>
          <w:szCs w:val="21"/>
          <w14:textFill>
            <w14:solidFill>
              <w14:schemeClr w14:val="tx1"/>
            </w14:solidFill>
          </w14:textFill>
        </w:rPr>
        <w:t>”表示本条款所选择的方式。</w:t>
      </w:r>
    </w:p>
    <w:p w14:paraId="67375DF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1.2.8“电子交易平台”是指以数据电文形式在线完成采购活动的信息平台，本采购文件中也称“广西政府采购云平台”。</w:t>
      </w:r>
    </w:p>
    <w:p w14:paraId="521D705A">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1.3项目信息</w:t>
      </w:r>
    </w:p>
    <w:p w14:paraId="4E6C047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1.3.1项目名称及编号：详见供应商须知前附表</w:t>
      </w:r>
    </w:p>
    <w:p w14:paraId="20F30B1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1.3.2采购方式：详见供应商须知前附表</w:t>
      </w:r>
    </w:p>
    <w:p w14:paraId="26FC3E81">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1.4促进中小企业发展政策</w:t>
      </w:r>
    </w:p>
    <w:p w14:paraId="35F69E99">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1.4.1本项目落实促进中小企业发展政策措施在前附表规定。依据促进中小企业发展政策获得政府采购合同的，小微企业不得将合同分包给大中型企业，中型企业不得将合同分包给大型企业。</w:t>
      </w:r>
    </w:p>
    <w:p w14:paraId="512F3536">
      <w:pPr>
        <w:spacing w:before="120" w:line="320" w:lineRule="atLeast"/>
        <w:ind w:left="2" w:leftChars="1" w:firstLine="420" w:firstLineChars="200"/>
        <w:rPr>
          <w:color w:val="000000" w:themeColor="text1"/>
          <w:szCs w:val="21"/>
          <w14:textFill>
            <w14:solidFill>
              <w14:schemeClr w14:val="tx1"/>
            </w14:solidFill>
          </w14:textFill>
        </w:rPr>
      </w:pPr>
      <w:bookmarkStart w:id="32" w:name="_Hlk92205820"/>
      <w:r>
        <w:rPr>
          <w:color w:val="000000" w:themeColor="text1"/>
          <w:szCs w:val="21"/>
          <w14:textFill>
            <w14:solidFill>
              <w14:schemeClr w14:val="tx1"/>
            </w14:solidFill>
          </w14:textFill>
        </w:rPr>
        <w:t>根 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1B194C75">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1.4.2中小企业定义</w:t>
      </w:r>
    </w:p>
    <w:p w14:paraId="3496F74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1E9A13CD">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1.4.2.2供应商提供的货物、工程或者服务符合下列情形的，享受本款规定的促进中小企业发展政策：</w:t>
      </w:r>
    </w:p>
    <w:p w14:paraId="17F6563F">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在货物采购项目中，货物由中小企业制造，即货物由中小企业生产且使用该中小企业商号或者注册商标；</w:t>
      </w:r>
    </w:p>
    <w:p w14:paraId="60578042">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在工程采购项目中，工程由中小企业承建，即工程施工单位为中小企业；</w:t>
      </w:r>
    </w:p>
    <w:p w14:paraId="17E047DC">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在服务采购项目中，服务由中小企业承接，即提供服务的人员为中小企业依照《中华人民共和国劳动合同法》订立劳动合同的从业人员。</w:t>
      </w:r>
    </w:p>
    <w:p w14:paraId="12317B45">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在货物采购项目中，供应商提供的货物既有中小企业制造货物，也有大型企业制造货物的，不享受本款规定的促进中小企业发展政策。</w:t>
      </w:r>
    </w:p>
    <w:p w14:paraId="0F52D05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1.4.2.3本项目标的所属行业在第二章采购需求中规定。供应商根据中小企业划分标准（《关于印发中小企业划型标准规定的通知》（工信部联企业〔2011〕300号）判断是否为中小企业。（见附件）</w:t>
      </w:r>
    </w:p>
    <w:p w14:paraId="770EB3D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符合条件的货物制造商、工程施工单位、服务承接单位为中小企业的，应按采购文件规定在响应文件中提供声明函。</w:t>
      </w:r>
    </w:p>
    <w:p w14:paraId="0A1698C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1.4.2.4视同中小企业情形</w:t>
      </w:r>
    </w:p>
    <w:p w14:paraId="1FEFB10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（1）符合中小企业划分标准的个体工商户，视同中小企业。</w:t>
      </w:r>
    </w:p>
    <w:p w14:paraId="4967563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（2）以联合体形式参加政府采购活动，联合体各方均为中小企业的，联合体视同中小企业。其中，联合体各方均为小微企业的，联合体视同小微企业。</w:t>
      </w:r>
    </w:p>
    <w:p w14:paraId="1C63AC2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36CF95FA">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符合条件的货物制造商、工程施工单位、服务承接单位为监狱企业或残疾人福利性单位的，应按采购文件规定在响应文件中提供相关证明文件。</w:t>
      </w:r>
      <w:bookmarkEnd w:id="32"/>
    </w:p>
    <w:p w14:paraId="54B97ACD">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1.5供应商资格要求</w:t>
      </w:r>
    </w:p>
    <w:p w14:paraId="6AA8E24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1.5.1供应商资格要求：详见供应商须知前附表</w:t>
      </w:r>
    </w:p>
    <w:p w14:paraId="6BFE063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1.5.2按照磋商公告的规定获得采购文件。</w:t>
      </w:r>
    </w:p>
    <w:p w14:paraId="0B41B4A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1.5.3本项目是否接受联合体响应，见“供应商须知前附表”规定。</w:t>
      </w:r>
    </w:p>
    <w:p w14:paraId="72BBBBD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如接受联合体响应，联合体响应要求如下：</w:t>
      </w:r>
    </w:p>
    <w:p w14:paraId="2721ECC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（1）供应商可以组成一个响应联合体，以一个供应商的身份共同参加响应。联合体响应的，须提供《联合体协议书》（格式后附）</w:t>
      </w:r>
    </w:p>
    <w:p w14:paraId="5B85D88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38D0700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2F66DD9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（4）以联合体形式参加政府采购活动的，联合体各方不得再单独参加或者与其他供应商另外组成联合体参加同一合同项下的政府采购活动。</w:t>
      </w:r>
    </w:p>
    <w:p w14:paraId="184EC46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（5）联合体中有同类资质的供应商按照联合体分工承担相同工作的，应当按照资质等级较低的供应商确定资质等级。</w:t>
      </w:r>
    </w:p>
    <w:p w14:paraId="20D1EDF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（6）联合体响应业绩、履约能力按照联合体各方其中较高的一方认定并计算（采购文件其他章节另有规定的除外）。</w:t>
      </w:r>
    </w:p>
    <w:p w14:paraId="30A25C2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（7）供应商为联合体的，可以由联合体中的一方或者多方共同交纳磋商保证金，其交纳的保证金对联合体各方均具有约束力。</w:t>
      </w:r>
    </w:p>
    <w:p w14:paraId="5FB5BB4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（8）联合体各方均应按照采购文件的规定提交资格证明文件。</w:t>
      </w:r>
    </w:p>
    <w:p w14:paraId="59DD6ED9">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33" w:name="_Toc254970672"/>
      <w:bookmarkStart w:id="34" w:name="_Toc254970531"/>
      <w:r>
        <w:rPr>
          <w:b/>
          <w:bCs/>
          <w:color w:val="000000" w:themeColor="text1"/>
          <w:kern w:val="0"/>
          <w:szCs w:val="21"/>
          <w14:textFill>
            <w14:solidFill>
              <w14:schemeClr w14:val="tx1"/>
            </w14:solidFill>
          </w14:textFill>
        </w:rPr>
        <w:t>1.6现场踏勘及响应费用</w:t>
      </w:r>
      <w:bookmarkEnd w:id="33"/>
      <w:bookmarkEnd w:id="34"/>
    </w:p>
    <w:p w14:paraId="1EF26A8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1.6.1前附表如规定现场踏勘的，供应商应按规定时间地点参加踏勘。</w:t>
      </w:r>
    </w:p>
    <w:p w14:paraId="54EE766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1.6.2供应商均应自行承担所有与响应有关的全部费用（采购文件有相关的规定除外）。</w:t>
      </w:r>
    </w:p>
    <w:p w14:paraId="5B40CBFE">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1.7转包与分包</w:t>
      </w:r>
    </w:p>
    <w:p w14:paraId="5FDEBE2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1.7.1如采购文件其他地方无特别规定，本项目不允许转包。</w:t>
      </w:r>
    </w:p>
    <w:p w14:paraId="7F324AD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1.7.2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476EF8EB">
      <w:pPr>
        <w:spacing w:before="120" w:line="276" w:lineRule="auto"/>
        <w:ind w:firstLine="422" w:firstLineChars="200"/>
        <w:outlineLvl w:val="2"/>
        <w:rPr>
          <w:b/>
          <w:bCs/>
          <w:color w:val="000000" w:themeColor="text1"/>
          <w:kern w:val="0"/>
          <w:szCs w:val="21"/>
          <w14:textFill>
            <w14:solidFill>
              <w14:schemeClr w14:val="tx1"/>
            </w14:solidFill>
          </w14:textFill>
        </w:rPr>
      </w:pPr>
      <w:bookmarkStart w:id="35" w:name="_Toc254970532"/>
      <w:bookmarkStart w:id="36" w:name="_Toc254970673"/>
      <w:r>
        <w:rPr>
          <w:b/>
          <w:bCs/>
          <w:color w:val="000000" w:themeColor="text1"/>
          <w:kern w:val="0"/>
          <w:szCs w:val="21"/>
          <w14:textFill>
            <w14:solidFill>
              <w14:schemeClr w14:val="tx1"/>
            </w14:solidFill>
          </w14:textFill>
        </w:rPr>
        <w:t>1.8特别说明</w:t>
      </w:r>
      <w:bookmarkEnd w:id="35"/>
      <w:bookmarkEnd w:id="36"/>
    </w:p>
    <w:p w14:paraId="07503A4C">
      <w:pPr>
        <w:spacing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1.8.1供应商应保证其提供的联系方式（电话、传真、电子邮件）有效，以保证往来函件（澄清、修改等）能及时通知供应商，并能及时反馈，否则采购人及代理机构不承担由此引起的一切后果。</w:t>
      </w:r>
    </w:p>
    <w:p w14:paraId="2BD930C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1.8.2供应商应仔细阅读采购文件的所有内容，按照采购文件的要求提交响应文件，并对所提供的全部资料的真实性承担法律责任。</w:t>
      </w:r>
    </w:p>
    <w:p w14:paraId="46321558">
      <w:pPr>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1.8.3供应商在响应活动中提供任何虚假材料，将报监管部门查处。</w:t>
      </w:r>
    </w:p>
    <w:p w14:paraId="0A69A7E4">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37" w:name="_Toc254970675"/>
      <w:bookmarkStart w:id="38" w:name="_Toc254970534"/>
      <w:r>
        <w:rPr>
          <w:b/>
          <w:bCs/>
          <w:color w:val="000000" w:themeColor="text1"/>
          <w:kern w:val="0"/>
          <w:szCs w:val="21"/>
          <w14:textFill>
            <w14:solidFill>
              <w14:schemeClr w14:val="tx1"/>
            </w14:solidFill>
          </w14:textFill>
        </w:rPr>
        <w:t>2．采购文件</w:t>
      </w:r>
      <w:bookmarkEnd w:id="37"/>
      <w:bookmarkEnd w:id="38"/>
    </w:p>
    <w:p w14:paraId="125A7DEB">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2.1采购文件的构成</w:t>
      </w:r>
    </w:p>
    <w:p w14:paraId="349D5AA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第一章 磋商公告</w:t>
      </w:r>
    </w:p>
    <w:p w14:paraId="13AC11B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第二章 采购需求</w:t>
      </w:r>
    </w:p>
    <w:p w14:paraId="4B313B4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第三章 供应商须知</w:t>
      </w:r>
    </w:p>
    <w:p w14:paraId="3ABCE94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第四章 评审方法及标准</w:t>
      </w:r>
    </w:p>
    <w:p w14:paraId="7C4EA06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第五章 合同主要条款格式</w:t>
      </w:r>
    </w:p>
    <w:p w14:paraId="6F6DB96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第六章 响应文件格式</w:t>
      </w:r>
    </w:p>
    <w:p w14:paraId="5F6DD691">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2.2供应商的风险</w:t>
      </w:r>
    </w:p>
    <w:p w14:paraId="13CD5D2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供应商没有按照采购文件要求提供全部资料，或者供应商没有对采购文件在各方面作出实质性响应是供应商的风险，并可能导致其响应被否决。</w:t>
      </w:r>
    </w:p>
    <w:p w14:paraId="487B9143">
      <w:pPr>
        <w:spacing w:before="120" w:line="320" w:lineRule="atLeast"/>
        <w:ind w:firstLine="422" w:firstLineChars="200"/>
        <w:outlineLvl w:val="2"/>
        <w:rPr>
          <w:b/>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2.3采购文件的澄清与修改</w:t>
      </w:r>
    </w:p>
    <w:p w14:paraId="478086F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2.3.1任何已获得采购文件的潜在供应商，均可以书面形式要求采购代理机构作出书面解释、澄清。</w:t>
      </w:r>
    </w:p>
    <w:p w14:paraId="28C774F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2.3.2采购人、采购代理机构可以对已发出的采购文件进行必要的澄清或者修改，澄清或者修改的内容可能影响响应文件编制的，采购人、采购代理机构应当在提交首次响应文件截止时间至少5日前，在供应商须知前附表规定的方式通知所有获取采购文件的潜在供应商，不足5日的，采购人、采购代理机构应当顺延提交首次响应文件截止时间。</w:t>
      </w:r>
    </w:p>
    <w:p w14:paraId="06DF3ED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2.3.3采购文件澄清、答复、修改、补充的内容为采购文件的组成部分。当采购文件与采购文件的答复、澄清、修改、补充通知就同一内容的表述不一致时，以最后发出的公告或书面文件为准。</w:t>
      </w:r>
    </w:p>
    <w:p w14:paraId="3D7B65EC">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39" w:name="_Toc254970535"/>
      <w:bookmarkStart w:id="40" w:name="_Toc254970676"/>
      <w:r>
        <w:rPr>
          <w:b/>
          <w:bCs/>
          <w:color w:val="000000" w:themeColor="text1"/>
          <w:kern w:val="0"/>
          <w:szCs w:val="21"/>
          <w14:textFill>
            <w14:solidFill>
              <w14:schemeClr w14:val="tx1"/>
            </w14:solidFill>
          </w14:textFill>
        </w:rPr>
        <w:t>3．响应文件</w:t>
      </w:r>
      <w:bookmarkEnd w:id="39"/>
      <w:bookmarkEnd w:id="40"/>
    </w:p>
    <w:p w14:paraId="4201ED12">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1" w:name="_Toc254970536"/>
      <w:bookmarkStart w:id="42" w:name="_Toc254970677"/>
      <w:r>
        <w:rPr>
          <w:b/>
          <w:bCs/>
          <w:color w:val="000000" w:themeColor="text1"/>
          <w:kern w:val="0"/>
          <w:szCs w:val="21"/>
          <w14:textFill>
            <w14:solidFill>
              <w14:schemeClr w14:val="tx1"/>
            </w14:solidFill>
          </w14:textFill>
        </w:rPr>
        <w:t>3.1响应文件的组成</w:t>
      </w:r>
      <w:bookmarkEnd w:id="41"/>
      <w:bookmarkEnd w:id="42"/>
    </w:p>
    <w:p w14:paraId="5EF0995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响应文件由第六章“响应文件格式”规定的内容和供应商所作的一切有效补充、修改和承诺等文件组成。</w:t>
      </w:r>
    </w:p>
    <w:p w14:paraId="4F3680BB">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3" w:name="_Toc254970678"/>
      <w:bookmarkStart w:id="44" w:name="_Toc254970537"/>
      <w:r>
        <w:rPr>
          <w:b/>
          <w:color w:val="000000" w:themeColor="text1"/>
          <w:szCs w:val="21"/>
          <w14:textFill>
            <w14:solidFill>
              <w14:schemeClr w14:val="tx1"/>
            </w14:solidFill>
          </w14:textFill>
        </w:rPr>
        <w:t>3.2</w:t>
      </w:r>
      <w:r>
        <w:rPr>
          <w:b/>
          <w:bCs/>
          <w:color w:val="000000" w:themeColor="text1"/>
          <w:kern w:val="0"/>
          <w:szCs w:val="21"/>
          <w14:textFill>
            <w14:solidFill>
              <w14:schemeClr w14:val="tx1"/>
            </w14:solidFill>
          </w14:textFill>
        </w:rPr>
        <w:t>响应文件的语言及计量</w:t>
      </w:r>
      <w:bookmarkEnd w:id="43"/>
      <w:bookmarkEnd w:id="44"/>
    </w:p>
    <w:p w14:paraId="78F56AA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3.2.1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7A08CDD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3.2.2计量单位采购文件已有明确规定的，响应使用采购文件规定的计量单位；采购文件没有规定的，应采用中华人民共和国法定计量单位。</w:t>
      </w:r>
    </w:p>
    <w:p w14:paraId="3ECDE78E">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5" w:name="_Toc254970538"/>
      <w:bookmarkStart w:id="46" w:name="_Toc254970679"/>
      <w:r>
        <w:rPr>
          <w:b/>
          <w:bCs/>
          <w:color w:val="000000" w:themeColor="text1"/>
          <w:kern w:val="0"/>
          <w:szCs w:val="21"/>
          <w14:textFill>
            <w14:solidFill>
              <w14:schemeClr w14:val="tx1"/>
            </w14:solidFill>
          </w14:textFill>
        </w:rPr>
        <w:t>3.3响应报价</w:t>
      </w:r>
      <w:bookmarkEnd w:id="45"/>
      <w:bookmarkEnd w:id="46"/>
    </w:p>
    <w:p w14:paraId="7C3917D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3.3.1响应报价应按采购文件中相关附表格式填写。</w:t>
      </w:r>
    </w:p>
    <w:p w14:paraId="35536F9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3.3.2响应文件只允许有一个报价，有选择的或有条件的报价将不予接受。</w:t>
      </w:r>
    </w:p>
    <w:p w14:paraId="5CEDA6FC">
      <w:pPr>
        <w:suppressAutoHyphens/>
        <w:spacing w:before="120" w:line="320" w:lineRule="atLeast"/>
        <w:ind w:firstLine="420" w:firstLineChars="200"/>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3.3.3对于本文件中未列明，而供应商认为必需的费用也需列入响应报价。在合同实施时，采购人将不予支付成交供应商没有列入的项目费用，并认为此项目的费用已包括在响应报价中。</w:t>
      </w:r>
    </w:p>
    <w:p w14:paraId="242C004B">
      <w:pPr>
        <w:suppressAutoHyphens/>
        <w:spacing w:before="120" w:line="320" w:lineRule="atLeast"/>
        <w:ind w:firstLine="420" w:firstLineChars="200"/>
        <w:rPr>
          <w:b/>
          <w:bCs/>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3.3.4采购人不接受供应商给予的赠品、回扣或者与采购无关的其他商品、服务。</w:t>
      </w:r>
    </w:p>
    <w:p w14:paraId="4714028E">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3.4响应有效期</w:t>
      </w:r>
    </w:p>
    <w:p w14:paraId="65B2DC1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3.4.1如采购文件其他地方无特别规定，响应有效期则为响应截止之日起90天。在响应有效期内响应文件应保持有效。</w:t>
      </w:r>
      <w:r>
        <w:rPr>
          <w:b/>
          <w:bCs/>
          <w:color w:val="000000" w:themeColor="text1"/>
          <w:szCs w:val="21"/>
          <w14:textFill>
            <w14:solidFill>
              <w14:schemeClr w14:val="tx1"/>
            </w14:solidFill>
          </w14:textFill>
        </w:rPr>
        <w:t>有效期不足的响应文件将被否决</w:t>
      </w:r>
      <w:r>
        <w:rPr>
          <w:color w:val="000000" w:themeColor="text1"/>
          <w:szCs w:val="21"/>
          <w14:textFill>
            <w14:solidFill>
              <w14:schemeClr w14:val="tx1"/>
            </w14:solidFill>
          </w14:textFill>
        </w:rPr>
        <w:t>。</w:t>
      </w:r>
    </w:p>
    <w:p w14:paraId="19B2951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3.4.2在特殊情况下，采购人可与供应商协商延长响应文件的有效期，这种要求和答复均以书面形式进行。</w:t>
      </w:r>
    </w:p>
    <w:p w14:paraId="730F077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3.4.3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229E7E8E">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7" w:name="_Toc254970682"/>
      <w:bookmarkStart w:id="48" w:name="_Toc254970541"/>
      <w:r>
        <w:rPr>
          <w:b/>
          <w:bCs/>
          <w:color w:val="000000" w:themeColor="text1"/>
          <w:kern w:val="0"/>
          <w:szCs w:val="21"/>
          <w14:textFill>
            <w14:solidFill>
              <w14:schemeClr w14:val="tx1"/>
            </w14:solidFill>
          </w14:textFill>
        </w:rPr>
        <w:t>3.5磋商保证金</w:t>
      </w:r>
      <w:bookmarkEnd w:id="47"/>
      <w:bookmarkEnd w:id="48"/>
    </w:p>
    <w:p w14:paraId="3569E01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3.5.1供应商须按须知前附表规定提交磋商保证金，</w:t>
      </w:r>
      <w:r>
        <w:rPr>
          <w:b/>
          <w:bCs/>
          <w:color w:val="000000" w:themeColor="text1"/>
          <w:szCs w:val="21"/>
          <w14:textFill>
            <w14:solidFill>
              <w14:schemeClr w14:val="tx1"/>
            </w14:solidFill>
          </w14:textFill>
        </w:rPr>
        <w:t>否则其响应将被否决</w:t>
      </w:r>
      <w:r>
        <w:rPr>
          <w:color w:val="000000" w:themeColor="text1"/>
          <w:szCs w:val="21"/>
          <w14:textFill>
            <w14:solidFill>
              <w14:schemeClr w14:val="tx1"/>
            </w14:solidFill>
          </w14:textFill>
        </w:rPr>
        <w:t>。除采购文件规定不予退还保证金的情形外，代理机构在规定时间内退回供应商的磋商保证金（供应商自行承担因未按供应商须知前附表要求交纳导致磋商保证金无法及时退还的责任）。</w:t>
      </w:r>
    </w:p>
    <w:p w14:paraId="39C65EF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3.5.2磋商保证金币种应与响应报价币种相同。</w:t>
      </w:r>
    </w:p>
    <w:p w14:paraId="0A35312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3.5.3未成交供应商的磋商保证金在成交通知书发出后4个工作日内退还。成交供应商的磋商保证金在合同签订后4个工作日内退还（办理退还手续时需要向采购代理机构提供两份合同复印件）。</w:t>
      </w:r>
    </w:p>
    <w:p w14:paraId="35AC34D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3.5.4供应商有下列情形之一的，磋商保证金将不予退还：</w:t>
      </w:r>
    </w:p>
    <w:p w14:paraId="2A74A787">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供应商在响应有效期内撤销响应文件的；</w:t>
      </w:r>
    </w:p>
    <w:p w14:paraId="584BA415">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供应商在响应过程中弄虚作假，提供虚假材料的；</w:t>
      </w:r>
    </w:p>
    <w:p w14:paraId="68E2A2C0">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成交供应商无正当理由不与采购人签订合同的；</w:t>
      </w:r>
    </w:p>
    <w:p w14:paraId="598A99E2">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将成交项目转让给他人或者在响应文件中未说明且未经采购人同意，将成交项目分包给他人的；</w:t>
      </w:r>
    </w:p>
    <w:p w14:paraId="353E4FCA">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供应商与采购人、其他供应商或者采购代理机构恶意串通的；</w:t>
      </w:r>
    </w:p>
    <w:p w14:paraId="3287C64F">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拒绝履行合同义务的；</w:t>
      </w:r>
    </w:p>
    <w:p w14:paraId="1DCF9AF2">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其他严重扰乱招投标程序的。</w:t>
      </w:r>
    </w:p>
    <w:p w14:paraId="4077EC03">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9" w:name="_Toc254970683"/>
      <w:bookmarkStart w:id="50" w:name="_Toc254970542"/>
      <w:r>
        <w:rPr>
          <w:b/>
          <w:bCs/>
          <w:color w:val="000000" w:themeColor="text1"/>
          <w:kern w:val="0"/>
          <w:szCs w:val="21"/>
          <w14:textFill>
            <w14:solidFill>
              <w14:schemeClr w14:val="tx1"/>
            </w14:solidFill>
          </w14:textFill>
        </w:rPr>
        <w:t>3.6响应文件的</w:t>
      </w:r>
      <w:bookmarkEnd w:id="49"/>
      <w:bookmarkEnd w:id="50"/>
      <w:r>
        <w:rPr>
          <w:b/>
          <w:bCs/>
          <w:color w:val="000000" w:themeColor="text1"/>
          <w:kern w:val="0"/>
          <w:szCs w:val="21"/>
          <w14:textFill>
            <w14:solidFill>
              <w14:schemeClr w14:val="tx1"/>
            </w14:solidFill>
          </w14:textFill>
        </w:rPr>
        <w:t>编制要求</w:t>
      </w:r>
    </w:p>
    <w:p w14:paraId="53A60E79">
      <w:pPr>
        <w:spacing w:before="120" w:line="320" w:lineRule="atLeast"/>
        <w:ind w:firstLine="420" w:firstLineChars="200"/>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3.6.1</w:t>
      </w:r>
      <w:r>
        <w:rPr>
          <w:color w:val="000000" w:themeColor="text1"/>
          <w:szCs w:val="21"/>
          <w14:textFill>
            <w14:solidFill>
              <w14:schemeClr w14:val="tx1"/>
            </w14:solidFill>
          </w14:textFill>
        </w:rPr>
        <w:t>供应商应先安装“政采云投标客户端” （请自行前往</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进行下载），通过账号密码或CA登录客户端制作响应文件。</w:t>
      </w:r>
    </w:p>
    <w:p w14:paraId="24861A9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3.6.2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47B5E1A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3.6.3 供应商的响应文件未按照采购文件要求签署、盖章的，其响应无效。</w:t>
      </w:r>
    </w:p>
    <w:p w14:paraId="279E874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3.6.4为确保网上操作合法、有效和安全，供应商应当在响应截止时间前完成在</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平台的身份认证，确保在电子投标过程中能够对相关数据电文进行加密和使用电子签名。</w:t>
      </w:r>
    </w:p>
    <w:p w14:paraId="07B79C5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3.6.5响应文件中标注的供应商名称应与主体资格证明（如营业执照、事业单位法人证书、执业许可证、个体工商户营业执照、自然人身份证等）和公章/电子签章一致，</w:t>
      </w:r>
      <w:r>
        <w:rPr>
          <w:b/>
          <w:bCs/>
          <w:color w:val="000000" w:themeColor="text1"/>
          <w:szCs w:val="21"/>
          <w14:textFill>
            <w14:solidFill>
              <w14:schemeClr w14:val="tx1"/>
            </w14:solidFill>
          </w14:textFill>
        </w:rPr>
        <w:t>否则作无效响应处理。</w:t>
      </w:r>
    </w:p>
    <w:p w14:paraId="29F4586B">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3.7响应文件的递交、修改和撤回</w:t>
      </w:r>
    </w:p>
    <w:p w14:paraId="1DF0D2E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3.7.1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w:t>
      </w:r>
    </w:p>
    <w:p w14:paraId="3AD8573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3.7.2未在规定时间内提交或者未按照采购文件要求签章、加密的电子响应文件，</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将拒收。</w:t>
      </w:r>
    </w:p>
    <w:p w14:paraId="18979F25">
      <w:pPr>
        <w:spacing w:before="120" w:line="320" w:lineRule="atLeast"/>
        <w:ind w:left="2" w:leftChars="1" w:firstLine="420" w:firstLineChars="200"/>
        <w:rPr>
          <w:color w:val="000000" w:themeColor="text1"/>
          <w:szCs w:val="21"/>
          <w14:textFill>
            <w14:solidFill>
              <w14:schemeClr w14:val="tx1"/>
            </w14:solidFill>
          </w14:textFill>
        </w:rPr>
      </w:pPr>
      <w:bookmarkStart w:id="51" w:name="_Toc254970544"/>
      <w:bookmarkStart w:id="52" w:name="_Toc254970685"/>
      <w:r>
        <w:rPr>
          <w:color w:val="000000" w:themeColor="text1"/>
          <w:szCs w:val="21"/>
          <w14:textFill>
            <w14:solidFill>
              <w14:schemeClr w14:val="tx1"/>
            </w14:solidFill>
          </w14:textFill>
        </w:rPr>
        <w:t>3.7.3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将拒收。</w:t>
      </w:r>
    </w:p>
    <w:p w14:paraId="0BC11C12">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3.7.4在响应截止时间前，除供应商补充、修改或者撤回响应文件外，任何单位和个人不得解密或提取响应文件。</w:t>
      </w:r>
    </w:p>
    <w:p w14:paraId="0A5E98E9">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3.7.5在响应截止时间止提交电子版响应文件的供应商不足3家时，电子版响应文件由代理机构在</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操作退回，除此之外采购人和采购代理机构对已提交的响应文件概不退回。</w:t>
      </w:r>
    </w:p>
    <w:p w14:paraId="6A1CE93A">
      <w:pPr>
        <w:spacing w:before="120" w:line="320" w:lineRule="atLeast"/>
        <w:ind w:left="2" w:leftChars="1" w:firstLine="420" w:firstLineChars="200"/>
        <w:rPr>
          <w:color w:val="000000" w:themeColor="text1"/>
          <w:szCs w:val="21"/>
          <w14:textFill>
            <w14:solidFill>
              <w14:schemeClr w14:val="tx1"/>
            </w14:solidFill>
          </w14:textFill>
        </w:rPr>
      </w:pPr>
      <w:bookmarkStart w:id="53" w:name="_Hlk93046827"/>
      <w:r>
        <w:rPr>
          <w:color w:val="000000" w:themeColor="text1"/>
          <w:szCs w:val="21"/>
          <w14:textFill>
            <w14:solidFill>
              <w14:schemeClr w14:val="tx1"/>
            </w14:solidFill>
          </w14:textFill>
        </w:rPr>
        <w:t>3.7.6采购文件</w:t>
      </w:r>
      <w:bookmarkStart w:id="54" w:name="_Hlk106638610"/>
      <w:r>
        <w:rPr>
          <w:color w:val="000000" w:themeColor="text1"/>
          <w:szCs w:val="21"/>
          <w14:textFill>
            <w14:solidFill>
              <w14:schemeClr w14:val="tx1"/>
            </w14:solidFill>
          </w14:textFill>
        </w:rPr>
        <w:t>未允许同一供应商提交两个或以上不同的响应文件，但存在</w:t>
      </w:r>
      <w:r>
        <w:rPr>
          <w:color w:val="000000" w:themeColor="text1"/>
          <w14:textFill>
            <w14:solidFill>
              <w14:schemeClr w14:val="tx1"/>
            </w14:solidFill>
          </w14:textFill>
        </w:rPr>
        <w:t>同</w:t>
      </w:r>
      <w:r>
        <w:rPr>
          <w:color w:val="000000" w:themeColor="text1"/>
          <w:szCs w:val="21"/>
          <w14:textFill>
            <w14:solidFill>
              <w14:schemeClr w14:val="tx1"/>
            </w14:solidFill>
          </w14:textFill>
        </w:rPr>
        <w:t>一供应商提交两个或以上不同的响应文件的</w:t>
      </w:r>
      <w:bookmarkEnd w:id="54"/>
      <w:r>
        <w:rPr>
          <w:color w:val="000000" w:themeColor="text1"/>
          <w:szCs w:val="21"/>
          <w14:textFill>
            <w14:solidFill>
              <w14:schemeClr w14:val="tx1"/>
            </w14:solidFill>
          </w14:textFill>
        </w:rPr>
        <w:t>，</w:t>
      </w:r>
      <w:r>
        <w:rPr>
          <w:b/>
          <w:bCs/>
          <w:color w:val="000000" w:themeColor="text1"/>
          <w:szCs w:val="21"/>
          <w14:textFill>
            <w14:solidFill>
              <w14:schemeClr w14:val="tx1"/>
            </w14:solidFill>
          </w14:textFill>
        </w:rPr>
        <w:t>其响应无效。</w:t>
      </w:r>
      <w:r>
        <w:rPr>
          <w:color w:val="000000" w:themeColor="text1"/>
          <w:szCs w:val="21"/>
          <w14:textFill>
            <w14:solidFill>
              <w14:schemeClr w14:val="tx1"/>
            </w14:solidFill>
          </w14:textFill>
        </w:rPr>
        <w:t>供应商在同一响应文件中对某项技术、商务要求提供有选择性的响应参数或方案等同于提交两个或以上不同的响应文件。</w:t>
      </w:r>
      <w:bookmarkEnd w:id="53"/>
    </w:p>
    <w:p w14:paraId="722C33F4">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4．截标</w:t>
      </w:r>
      <w:bookmarkEnd w:id="51"/>
      <w:bookmarkEnd w:id="52"/>
    </w:p>
    <w:p w14:paraId="24D20856">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4.1截标准备</w:t>
      </w:r>
    </w:p>
    <w:p w14:paraId="289685EA">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本项目响应截止时间及地点见“供应商须知前附表”规定。</w:t>
      </w:r>
    </w:p>
    <w:p w14:paraId="319C1E1A">
      <w:pPr>
        <w:autoSpaceDE w:val="0"/>
        <w:autoSpaceDN w:val="0"/>
        <w:adjustRightInd w:val="0"/>
        <w:spacing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全流程电子化项目没有现场递交响应文件及现场截标环节。采购代理机构将按照采购文件规定的时间通过</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4D3B98D9">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如供应商成功解密响应文件，但未在</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电子开标大厅参加截标的，视同认可截标过程和结果，由此产生的后果由供应商自行负责。</w:t>
      </w:r>
    </w:p>
    <w:p w14:paraId="026388AA">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4.2截标程序</w:t>
      </w:r>
    </w:p>
    <w:p w14:paraId="3F7E8E5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4.2.1供应商登录广西政府采购云平台进入开标大厅签到。</w:t>
      </w:r>
    </w:p>
    <w:p w14:paraId="75277C5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4.2.2解密电子响应文件。</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平台按截标时间自动提取所有响应文件。采购代理机构在</w:t>
      </w:r>
      <w:r>
        <w:rPr>
          <w:color w:val="000000" w:themeColor="text1"/>
          <w:kern w:val="0"/>
          <w:szCs w:val="21"/>
          <w14:textFill>
            <w14:solidFill>
              <w14:schemeClr w14:val="tx1"/>
            </w14:solidFill>
          </w14:textFill>
        </w:rPr>
        <w:t>广西政府采购云</w:t>
      </w:r>
      <w:r>
        <w:rPr>
          <w:color w:val="000000" w:themeColor="text1"/>
          <w:szCs w:val="21"/>
          <w14:textFill>
            <w14:solidFill>
              <w14:schemeClr w14:val="tx1"/>
            </w14:solidFill>
          </w14:textFill>
        </w:rPr>
        <w:t>平台向各供应商发出电子加密响应文件开始解密通知，由供应商平台设置时间内自行进行响应文件解密。供应商须使用加密时所用的CA锁准时登录到</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电子开标大厅签到并对电子响应文件解密。截标后供应商未及时进行解密的，代理机构可通知供应商。</w:t>
      </w:r>
      <w:bookmarkStart w:id="55" w:name="_Hlk106639817"/>
      <w:r>
        <w:rPr>
          <w:color w:val="000000" w:themeColor="text1"/>
          <w14:textFill>
            <w14:solidFill>
              <w14:schemeClr w14:val="tx1"/>
            </w14:solidFill>
          </w14:textFill>
        </w:rPr>
        <w:t>通知后供应商仍未在上述规定时间内解密响应文件</w:t>
      </w:r>
      <w:bookmarkEnd w:id="55"/>
      <w:r>
        <w:rPr>
          <w:color w:val="000000" w:themeColor="text1"/>
          <w:szCs w:val="21"/>
          <w14:textFill>
            <w14:solidFill>
              <w14:schemeClr w14:val="tx1"/>
            </w14:solidFill>
          </w14:textFill>
        </w:rPr>
        <w:t>，或者供应商没预留联系方式或预留联系方式无效导致代理机构无法联系到供应商进行解密的，均视为无效响应。</w:t>
      </w:r>
    </w:p>
    <w:p w14:paraId="06DB0E0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4.2.3</w:t>
      </w:r>
      <w:bookmarkStart w:id="56" w:name="_Hlk106637968"/>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6"/>
    <w:p w14:paraId="1CB6AB6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4.2.4解密异常情况处理：详见本章9.2电子交易活动的中止。</w:t>
      </w:r>
    </w:p>
    <w:p w14:paraId="26DADF2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4.2.5截标结束。</w:t>
      </w:r>
    </w:p>
    <w:p w14:paraId="35B05069">
      <w:pPr>
        <w:pStyle w:val="26"/>
        <w:snapToGrid w:val="0"/>
        <w:spacing w:line="440" w:lineRule="exact"/>
        <w:ind w:firstLine="42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特别说明：</w:t>
      </w:r>
      <w:r>
        <w:rPr>
          <w:rFonts w:ascii="Times New Roman" w:hAnsi="Times New Roman" w:cs="Times New Roman"/>
          <w:color w:val="000000" w:themeColor="text1"/>
          <w14:textFill>
            <w14:solidFill>
              <w14:schemeClr w14:val="tx1"/>
            </w14:solidFill>
          </w14:textFill>
        </w:rPr>
        <w:t>如遇</w:t>
      </w:r>
      <w:r>
        <w:rPr>
          <w:rFonts w:ascii="Times New Roman" w:hAnsi="Times New Roman" w:cs="Times New Roman"/>
          <w:color w:val="000000" w:themeColor="text1"/>
          <w:kern w:val="0"/>
          <w14:textFill>
            <w14:solidFill>
              <w14:schemeClr w14:val="tx1"/>
            </w14:solidFill>
          </w14:textFill>
        </w:rPr>
        <w:t>广西政府采购云平台</w:t>
      </w:r>
      <w:r>
        <w:rPr>
          <w:rFonts w:ascii="Times New Roman" w:hAnsi="Times New Roman" w:cs="Times New Roman"/>
          <w:color w:val="000000" w:themeColor="text1"/>
          <w14:textFill>
            <w14:solidFill>
              <w14:schemeClr w14:val="tx1"/>
            </w14:solidFill>
          </w14:textFill>
        </w:rPr>
        <w:t>电子化截标或评审程序调整的，按调整后的程序执行。</w:t>
      </w:r>
    </w:p>
    <w:p w14:paraId="4809932D">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4.3演示</w:t>
      </w:r>
    </w:p>
    <w:p w14:paraId="326006A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4.3.1“供应商须知前附表”规定在截标会议结束后进行演示的，供应商应按规定进行演示。</w:t>
      </w:r>
    </w:p>
    <w:p w14:paraId="28ED192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4.3.2未按规定时间进行演示可能引起的演示分数被计为0分或响应无效等后果由供应商自行承担。</w:t>
      </w:r>
    </w:p>
    <w:p w14:paraId="2AEBB6A1">
      <w:pPr>
        <w:spacing w:before="120" w:line="320" w:lineRule="atLeast"/>
        <w:ind w:firstLine="422" w:firstLineChars="200"/>
        <w:outlineLvl w:val="2"/>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4.4样品</w:t>
      </w:r>
    </w:p>
    <w:p w14:paraId="2FCA0BD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4.4.1“供应商须知前附表”规定递交样品的，供应商应按前附表规定递交样品，递交样品时应附样品递交表（格式见第六章）。</w:t>
      </w:r>
    </w:p>
    <w:p w14:paraId="753415C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4.4.2未按规定时间递交样品可能引起的样品分数被计为0分或响应无效等后果由供应商自行承担。</w:t>
      </w:r>
    </w:p>
    <w:p w14:paraId="6A349715">
      <w:pPr>
        <w:spacing w:before="120" w:line="320" w:lineRule="atLeast"/>
        <w:ind w:firstLine="420" w:firstLineChars="200"/>
        <w:rPr>
          <w:color w:val="000000" w:themeColor="text1"/>
          <w:szCs w:val="21"/>
          <w14:textFill>
            <w14:solidFill>
              <w14:schemeClr w14:val="tx1"/>
            </w14:solidFill>
          </w14:textFill>
        </w:rPr>
      </w:pPr>
      <w:bookmarkStart w:id="57" w:name="_Toc254970686"/>
      <w:bookmarkStart w:id="58" w:name="_Toc254970545"/>
      <w:r>
        <w:rPr>
          <w:color w:val="000000" w:themeColor="text1"/>
          <w:szCs w:val="21"/>
          <w14:textFill>
            <w14:solidFill>
              <w14:schemeClr w14:val="tx1"/>
            </w14:solidFill>
          </w14:textFill>
        </w:rPr>
        <w:t>4.4.3样品封存或退还的说明请见第六章响应文件格式所附样品递交表。</w:t>
      </w:r>
    </w:p>
    <w:p w14:paraId="7E950386">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5．资格审查</w:t>
      </w:r>
    </w:p>
    <w:p w14:paraId="35B53865">
      <w:pPr>
        <w:spacing w:before="120" w:line="320" w:lineRule="atLeast"/>
        <w:ind w:left="2" w:leftChars="1" w:firstLine="420" w:firstLineChars="200"/>
        <w:outlineLvl w:val="2"/>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5.1截标</w:t>
      </w:r>
      <w:r>
        <w:rPr>
          <w:bCs/>
          <w:color w:val="000000" w:themeColor="text1"/>
          <w:szCs w:val="21"/>
          <w14:textFill>
            <w14:solidFill>
              <w14:schemeClr w14:val="tx1"/>
            </w14:solidFill>
          </w14:textFill>
        </w:rPr>
        <w:t>后，磋商小组通过电子交易平台对供应商的资格进行审查。资格审查</w:t>
      </w:r>
      <w:r>
        <w:rPr>
          <w:bCs/>
          <w:color w:val="000000" w:themeColor="text1"/>
          <w:kern w:val="0"/>
          <w:szCs w:val="21"/>
          <w14:textFill>
            <w14:solidFill>
              <w14:schemeClr w14:val="tx1"/>
            </w14:solidFill>
          </w14:textFill>
        </w:rPr>
        <w:t>是根据法律法规和采购文件的规定，对供应商的基本资格条件、特定资格条件进行审查。</w:t>
      </w:r>
    </w:p>
    <w:p w14:paraId="04415954">
      <w:pPr>
        <w:spacing w:before="120" w:line="320" w:lineRule="atLeast"/>
        <w:ind w:left="2" w:leftChars="1" w:firstLine="420" w:firstLineChars="200"/>
        <w:outlineLvl w:val="2"/>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5.2资格审查标准在第四章评审方法及标准中规定，符合资格审查标准要求的供应商即为资格审查合格。</w:t>
      </w:r>
    </w:p>
    <w:p w14:paraId="5A0CAECD">
      <w:pPr>
        <w:spacing w:before="120" w:line="276" w:lineRule="auto"/>
        <w:ind w:left="2" w:leftChars="1" w:firstLine="420" w:firstLineChars="200"/>
        <w:outlineLvl w:val="2"/>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5.3供应商有下列情形之一的，资格审查不合格，作无效响应处理：</w:t>
      </w:r>
    </w:p>
    <w:p w14:paraId="339ACCA9">
      <w:pPr>
        <w:spacing w:line="276"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 xml:space="preserve">5.3.1不具备采购文件中规定的资格要求或资格条件的； </w:t>
      </w:r>
      <w:r>
        <w:rPr>
          <w:color w:val="000000" w:themeColor="text1"/>
          <w14:textFill>
            <w14:solidFill>
              <w14:schemeClr w14:val="tx1"/>
            </w14:solidFill>
          </w14:textFill>
        </w:rPr>
        <w:t>（注：其中信用查询规则见“供应商须知前附表”，</w:t>
      </w:r>
      <w:r>
        <w:rPr>
          <w:color w:val="000000" w:themeColor="text1"/>
          <w:kern w:val="0"/>
          <w:szCs w:val="21"/>
          <w14:textFill>
            <w14:solidFill>
              <w14:schemeClr w14:val="tx1"/>
            </w14:solidFill>
          </w14:textFill>
        </w:rPr>
        <w:t>广西政府采购云</w:t>
      </w:r>
      <w:r>
        <w:rPr>
          <w:color w:val="000000" w:themeColor="text1"/>
          <w14:textFill>
            <w14:solidFill>
              <w14:schemeClr w14:val="tx1"/>
            </w14:solidFill>
          </w14:textFill>
        </w:rPr>
        <w:t>平台已与“信用中国”平台做接口，可直接在线查询）</w:t>
      </w:r>
    </w:p>
    <w:p w14:paraId="54AA2F3C">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5.3.2响应文件缺少任何一项资格证明文件或不符合第四章评审方法及标准中资格审查标准规定的评审内容的。</w:t>
      </w:r>
    </w:p>
    <w:p w14:paraId="1FE2E159">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6．评审</w:t>
      </w:r>
    </w:p>
    <w:bookmarkEnd w:id="57"/>
    <w:bookmarkEnd w:id="58"/>
    <w:p w14:paraId="5DEBD0EC">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6.1组建磋商小组</w:t>
      </w:r>
    </w:p>
    <w:p w14:paraId="3ABAD36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6.1.1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2C4D4FA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2CF5210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5300798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6.1.4本项目评审过程实行全程网上留痕及录音、录像监控，供应商在评审过程中所进行的试图影响评审结果的不公正活动，可能导致其响应按无效处理。</w:t>
      </w:r>
    </w:p>
    <w:p w14:paraId="54424F03">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6.2评审方法及依据</w:t>
      </w:r>
    </w:p>
    <w:p w14:paraId="0EDDF751">
      <w:pPr>
        <w:spacing w:before="120" w:line="32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6.2.1本项目采用第四章评审方法及标准规定的方法进行评审。</w:t>
      </w:r>
    </w:p>
    <w:p w14:paraId="74658E01">
      <w:pPr>
        <w:suppressAutoHyphens/>
        <w:spacing w:before="120" w:line="32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6.2.2磋商小组</w:t>
      </w:r>
      <w:r>
        <w:rPr>
          <w:color w:val="000000" w:themeColor="text1"/>
          <w14:textFill>
            <w14:solidFill>
              <w14:schemeClr w14:val="tx1"/>
            </w14:solidFill>
          </w14:textFill>
        </w:rPr>
        <w:t>以采购文件、补充文件、响应文件、澄清及答复为评审依据，</w:t>
      </w:r>
      <w:r>
        <w:rPr>
          <w:bCs/>
          <w:color w:val="000000" w:themeColor="text1"/>
          <w:kern w:val="0"/>
          <w:szCs w:val="21"/>
          <w14:textFill>
            <w14:solidFill>
              <w14:schemeClr w14:val="tx1"/>
            </w14:solidFill>
          </w14:textFill>
        </w:rPr>
        <w:t>第四章评审方法及标准没有规定的评审方法、标准及因素，不得作为评审依据。</w:t>
      </w:r>
    </w:p>
    <w:p w14:paraId="7705A350">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6.3评审程序</w:t>
      </w:r>
    </w:p>
    <w:p w14:paraId="2E572415">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w:t>
      </w:r>
      <w:bookmarkStart w:id="59" w:name="_Hlk80956880"/>
      <w:bookmarkStart w:id="60" w:name="_Hlk19175507"/>
      <w:r>
        <w:rPr>
          <w:color w:val="000000" w:themeColor="text1"/>
          <w14:textFill>
            <w14:solidFill>
              <w14:schemeClr w14:val="tx1"/>
            </w14:solidFill>
          </w14:textFill>
        </w:rPr>
        <w:t>3.1符合性审查</w:t>
      </w:r>
    </w:p>
    <w:p w14:paraId="60100262">
      <w:pPr>
        <w:spacing w:before="120" w:line="320" w:lineRule="atLeast"/>
        <w:ind w:firstLine="420" w:firstLineChars="200"/>
        <w:rPr>
          <w:color w:val="000000" w:themeColor="text1"/>
          <w:szCs w:val="21"/>
          <w14:textFill>
            <w14:solidFill>
              <w14:schemeClr w14:val="tx1"/>
            </w14:solidFill>
          </w14:textFill>
        </w:rPr>
      </w:pPr>
      <w:r>
        <w:rPr>
          <w:bCs/>
          <w:color w:val="000000" w:themeColor="text1"/>
          <w:kern w:val="1"/>
          <w:szCs w:val="21"/>
          <w14:textFill>
            <w14:solidFill>
              <w14:schemeClr w14:val="tx1"/>
            </w14:solidFill>
          </w14:textFill>
        </w:rPr>
        <w:t>资格审查结束后，</w:t>
      </w:r>
      <w:r>
        <w:rPr>
          <w:color w:val="000000" w:themeColor="text1"/>
          <w14:textFill>
            <w14:solidFill>
              <w14:schemeClr w14:val="tx1"/>
            </w14:solidFill>
          </w14:textFill>
        </w:rPr>
        <w:t>磋商小组对通过资格审查的供应商的响应文件报价、商务资信、技术等方面实质性内容进行符合性审查，</w:t>
      </w:r>
      <w:r>
        <w:rPr>
          <w:color w:val="000000" w:themeColor="text1"/>
          <w:szCs w:val="21"/>
          <w14:textFill>
            <w14:solidFill>
              <w14:schemeClr w14:val="tx1"/>
            </w14:solidFill>
          </w14:textFill>
        </w:rPr>
        <w:t>符合性审查标准详见第四章评审方法及标准。</w:t>
      </w:r>
    </w:p>
    <w:bookmarkEnd w:id="59"/>
    <w:bookmarkEnd w:id="60"/>
    <w:p w14:paraId="613851C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6.3.2</w:t>
      </w:r>
      <w:r>
        <w:rPr>
          <w:color w:val="000000" w:themeColor="text1"/>
          <w14:textFill>
            <w14:solidFill>
              <w14:schemeClr w14:val="tx1"/>
            </w14:solidFill>
          </w14:textFill>
        </w:rPr>
        <w:t>强制性</w:t>
      </w:r>
      <w:r>
        <w:rPr>
          <w:color w:val="000000" w:themeColor="text1"/>
          <w:szCs w:val="21"/>
          <w14:textFill>
            <w14:solidFill>
              <w14:schemeClr w14:val="tx1"/>
            </w14:solidFill>
          </w14:textFill>
        </w:rPr>
        <w:t>采购要求（仅适用于货物采购项目）</w:t>
      </w:r>
    </w:p>
    <w:p w14:paraId="48A51F05">
      <w:pPr>
        <w:suppressAutoHyphens/>
        <w:spacing w:before="120" w:line="320" w:lineRule="atLeast"/>
        <w:ind w:firstLine="422" w:firstLineChars="201"/>
        <w:rPr>
          <w:color w:val="000000" w:themeColor="text1"/>
          <w:szCs w:val="21"/>
          <w14:textFill>
            <w14:solidFill>
              <w14:schemeClr w14:val="tx1"/>
            </w14:solidFill>
          </w14:textFill>
        </w:rPr>
      </w:pPr>
      <w:bookmarkStart w:id="61" w:name="_Hlk47714684"/>
      <w:r>
        <w:rPr>
          <w:color w:val="000000" w:themeColor="text1"/>
          <w:szCs w:val="21"/>
          <w14:textFill>
            <w14:solidFill>
              <w14:schemeClr w14:val="tx1"/>
            </w14:solidFill>
          </w14:textFill>
        </w:rPr>
        <w:t>（1）</w:t>
      </w:r>
      <w:bookmarkEnd w:id="61"/>
      <w:r>
        <w:rPr>
          <w:color w:val="000000" w:themeColor="text1"/>
          <w:szCs w:val="21"/>
          <w14:textFill>
            <w14:solidFill>
              <w14:schemeClr w14:val="tx1"/>
            </w14:solidFill>
          </w14:textFill>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w:t>
      </w:r>
      <w:r>
        <w:rPr>
          <w:rFonts w:ascii="Segoe UI Symbol" w:hAnsi="Segoe UI Symbol" w:cs="Segoe UI Symbol"/>
          <w:color w:val="000000" w:themeColor="text1"/>
          <w:szCs w:val="21"/>
          <w14:textFill>
            <w14:solidFill>
              <w14:schemeClr w14:val="tx1"/>
            </w14:solidFill>
          </w14:textFill>
        </w:rPr>
        <w:t>★</w:t>
      </w:r>
      <w:r>
        <w:rPr>
          <w:color w:val="000000" w:themeColor="text1"/>
          <w:szCs w:val="21"/>
          <w14:textFill>
            <w14:solidFill>
              <w14:schemeClr w14:val="tx1"/>
            </w14:solidFill>
          </w14:textFill>
        </w:rPr>
        <w:t>”的，供应商的响应货物必须使用政府强制采购的节能产品，否则响应文件作无效处理；属于品目清单内非标注“</w:t>
      </w:r>
      <w:r>
        <w:rPr>
          <w:rFonts w:ascii="Segoe UI Symbol" w:hAnsi="Segoe UI Symbol" w:cs="Segoe UI Symbol"/>
          <w:color w:val="000000" w:themeColor="text1"/>
          <w:szCs w:val="21"/>
          <w14:textFill>
            <w14:solidFill>
              <w14:schemeClr w14:val="tx1"/>
            </w14:solidFill>
          </w14:textFill>
        </w:rPr>
        <w:t>★</w:t>
      </w:r>
      <w:r>
        <w:rPr>
          <w:color w:val="000000" w:themeColor="text1"/>
          <w:szCs w:val="21"/>
          <w14:textFill>
            <w14:solidFill>
              <w14:schemeClr w14:val="tx1"/>
            </w14:solidFill>
          </w14:textFill>
        </w:rPr>
        <w:t>”的产品时，应优先采购。</w:t>
      </w:r>
    </w:p>
    <w:p w14:paraId="01A3EEB8">
      <w:pPr>
        <w:spacing w:before="120" w:line="320" w:lineRule="atLeast"/>
        <w:ind w:firstLine="420" w:firstLineChars="200"/>
        <w:rPr>
          <w:color w:val="000000" w:themeColor="text1"/>
          <w:szCs w:val="21"/>
          <w14:textFill>
            <w14:solidFill>
              <w14:schemeClr w14:val="tx1"/>
            </w14:solidFill>
          </w14:textFill>
        </w:rPr>
      </w:pPr>
      <w:bookmarkStart w:id="62" w:name="_Hlk19176155"/>
      <w:r>
        <w:rPr>
          <w:color w:val="000000" w:themeColor="text1"/>
          <w:szCs w:val="21"/>
          <w14:textFill>
            <w14:solidFill>
              <w14:schemeClr w14:val="tx1"/>
            </w14:solidFill>
          </w14:textFill>
        </w:rPr>
        <w:t>（2）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909AB8A">
      <w:pPr>
        <w:spacing w:before="120" w:line="320" w:lineRule="atLeas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注：网络安全专用产品在中共中央网络安全和信息化委员会办公室网站上发布的《网络关键设备和网络安全专用产品目录》中查询。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5306846E">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6.3.3澄清、说明或补正</w:t>
      </w:r>
    </w:p>
    <w:p w14:paraId="3C135740">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（1）对响应文件中含义不明确、同类问题表述不一致或者有明显文字和计算错误的内容，磋商小组应在</w:t>
      </w:r>
      <w:r>
        <w:rPr>
          <w:color w:val="000000" w:themeColor="text1"/>
          <w:kern w:val="0"/>
          <w:szCs w:val="21"/>
          <w14:textFill>
            <w14:solidFill>
              <w14:schemeClr w14:val="tx1"/>
            </w14:solidFill>
          </w14:textFill>
        </w:rPr>
        <w:t>广西政府采购云平台</w:t>
      </w:r>
      <w:r>
        <w:rPr>
          <w:color w:val="000000" w:themeColor="text1"/>
          <w14:textFill>
            <w14:solidFill>
              <w14:schemeClr w14:val="tx1"/>
            </w14:solidFill>
          </w14:textFill>
        </w:rPr>
        <w:t>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4D0707F8">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21C98724">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6.3.4报价修正</w:t>
      </w:r>
    </w:p>
    <w:p w14:paraId="4B5245F2">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（1）报价出现前后不一致的，按照下列规定修正：</w:t>
      </w:r>
    </w:p>
    <w:p w14:paraId="2E5234E6">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响应文件中开标一览表（报价表）内容与响应文件中相应内容不一致的，以开标一览表（报价表）为准；</w:t>
      </w:r>
    </w:p>
    <w:p w14:paraId="22C4292F">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大写金额和小写金额不一致的，以大写金额为准；</w:t>
      </w:r>
    </w:p>
    <w:p w14:paraId="5A6CAA71">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单价金额小数点或者百分比有明显错位的，以开标一览表的总价为准，并修改单价；</w:t>
      </w:r>
    </w:p>
    <w:p w14:paraId="15D39E00">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总价金额与按单价汇总金额不一致的，以单价金额计算结果为准。</w:t>
      </w:r>
    </w:p>
    <w:p w14:paraId="72611D8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同时出现两种以上不一致的，按照上述</w:t>
      </w: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顺序修正。修正后的报价按照上述“6.3.3澄清、说明或补正”的规定经供应商确认后产生约束力，供应商不确认的，其响应无效。</w:t>
      </w:r>
    </w:p>
    <w:p w14:paraId="12B6680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（2）经供应商确认修正后的报价若超过采购预算金额或者最高限价，其响应文件作无效响应处理。</w:t>
      </w:r>
    </w:p>
    <w:p w14:paraId="7AC0F5C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（3）经供应商确认修正后的报价作为签订合同的依据，并以此报价计算价格分。</w:t>
      </w:r>
    </w:p>
    <w:p w14:paraId="57A0F5E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（4）如磋商过程中有多轮报价的，磋商小组在每一轮报价均应按上述规则修正报价。</w:t>
      </w:r>
    </w:p>
    <w:p w14:paraId="55079F6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6.3.5相同品牌认定（仅适用于货物采购项目）</w:t>
      </w:r>
    </w:p>
    <w:p w14:paraId="2079FFA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（1）单一产品采购项目，</w:t>
      </w:r>
      <w:r>
        <w:rPr>
          <w:color w:val="000000" w:themeColor="text1"/>
          <w14:textFill>
            <w14:solidFill>
              <w14:schemeClr w14:val="tx1"/>
            </w14:solidFill>
          </w14:textFill>
        </w:rPr>
        <w:t>不同供应商提供的产品品牌相同时，按以下规定确定</w:t>
      </w:r>
      <w:r>
        <w:rPr>
          <w:bCs/>
          <w:color w:val="000000" w:themeColor="text1"/>
          <w:kern w:val="0"/>
          <w:szCs w:val="21"/>
          <w14:textFill>
            <w14:solidFill>
              <w14:schemeClr w14:val="tx1"/>
            </w14:solidFill>
          </w14:textFill>
        </w:rPr>
        <w:t>相同品牌的响应有效性</w:t>
      </w:r>
      <w:r>
        <w:rPr>
          <w:color w:val="000000" w:themeColor="text1"/>
          <w14:textFill>
            <w14:solidFill>
              <w14:schemeClr w14:val="tx1"/>
            </w14:solidFill>
          </w14:textFill>
        </w:rPr>
        <w:t>。</w:t>
      </w:r>
    </w:p>
    <w:bookmarkEnd w:id="62"/>
    <w:p w14:paraId="0351014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55AB04A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（2）非单一产品采购项目，采购人应当确定核心产品，并在采购文件中载明。不同供应商提供的核心产品品牌相同的，按上述规定处理。核心产品在第二章采购需求规定。</w:t>
      </w:r>
    </w:p>
    <w:p w14:paraId="1CDEE1FA">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6.3.6磋商</w:t>
      </w:r>
    </w:p>
    <w:p w14:paraId="2D8FF3BC">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6864AD1">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（2）在磋商过程中，磋商小组可以根据采购文件和磋商情况实质性变动采购需求中的技术、服务要求以及合同草案条款，但不得变动采购文件中的其他内容。实质性变动的内容，须经采购人代表确认。</w:t>
      </w:r>
    </w:p>
    <w:p w14:paraId="68F0ED65">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对采购文件作出的实质性变动是采购文件的有效组成部分，由磋商小组通过广西政府采购云平台以书面形式同时通知所有参加磋商的供应商。</w:t>
      </w:r>
    </w:p>
    <w:p w14:paraId="7DD021BE">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34AB5F00">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（4）供应商的法定代表人或其授权代表无须到现场参加磋商，提问及回答/响应均通过广西政府采购云平台进行。磋商过程中使用的电子签章应为供应商上传响应文件的同一签章。</w:t>
      </w:r>
    </w:p>
    <w:p w14:paraId="2D6848E9">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6.3.7最后报价</w:t>
      </w:r>
    </w:p>
    <w:p w14:paraId="14C1D82E">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（1）采购文件能够详细列明采购标的的技术、服务要求的，磋商结束后，磋商小组应当要求所有实质性响应的供应商在规定时间内提交最后报价，提交最后报价的供应商不得少于3家。 </w:t>
      </w:r>
    </w:p>
    <w:p w14:paraId="6B8F25C4">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DA8ADDC">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最后报价是供应商响应文件的有效组成部分。</w:t>
      </w:r>
    </w:p>
    <w:p w14:paraId="7B22D338">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（2）最后报价要求通过广西政府采购云平台发出，供应商需在广西政府采购云平台设置的时间内报价，最后报价不得超过采购预算金额且具有唯一性，否则否决其响应。</w:t>
      </w:r>
    </w:p>
    <w:p w14:paraId="020E06C1">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6F25D3E1">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注：“市场竞争不充分的科研项目、需要扶持的科技</w:t>
      </w:r>
      <w:r>
        <w:rPr>
          <w:color w:val="000000" w:themeColor="text1"/>
          <w:szCs w:val="21"/>
          <w14:textFill>
            <w14:solidFill>
              <w14:schemeClr w14:val="tx1"/>
            </w14:solidFill>
          </w14:textFill>
        </w:rPr>
        <w:t>成果转化项目、政府购买服务项目（含政府和社会资本合作项目），提交最后报价的供应商可以为2家。</w:t>
      </w:r>
    </w:p>
    <w:p w14:paraId="193E60A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6.3.8串通投标认定</w:t>
      </w:r>
    </w:p>
    <w:p w14:paraId="090F4954">
      <w:pPr>
        <w:spacing w:before="120" w:line="320" w:lineRule="atLeas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磋商小组须根据以下规定认定供应商是否有</w:t>
      </w:r>
      <w:r>
        <w:rPr>
          <w:bCs/>
          <w:color w:val="000000" w:themeColor="text1"/>
          <w:kern w:val="0"/>
          <w:szCs w:val="21"/>
          <w14:textFill>
            <w14:solidFill>
              <w14:schemeClr w14:val="tx1"/>
            </w14:solidFill>
          </w14:textFill>
        </w:rPr>
        <w:t>串通投标的行为</w:t>
      </w:r>
      <w:r>
        <w:rPr>
          <w:color w:val="000000" w:themeColor="text1"/>
          <w14:textFill>
            <w14:solidFill>
              <w14:schemeClr w14:val="tx1"/>
            </w14:solidFill>
          </w14:textFill>
        </w:rPr>
        <w:t>。</w:t>
      </w:r>
    </w:p>
    <w:p w14:paraId="2A7CE0C0">
      <w:pPr>
        <w:spacing w:before="120" w:line="320" w:lineRule="atLeast"/>
        <w:ind w:firstLine="420" w:firstLineChars="200"/>
        <w:rPr>
          <w:color w:val="000000" w:themeColor="text1"/>
          <w:szCs w:val="21"/>
          <w14:textFill>
            <w14:solidFill>
              <w14:schemeClr w14:val="tx1"/>
            </w14:solidFill>
          </w14:textFill>
        </w:rPr>
      </w:pPr>
      <w:bookmarkStart w:id="63" w:name="_Hlk19122026"/>
      <w:r>
        <w:rPr>
          <w:color w:val="000000" w:themeColor="text1"/>
          <w:szCs w:val="21"/>
          <w14:textFill>
            <w14:solidFill>
              <w14:schemeClr w14:val="tx1"/>
            </w14:solidFill>
          </w14:textFill>
        </w:rPr>
        <w:t>（1）</w:t>
      </w:r>
      <w:bookmarkEnd w:id="63"/>
      <w:r>
        <w:rPr>
          <w:color w:val="000000" w:themeColor="text1"/>
          <w:szCs w:val="21"/>
          <w14:textFill>
            <w14:solidFill>
              <w14:schemeClr w14:val="tx1"/>
            </w14:solidFill>
          </w14:textFill>
        </w:rPr>
        <w:t>根据《关于防治政府采购招标中串通投标行为的通知》（桂财采〔2016〕42号）规定，出现下述情况的，相关供应商的投标作无效投标处理。</w:t>
      </w:r>
    </w:p>
    <w:p w14:paraId="13C6F94C">
      <w:pPr>
        <w:spacing w:before="120" w:line="320" w:lineRule="atLeast"/>
        <w:ind w:firstLine="420" w:firstLineChars="200"/>
        <w:rPr>
          <w:color w:val="000000" w:themeColor="text1"/>
          <w:szCs w:val="21"/>
          <w14:textFill>
            <w14:solidFill>
              <w14:schemeClr w14:val="tx1"/>
            </w14:solidFill>
          </w14:textFill>
        </w:rPr>
      </w:pPr>
      <w:bookmarkStart w:id="64" w:name="_Hlk19122039"/>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单位负责人为同一人或者存在直接控股、管理关系，参加同一合同项下政府采购活动的不同供应商。</w:t>
      </w:r>
    </w:p>
    <w:p w14:paraId="5356A064">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授权给供应商后参加同一合同项（分标、分包）投标的生产厂商。</w:t>
      </w:r>
    </w:p>
    <w:p w14:paraId="3D53F69E">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视为或被认定为串通投标的相关供应商。</w:t>
      </w:r>
    </w:p>
    <w:bookmarkEnd w:id="64"/>
    <w:p w14:paraId="5928E084">
      <w:pPr>
        <w:spacing w:before="120" w:line="320" w:lineRule="atLeast"/>
        <w:ind w:firstLine="420" w:firstLineChars="200"/>
        <w:rPr>
          <w:color w:val="000000" w:themeColor="text1"/>
          <w:szCs w:val="21"/>
          <w14:textFill>
            <w14:solidFill>
              <w14:schemeClr w14:val="tx1"/>
            </w14:solidFill>
          </w14:textFill>
        </w:rPr>
      </w:pPr>
      <w:bookmarkStart w:id="65" w:name="_Hlk19122058"/>
      <w:r>
        <w:rPr>
          <w:color w:val="000000" w:themeColor="text1"/>
          <w:szCs w:val="21"/>
          <w14:textFill>
            <w14:solidFill>
              <w14:schemeClr w14:val="tx1"/>
            </w14:solidFill>
          </w14:textFill>
        </w:rPr>
        <w:t>（2）</w:t>
      </w:r>
      <w:bookmarkEnd w:id="65"/>
      <w:r>
        <w:rPr>
          <w:color w:val="000000" w:themeColor="text1"/>
          <w:szCs w:val="21"/>
          <w14:textFill>
            <w14:solidFill>
              <w14:schemeClr w14:val="tx1"/>
            </w14:solidFill>
          </w14:textFill>
        </w:rPr>
        <w:t>根据《关于防治政府采购招标中串通投标行为的通知》（桂财采〔2016〕42号）规定，有下列情形之一的视为供应商相互串通投标，响应文件将被视为无效。</w:t>
      </w:r>
    </w:p>
    <w:p w14:paraId="103A0EFC">
      <w:pPr>
        <w:spacing w:before="120" w:line="320" w:lineRule="atLeast"/>
        <w:ind w:firstLine="420" w:firstLineChars="200"/>
        <w:rPr>
          <w:color w:val="000000" w:themeColor="text1"/>
          <w:szCs w:val="21"/>
          <w14:textFill>
            <w14:solidFill>
              <w14:schemeClr w14:val="tx1"/>
            </w14:solidFill>
          </w14:textFill>
        </w:rPr>
      </w:pPr>
      <w:bookmarkStart w:id="66" w:name="_Hlk19122048"/>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不同供应商的响应文件由同一单位或者个人编制；或不同供应商报名的IP地址一致的；</w:t>
      </w:r>
    </w:p>
    <w:p w14:paraId="1E5D83A9">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不同供应商委托同一单位或者个人办理投标事宜；</w:t>
      </w:r>
    </w:p>
    <w:p w14:paraId="0490A105">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不同的供应商的响应文件载明的项目管理员为同一个人；</w:t>
      </w:r>
    </w:p>
    <w:p w14:paraId="3B7E0041">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不同供应商的响应文件异常一致或投标报价呈规律性差异；</w:t>
      </w:r>
    </w:p>
    <w:p w14:paraId="6BDC835F">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不同供应商的响应文件相互混装；</w:t>
      </w:r>
    </w:p>
    <w:p w14:paraId="05A8B17A">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color w:val="000000" w:themeColor="text1"/>
          <w:szCs w:val="21"/>
          <w14:textFill>
            <w14:solidFill>
              <w14:schemeClr w14:val="tx1"/>
            </w14:solidFill>
          </w14:textFill>
        </w:rPr>
        <w:t>不同供应商的保证金从同一单位或者个人账户转出。</w:t>
      </w:r>
    </w:p>
    <w:bookmarkEnd w:id="66"/>
    <w:p w14:paraId="33AD4068">
      <w:pPr>
        <w:spacing w:before="120" w:line="320" w:lineRule="atLeast"/>
        <w:ind w:firstLine="420" w:firstLineChars="200"/>
        <w:rPr>
          <w:color w:val="000000" w:themeColor="text1"/>
          <w:szCs w:val="21"/>
          <w14:textFill>
            <w14:solidFill>
              <w14:schemeClr w14:val="tx1"/>
            </w14:solidFill>
          </w14:textFill>
        </w:rPr>
      </w:pPr>
      <w:bookmarkStart w:id="67" w:name="_Hlk19122102"/>
      <w:r>
        <w:rPr>
          <w:color w:val="000000" w:themeColor="text1"/>
          <w:szCs w:val="21"/>
          <w14:textFill>
            <w14:solidFill>
              <w14:schemeClr w14:val="tx1"/>
            </w14:solidFill>
          </w14:textFill>
        </w:rPr>
        <w:t>（3）</w:t>
      </w:r>
      <w:bookmarkEnd w:id="67"/>
      <w:r>
        <w:rPr>
          <w:color w:val="000000" w:themeColor="text1"/>
          <w:szCs w:val="21"/>
          <w14:textFill>
            <w14:solidFill>
              <w14:schemeClr w14:val="tx1"/>
            </w14:solidFill>
          </w14:textFill>
        </w:rPr>
        <w:t>根据《关于防治政府采购招标中串通投标行为的通知》（桂财采〔2016〕42号）规定，供应商有下列情形之一的，属于恶意串通行为，响应文件将被视为无效。</w:t>
      </w:r>
    </w:p>
    <w:p w14:paraId="188C9A45">
      <w:pPr>
        <w:spacing w:before="120" w:line="320" w:lineRule="atLeast"/>
        <w:ind w:firstLine="420" w:firstLineChars="200"/>
        <w:rPr>
          <w:color w:val="000000" w:themeColor="text1"/>
          <w:szCs w:val="21"/>
          <w14:textFill>
            <w14:solidFill>
              <w14:schemeClr w14:val="tx1"/>
            </w14:solidFill>
          </w14:textFill>
        </w:rPr>
      </w:pPr>
      <w:bookmarkStart w:id="68" w:name="_Hlk19122095"/>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供应商直接或者间接从采购人或者采购代理机构处获得其他供应商的相关信息并修改其响应文件或者响应文件；</w:t>
      </w:r>
    </w:p>
    <w:p w14:paraId="6506FD4A">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供应商按照采购人或者采购代理机构的授意撤换、修改响应文件或者响应文件；</w:t>
      </w:r>
    </w:p>
    <w:p w14:paraId="582FF0E0">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供应商之间协商报价、技术方案等响应文件或者响应文件的实质性内容；</w:t>
      </w:r>
    </w:p>
    <w:p w14:paraId="423897EB">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属于同一集团、协会、商会等组织成员的供应商按照该组织要求协同参加政府采购活动；</w:t>
      </w:r>
    </w:p>
    <w:p w14:paraId="1028E459">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供应商之间事先约定一致抬高或者压低投标报价，或者在招标项目中事先约定轮流以高价位或者低价位中标，或者事先约定由某一特定供应商中标，然后再参加投标；</w:t>
      </w:r>
    </w:p>
    <w:p w14:paraId="0BCCD2DF">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color w:val="000000" w:themeColor="text1"/>
          <w:szCs w:val="21"/>
          <w14:textFill>
            <w14:solidFill>
              <w14:schemeClr w14:val="tx1"/>
            </w14:solidFill>
          </w14:textFill>
        </w:rPr>
        <w:t>供应商之间商定部分供应商放弃参加政府采购活动或者放弃中标；</w:t>
      </w:r>
    </w:p>
    <w:p w14:paraId="4BC272C1">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⑦</w:t>
      </w:r>
      <w:r>
        <w:rPr>
          <w:color w:val="000000" w:themeColor="text1"/>
          <w:szCs w:val="21"/>
          <w14:textFill>
            <w14:solidFill>
              <w14:schemeClr w14:val="tx1"/>
            </w14:solidFill>
          </w14:textFill>
        </w:rPr>
        <w:t>供应商与采购人或者采购代理机构之间、供应商相互之间，为谋求特定供应商中标或者排斥其他供应商的其他串通行为。</w:t>
      </w:r>
    </w:p>
    <w:bookmarkEnd w:id="68"/>
    <w:p w14:paraId="7DB9235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6.3.9响应无效认定</w:t>
      </w:r>
    </w:p>
    <w:p w14:paraId="428E8B0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（1）在评审过程中如发现下列情形之一的，响应文件将被视为无效：</w:t>
      </w:r>
    </w:p>
    <w:p w14:paraId="7178D9F8">
      <w:pPr>
        <w:spacing w:before="120" w:line="320" w:lineRule="atLeas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响应文件存在法律、法规及监督部门有关文件规定的无效情形。</w:t>
      </w:r>
    </w:p>
    <w:p w14:paraId="444EE90B">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响应文件存在采购文件规定的无效情形。</w:t>
      </w:r>
    </w:p>
    <w:p w14:paraId="224F1ED8">
      <w:pPr>
        <w:spacing w:before="120" w:line="320" w:lineRule="atLeast"/>
        <w:ind w:firstLine="420" w:firstLineChars="200"/>
        <w:rPr>
          <w:color w:val="000000" w:themeColor="text1"/>
          <w:szCs w:val="21"/>
          <w14:textFill>
            <w14:solidFill>
              <w14:schemeClr w14:val="tx1"/>
            </w14:solidFill>
          </w14:textFill>
        </w:rPr>
      </w:pPr>
      <w:bookmarkStart w:id="69" w:name="_Hlk19113313"/>
      <w:r>
        <w:rPr>
          <w:color w:val="000000" w:themeColor="text1"/>
          <w:szCs w:val="21"/>
          <w14:textFill>
            <w14:solidFill>
              <w14:schemeClr w14:val="tx1"/>
            </w14:solidFill>
          </w14:textFill>
        </w:rPr>
        <w:t>（2）根据财库《关于促进政府采购公平竞争优化营商环境的通知》（〔2019〕38号）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9"/>
    <w:p w14:paraId="505F01C2">
      <w:pPr>
        <w:spacing w:before="120" w:line="320" w:lineRule="atLeast"/>
        <w:ind w:firstLine="420" w:firstLineChars="200"/>
        <w:rPr>
          <w:color w:val="000000" w:themeColor="text1"/>
          <w:szCs w:val="21"/>
          <w14:textFill>
            <w14:solidFill>
              <w14:schemeClr w14:val="tx1"/>
            </w14:solidFill>
          </w14:textFill>
        </w:rPr>
      </w:pPr>
      <w:bookmarkStart w:id="70" w:name="_Hlk19113363"/>
      <w:r>
        <w:rPr>
          <w:color w:val="000000" w:themeColor="text1"/>
          <w:szCs w:val="21"/>
          <w14:textFill>
            <w14:solidFill>
              <w14:schemeClr w14:val="tx1"/>
            </w14:solidFill>
          </w14:textFill>
        </w:rPr>
        <w:t>6.3.10比较与评价</w:t>
      </w:r>
    </w:p>
    <w:p w14:paraId="67D35FA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（1）磋商小组按采购文件中规定的评审方法和标准，对提交最后报价的供应商的响应文件和最后报价进行综合评分。</w:t>
      </w:r>
    </w:p>
    <w:p w14:paraId="3309138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（2）磋商小组各成员独立对每个有效供应商的响应文件进行评价、打分。评价打分有误的应及时进行修正。评分标准如有客观分定义，磋商小组所有成员的客观分评分分值应当一致。</w:t>
      </w:r>
    </w:p>
    <w:p w14:paraId="7E402DE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（3）磋商小组按综合评分由高到低的排列顺序推荐综合评分排名第一的为第一中标候选人。若中标候选人综合评分相同的，按最后报价由低到高顺序排列；综合评分且最后报价相同的</w:t>
      </w:r>
      <w:r>
        <w:rPr>
          <w:color w:val="000000" w:themeColor="text1"/>
          <w14:textFill>
            <w14:solidFill>
              <w14:schemeClr w14:val="tx1"/>
            </w14:solidFill>
          </w14:textFill>
        </w:rPr>
        <w:t>并列</w:t>
      </w:r>
      <w:r>
        <w:rPr>
          <w:color w:val="000000" w:themeColor="text1"/>
          <w:szCs w:val="21"/>
          <w14:textFill>
            <w14:solidFill>
              <w14:schemeClr w14:val="tx1"/>
            </w14:solidFill>
          </w14:textFill>
        </w:rPr>
        <w:t>；中标候选人并列的，按技术部分评分由高到低顺序排列，若综合评分、最后报价、技术部分评分均相同的，按商务资信部分评分由高到低顺序排列。</w:t>
      </w:r>
    </w:p>
    <w:p w14:paraId="7F2D4E9A">
      <w:pPr>
        <w:spacing w:before="120" w:line="320" w:lineRule="atLeas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（4）磋商小组根据评审记录及评审结果编写评审报告，磋商小组成员均应当在评审报告上签字，对自己的评审意见承担法律责任。</w:t>
      </w:r>
      <w:r>
        <w:rPr>
          <w:color w:val="000000" w:themeColor="text1"/>
          <w14:textFill>
            <w14:solidFill>
              <w14:schemeClr w14:val="tx1"/>
            </w14:solidFill>
          </w14:textFill>
        </w:rPr>
        <w:t>评审报告签署前，经复核发现存在以下情形之一的，磋商小组应当当场修改评审结果，并在评审报告中记载；评审报告签署后，采购人或者采购代理机构发现存在以下情形之一的，应当组织原磋商小组进行重新评审。</w:t>
      </w:r>
    </w:p>
    <w:p w14:paraId="082D74F1">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资格性检查认定错误、分值汇总计算错误、分项评分超出评分标准范围、客观分评分不一致、经磋商小组一致认定评分畸高、畸低。</w:t>
      </w:r>
    </w:p>
    <w:bookmarkEnd w:id="70"/>
    <w:p w14:paraId="52EBF2ED">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6.4确定成交供应商</w:t>
      </w:r>
    </w:p>
    <w:p w14:paraId="40D362D6">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6.4.1采购代理机构在评审结束后2个工作日内将评审报告送采购人，采购人在5个工作日内按照评审报告中推荐的成交候选供应商顺序确定成交供应商。</w:t>
      </w:r>
    </w:p>
    <w:p w14:paraId="0883856F">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6.4.2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38A2B70F">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6.5结果公告</w:t>
      </w:r>
    </w:p>
    <w:p w14:paraId="55559C1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6.5.1自成交供应商确定后2个工作日内，采购代理机构按照供应商须知</w:t>
      </w:r>
      <w:r>
        <w:rPr>
          <w:color w:val="000000" w:themeColor="text1"/>
          <w:kern w:val="0"/>
          <w:szCs w:val="21"/>
          <w14:textFill>
            <w14:solidFill>
              <w14:schemeClr w14:val="tx1"/>
            </w14:solidFill>
          </w14:textFill>
        </w:rPr>
        <w:t>前附表的规定公告</w:t>
      </w:r>
      <w:r>
        <w:rPr>
          <w:color w:val="000000" w:themeColor="text1"/>
          <w:szCs w:val="21"/>
          <w14:textFill>
            <w14:solidFill>
              <w14:schemeClr w14:val="tx1"/>
            </w14:solidFill>
          </w14:textFill>
        </w:rPr>
        <w:t>成交结果。</w:t>
      </w:r>
    </w:p>
    <w:p w14:paraId="50519F1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6.5.2在发布结果公告的同时，采购代理机构以供应商须知前附表规定的形式向成交供应商发出成交通知书。成交通知书发出后，采购人改变成交结果，或者成交供应商放弃成交，应当承担相应的法律责任。</w:t>
      </w:r>
    </w:p>
    <w:p w14:paraId="6651A19A">
      <w:pPr>
        <w:suppressAutoHyphens/>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6.6废标</w:t>
      </w:r>
    </w:p>
    <w:p w14:paraId="64B18622">
      <w:pPr>
        <w:spacing w:before="120" w:line="320" w:lineRule="atLeast"/>
        <w:ind w:firstLine="420" w:firstLineChars="200"/>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6.6.1出现下列情形之一，将导致项目废标：</w:t>
      </w:r>
    </w:p>
    <w:p w14:paraId="0973A37E">
      <w:pPr>
        <w:spacing w:before="120" w:line="320" w:lineRule="atLeast"/>
        <w:ind w:firstLine="420" w:firstLineChars="200"/>
        <w:rPr>
          <w:color w:val="000000" w:themeColor="text1"/>
          <w:szCs w:val="21"/>
          <w14:textFill>
            <w14:solidFill>
              <w14:schemeClr w14:val="tx1"/>
            </w14:solidFill>
          </w14:textFill>
        </w:rPr>
      </w:pPr>
      <w:r>
        <w:rPr>
          <w:color w:val="000000" w:themeColor="text1"/>
          <w:kern w:val="1"/>
          <w:szCs w:val="21"/>
          <w14:textFill>
            <w14:solidFill>
              <w14:schemeClr w14:val="tx1"/>
            </w14:solidFill>
          </w14:textFill>
        </w:rPr>
        <w:t>（1</w:t>
      </w:r>
      <w:r>
        <w:rPr>
          <w:color w:val="000000" w:themeColor="text1"/>
          <w:szCs w:val="21"/>
          <w14:textFill>
            <w14:solidFill>
              <w14:schemeClr w14:val="tx1"/>
            </w14:solidFill>
          </w14:textFill>
        </w:rPr>
        <w:t>）符合专业条件的供应商或者对采购文件做实质性响应的供应商不足三家；</w:t>
      </w:r>
    </w:p>
    <w:p w14:paraId="3453C3C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（2）出现影响采购公正的违法、违规行为的；</w:t>
      </w:r>
    </w:p>
    <w:p w14:paraId="0C8AB38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（3）供应商的报价均超过了采购预算，采购人不能支付的；</w:t>
      </w:r>
    </w:p>
    <w:p w14:paraId="40166D7B">
      <w:pPr>
        <w:spacing w:before="120" w:line="320" w:lineRule="atLeas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（4）</w:t>
      </w:r>
      <w:r>
        <w:rPr>
          <w:color w:val="000000" w:themeColor="text1"/>
          <w14:textFill>
            <w14:solidFill>
              <w14:schemeClr w14:val="tx1"/>
            </w14:solidFill>
          </w14:textFill>
        </w:rPr>
        <w:t>因发生重大变故或采购任务取消的。</w:t>
      </w:r>
    </w:p>
    <w:p w14:paraId="3772D1F0">
      <w:pPr>
        <w:spacing w:before="120" w:line="320" w:lineRule="atLeast"/>
        <w:ind w:firstLine="420" w:firstLineChars="200"/>
        <w:rPr>
          <w:color w:val="000000" w:themeColor="text1"/>
          <w:szCs w:val="21"/>
          <w14:textFill>
            <w14:solidFill>
              <w14:schemeClr w14:val="tx1"/>
            </w14:solidFill>
          </w14:textFill>
        </w:rPr>
      </w:pPr>
      <w:r>
        <w:rPr>
          <w:color w:val="000000" w:themeColor="text1"/>
          <w:kern w:val="1"/>
          <w:szCs w:val="21"/>
          <w14:textFill>
            <w14:solidFill>
              <w14:schemeClr w14:val="tx1"/>
            </w14:solidFill>
          </w14:textFill>
        </w:rPr>
        <w:t>6.6.2废标后</w:t>
      </w:r>
      <w:r>
        <w:rPr>
          <w:color w:val="000000" w:themeColor="text1"/>
          <w:szCs w:val="21"/>
          <w14:textFill>
            <w14:solidFill>
              <w14:schemeClr w14:val="tx1"/>
            </w14:solidFill>
          </w14:textFill>
        </w:rPr>
        <w:t>采购</w:t>
      </w:r>
      <w:r>
        <w:rPr>
          <w:color w:val="000000" w:themeColor="text1"/>
          <w:kern w:val="1"/>
          <w:szCs w:val="21"/>
          <w14:textFill>
            <w14:solidFill>
              <w14:schemeClr w14:val="tx1"/>
            </w14:solidFill>
          </w14:textFill>
        </w:rPr>
        <w:t>代理机构将发布废标公告通知供应商。</w:t>
      </w:r>
    </w:p>
    <w:p w14:paraId="4AECBE40">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7．合同</w:t>
      </w:r>
    </w:p>
    <w:p w14:paraId="774B83D3">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7.1合同授予标准</w:t>
      </w:r>
    </w:p>
    <w:p w14:paraId="270D290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将授予被确定实质上响应采购文件要求，具备履行合同能力，综合评分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 ，应在成交通知书发出前或签订合同前及时书面告知采购人，未主动告知，给采购人造成损失的，采购人有权取消其成交资格并没收磋商保证金。</w:t>
      </w:r>
    </w:p>
    <w:p w14:paraId="3EEC5A58">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7.2签订合同</w:t>
      </w:r>
    </w:p>
    <w:p w14:paraId="0C52C98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7.2.1如采购文件无特别规定，成交供应商按采购文件确定的事项签订政府采购合同。</w:t>
      </w:r>
    </w:p>
    <w:p w14:paraId="5F09CE3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7.2.2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1638876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7.2.3如成交供应商不按成交通知书的规定签订合同，其磋商保证金将不予退还，并报由同级政府采购监督管理部门处理。</w:t>
      </w:r>
    </w:p>
    <w:p w14:paraId="11AEF3C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7.2.4成交供应商拒绝与采购人签订合同的，采购人可以按照评审报告推荐的成交候选人名单排序，确定下一候选人为成交供应商，也可以重新开展政府采购活动。</w:t>
      </w:r>
    </w:p>
    <w:p w14:paraId="7FC9E037">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7.3合同公告</w:t>
      </w:r>
    </w:p>
    <w:p w14:paraId="7EABAB8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7.3.1如采购文件无特殊规定，成交供应商应在签订合同后1个工作日内，将政府采购合同副本送采购代理机构存档。</w:t>
      </w:r>
    </w:p>
    <w:p w14:paraId="1ADFEBC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7.3.2采购人应当自政府采购合同签订之日起2个工作日内，将政府采购合同在省级以上人民政府财政部门指定的媒体上公告，但政府采购合同中涉及国家秘密、商业秘密的内容除外。</w:t>
      </w:r>
    </w:p>
    <w:p w14:paraId="1B65F343">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7.4履行合同</w:t>
      </w:r>
    </w:p>
    <w:p w14:paraId="31321860">
      <w:pPr>
        <w:spacing w:before="120" w:line="320" w:lineRule="atLeast"/>
        <w:ind w:firstLine="420" w:firstLineChars="200"/>
        <w:rPr>
          <w:color w:val="000000" w:themeColor="text1"/>
          <w:szCs w:val="21"/>
          <w14:textFill>
            <w14:solidFill>
              <w14:schemeClr w14:val="tx1"/>
            </w14:solidFill>
          </w14:textFill>
        </w:rPr>
      </w:pPr>
      <w:bookmarkStart w:id="71" w:name="_Toc308164814"/>
      <w:bookmarkStart w:id="72" w:name="_Toc217446070"/>
      <w:r>
        <w:rPr>
          <w:color w:val="000000" w:themeColor="text1"/>
          <w:szCs w:val="21"/>
          <w14:textFill>
            <w14:solidFill>
              <w14:schemeClr w14:val="tx1"/>
            </w14:solidFill>
          </w14:textFill>
        </w:rPr>
        <w:t>7.4.1采购人与成交供应商签订合同后，政府采购合同的履行、违约责任和解决争议的方法等适用《中华人民共和国民法典》等有关法律、法规规定。合同双方应严格执行合同条款，履行合同规定的义务，保证合同的顺利完成。双方均不得擅自变更、中止或者终止政府采购合同。</w:t>
      </w:r>
    </w:p>
    <w:p w14:paraId="69DDD5D7">
      <w:pPr>
        <w:spacing w:before="120" w:line="320" w:lineRule="atLeast"/>
        <w:ind w:firstLine="422" w:firstLineChars="20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7.5履约验收</w:t>
      </w:r>
      <w:bookmarkEnd w:id="71"/>
      <w:bookmarkEnd w:id="72"/>
    </w:p>
    <w:p w14:paraId="7E61976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7.5.1采购人可以根据政府采购项目具体情况自行组织验收，或者委托政府采购代理机构、国家认可的质量检测机构开展采购项目履约验收工作。</w:t>
      </w:r>
    </w:p>
    <w:p w14:paraId="00FB609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6B5E7B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7.5.3采购合同项目完成验收后，采购人应当将验收原始记录、验收书等资料作为该采购项目档案妥善保管，不得伪造、变造、隐匿或者销毁，验收资料保存期为采购结束之日起至少保存15年。</w:t>
      </w:r>
    </w:p>
    <w:p w14:paraId="4B86FCF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14A2AE54">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73" w:name="_Toc254970533"/>
      <w:bookmarkStart w:id="74" w:name="_Toc254970674"/>
      <w:r>
        <w:rPr>
          <w:b/>
          <w:bCs/>
          <w:color w:val="000000" w:themeColor="text1"/>
          <w:kern w:val="0"/>
          <w:szCs w:val="21"/>
          <w14:textFill>
            <w14:solidFill>
              <w14:schemeClr w14:val="tx1"/>
            </w14:solidFill>
          </w14:textFill>
        </w:rPr>
        <w:t>8．质疑和投诉</w:t>
      </w:r>
      <w:bookmarkEnd w:id="73"/>
      <w:bookmarkEnd w:id="74"/>
    </w:p>
    <w:p w14:paraId="40067AE6">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8.1质疑</w:t>
      </w:r>
    </w:p>
    <w:p w14:paraId="53A58DB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8.1.1质疑内容、时限</w:t>
      </w:r>
    </w:p>
    <w:p w14:paraId="113B70B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（1）供应商对政府采购活动有疑问的，可以向采购人或采购代理机构提出询问。采购人或者采购代理机构应当在3个工作日内对供应商依法提出的询问作出答复。</w:t>
      </w:r>
    </w:p>
    <w:p w14:paraId="3060DDC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供应商为认为采购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0F28C9F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8.1.2质疑形式</w:t>
      </w:r>
    </w:p>
    <w:p w14:paraId="2AD9358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69E6DD8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8.1.3</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供应商提出质疑应当提交质疑函和必要的证明材料。质疑函应当包括下列内容：</w:t>
      </w:r>
    </w:p>
    <w:p w14:paraId="58CE207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供应商的姓名或者名称、地址、邮编、联系人及联系电话；</w:t>
      </w:r>
    </w:p>
    <w:p w14:paraId="76C088E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质疑项目的名称、编号；</w:t>
      </w:r>
    </w:p>
    <w:p w14:paraId="5351535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具体、明确的质疑事项和与质疑事项相关的请求；</w:t>
      </w:r>
    </w:p>
    <w:p w14:paraId="71F83FB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事实依据；</w:t>
      </w:r>
    </w:p>
    <w:p w14:paraId="5BB2733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必要的法律依据；</w:t>
      </w:r>
    </w:p>
    <w:p w14:paraId="67FB673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提出质疑的日期。</w:t>
      </w:r>
    </w:p>
    <w:p w14:paraId="32B2849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供应商为自然人的，应当由本人签字；供应商为法人或者其他组织的，应当由法定代表人、主要负责人，或者其授权代表签字或者盖章，并加盖公章。 </w:t>
      </w:r>
    </w:p>
    <w:p w14:paraId="05955AC4">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8.2投诉</w:t>
      </w:r>
    </w:p>
    <w:p w14:paraId="4DC7D6B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8.2.1供应商对采购人、采购代理机构的答复不满意，或者采购人、采购代理机构未在规定时间内答复的，可在答复期满后15个工作日内按有关规定，向同级财政部门投诉。</w:t>
      </w:r>
    </w:p>
    <w:p w14:paraId="0685D9B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8.2.2投诉书应使用财政部发布的政府采购供应投诉书范本，并应按照“投诉书制作说明”进行编写。</w:t>
      </w:r>
    </w:p>
    <w:p w14:paraId="57FE1F24">
      <w:pPr>
        <w:spacing w:before="120" w:line="320" w:lineRule="atLeast"/>
        <w:ind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9．其他事项</w:t>
      </w:r>
    </w:p>
    <w:p w14:paraId="4AFD83D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9.1代理服务收费由采购代理机构向成交供应商收取。签订合同前，成交供应商应向采购代理机构一次付清代理服务费。</w:t>
      </w:r>
    </w:p>
    <w:p w14:paraId="7AB8A2AD">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9.2电子交易活动的中止。采购过程中出现以下情形，导致电子交易平台无法正常运行，或者无法保证电子交易的公平、公正和安全时，采购机构可中止电子交易活动：</w:t>
      </w:r>
    </w:p>
    <w:p w14:paraId="1845CE8C">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（1）电子交易平台发生故障而无法登录访问的；</w:t>
      </w:r>
    </w:p>
    <w:p w14:paraId="49118289">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（2）电子交易平台应用或数据库出现错误，不能进行正常操作的；</w:t>
      </w:r>
    </w:p>
    <w:p w14:paraId="3FC9AC05">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（3）电子交易平台发现严重安全漏洞，有潜在泄密危险的；</w:t>
      </w:r>
    </w:p>
    <w:p w14:paraId="36D90506">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（4）病毒发作导致不能进行正常操作的；</w:t>
      </w:r>
    </w:p>
    <w:p w14:paraId="3EA27C6A">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（5）其他无法保证电子交易的公平、公正和安全的情况。</w:t>
      </w:r>
    </w:p>
    <w:p w14:paraId="7A8BC20D">
      <w:pPr>
        <w:tabs>
          <w:tab w:val="left" w:pos="4820"/>
        </w:tabs>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EA05ADE">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9.3本项目的附件及图纸详见供应商须知前附表。</w:t>
      </w:r>
    </w:p>
    <w:p w14:paraId="48CAD116">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9.4本项目的其他事项详见供应商须知前附表。</w:t>
      </w:r>
    </w:p>
    <w:p w14:paraId="27C41C0D">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10．其他说明</w:t>
      </w:r>
    </w:p>
    <w:p w14:paraId="2974D725">
      <w:pPr>
        <w:spacing w:before="120" w:line="320" w:lineRule="atLeast"/>
        <w:ind w:left="2" w:leftChars="1" w:firstLine="422" w:firstLineChars="200"/>
        <w:outlineLvl w:val="1"/>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其余未尽事宜按《中华人民共和国政府采购法》《中华人民共和国政府采购法实施条例》等有关法律、法规的规定执行。</w:t>
      </w:r>
    </w:p>
    <w:p w14:paraId="026E77AB">
      <w:pPr>
        <w:spacing w:before="120" w:line="320" w:lineRule="atLeast"/>
        <w:ind w:left="2" w:leftChars="1" w:firstLine="422" w:firstLineChars="200"/>
        <w:outlineLvl w:val="1"/>
        <w:rPr>
          <w:color w:val="000000" w:themeColor="text1"/>
          <w:sz w:val="32"/>
          <w:szCs w:val="32"/>
          <w14:textFill>
            <w14:solidFill>
              <w14:schemeClr w14:val="tx1"/>
            </w14:solidFill>
          </w14:textFill>
        </w:rPr>
        <w:sectPr>
          <w:headerReference r:id="rId14" w:type="first"/>
          <w:headerReference r:id="rId13" w:type="default"/>
          <w:pgSz w:w="11906" w:h="16838"/>
          <w:pgMar w:top="993" w:right="1133" w:bottom="1246" w:left="1418" w:header="851" w:footer="992" w:gutter="0"/>
          <w:cols w:space="720" w:num="1"/>
          <w:titlePg/>
          <w:docGrid w:linePitch="312" w:charSpace="0"/>
        </w:sectPr>
      </w:pPr>
      <w:r>
        <w:rPr>
          <w:b/>
          <w:bCs/>
          <w:color w:val="000000" w:themeColor="text1"/>
          <w:kern w:val="0"/>
          <w:szCs w:val="21"/>
          <w14:textFill>
            <w14:solidFill>
              <w14:schemeClr w14:val="tx1"/>
            </w14:solidFill>
          </w14:textFill>
        </w:rPr>
        <w:t>10.2</w:t>
      </w:r>
      <w:r>
        <w:rPr>
          <w:color w:val="000000" w:themeColor="text1"/>
          <w14:textFill>
            <w14:solidFill>
              <w14:schemeClr w14:val="tx1"/>
            </w14:solidFill>
          </w14:textFill>
        </w:rPr>
        <w:t>本采购文件是根据国家现行有效有关法律及有关政策、法规和参照国际惯例编制，解释权属采购代理机构</w:t>
      </w:r>
    </w:p>
    <w:p w14:paraId="62F18AB3">
      <w:pPr>
        <w:pStyle w:val="26"/>
        <w:tabs>
          <w:tab w:val="left" w:pos="630"/>
          <w:tab w:val="center" w:pos="4535"/>
        </w:tabs>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75" w:name="_Toc7580"/>
      <w:r>
        <w:rPr>
          <w:rFonts w:ascii="Times New Roman" w:hAnsi="Times New Roman" w:cs="Times New Roman"/>
          <w:color w:val="000000" w:themeColor="text1"/>
          <w:sz w:val="32"/>
          <w:szCs w:val="32"/>
          <w14:textFill>
            <w14:solidFill>
              <w14:schemeClr w14:val="tx1"/>
            </w14:solidFill>
          </w14:textFill>
        </w:rPr>
        <w:t>第四章  评审方法及标准</w:t>
      </w:r>
      <w:bookmarkEnd w:id="75"/>
    </w:p>
    <w:p w14:paraId="6762DBFB">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1.评审方法</w:t>
      </w:r>
    </w:p>
    <w:p w14:paraId="569E0CB1">
      <w:pPr>
        <w:suppressAutoHyphens/>
        <w:spacing w:before="120" w:line="320" w:lineRule="atLeast"/>
        <w:ind w:firstLine="420" w:firstLineChars="200"/>
        <w:rPr>
          <w:color w:val="000000" w:themeColor="text1"/>
          <w:kern w:val="1"/>
          <w:szCs w:val="21"/>
          <w14:textFill>
            <w14:solidFill>
              <w14:schemeClr w14:val="tx1"/>
            </w14:solidFill>
          </w14:textFill>
        </w:rPr>
      </w:pPr>
      <w:r>
        <w:rPr>
          <w:color w:val="000000" w:themeColor="text1"/>
          <w:szCs w:val="21"/>
          <w14:textFill>
            <w14:solidFill>
              <w14:schemeClr w14:val="tx1"/>
            </w14:solidFill>
          </w14:textFill>
        </w:rPr>
        <w:t>本项目采用</w:t>
      </w:r>
      <w:r>
        <w:rPr>
          <w:bCs/>
          <w:color w:val="000000" w:themeColor="text1"/>
          <w:kern w:val="1"/>
          <w:szCs w:val="21"/>
          <w14:textFill>
            <w14:solidFill>
              <w14:schemeClr w14:val="tx1"/>
            </w14:solidFill>
          </w14:textFill>
        </w:rPr>
        <w:t>综合评分法</w:t>
      </w:r>
      <w:r>
        <w:rPr>
          <w:color w:val="000000" w:themeColor="text1"/>
          <w:szCs w:val="21"/>
          <w14:textFill>
            <w14:solidFill>
              <w14:schemeClr w14:val="tx1"/>
            </w14:solidFill>
          </w14:textFill>
        </w:rPr>
        <w:t>进行评审</w:t>
      </w:r>
      <w:r>
        <w:rPr>
          <w:bCs/>
          <w:color w:val="000000" w:themeColor="text1"/>
          <w:kern w:val="1"/>
          <w:szCs w:val="21"/>
          <w14:textFill>
            <w14:solidFill>
              <w14:schemeClr w14:val="tx1"/>
            </w14:solidFill>
          </w14:textFill>
        </w:rPr>
        <w:t>。</w:t>
      </w:r>
      <w:r>
        <w:rPr>
          <w:color w:val="000000" w:themeColor="text1"/>
          <w:szCs w:val="21"/>
          <w14:textFill>
            <w14:solidFill>
              <w14:schemeClr w14:val="tx1"/>
            </w14:solidFill>
          </w14:textFill>
        </w:rPr>
        <w:t>综合评分法，是指响应文件满足采购文件全部实质性要求且按照评审因素的量化指标评审得分最高的供应商为成交候选人的评审方法。</w:t>
      </w:r>
    </w:p>
    <w:p w14:paraId="0859BA58">
      <w:pPr>
        <w:suppressAutoHyphens/>
        <w:spacing w:before="120" w:line="320" w:lineRule="atLeast"/>
        <w:ind w:firstLine="420" w:firstLineChars="200"/>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本项目评审的其他详细规定在第三章供应商须知中规定。</w:t>
      </w:r>
    </w:p>
    <w:p w14:paraId="754E85DA">
      <w:pPr>
        <w:spacing w:before="120" w:line="320" w:lineRule="atLeast"/>
        <w:ind w:firstLine="413" w:firstLineChars="196"/>
        <w:outlineLvl w:val="1"/>
        <w:rPr>
          <w:b/>
          <w:bCs/>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2.资格审查标准</w:t>
      </w:r>
      <w:r>
        <w:rPr>
          <w:b/>
          <w:bCs/>
          <w:color w:val="000000" w:themeColor="text1"/>
          <w:kern w:val="0"/>
          <w:szCs w:val="21"/>
          <w14:textFill>
            <w14:solidFill>
              <w14:schemeClr w14:val="tx1"/>
            </w14:solidFill>
          </w14:textFill>
        </w:rPr>
        <w:t>（不满足任何一项审查内容要求，资格审查即为不合格）</w:t>
      </w:r>
    </w:p>
    <w:tbl>
      <w:tblPr>
        <w:tblStyle w:val="5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27C1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6" w:type="dxa"/>
            <w:vAlign w:val="center"/>
          </w:tcPr>
          <w:p w14:paraId="6071EBC3">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审查因素</w:t>
            </w:r>
          </w:p>
        </w:tc>
        <w:tc>
          <w:tcPr>
            <w:tcW w:w="1843" w:type="dxa"/>
            <w:vAlign w:val="center"/>
          </w:tcPr>
          <w:p w14:paraId="0D6E8384">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审查内容</w:t>
            </w:r>
          </w:p>
        </w:tc>
        <w:tc>
          <w:tcPr>
            <w:tcW w:w="6242" w:type="dxa"/>
            <w:vAlign w:val="center"/>
          </w:tcPr>
          <w:p w14:paraId="63B8131A">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说明</w:t>
            </w:r>
          </w:p>
        </w:tc>
      </w:tr>
      <w:tr w14:paraId="5CAA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46" w:type="dxa"/>
            <w:vMerge w:val="restart"/>
            <w:vAlign w:val="center"/>
          </w:tcPr>
          <w:p w14:paraId="4D81F442">
            <w:pPr>
              <w:spacing w:line="240" w:lineRule="exac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供应商应符合的基本</w:t>
            </w:r>
            <w:r>
              <w:rPr>
                <w:color w:val="000000" w:themeColor="text1"/>
                <w:szCs w:val="21"/>
                <w14:textFill>
                  <w14:solidFill>
                    <w14:schemeClr w14:val="tx1"/>
                  </w14:solidFill>
                </w14:textFill>
              </w:rPr>
              <w:t>资格要求</w:t>
            </w:r>
          </w:p>
        </w:tc>
        <w:tc>
          <w:tcPr>
            <w:tcW w:w="1843" w:type="dxa"/>
            <w:vAlign w:val="center"/>
          </w:tcPr>
          <w:p w14:paraId="0D845994">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（1）具有独立承担民事责任的能力</w:t>
            </w:r>
          </w:p>
        </w:tc>
        <w:tc>
          <w:tcPr>
            <w:tcW w:w="6242" w:type="dxa"/>
          </w:tcPr>
          <w:p w14:paraId="296D2ED3">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审查供应商为法人或者其他组织的，提供营业执照等证明文件（如营业执照或者事业单位法人证书或者执业许可证等），供应商为自然人的，提供身份证复印件</w:t>
            </w:r>
          </w:p>
        </w:tc>
      </w:tr>
      <w:tr w14:paraId="70BF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06A6F662">
            <w:pPr>
              <w:spacing w:line="240" w:lineRule="exact"/>
              <w:rPr>
                <w:color w:val="000000" w:themeColor="text1"/>
                <w:szCs w:val="21"/>
                <w:lang w:val="zh-CN"/>
                <w14:textFill>
                  <w14:solidFill>
                    <w14:schemeClr w14:val="tx1"/>
                  </w14:solidFill>
                </w14:textFill>
              </w:rPr>
            </w:pPr>
          </w:p>
        </w:tc>
        <w:tc>
          <w:tcPr>
            <w:tcW w:w="1843" w:type="dxa"/>
            <w:vAlign w:val="center"/>
          </w:tcPr>
          <w:p w14:paraId="4E46B6BD">
            <w:pPr>
              <w:spacing w:line="240" w:lineRule="exact"/>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（2）</w:t>
            </w:r>
            <w:r>
              <w:rPr>
                <w:color w:val="000000" w:themeColor="text1"/>
                <w:szCs w:val="21"/>
                <w14:textFill>
                  <w14:solidFill>
                    <w14:schemeClr w14:val="tx1"/>
                  </w14:solidFill>
                </w14:textFill>
              </w:rPr>
              <w:t>具有良好的商业信誉和健全的财务会计制度</w:t>
            </w:r>
          </w:p>
        </w:tc>
        <w:tc>
          <w:tcPr>
            <w:tcW w:w="6242" w:type="dxa"/>
          </w:tcPr>
          <w:p w14:paraId="09DD3FCA">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审查商业信誉声明。须提供，格式见第六章响应文件格式“响应声明书”。</w:t>
            </w:r>
          </w:p>
          <w:p w14:paraId="07E4D4AB">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审查2023</w:t>
            </w:r>
            <w:r>
              <w:rPr>
                <w:rFonts w:hint="eastAsia"/>
                <w:color w:val="000000" w:themeColor="text1"/>
                <w:szCs w:val="21"/>
                <w:lang w:val="en-US" w:eastAsia="zh-CN"/>
                <w14:textFill>
                  <w14:solidFill>
                    <w14:schemeClr w14:val="tx1"/>
                  </w14:solidFill>
                </w14:textFill>
              </w:rPr>
              <w:t>或2024</w:t>
            </w:r>
            <w:r>
              <w:rPr>
                <w:color w:val="000000" w:themeColor="text1"/>
                <w:szCs w:val="21"/>
                <w14:textFill>
                  <w14:solidFill>
                    <w14:schemeClr w14:val="tx1"/>
                  </w14:solidFill>
                </w14:textFill>
              </w:rPr>
              <w:t>年度财务状况报告（表）复印件或银行出具的资信证明复印件，</w:t>
            </w:r>
            <w:r>
              <w:rPr>
                <w:color w:val="000000" w:themeColor="text1"/>
                <w14:textFill>
                  <w14:solidFill>
                    <w14:schemeClr w14:val="tx1"/>
                  </w14:solidFill>
                </w14:textFill>
              </w:rPr>
              <w:t>对于从取得营业执照时间起到响应文件递交截止时间为止不足1年的供应商，只需提交</w:t>
            </w:r>
            <w:r>
              <w:rPr>
                <w:color w:val="000000" w:themeColor="text1"/>
                <w:szCs w:val="21"/>
                <w14:textFill>
                  <w14:solidFill>
                    <w14:schemeClr w14:val="tx1"/>
                  </w14:solidFill>
                </w14:textFill>
              </w:rPr>
              <w:t>响应文件递交截止时间前一个月的财务状况报告（表）复印件。</w:t>
            </w:r>
          </w:p>
        </w:tc>
      </w:tr>
      <w:tr w14:paraId="2D9B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7992E31A">
            <w:pPr>
              <w:spacing w:line="240" w:lineRule="exact"/>
              <w:rPr>
                <w:color w:val="000000" w:themeColor="text1"/>
                <w:szCs w:val="21"/>
                <w:lang w:val="zh-CN"/>
                <w14:textFill>
                  <w14:solidFill>
                    <w14:schemeClr w14:val="tx1"/>
                  </w14:solidFill>
                </w14:textFill>
              </w:rPr>
            </w:pPr>
          </w:p>
        </w:tc>
        <w:tc>
          <w:tcPr>
            <w:tcW w:w="1843" w:type="dxa"/>
            <w:vAlign w:val="center"/>
          </w:tcPr>
          <w:p w14:paraId="131F5382">
            <w:pPr>
              <w:spacing w:line="240" w:lineRule="exact"/>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（3）具有履行合同所必需的设备和专业技术能力</w:t>
            </w:r>
          </w:p>
        </w:tc>
        <w:tc>
          <w:tcPr>
            <w:tcW w:w="6242" w:type="dxa"/>
          </w:tcPr>
          <w:p w14:paraId="33D36DD5">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审查供应商营业执照，须有效；</w:t>
            </w:r>
          </w:p>
          <w:p w14:paraId="5129426B">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审查书面声明。须提供，格式见第六章响应文件格式“响应</w:t>
            </w:r>
            <w:r>
              <w:rPr>
                <w:color w:val="000000" w:themeColor="text1"/>
                <w14:textFill>
                  <w14:solidFill>
                    <w14:schemeClr w14:val="tx1"/>
                  </w14:solidFill>
                </w14:textFill>
              </w:rPr>
              <w:t>声明书</w:t>
            </w:r>
            <w:r>
              <w:rPr>
                <w:color w:val="000000" w:themeColor="text1"/>
                <w:szCs w:val="21"/>
                <w14:textFill>
                  <w14:solidFill>
                    <w14:schemeClr w14:val="tx1"/>
                  </w14:solidFill>
                </w14:textFill>
              </w:rPr>
              <w:t>”。</w:t>
            </w:r>
          </w:p>
          <w:p w14:paraId="36E5EBFF">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审查</w:t>
            </w: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，满足其一，即为符合要求。</w:t>
            </w:r>
          </w:p>
        </w:tc>
      </w:tr>
      <w:tr w14:paraId="1621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3E279778">
            <w:pPr>
              <w:spacing w:line="240" w:lineRule="exact"/>
              <w:rPr>
                <w:color w:val="000000" w:themeColor="text1"/>
                <w:szCs w:val="21"/>
                <w:lang w:val="zh-CN"/>
                <w14:textFill>
                  <w14:solidFill>
                    <w14:schemeClr w14:val="tx1"/>
                  </w14:solidFill>
                </w14:textFill>
              </w:rPr>
            </w:pPr>
          </w:p>
        </w:tc>
        <w:tc>
          <w:tcPr>
            <w:tcW w:w="1843" w:type="dxa"/>
            <w:vAlign w:val="center"/>
          </w:tcPr>
          <w:p w14:paraId="0FEAA486">
            <w:pPr>
              <w:spacing w:line="240" w:lineRule="exact"/>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（4）有依法缴纳税收和社会</w:t>
            </w:r>
            <w:r>
              <w:rPr>
                <w:color w:val="000000" w:themeColor="text1"/>
                <w:szCs w:val="21"/>
                <w14:textFill>
                  <w14:solidFill>
                    <w14:schemeClr w14:val="tx1"/>
                  </w14:solidFill>
                </w14:textFill>
              </w:rPr>
              <w:t>保障资金</w:t>
            </w:r>
            <w:r>
              <w:rPr>
                <w:color w:val="000000" w:themeColor="text1"/>
                <w:szCs w:val="21"/>
                <w:lang w:val="zh-CN"/>
                <w14:textFill>
                  <w14:solidFill>
                    <w14:schemeClr w14:val="tx1"/>
                  </w14:solidFill>
                </w14:textFill>
              </w:rPr>
              <w:t>的良好记录</w:t>
            </w:r>
          </w:p>
        </w:tc>
        <w:tc>
          <w:tcPr>
            <w:tcW w:w="6242" w:type="dxa"/>
          </w:tcPr>
          <w:p w14:paraId="37B6588F">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审查响应截止时间前6个月内，</w:t>
            </w:r>
            <w:r>
              <w:rPr>
                <w:color w:val="000000" w:themeColor="text1"/>
                <w14:textFill>
                  <w14:solidFill>
                    <w14:schemeClr w14:val="tx1"/>
                  </w14:solidFill>
                </w14:textFill>
              </w:rPr>
              <w:t>供应商任意1个月</w:t>
            </w:r>
            <w:r>
              <w:rPr>
                <w:color w:val="000000" w:themeColor="text1"/>
                <w:szCs w:val="21"/>
                <w14:textFill>
                  <w14:solidFill>
                    <w14:schemeClr w14:val="tx1"/>
                  </w14:solidFill>
                </w14:textFill>
              </w:rPr>
              <w:t>依法缴纳税费证明复印件加盖供应商电子签章。</w:t>
            </w:r>
          </w:p>
          <w:p w14:paraId="69704269">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审查响应截止时间前6个月内，</w:t>
            </w:r>
            <w:r>
              <w:rPr>
                <w:color w:val="000000" w:themeColor="text1"/>
                <w14:textFill>
                  <w14:solidFill>
                    <w14:schemeClr w14:val="tx1"/>
                  </w14:solidFill>
                </w14:textFill>
              </w:rPr>
              <w:t>供应商任意1个月</w:t>
            </w:r>
            <w:r>
              <w:rPr>
                <w:color w:val="000000" w:themeColor="text1"/>
                <w:szCs w:val="21"/>
                <w14:textFill>
                  <w14:solidFill>
                    <w14:schemeClr w14:val="tx1"/>
                  </w14:solidFill>
                </w14:textFill>
              </w:rPr>
              <w:t>的社保缴费证明记录复印件加盖供应商电子签章。</w:t>
            </w:r>
          </w:p>
          <w:p w14:paraId="12B09588">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供应商成立不足1个月的，无须提供缴纳税费证明及社保缴费证明加盖供应商电子签章。</w:t>
            </w:r>
          </w:p>
          <w:p w14:paraId="1B653EA7">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依法免税或不需要缴纳社会保障资金的供应商，须提供相应文件证明其依法免税或不需要缴纳社会保障资金。</w:t>
            </w:r>
          </w:p>
        </w:tc>
      </w:tr>
      <w:tr w14:paraId="25F9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14E01A88">
            <w:pPr>
              <w:spacing w:line="240" w:lineRule="exact"/>
              <w:rPr>
                <w:color w:val="000000" w:themeColor="text1"/>
                <w:szCs w:val="21"/>
                <w:lang w:val="zh-CN"/>
                <w14:textFill>
                  <w14:solidFill>
                    <w14:schemeClr w14:val="tx1"/>
                  </w14:solidFill>
                </w14:textFill>
              </w:rPr>
            </w:pPr>
          </w:p>
        </w:tc>
        <w:tc>
          <w:tcPr>
            <w:tcW w:w="1843" w:type="dxa"/>
            <w:vAlign w:val="center"/>
          </w:tcPr>
          <w:p w14:paraId="746680BC">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（5）参加政府采购活动前三年内，在经营活动中没有重大违法记录及不良信用记录</w:t>
            </w:r>
          </w:p>
        </w:tc>
        <w:tc>
          <w:tcPr>
            <w:tcW w:w="6242" w:type="dxa"/>
            <w:vAlign w:val="center"/>
          </w:tcPr>
          <w:p w14:paraId="1B65A861">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审查无重大违法记录声明。须提供，格式见第六章响应文件格式“响应声明书”。</w:t>
            </w:r>
          </w:p>
        </w:tc>
      </w:tr>
      <w:tr w14:paraId="1635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6B62BD63">
            <w:pPr>
              <w:spacing w:line="240" w:lineRule="exact"/>
              <w:rPr>
                <w:color w:val="000000" w:themeColor="text1"/>
                <w:szCs w:val="21"/>
                <w:lang w:val="zh-CN"/>
                <w14:textFill>
                  <w14:solidFill>
                    <w14:schemeClr w14:val="tx1"/>
                  </w14:solidFill>
                </w14:textFill>
              </w:rPr>
            </w:pPr>
          </w:p>
        </w:tc>
        <w:tc>
          <w:tcPr>
            <w:tcW w:w="1843" w:type="dxa"/>
            <w:vAlign w:val="center"/>
          </w:tcPr>
          <w:p w14:paraId="46085EF3">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（6）具备法律、行政法规规定的其他要求</w:t>
            </w:r>
          </w:p>
        </w:tc>
        <w:tc>
          <w:tcPr>
            <w:tcW w:w="6242" w:type="dxa"/>
            <w:vAlign w:val="center"/>
          </w:tcPr>
          <w:p w14:paraId="4A2F5DFA">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14:paraId="6EA7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Align w:val="center"/>
          </w:tcPr>
          <w:p w14:paraId="103A0225">
            <w:pPr>
              <w:spacing w:line="240" w:lineRule="exact"/>
              <w:rPr>
                <w:color w:val="000000" w:themeColor="text1"/>
                <w:szCs w:val="21"/>
                <w:lang w:val="zh-CN"/>
                <w14:textFill>
                  <w14:solidFill>
                    <w14:schemeClr w14:val="tx1"/>
                  </w14:solidFill>
                </w14:textFill>
              </w:rPr>
            </w:pPr>
            <w:r>
              <w:rPr>
                <w:color w:val="000000" w:themeColor="text1"/>
                <w:kern w:val="0"/>
                <w:szCs w:val="21"/>
                <w14:textFill>
                  <w14:solidFill>
                    <w14:schemeClr w14:val="tx1"/>
                  </w14:solidFill>
                </w14:textFill>
              </w:rPr>
              <w:t>采购政策</w:t>
            </w:r>
          </w:p>
        </w:tc>
        <w:tc>
          <w:tcPr>
            <w:tcW w:w="1843" w:type="dxa"/>
            <w:vAlign w:val="center"/>
          </w:tcPr>
          <w:p w14:paraId="1C70FD57">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落实政府采购政策需满足的资格要求</w:t>
            </w:r>
          </w:p>
        </w:tc>
        <w:tc>
          <w:tcPr>
            <w:tcW w:w="6242" w:type="dxa"/>
            <w:vAlign w:val="center"/>
          </w:tcPr>
          <w:p w14:paraId="1B0DD340">
            <w:pPr>
              <w:spacing w:line="240" w:lineRule="exact"/>
              <w:rPr>
                <w:rFonts w:hint="eastAsia"/>
                <w:szCs w:val="21"/>
              </w:rPr>
            </w:pPr>
            <w:r>
              <w:rPr>
                <w:rFonts w:hint="eastAsia" w:ascii="宋体" w:hAnsi="宋体" w:cs="宋体"/>
                <w:szCs w:val="21"/>
              </w:rPr>
              <w:t>提供</w:t>
            </w:r>
            <w:r>
              <w:rPr>
                <w:rFonts w:hint="eastAsia"/>
                <w:szCs w:val="21"/>
              </w:rPr>
              <w:t>《中小企业声明函》</w:t>
            </w:r>
            <w:r>
              <w:rPr>
                <w:rFonts w:hint="eastAsia" w:ascii="宋体" w:hAnsi="宋体" w:cs="宋体"/>
                <w:szCs w:val="21"/>
              </w:rPr>
              <w:t>，符合</w:t>
            </w:r>
            <w:r>
              <w:rPr>
                <w:rFonts w:hint="eastAsia"/>
                <w:szCs w:val="21"/>
              </w:rPr>
              <w:t>提供采购文件标明所属行业的标的物应全部为中型或小型或微型企业</w:t>
            </w:r>
            <w:r>
              <w:rPr>
                <w:rFonts w:hint="eastAsia" w:ascii="宋体" w:hAnsi="宋体" w:cs="宋体"/>
                <w:szCs w:val="21"/>
              </w:rPr>
              <w:t>的条件</w:t>
            </w:r>
            <w:r>
              <w:rPr>
                <w:rFonts w:hint="eastAsia"/>
                <w:szCs w:val="21"/>
              </w:rPr>
              <w:t>。</w:t>
            </w:r>
          </w:p>
          <w:p w14:paraId="22C122B7">
            <w:pPr>
              <w:spacing w:line="240" w:lineRule="exact"/>
              <w:jc w:val="left"/>
              <w:rPr>
                <w:rFonts w:hint="eastAsia"/>
                <w:szCs w:val="21"/>
              </w:rPr>
            </w:pPr>
            <w:r>
              <w:rPr>
                <w:rFonts w:hint="eastAsia"/>
                <w:szCs w:val="21"/>
              </w:rPr>
              <w:t>注：1、符合监狱企业出具监狱企业证明文件的、符合残疾人福利性单位出具《残疾人福利性单位声明函》的视同中小企业。</w:t>
            </w:r>
          </w:p>
          <w:p w14:paraId="17212C28">
            <w:pPr>
              <w:spacing w:line="240" w:lineRule="exact"/>
              <w:jc w:val="left"/>
              <w:rPr>
                <w:color w:val="000000" w:themeColor="text1"/>
                <w:szCs w:val="21"/>
                <w14:textFill>
                  <w14:solidFill>
                    <w14:schemeClr w14:val="tx1"/>
                  </w14:solidFill>
                </w14:textFill>
              </w:rPr>
            </w:pPr>
            <w:r>
              <w:rPr>
                <w:rFonts w:hint="eastAsia"/>
                <w:szCs w:val="21"/>
              </w:rPr>
              <w:t>2、律师事务所、司法鉴定机构不适用《中小企业划型标准规定》，不享受中小企业发展政策</w:t>
            </w:r>
            <w:r>
              <w:rPr>
                <w:color w:val="000000" w:themeColor="text1"/>
                <w:szCs w:val="21"/>
                <w14:textFill>
                  <w14:solidFill>
                    <w14:schemeClr w14:val="tx1"/>
                  </w14:solidFill>
                </w14:textFill>
              </w:rPr>
              <w:t>。</w:t>
            </w:r>
          </w:p>
        </w:tc>
      </w:tr>
      <w:tr w14:paraId="2D7F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846" w:type="dxa"/>
            <w:vMerge w:val="restart"/>
            <w:vAlign w:val="center"/>
          </w:tcPr>
          <w:p w14:paraId="330A660B">
            <w:pPr>
              <w:spacing w:line="240" w:lineRule="exac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供应商应符合的</w:t>
            </w:r>
            <w:r>
              <w:rPr>
                <w:color w:val="000000" w:themeColor="text1"/>
                <w:szCs w:val="21"/>
                <w14:textFill>
                  <w14:solidFill>
                    <w14:schemeClr w14:val="tx1"/>
                  </w14:solidFill>
                </w14:textFill>
              </w:rPr>
              <w:t>特定资格要求</w:t>
            </w:r>
          </w:p>
        </w:tc>
        <w:tc>
          <w:tcPr>
            <w:tcW w:w="1843" w:type="dxa"/>
            <w:vAlign w:val="center"/>
          </w:tcPr>
          <w:p w14:paraId="30F99062">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（1）资质要求</w:t>
            </w:r>
          </w:p>
        </w:tc>
        <w:tc>
          <w:tcPr>
            <w:tcW w:w="6242" w:type="dxa"/>
            <w:vAlign w:val="center"/>
          </w:tcPr>
          <w:p w14:paraId="7124D804">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须符合“磋商公告”的要求。</w:t>
            </w:r>
          </w:p>
        </w:tc>
      </w:tr>
      <w:tr w14:paraId="4BAB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14:paraId="2160D7C0">
            <w:pPr>
              <w:spacing w:line="240" w:lineRule="exact"/>
              <w:rPr>
                <w:color w:val="000000" w:themeColor="text1"/>
                <w:szCs w:val="21"/>
                <w14:textFill>
                  <w14:solidFill>
                    <w14:schemeClr w14:val="tx1"/>
                  </w14:solidFill>
                </w14:textFill>
              </w:rPr>
            </w:pPr>
          </w:p>
        </w:tc>
        <w:tc>
          <w:tcPr>
            <w:tcW w:w="1843" w:type="dxa"/>
            <w:vAlign w:val="center"/>
          </w:tcPr>
          <w:p w14:paraId="1B41AED4">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（2）业绩要求</w:t>
            </w:r>
          </w:p>
        </w:tc>
        <w:tc>
          <w:tcPr>
            <w:tcW w:w="6242" w:type="dxa"/>
            <w:vAlign w:val="center"/>
          </w:tcPr>
          <w:p w14:paraId="41DCB8D5">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须符合“磋商公告”的要求。</w:t>
            </w:r>
          </w:p>
        </w:tc>
      </w:tr>
      <w:tr w14:paraId="50CC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846" w:type="dxa"/>
            <w:vMerge w:val="continue"/>
            <w:vAlign w:val="center"/>
          </w:tcPr>
          <w:p w14:paraId="10E3A8B8">
            <w:pPr>
              <w:spacing w:line="240" w:lineRule="exact"/>
              <w:jc w:val="left"/>
              <w:rPr>
                <w:color w:val="000000" w:themeColor="text1"/>
                <w:szCs w:val="21"/>
                <w14:textFill>
                  <w14:solidFill>
                    <w14:schemeClr w14:val="tx1"/>
                  </w14:solidFill>
                </w14:textFill>
              </w:rPr>
            </w:pPr>
          </w:p>
        </w:tc>
        <w:tc>
          <w:tcPr>
            <w:tcW w:w="1843" w:type="dxa"/>
            <w:vMerge w:val="restart"/>
            <w:vAlign w:val="center"/>
          </w:tcPr>
          <w:p w14:paraId="08CC500C">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（3）供应商不得参加响应的情形</w:t>
            </w:r>
          </w:p>
        </w:tc>
        <w:tc>
          <w:tcPr>
            <w:tcW w:w="6242" w:type="dxa"/>
            <w:vAlign w:val="center"/>
          </w:tcPr>
          <w:p w14:paraId="21278E7D">
            <w:pPr>
              <w:spacing w:line="24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059218BF">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须提供，格式见第六章响应文件格式“供应商直接控股股东、管理关系信息表”。</w:t>
            </w:r>
          </w:p>
        </w:tc>
      </w:tr>
      <w:tr w14:paraId="2846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46" w:type="dxa"/>
            <w:vMerge w:val="continue"/>
            <w:vAlign w:val="center"/>
          </w:tcPr>
          <w:p w14:paraId="3E569721">
            <w:pPr>
              <w:spacing w:line="240" w:lineRule="exact"/>
              <w:jc w:val="left"/>
              <w:rPr>
                <w:color w:val="000000" w:themeColor="text1"/>
                <w:szCs w:val="21"/>
                <w14:textFill>
                  <w14:solidFill>
                    <w14:schemeClr w14:val="tx1"/>
                  </w14:solidFill>
                </w14:textFill>
              </w:rPr>
            </w:pPr>
          </w:p>
        </w:tc>
        <w:tc>
          <w:tcPr>
            <w:tcW w:w="1843" w:type="dxa"/>
            <w:vMerge w:val="continue"/>
            <w:vAlign w:val="center"/>
          </w:tcPr>
          <w:p w14:paraId="1AF0B1C5">
            <w:pPr>
              <w:spacing w:line="240" w:lineRule="exact"/>
              <w:jc w:val="left"/>
              <w:rPr>
                <w:color w:val="000000" w:themeColor="text1"/>
                <w:szCs w:val="21"/>
                <w14:textFill>
                  <w14:solidFill>
                    <w14:schemeClr w14:val="tx1"/>
                  </w14:solidFill>
                </w14:textFill>
              </w:rPr>
            </w:pPr>
          </w:p>
        </w:tc>
        <w:tc>
          <w:tcPr>
            <w:tcW w:w="6242" w:type="dxa"/>
            <w:vAlign w:val="center"/>
          </w:tcPr>
          <w:p w14:paraId="1EE091CF">
            <w:pPr>
              <w:spacing w:line="24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属于公益一类事业单位、使用事业编制且由财政拨款保障的群团组织。</w:t>
            </w:r>
          </w:p>
        </w:tc>
      </w:tr>
      <w:tr w14:paraId="22D9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vMerge w:val="continue"/>
            <w:vAlign w:val="center"/>
          </w:tcPr>
          <w:p w14:paraId="3177DB59">
            <w:pPr>
              <w:spacing w:line="240" w:lineRule="exact"/>
              <w:jc w:val="left"/>
              <w:rPr>
                <w:color w:val="000000" w:themeColor="text1"/>
                <w:kern w:val="0"/>
                <w:szCs w:val="21"/>
                <w14:textFill>
                  <w14:solidFill>
                    <w14:schemeClr w14:val="tx1"/>
                  </w14:solidFill>
                </w14:textFill>
              </w:rPr>
            </w:pPr>
          </w:p>
        </w:tc>
        <w:tc>
          <w:tcPr>
            <w:tcW w:w="1843" w:type="dxa"/>
            <w:vAlign w:val="center"/>
          </w:tcPr>
          <w:p w14:paraId="5E26A1A6">
            <w:pPr>
              <w:spacing w:line="240" w:lineRule="exact"/>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（4）诚信要求</w:t>
            </w:r>
          </w:p>
        </w:tc>
        <w:tc>
          <w:tcPr>
            <w:tcW w:w="6242" w:type="dxa"/>
          </w:tcPr>
          <w:p w14:paraId="0B143F9D">
            <w:pPr>
              <w:spacing w:line="240" w:lineRule="exact"/>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未被列入失信被执行人、重大税收违法失信主体、政府采购严重违法失信行为记录名单。</w:t>
            </w:r>
          </w:p>
        </w:tc>
      </w:tr>
      <w:tr w14:paraId="4CDB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vMerge w:val="continue"/>
            <w:vAlign w:val="center"/>
          </w:tcPr>
          <w:p w14:paraId="0019E793">
            <w:pPr>
              <w:spacing w:line="240" w:lineRule="exact"/>
              <w:jc w:val="left"/>
              <w:rPr>
                <w:color w:val="000000" w:themeColor="text1"/>
                <w:kern w:val="0"/>
                <w:szCs w:val="21"/>
                <w14:textFill>
                  <w14:solidFill>
                    <w14:schemeClr w14:val="tx1"/>
                  </w14:solidFill>
                </w14:textFill>
              </w:rPr>
            </w:pPr>
          </w:p>
        </w:tc>
        <w:tc>
          <w:tcPr>
            <w:tcW w:w="1843" w:type="dxa"/>
            <w:vAlign w:val="center"/>
          </w:tcPr>
          <w:p w14:paraId="7CD59E3B">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（5）分包</w:t>
            </w:r>
          </w:p>
        </w:tc>
        <w:tc>
          <w:tcPr>
            <w:tcW w:w="6242" w:type="dxa"/>
            <w:vAlign w:val="center"/>
          </w:tcPr>
          <w:p w14:paraId="2A24479B">
            <w:pPr>
              <w:spacing w:line="240" w:lineRule="exact"/>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须符合“磋商公告”的要求。</w:t>
            </w:r>
          </w:p>
        </w:tc>
      </w:tr>
      <w:tr w14:paraId="26B2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vMerge w:val="continue"/>
            <w:vAlign w:val="center"/>
          </w:tcPr>
          <w:p w14:paraId="260D3485">
            <w:pPr>
              <w:spacing w:line="240" w:lineRule="exact"/>
              <w:jc w:val="left"/>
              <w:rPr>
                <w:color w:val="000000" w:themeColor="text1"/>
                <w:kern w:val="0"/>
                <w:szCs w:val="21"/>
                <w14:textFill>
                  <w14:solidFill>
                    <w14:schemeClr w14:val="tx1"/>
                  </w14:solidFill>
                </w14:textFill>
              </w:rPr>
            </w:pPr>
          </w:p>
        </w:tc>
        <w:tc>
          <w:tcPr>
            <w:tcW w:w="1843" w:type="dxa"/>
            <w:vAlign w:val="center"/>
          </w:tcPr>
          <w:p w14:paraId="63A48EA2">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（6）联合体</w:t>
            </w:r>
          </w:p>
        </w:tc>
        <w:tc>
          <w:tcPr>
            <w:tcW w:w="6242" w:type="dxa"/>
            <w:vAlign w:val="center"/>
          </w:tcPr>
          <w:p w14:paraId="3B00BF28">
            <w:pPr>
              <w:spacing w:line="240" w:lineRule="exac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须符合“磋商公告”的要求。</w:t>
            </w:r>
          </w:p>
        </w:tc>
      </w:tr>
      <w:tr w14:paraId="15A0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6" w:type="dxa"/>
            <w:vMerge w:val="continue"/>
            <w:vAlign w:val="center"/>
          </w:tcPr>
          <w:p w14:paraId="2068687E">
            <w:pPr>
              <w:spacing w:line="240" w:lineRule="exact"/>
              <w:jc w:val="left"/>
              <w:rPr>
                <w:color w:val="000000" w:themeColor="text1"/>
                <w:kern w:val="0"/>
                <w:szCs w:val="21"/>
                <w14:textFill>
                  <w14:solidFill>
                    <w14:schemeClr w14:val="tx1"/>
                  </w14:solidFill>
                </w14:textFill>
              </w:rPr>
            </w:pPr>
          </w:p>
        </w:tc>
        <w:tc>
          <w:tcPr>
            <w:tcW w:w="1843" w:type="dxa"/>
            <w:vAlign w:val="center"/>
          </w:tcPr>
          <w:p w14:paraId="607D7BF8">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7</w:t>
            </w:r>
            <w:r>
              <w:rPr>
                <w:color w:val="000000" w:themeColor="text1"/>
                <w:szCs w:val="21"/>
                <w14:textFill>
                  <w14:solidFill>
                    <w14:schemeClr w14:val="tx1"/>
                  </w14:solidFill>
                </w14:textFill>
              </w:rPr>
              <w:t>）其他要求</w:t>
            </w:r>
          </w:p>
        </w:tc>
        <w:tc>
          <w:tcPr>
            <w:tcW w:w="6242" w:type="dxa"/>
            <w:vAlign w:val="center"/>
          </w:tcPr>
          <w:p w14:paraId="4909BCE6">
            <w:pPr>
              <w:spacing w:line="312"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按照磋商公告规定获得采购文件。足额、及时缴纳磋商保证金。</w:t>
            </w:r>
          </w:p>
        </w:tc>
      </w:tr>
    </w:tbl>
    <w:p w14:paraId="4D7280FC">
      <w:pPr>
        <w:spacing w:before="120" w:line="320" w:lineRule="atLeast"/>
        <w:ind w:firstLine="413" w:firstLineChars="196"/>
        <w:outlineLvl w:val="1"/>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3.符合性审查标准（不满足任何一项审查内容要求，符合性审查即为不合格）</w:t>
      </w:r>
    </w:p>
    <w:tbl>
      <w:tblPr>
        <w:tblStyle w:val="51"/>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14:paraId="1398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Align w:val="center"/>
          </w:tcPr>
          <w:p w14:paraId="3CCB1D3D">
            <w:pPr>
              <w:spacing w:line="240" w:lineRule="exact"/>
              <w:jc w:val="center"/>
              <w:rPr>
                <w:b/>
                <w:color w:val="000000" w:themeColor="text1"/>
                <w:kern w:val="0"/>
                <w:szCs w:val="21"/>
                <w14:textFill>
                  <w14:solidFill>
                    <w14:schemeClr w14:val="tx1"/>
                  </w14:solidFill>
                </w14:textFill>
              </w:rPr>
            </w:pPr>
            <w:bookmarkStart w:id="76" w:name="_Hlk20388968"/>
            <w:bookmarkStart w:id="77" w:name="_Hlk48146640"/>
            <w:r>
              <w:rPr>
                <w:b/>
                <w:color w:val="000000" w:themeColor="text1"/>
                <w:kern w:val="0"/>
                <w:szCs w:val="21"/>
                <w14:textFill>
                  <w14:solidFill>
                    <w14:schemeClr w14:val="tx1"/>
                  </w14:solidFill>
                </w14:textFill>
              </w:rPr>
              <w:t>审查因素</w:t>
            </w:r>
          </w:p>
        </w:tc>
        <w:tc>
          <w:tcPr>
            <w:tcW w:w="2333" w:type="dxa"/>
            <w:vAlign w:val="center"/>
          </w:tcPr>
          <w:p w14:paraId="572D70E5">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审查内容</w:t>
            </w:r>
          </w:p>
        </w:tc>
        <w:tc>
          <w:tcPr>
            <w:tcW w:w="5085" w:type="dxa"/>
          </w:tcPr>
          <w:p w14:paraId="0550E2D4">
            <w:pPr>
              <w:spacing w:line="240" w:lineRule="exact"/>
              <w:jc w:val="center"/>
              <w:rPr>
                <w:b/>
                <w:color w:val="000000" w:themeColor="text1"/>
                <w:kern w:val="0"/>
                <w:szCs w:val="21"/>
                <w14:textFill>
                  <w14:solidFill>
                    <w14:schemeClr w14:val="tx1"/>
                  </w14:solidFill>
                </w14:textFill>
              </w:rPr>
            </w:pPr>
          </w:p>
          <w:p w14:paraId="0B1A8622">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说明</w:t>
            </w:r>
          </w:p>
        </w:tc>
      </w:tr>
      <w:tr w14:paraId="023B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vAlign w:val="center"/>
          </w:tcPr>
          <w:p w14:paraId="5A7857D8">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商务资信</w:t>
            </w:r>
          </w:p>
        </w:tc>
        <w:tc>
          <w:tcPr>
            <w:tcW w:w="2333" w:type="dxa"/>
            <w:vAlign w:val="center"/>
          </w:tcPr>
          <w:p w14:paraId="55CED69B">
            <w:pPr>
              <w:spacing w:line="240" w:lineRule="exact"/>
              <w:rPr>
                <w:color w:val="000000" w:themeColor="text1"/>
                <w14:textFill>
                  <w14:solidFill>
                    <w14:schemeClr w14:val="tx1"/>
                  </w14:solidFill>
                </w14:textFill>
              </w:rPr>
            </w:pPr>
            <w:r>
              <w:rPr>
                <w:color w:val="000000" w:themeColor="text1"/>
                <w14:textFill>
                  <w14:solidFill>
                    <w14:schemeClr w14:val="tx1"/>
                  </w14:solidFill>
                </w14:textFill>
              </w:rPr>
              <w:t>法定代表人身份证明及授权委托书</w:t>
            </w:r>
          </w:p>
        </w:tc>
        <w:tc>
          <w:tcPr>
            <w:tcW w:w="5085" w:type="dxa"/>
            <w:vAlign w:val="center"/>
          </w:tcPr>
          <w:p w14:paraId="7B0BC9AD">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授权代表参加响应时审查</w:t>
            </w:r>
            <w:r>
              <w:rPr>
                <w:color w:val="000000" w:themeColor="text1"/>
                <w14:textFill>
                  <w14:solidFill>
                    <w14:schemeClr w14:val="tx1"/>
                  </w14:solidFill>
                </w14:textFill>
              </w:rPr>
              <w:t>：应出具</w:t>
            </w:r>
            <w:r>
              <w:rPr>
                <w:color w:val="000000" w:themeColor="text1"/>
                <w:szCs w:val="21"/>
                <w14:textFill>
                  <w14:solidFill>
                    <w14:schemeClr w14:val="tx1"/>
                  </w14:solidFill>
                </w14:textFill>
              </w:rPr>
              <w:t>法定代表人授权委托书及附件。</w:t>
            </w:r>
          </w:p>
          <w:p w14:paraId="0E44FC18">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法定代表人直接参加响应时审查</w:t>
            </w:r>
            <w:r>
              <w:rPr>
                <w:color w:val="000000" w:themeColor="text1"/>
                <w14:textFill>
                  <w14:solidFill>
                    <w14:schemeClr w14:val="tx1"/>
                  </w14:solidFill>
                </w14:textFill>
              </w:rPr>
              <w:t>：应出具</w:t>
            </w:r>
            <w:r>
              <w:rPr>
                <w:color w:val="000000" w:themeColor="text1"/>
                <w:szCs w:val="21"/>
                <w14:textFill>
                  <w14:solidFill>
                    <w14:schemeClr w14:val="tx1"/>
                  </w14:solidFill>
                </w14:textFill>
              </w:rPr>
              <w:t>法定代表人身份证明及附件。</w:t>
            </w:r>
          </w:p>
          <w:p w14:paraId="0787DD25">
            <w:pPr>
              <w:spacing w:line="240" w:lineRule="exact"/>
              <w:rPr>
                <w:color w:val="000000" w:themeColor="text1"/>
                <w14:textFill>
                  <w14:solidFill>
                    <w14:schemeClr w14:val="tx1"/>
                  </w14:solidFill>
                </w14:textFill>
              </w:rPr>
            </w:pPr>
            <w:r>
              <w:rPr>
                <w:color w:val="000000" w:themeColor="text1"/>
                <w:szCs w:val="21"/>
                <w14:textFill>
                  <w14:solidFill>
                    <w14:schemeClr w14:val="tx1"/>
                  </w14:solidFill>
                </w14:textFill>
              </w:rPr>
              <w:t>格式及附件见第六章响应文件格式要求。</w:t>
            </w:r>
          </w:p>
        </w:tc>
      </w:tr>
      <w:tr w14:paraId="6AAF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14:paraId="3F8F82EA">
            <w:pPr>
              <w:spacing w:line="240" w:lineRule="exact"/>
              <w:jc w:val="center"/>
              <w:rPr>
                <w:color w:val="000000" w:themeColor="text1"/>
                <w:kern w:val="0"/>
                <w:szCs w:val="21"/>
                <w14:textFill>
                  <w14:solidFill>
                    <w14:schemeClr w14:val="tx1"/>
                  </w14:solidFill>
                </w14:textFill>
              </w:rPr>
            </w:pPr>
          </w:p>
        </w:tc>
        <w:tc>
          <w:tcPr>
            <w:tcW w:w="2333" w:type="dxa"/>
            <w:vAlign w:val="center"/>
          </w:tcPr>
          <w:p w14:paraId="7F9E31F5">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实质性条款响应</w:t>
            </w:r>
          </w:p>
        </w:tc>
        <w:tc>
          <w:tcPr>
            <w:tcW w:w="5085" w:type="dxa"/>
            <w:vAlign w:val="center"/>
          </w:tcPr>
          <w:p w14:paraId="72EF8ADF">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采购文件实质性要求响应均无负偏离。</w:t>
            </w:r>
          </w:p>
        </w:tc>
      </w:tr>
      <w:tr w14:paraId="2A15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14:paraId="6B844BD4">
            <w:pPr>
              <w:spacing w:line="240" w:lineRule="exact"/>
              <w:jc w:val="center"/>
              <w:rPr>
                <w:color w:val="000000" w:themeColor="text1"/>
                <w:kern w:val="0"/>
                <w:szCs w:val="21"/>
                <w14:textFill>
                  <w14:solidFill>
                    <w14:schemeClr w14:val="tx1"/>
                  </w14:solidFill>
                </w14:textFill>
              </w:rPr>
            </w:pPr>
          </w:p>
        </w:tc>
        <w:tc>
          <w:tcPr>
            <w:tcW w:w="2333" w:type="dxa"/>
            <w:vAlign w:val="center"/>
          </w:tcPr>
          <w:p w14:paraId="4D5DFA8D">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串通投标</w:t>
            </w:r>
          </w:p>
        </w:tc>
        <w:tc>
          <w:tcPr>
            <w:tcW w:w="5085" w:type="dxa"/>
            <w:vAlign w:val="center"/>
          </w:tcPr>
          <w:p w14:paraId="2961DADA">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不属于供应商须知正文第6.3.8规定的串通投标情形，见第六章响应文件格式要求。</w:t>
            </w:r>
          </w:p>
        </w:tc>
      </w:tr>
      <w:tr w14:paraId="79DE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vAlign w:val="center"/>
          </w:tcPr>
          <w:p w14:paraId="198F7A52">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报价</w:t>
            </w:r>
          </w:p>
        </w:tc>
        <w:tc>
          <w:tcPr>
            <w:tcW w:w="2333" w:type="dxa"/>
            <w:vAlign w:val="center"/>
          </w:tcPr>
          <w:p w14:paraId="30546239">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有效报价</w:t>
            </w:r>
          </w:p>
        </w:tc>
        <w:tc>
          <w:tcPr>
            <w:tcW w:w="5085" w:type="dxa"/>
            <w:vAlign w:val="center"/>
          </w:tcPr>
          <w:p w14:paraId="3048F4A8">
            <w:pPr>
              <w:spacing w:line="240" w:lineRule="exact"/>
              <w:rPr>
                <w:bCs/>
                <w:color w:val="000000" w:themeColor="text1"/>
                <w:kern w:val="0"/>
                <w:szCs w:val="21"/>
                <w14:textFill>
                  <w14:solidFill>
                    <w14:schemeClr w14:val="tx1"/>
                  </w14:solidFill>
                </w14:textFill>
              </w:rPr>
            </w:pPr>
            <w:r>
              <w:rPr>
                <w:color w:val="000000" w:themeColor="text1"/>
                <w14:textFill>
                  <w14:solidFill>
                    <w14:schemeClr w14:val="tx1"/>
                  </w14:solidFill>
                </w14:textFill>
              </w:rPr>
              <w:t>最后报价未超出采购预算金额（包括分项预算），也未超出最高限价（如有）。</w:t>
            </w:r>
          </w:p>
        </w:tc>
      </w:tr>
      <w:tr w14:paraId="5495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6D372B3A">
            <w:pPr>
              <w:spacing w:line="240" w:lineRule="exact"/>
              <w:jc w:val="center"/>
              <w:rPr>
                <w:color w:val="000000" w:themeColor="text1"/>
                <w:kern w:val="0"/>
                <w:szCs w:val="21"/>
                <w14:textFill>
                  <w14:solidFill>
                    <w14:schemeClr w14:val="tx1"/>
                  </w14:solidFill>
                </w14:textFill>
              </w:rPr>
            </w:pPr>
          </w:p>
        </w:tc>
        <w:tc>
          <w:tcPr>
            <w:tcW w:w="2333" w:type="dxa"/>
            <w:vAlign w:val="center"/>
          </w:tcPr>
          <w:p w14:paraId="788239A4">
            <w:pPr>
              <w:spacing w:line="2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漏项报价</w:t>
            </w:r>
          </w:p>
        </w:tc>
        <w:tc>
          <w:tcPr>
            <w:tcW w:w="5085" w:type="dxa"/>
            <w:vAlign w:val="center"/>
          </w:tcPr>
          <w:p w14:paraId="36EA463C">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未就所投分标进行报价或者存在漏项报价。</w:t>
            </w:r>
          </w:p>
        </w:tc>
      </w:tr>
      <w:tr w14:paraId="6AB3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7B64297D">
            <w:pPr>
              <w:spacing w:line="240" w:lineRule="exact"/>
              <w:jc w:val="center"/>
              <w:rPr>
                <w:color w:val="000000" w:themeColor="text1"/>
                <w:kern w:val="0"/>
                <w:szCs w:val="21"/>
                <w14:textFill>
                  <w14:solidFill>
                    <w14:schemeClr w14:val="tx1"/>
                  </w14:solidFill>
                </w14:textFill>
              </w:rPr>
            </w:pPr>
          </w:p>
        </w:tc>
        <w:tc>
          <w:tcPr>
            <w:tcW w:w="2333" w:type="dxa"/>
            <w:vAlign w:val="center"/>
          </w:tcPr>
          <w:p w14:paraId="4C98AA81">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响应报价唯一性</w:t>
            </w:r>
          </w:p>
        </w:tc>
        <w:tc>
          <w:tcPr>
            <w:tcW w:w="5085" w:type="dxa"/>
            <w:vAlign w:val="center"/>
          </w:tcPr>
          <w:p w14:paraId="17D1E7B7">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不存在有选择、有条件的最后报价（采购文件允许有备选方案或者其他约定的除外）。</w:t>
            </w:r>
          </w:p>
        </w:tc>
      </w:tr>
      <w:tr w14:paraId="75E4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71A9CB52">
            <w:pPr>
              <w:spacing w:line="240" w:lineRule="exact"/>
              <w:jc w:val="center"/>
              <w:rPr>
                <w:color w:val="000000" w:themeColor="text1"/>
                <w:kern w:val="0"/>
                <w:szCs w:val="21"/>
                <w14:textFill>
                  <w14:solidFill>
                    <w14:schemeClr w14:val="tx1"/>
                  </w14:solidFill>
                </w14:textFill>
              </w:rPr>
            </w:pPr>
          </w:p>
        </w:tc>
        <w:tc>
          <w:tcPr>
            <w:tcW w:w="2333" w:type="dxa"/>
            <w:vAlign w:val="center"/>
          </w:tcPr>
          <w:p w14:paraId="19E9F6C9">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响应有效期</w:t>
            </w:r>
          </w:p>
        </w:tc>
        <w:tc>
          <w:tcPr>
            <w:tcW w:w="5085" w:type="dxa"/>
            <w:vAlign w:val="center"/>
          </w:tcPr>
          <w:p w14:paraId="3FAD495F">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满足采购文件规定。</w:t>
            </w:r>
          </w:p>
        </w:tc>
      </w:tr>
      <w:bookmarkEnd w:id="76"/>
      <w:bookmarkEnd w:id="77"/>
    </w:tbl>
    <w:p w14:paraId="5EAFB74A">
      <w:pPr>
        <w:spacing w:before="120" w:line="320" w:lineRule="atLeast"/>
        <w:rPr>
          <w:color w:val="000000" w:themeColor="text1"/>
          <w14:textFill>
            <w14:solidFill>
              <w14:schemeClr w14:val="tx1"/>
            </w14:solidFill>
          </w14:textFill>
        </w:rPr>
      </w:pPr>
    </w:p>
    <w:p w14:paraId="1617697A">
      <w:pPr>
        <w:spacing w:before="120" w:line="320" w:lineRule="atLeast"/>
        <w:rPr>
          <w:color w:val="000000" w:themeColor="text1"/>
          <w14:textFill>
            <w14:solidFill>
              <w14:schemeClr w14:val="tx1"/>
            </w14:solidFill>
          </w14:textFill>
        </w:rPr>
      </w:pPr>
    </w:p>
    <w:p w14:paraId="1B362DC3">
      <w:pPr>
        <w:tabs>
          <w:tab w:val="left" w:pos="1950"/>
        </w:tabs>
        <w:spacing w:before="120" w:line="320" w:lineRule="atLeast"/>
        <w:jc w:val="left"/>
        <w:outlineLvl w:val="1"/>
        <w:rPr>
          <w:b/>
          <w:bCs/>
          <w:color w:val="000000" w:themeColor="text1"/>
          <w:kern w:val="0"/>
          <w:szCs w:val="21"/>
          <w14:textFill>
            <w14:solidFill>
              <w14:schemeClr w14:val="tx1"/>
            </w14:solidFill>
          </w14:textFill>
        </w:rPr>
      </w:pPr>
      <w:r>
        <w:rPr>
          <w:b/>
          <w:bCs/>
          <w:color w:val="000000" w:themeColor="text1"/>
          <w:kern w:val="0"/>
          <w14:textFill>
            <w14:solidFill>
              <w14:schemeClr w14:val="tx1"/>
            </w14:solidFill>
          </w14:textFill>
        </w:rPr>
        <w:br w:type="page"/>
      </w:r>
      <w:r>
        <w:rPr>
          <w:b/>
          <w:bCs/>
          <w:color w:val="000000" w:themeColor="text1"/>
          <w:kern w:val="0"/>
          <w:szCs w:val="21"/>
          <w14:textFill>
            <w14:solidFill>
              <w14:schemeClr w14:val="tx1"/>
            </w14:solidFill>
          </w14:textFill>
        </w:rPr>
        <w:t>4.评审标准</w:t>
      </w:r>
    </w:p>
    <w:tbl>
      <w:tblPr>
        <w:tblStyle w:val="51"/>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6"/>
        <w:gridCol w:w="1008"/>
        <w:gridCol w:w="911"/>
        <w:gridCol w:w="4781"/>
        <w:gridCol w:w="2043"/>
      </w:tblGrid>
      <w:tr w14:paraId="5011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7C15509">
            <w:pPr>
              <w:jc w:val="center"/>
              <w:rPr>
                <w:b/>
                <w:color w:val="000000"/>
                <w:szCs w:val="21"/>
              </w:rPr>
            </w:pPr>
            <w:r>
              <w:rPr>
                <w:b/>
                <w:bCs/>
                <w:color w:val="000000"/>
                <w:kern w:val="0"/>
                <w:szCs w:val="21"/>
              </w:rPr>
              <w:br w:type="page"/>
            </w:r>
            <w:r>
              <w:rPr>
                <w:b/>
                <w:color w:val="000000"/>
                <w:szCs w:val="21"/>
              </w:rPr>
              <w:t>序号</w:t>
            </w:r>
          </w:p>
        </w:tc>
        <w:tc>
          <w:tcPr>
            <w:tcW w:w="1674" w:type="dxa"/>
            <w:gridSpan w:val="2"/>
            <w:tcBorders>
              <w:top w:val="single" w:color="auto" w:sz="4" w:space="0"/>
              <w:left w:val="single" w:color="auto" w:sz="4" w:space="0"/>
              <w:bottom w:val="single" w:color="auto" w:sz="4" w:space="0"/>
              <w:right w:val="single" w:color="auto" w:sz="4" w:space="0"/>
            </w:tcBorders>
            <w:noWrap w:val="0"/>
            <w:vAlign w:val="center"/>
          </w:tcPr>
          <w:p w14:paraId="273A40FA">
            <w:pPr>
              <w:jc w:val="center"/>
              <w:rPr>
                <w:b/>
                <w:color w:val="000000"/>
                <w:szCs w:val="21"/>
              </w:rPr>
            </w:pPr>
            <w:r>
              <w:rPr>
                <w:b/>
                <w:color w:val="000000"/>
                <w:szCs w:val="21"/>
              </w:rPr>
              <w:t>评审因素及分值</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6F5BB7B1">
            <w:pPr>
              <w:jc w:val="center"/>
              <w:rPr>
                <w:b/>
                <w:color w:val="000000"/>
                <w:szCs w:val="21"/>
              </w:rPr>
            </w:pPr>
            <w:r>
              <w:rPr>
                <w:b/>
                <w:color w:val="000000"/>
                <w:szCs w:val="21"/>
              </w:rPr>
              <w:t>分值</w:t>
            </w:r>
          </w:p>
          <w:p w14:paraId="10A924E4">
            <w:pPr>
              <w:jc w:val="center"/>
              <w:rPr>
                <w:b/>
                <w:color w:val="000000"/>
                <w:szCs w:val="21"/>
              </w:rPr>
            </w:pPr>
            <w:r>
              <w:rPr>
                <w:b/>
                <w:color w:val="000000"/>
                <w:szCs w:val="21"/>
              </w:rPr>
              <w:t>属性</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270D131B">
            <w:pPr>
              <w:jc w:val="center"/>
              <w:rPr>
                <w:b/>
                <w:color w:val="000000"/>
                <w:szCs w:val="21"/>
              </w:rPr>
            </w:pPr>
            <w:r>
              <w:rPr>
                <w:b/>
                <w:color w:val="000000"/>
                <w:szCs w:val="21"/>
              </w:rPr>
              <w:t>评审标准</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9A15A5B">
            <w:pPr>
              <w:jc w:val="center"/>
              <w:rPr>
                <w:b/>
                <w:color w:val="000000"/>
                <w:szCs w:val="21"/>
              </w:rPr>
            </w:pPr>
            <w:r>
              <w:rPr>
                <w:b/>
                <w:color w:val="000000"/>
                <w:szCs w:val="21"/>
              </w:rPr>
              <w:t>说明</w:t>
            </w:r>
          </w:p>
        </w:tc>
      </w:tr>
      <w:tr w14:paraId="04A6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26" w:type="dxa"/>
            <w:vMerge w:val="restart"/>
            <w:tcBorders>
              <w:top w:val="single" w:color="auto" w:sz="4" w:space="0"/>
              <w:left w:val="single" w:color="auto" w:sz="4" w:space="0"/>
              <w:right w:val="single" w:color="auto" w:sz="4" w:space="0"/>
            </w:tcBorders>
            <w:noWrap w:val="0"/>
            <w:vAlign w:val="center"/>
          </w:tcPr>
          <w:p w14:paraId="5C9E3134">
            <w:pPr>
              <w:jc w:val="center"/>
              <w:rPr>
                <w:color w:val="000000"/>
                <w:szCs w:val="21"/>
              </w:rPr>
            </w:pPr>
            <w:r>
              <w:rPr>
                <w:color w:val="000000"/>
                <w:szCs w:val="21"/>
              </w:rPr>
              <w:t>1</w:t>
            </w:r>
          </w:p>
        </w:tc>
        <w:tc>
          <w:tcPr>
            <w:tcW w:w="666" w:type="dxa"/>
            <w:vMerge w:val="restart"/>
            <w:tcBorders>
              <w:top w:val="single" w:color="auto" w:sz="4" w:space="0"/>
              <w:left w:val="single" w:color="auto" w:sz="4" w:space="0"/>
              <w:right w:val="single" w:color="auto" w:sz="4" w:space="0"/>
            </w:tcBorders>
            <w:noWrap w:val="0"/>
            <w:vAlign w:val="center"/>
          </w:tcPr>
          <w:p w14:paraId="5385CD89">
            <w:pPr>
              <w:jc w:val="center"/>
              <w:rPr>
                <w:color w:val="000000"/>
                <w:szCs w:val="21"/>
              </w:rPr>
            </w:pPr>
            <w:r>
              <w:rPr>
                <w:color w:val="000000"/>
                <w:szCs w:val="21"/>
              </w:rPr>
              <w:t>商务部分（50分）</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408C8C60">
            <w:pPr>
              <w:rPr>
                <w:color w:val="000000"/>
                <w:szCs w:val="21"/>
              </w:rPr>
            </w:pPr>
            <w:r>
              <w:rPr>
                <w:color w:val="000000"/>
                <w:szCs w:val="21"/>
              </w:rPr>
              <w:t>信誉业绩（10分）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681CCD85">
            <w:pPr>
              <w:jc w:val="center"/>
              <w:rPr>
                <w:color w:val="000000"/>
                <w:szCs w:val="21"/>
              </w:rPr>
            </w:pPr>
            <w:r>
              <w:rPr>
                <w:color w:val="000000"/>
                <w:szCs w:val="21"/>
              </w:rPr>
              <w:t>客观分</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A188016">
            <w:pPr>
              <w:spacing w:line="300" w:lineRule="exact"/>
              <w:jc w:val="left"/>
              <w:rPr>
                <w:rFonts w:hint="eastAsia" w:ascii="宋体" w:hAnsi="宋体" w:eastAsia="宋体" w:cs="宋体"/>
                <w:color w:val="000000"/>
                <w:szCs w:val="21"/>
              </w:rPr>
            </w:pPr>
            <w:r>
              <w:rPr>
                <w:rFonts w:hint="eastAsia" w:ascii="宋体" w:hAnsi="宋体" w:cs="宋体"/>
                <w:color w:val="000000"/>
                <w:szCs w:val="21"/>
                <w:highlight w:val="none"/>
                <w:lang w:val="en-US" w:eastAsia="zh-CN"/>
              </w:rPr>
              <w:t>2020年至今</w:t>
            </w:r>
            <w:r>
              <w:rPr>
                <w:rFonts w:hint="eastAsia" w:ascii="宋体" w:hAnsi="宋体" w:eastAsia="宋体" w:cs="宋体"/>
                <w:color w:val="000000"/>
                <w:szCs w:val="21"/>
                <w:highlight w:val="none"/>
              </w:rPr>
              <w:t>供</w:t>
            </w:r>
            <w:r>
              <w:rPr>
                <w:rFonts w:hint="eastAsia" w:ascii="宋体" w:hAnsi="宋体" w:eastAsia="宋体" w:cs="宋体"/>
                <w:color w:val="000000"/>
                <w:szCs w:val="21"/>
              </w:rPr>
              <w:t>应商每提供1个有效业绩得2分，满分10分。有效业绩定义：指</w:t>
            </w:r>
            <w:r>
              <w:rPr>
                <w:rFonts w:hint="eastAsia" w:ascii="宋体" w:hAnsi="宋体" w:cs="宋体"/>
                <w:color w:val="000000"/>
                <w:lang w:val="en-US" w:eastAsia="zh-CN"/>
              </w:rPr>
              <w:t>产业</w:t>
            </w:r>
            <w:r>
              <w:rPr>
                <w:rFonts w:hint="eastAsia" w:ascii="宋体" w:hAnsi="宋体" w:eastAsia="宋体" w:cs="宋体"/>
                <w:color w:val="000000"/>
              </w:rPr>
              <w:t>规划或</w:t>
            </w:r>
            <w:r>
              <w:rPr>
                <w:rFonts w:hint="eastAsia" w:ascii="宋体" w:hAnsi="宋体" w:cs="宋体"/>
                <w:color w:val="000000"/>
                <w:lang w:val="en-US" w:eastAsia="zh-CN"/>
              </w:rPr>
              <w:t>产业</w:t>
            </w:r>
            <w:r>
              <w:rPr>
                <w:rFonts w:hint="eastAsia" w:ascii="宋体" w:hAnsi="宋体" w:eastAsia="宋体" w:cs="宋体"/>
                <w:color w:val="000000"/>
              </w:rPr>
              <w:t>课题研究</w:t>
            </w:r>
            <w:r>
              <w:rPr>
                <w:rFonts w:hint="eastAsia" w:ascii="宋体" w:hAnsi="宋体" w:cs="宋体"/>
                <w:color w:val="000000"/>
                <w:szCs w:val="21"/>
                <w:lang w:val="en-US" w:eastAsia="zh-CN"/>
              </w:rPr>
              <w:t>相关的</w:t>
            </w:r>
            <w:r>
              <w:rPr>
                <w:rFonts w:hint="eastAsia" w:ascii="宋体" w:hAnsi="宋体" w:eastAsia="宋体" w:cs="宋体"/>
                <w:color w:val="000000"/>
                <w:szCs w:val="21"/>
              </w:rPr>
              <w:t>项目业绩。</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44721476">
            <w:pPr>
              <w:rPr>
                <w:color w:val="000000"/>
                <w:szCs w:val="21"/>
              </w:rPr>
            </w:pPr>
            <w:r>
              <w:rPr>
                <w:color w:val="000000"/>
                <w:szCs w:val="21"/>
              </w:rPr>
              <w:t>（1）必须提供证明材料。</w:t>
            </w:r>
          </w:p>
          <w:p w14:paraId="5474A40D">
            <w:pPr>
              <w:rPr>
                <w:color w:val="000000"/>
                <w:szCs w:val="21"/>
              </w:rPr>
            </w:pPr>
            <w:r>
              <w:rPr>
                <w:color w:val="000000"/>
                <w:szCs w:val="21"/>
              </w:rPr>
              <w:t>（2）以中标或成交通知书或合同复印件为准。</w:t>
            </w:r>
          </w:p>
        </w:tc>
      </w:tr>
      <w:tr w14:paraId="3AEA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left w:val="single" w:color="auto" w:sz="4" w:space="0"/>
              <w:right w:val="single" w:color="auto" w:sz="4" w:space="0"/>
            </w:tcBorders>
            <w:noWrap w:val="0"/>
            <w:vAlign w:val="center"/>
          </w:tcPr>
          <w:p w14:paraId="0159759C">
            <w:pPr>
              <w:widowControl/>
              <w:jc w:val="left"/>
              <w:rPr>
                <w:color w:val="000000"/>
                <w:szCs w:val="21"/>
              </w:rPr>
            </w:pPr>
          </w:p>
        </w:tc>
        <w:tc>
          <w:tcPr>
            <w:tcW w:w="666" w:type="dxa"/>
            <w:vMerge w:val="continue"/>
            <w:tcBorders>
              <w:left w:val="single" w:color="auto" w:sz="4" w:space="0"/>
              <w:right w:val="single" w:color="auto" w:sz="4" w:space="0"/>
            </w:tcBorders>
            <w:noWrap w:val="0"/>
            <w:vAlign w:val="center"/>
          </w:tcPr>
          <w:p w14:paraId="4A0B7598">
            <w:pPr>
              <w:widowControl/>
              <w:jc w:val="left"/>
              <w:rPr>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436FC35F">
            <w:pPr>
              <w:rPr>
                <w:color w:val="000000"/>
                <w:szCs w:val="21"/>
              </w:rPr>
            </w:pPr>
            <w:r>
              <w:rPr>
                <w:color w:val="000000"/>
                <w:szCs w:val="21"/>
              </w:rPr>
              <w:t>服务团队人员（25分）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350A4C29">
            <w:pPr>
              <w:jc w:val="center"/>
              <w:rPr>
                <w:color w:val="000000"/>
                <w:szCs w:val="21"/>
              </w:rPr>
            </w:pPr>
            <w:r>
              <w:rPr>
                <w:color w:val="000000"/>
                <w:szCs w:val="21"/>
              </w:rPr>
              <w:t>客观分</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63535E91">
            <w:pPr>
              <w:rPr>
                <w:rFonts w:hint="eastAsia" w:ascii="宋体" w:hAnsi="宋体" w:eastAsia="宋体" w:cs="宋体"/>
                <w:color w:val="000000"/>
                <w:highlight w:val="none"/>
              </w:rPr>
            </w:pPr>
            <w:r>
              <w:rPr>
                <w:rFonts w:hint="eastAsia" w:ascii="宋体" w:hAnsi="宋体" w:eastAsia="宋体" w:cs="宋体"/>
                <w:color w:val="000000"/>
                <w:highlight w:val="none"/>
              </w:rPr>
              <w:t>（1）项目负责人（10分）</w:t>
            </w:r>
          </w:p>
          <w:p w14:paraId="2442364D">
            <w:pPr>
              <w:rPr>
                <w:rFonts w:hint="eastAsia" w:ascii="宋体" w:hAnsi="宋体" w:eastAsia="宋体" w:cs="宋体"/>
                <w:color w:val="000000"/>
                <w:highlight w:val="none"/>
              </w:rPr>
            </w:pPr>
            <w:r>
              <w:rPr>
                <w:rFonts w:hint="eastAsia" w:ascii="宋体" w:hAnsi="宋体" w:eastAsia="宋体" w:cs="宋体"/>
                <w:color w:val="000000"/>
                <w:highlight w:val="none"/>
              </w:rPr>
              <w:t>一档（3分）：持有副高级职称，具有硕士以上（含硕士）</w:t>
            </w:r>
            <w:r>
              <w:rPr>
                <w:rFonts w:hint="eastAsia" w:ascii="宋体" w:hAnsi="宋体" w:cs="宋体"/>
                <w:color w:val="000000"/>
                <w:highlight w:val="none"/>
                <w:lang w:val="en-US" w:eastAsia="zh-CN"/>
              </w:rPr>
              <w:t>学位</w:t>
            </w:r>
            <w:r>
              <w:rPr>
                <w:rFonts w:hint="eastAsia" w:ascii="宋体" w:hAnsi="宋体" w:eastAsia="宋体" w:cs="宋体"/>
                <w:color w:val="000000"/>
                <w:highlight w:val="none"/>
              </w:rPr>
              <w:t>，</w:t>
            </w:r>
            <w:r>
              <w:rPr>
                <w:rFonts w:hint="eastAsia" w:ascii="宋体" w:hAnsi="宋体" w:cs="宋体"/>
                <w:color w:val="000000"/>
                <w:highlight w:val="none"/>
                <w:lang w:val="en-US" w:eastAsia="zh-CN"/>
              </w:rPr>
              <w:t>牵头</w:t>
            </w:r>
            <w:r>
              <w:rPr>
                <w:rFonts w:hint="eastAsia" w:ascii="宋体" w:hAnsi="宋体" w:eastAsia="宋体" w:cs="宋体"/>
                <w:color w:val="000000"/>
                <w:highlight w:val="none"/>
              </w:rPr>
              <w:t>过市级以上（含市级）</w:t>
            </w:r>
            <w:r>
              <w:rPr>
                <w:rFonts w:hint="eastAsia" w:ascii="宋体" w:hAnsi="宋体" w:cs="宋体"/>
                <w:color w:val="000000"/>
                <w:highlight w:val="none"/>
                <w:lang w:val="en-US" w:eastAsia="zh-CN"/>
              </w:rPr>
              <w:t>产业</w:t>
            </w:r>
            <w:r>
              <w:rPr>
                <w:rFonts w:hint="eastAsia" w:ascii="宋体" w:hAnsi="宋体" w:eastAsia="宋体" w:cs="宋体"/>
                <w:color w:val="000000"/>
                <w:highlight w:val="none"/>
              </w:rPr>
              <w:t>规划或</w:t>
            </w:r>
            <w:r>
              <w:rPr>
                <w:rFonts w:hint="eastAsia" w:ascii="宋体" w:hAnsi="宋体" w:cs="宋体"/>
                <w:color w:val="000000"/>
                <w:highlight w:val="none"/>
                <w:lang w:val="en-US" w:eastAsia="zh-CN"/>
              </w:rPr>
              <w:t>产业</w:t>
            </w:r>
            <w:r>
              <w:rPr>
                <w:rFonts w:hint="eastAsia" w:ascii="宋体" w:hAnsi="宋体" w:eastAsia="宋体" w:cs="宋体"/>
                <w:color w:val="000000"/>
                <w:highlight w:val="none"/>
              </w:rPr>
              <w:t>课题研究</w:t>
            </w:r>
            <w:r>
              <w:rPr>
                <w:rFonts w:hint="eastAsia" w:ascii="宋体" w:hAnsi="宋体" w:cs="宋体"/>
                <w:color w:val="000000"/>
                <w:highlight w:val="none"/>
                <w:lang w:val="en-US" w:eastAsia="zh-CN"/>
              </w:rPr>
              <w:t>至少1项</w:t>
            </w:r>
            <w:r>
              <w:rPr>
                <w:rFonts w:hint="eastAsia" w:ascii="宋体" w:hAnsi="宋体" w:eastAsia="宋体" w:cs="宋体"/>
                <w:color w:val="000000"/>
                <w:highlight w:val="none"/>
              </w:rPr>
              <w:t>。</w:t>
            </w:r>
          </w:p>
          <w:p w14:paraId="391FC915">
            <w:pPr>
              <w:rPr>
                <w:rFonts w:hint="eastAsia" w:ascii="宋体" w:hAnsi="宋体" w:eastAsia="宋体" w:cs="宋体"/>
                <w:color w:val="000000"/>
                <w:highlight w:val="none"/>
              </w:rPr>
            </w:pPr>
            <w:r>
              <w:rPr>
                <w:rFonts w:hint="eastAsia" w:ascii="宋体" w:hAnsi="宋体" w:eastAsia="宋体" w:cs="宋体"/>
                <w:color w:val="000000"/>
                <w:highlight w:val="none"/>
              </w:rPr>
              <w:t>二档（6分）：持有正高级职称，具有博士</w:t>
            </w:r>
            <w:r>
              <w:rPr>
                <w:rFonts w:hint="eastAsia" w:ascii="宋体" w:hAnsi="宋体" w:cs="宋体"/>
                <w:color w:val="000000"/>
                <w:highlight w:val="none"/>
                <w:lang w:val="en-US" w:eastAsia="zh-CN"/>
              </w:rPr>
              <w:t>学位</w:t>
            </w:r>
            <w:r>
              <w:rPr>
                <w:rFonts w:hint="eastAsia" w:ascii="宋体" w:hAnsi="宋体" w:eastAsia="宋体" w:cs="宋体"/>
                <w:color w:val="000000"/>
                <w:highlight w:val="none"/>
              </w:rPr>
              <w:t>，具备</w:t>
            </w:r>
            <w:r>
              <w:rPr>
                <w:rFonts w:hint="eastAsia" w:ascii="宋体" w:hAnsi="宋体" w:cs="宋体"/>
                <w:color w:val="000000"/>
                <w:highlight w:val="none"/>
                <w:lang w:val="en-US" w:eastAsia="zh-CN"/>
              </w:rPr>
              <w:t>相关</w:t>
            </w:r>
            <w:r>
              <w:rPr>
                <w:rFonts w:hint="eastAsia" w:ascii="宋体" w:hAnsi="宋体" w:eastAsia="宋体" w:cs="宋体"/>
                <w:color w:val="000000"/>
                <w:highlight w:val="none"/>
              </w:rPr>
              <w:t>专业水平和科研能力，</w:t>
            </w:r>
            <w:r>
              <w:rPr>
                <w:rFonts w:hint="eastAsia" w:ascii="宋体" w:hAnsi="宋体" w:cs="宋体"/>
                <w:color w:val="000000"/>
                <w:highlight w:val="none"/>
                <w:lang w:val="en-US" w:eastAsia="zh-CN"/>
              </w:rPr>
              <w:t>牵头</w:t>
            </w:r>
            <w:r>
              <w:rPr>
                <w:rFonts w:hint="eastAsia" w:ascii="宋体" w:hAnsi="宋体" w:eastAsia="宋体" w:cs="宋体"/>
                <w:color w:val="000000"/>
                <w:highlight w:val="none"/>
              </w:rPr>
              <w:t>过市级以上（含市级）</w:t>
            </w:r>
            <w:r>
              <w:rPr>
                <w:rFonts w:hint="eastAsia" w:ascii="宋体" w:hAnsi="宋体" w:cs="宋体"/>
                <w:color w:val="000000"/>
                <w:highlight w:val="none"/>
                <w:lang w:val="en-US" w:eastAsia="zh-CN"/>
              </w:rPr>
              <w:t>产业</w:t>
            </w:r>
            <w:r>
              <w:rPr>
                <w:rFonts w:hint="eastAsia" w:ascii="宋体" w:hAnsi="宋体" w:eastAsia="宋体" w:cs="宋体"/>
                <w:color w:val="000000"/>
                <w:highlight w:val="none"/>
              </w:rPr>
              <w:t>规划或</w:t>
            </w:r>
            <w:r>
              <w:rPr>
                <w:rFonts w:hint="eastAsia" w:ascii="宋体" w:hAnsi="宋体" w:cs="宋体"/>
                <w:color w:val="000000"/>
                <w:highlight w:val="none"/>
                <w:lang w:val="en-US" w:eastAsia="zh-CN"/>
              </w:rPr>
              <w:t>产业</w:t>
            </w:r>
            <w:r>
              <w:rPr>
                <w:rFonts w:hint="eastAsia" w:ascii="宋体" w:hAnsi="宋体" w:eastAsia="宋体" w:cs="宋体"/>
                <w:color w:val="000000"/>
                <w:highlight w:val="none"/>
              </w:rPr>
              <w:t>课题研究</w:t>
            </w:r>
            <w:r>
              <w:rPr>
                <w:rFonts w:hint="eastAsia" w:ascii="宋体" w:hAnsi="宋体" w:cs="宋体"/>
                <w:color w:val="000000"/>
                <w:highlight w:val="none"/>
                <w:lang w:val="en-US" w:eastAsia="zh-CN"/>
              </w:rPr>
              <w:t>至少3项</w:t>
            </w:r>
            <w:r>
              <w:rPr>
                <w:rFonts w:hint="eastAsia" w:ascii="宋体" w:hAnsi="宋体" w:eastAsia="宋体" w:cs="宋体"/>
                <w:color w:val="000000"/>
                <w:highlight w:val="none"/>
              </w:rPr>
              <w:t>。</w:t>
            </w:r>
          </w:p>
          <w:p w14:paraId="4D9A4E66">
            <w:pPr>
              <w:rPr>
                <w:rFonts w:hint="eastAsia" w:ascii="宋体" w:hAnsi="宋体" w:eastAsia="宋体" w:cs="宋体"/>
                <w:color w:val="000000"/>
                <w:highlight w:val="none"/>
              </w:rPr>
            </w:pPr>
            <w:r>
              <w:rPr>
                <w:rFonts w:hint="eastAsia" w:ascii="宋体" w:hAnsi="宋体" w:eastAsia="宋体" w:cs="宋体"/>
                <w:color w:val="000000"/>
                <w:highlight w:val="none"/>
              </w:rPr>
              <w:t>三档（10分）：持有正高级职称，具有博士</w:t>
            </w:r>
            <w:r>
              <w:rPr>
                <w:rFonts w:hint="eastAsia" w:ascii="宋体" w:hAnsi="宋体" w:cs="宋体"/>
                <w:color w:val="000000"/>
                <w:highlight w:val="none"/>
                <w:lang w:val="en-US" w:eastAsia="zh-CN"/>
              </w:rPr>
              <w:t>学位</w:t>
            </w:r>
            <w:r>
              <w:rPr>
                <w:rFonts w:hint="eastAsia" w:ascii="宋体" w:hAnsi="宋体" w:eastAsia="宋体" w:cs="宋体"/>
                <w:color w:val="000000"/>
                <w:highlight w:val="none"/>
              </w:rPr>
              <w:t>，具备</w:t>
            </w:r>
            <w:r>
              <w:rPr>
                <w:rFonts w:hint="eastAsia" w:ascii="宋体" w:hAnsi="宋体" w:cs="宋体"/>
                <w:color w:val="000000"/>
                <w:highlight w:val="none"/>
                <w:lang w:val="en-US" w:eastAsia="zh-CN"/>
              </w:rPr>
              <w:t>相关</w:t>
            </w:r>
            <w:r>
              <w:rPr>
                <w:rFonts w:hint="eastAsia" w:ascii="宋体" w:hAnsi="宋体" w:eastAsia="宋体" w:cs="宋体"/>
                <w:color w:val="000000"/>
                <w:highlight w:val="none"/>
              </w:rPr>
              <w:t>专业水平和科研能力，牵头过市级以上（含市级）</w:t>
            </w:r>
            <w:r>
              <w:rPr>
                <w:rFonts w:hint="eastAsia" w:ascii="宋体" w:hAnsi="宋体" w:cs="宋体"/>
                <w:color w:val="000000"/>
                <w:highlight w:val="none"/>
                <w:lang w:val="en-US" w:eastAsia="zh-CN"/>
              </w:rPr>
              <w:t>产业</w:t>
            </w:r>
            <w:r>
              <w:rPr>
                <w:rFonts w:hint="eastAsia" w:ascii="宋体" w:hAnsi="宋体" w:eastAsia="宋体" w:cs="宋体"/>
                <w:color w:val="000000"/>
                <w:highlight w:val="none"/>
              </w:rPr>
              <w:t>规划或</w:t>
            </w:r>
            <w:r>
              <w:rPr>
                <w:rFonts w:hint="eastAsia" w:ascii="宋体" w:hAnsi="宋体" w:cs="宋体"/>
                <w:color w:val="000000"/>
                <w:highlight w:val="none"/>
                <w:lang w:val="en-US" w:eastAsia="zh-CN"/>
              </w:rPr>
              <w:t>产业</w:t>
            </w:r>
            <w:r>
              <w:rPr>
                <w:rFonts w:hint="eastAsia" w:ascii="宋体" w:hAnsi="宋体" w:eastAsia="宋体" w:cs="宋体"/>
                <w:color w:val="000000"/>
                <w:highlight w:val="none"/>
              </w:rPr>
              <w:t>课题研究</w:t>
            </w:r>
            <w:r>
              <w:rPr>
                <w:rFonts w:hint="eastAsia" w:ascii="宋体" w:hAnsi="宋体" w:cs="宋体"/>
                <w:color w:val="000000"/>
                <w:highlight w:val="none"/>
                <w:lang w:val="en-US" w:eastAsia="zh-CN"/>
              </w:rPr>
              <w:t>至少5项</w:t>
            </w:r>
            <w:r>
              <w:rPr>
                <w:rFonts w:hint="eastAsia" w:ascii="宋体" w:hAnsi="宋体" w:eastAsia="宋体" w:cs="宋体"/>
                <w:color w:val="000000"/>
                <w:highlight w:val="none"/>
              </w:rPr>
              <w:t>。</w:t>
            </w:r>
          </w:p>
          <w:p w14:paraId="010637FB">
            <w:pPr>
              <w:rPr>
                <w:rFonts w:hint="eastAsia" w:ascii="宋体" w:hAnsi="宋体" w:eastAsia="宋体" w:cs="宋体"/>
                <w:color w:val="000000"/>
                <w:highlight w:val="none"/>
              </w:rPr>
            </w:pPr>
            <w:r>
              <w:rPr>
                <w:rFonts w:hint="eastAsia" w:ascii="宋体" w:hAnsi="宋体" w:eastAsia="宋体" w:cs="宋体"/>
                <w:color w:val="000000"/>
                <w:highlight w:val="none"/>
              </w:rPr>
              <w:t>（2）项目团队人员</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不含项目负责人）</w:t>
            </w:r>
            <w:r>
              <w:rPr>
                <w:rFonts w:hint="eastAsia" w:ascii="宋体" w:hAnsi="宋体" w:eastAsia="宋体" w:cs="宋体"/>
                <w:color w:val="000000"/>
                <w:highlight w:val="none"/>
              </w:rPr>
              <w:t>（15分）</w:t>
            </w:r>
          </w:p>
          <w:p w14:paraId="2EB4B342">
            <w:pPr>
              <w:rPr>
                <w:rFonts w:hint="eastAsia" w:ascii="宋体" w:hAnsi="宋体" w:eastAsia="宋体" w:cs="宋体"/>
                <w:color w:val="000000"/>
                <w:highlight w:val="none"/>
              </w:rPr>
            </w:pPr>
            <w:r>
              <w:rPr>
                <w:rFonts w:hint="eastAsia" w:ascii="宋体" w:hAnsi="宋体" w:eastAsia="宋体" w:cs="宋体"/>
                <w:color w:val="000000"/>
                <w:highlight w:val="none"/>
              </w:rPr>
              <w:t>一档（5分）：主要研究人员</w:t>
            </w:r>
            <w:r>
              <w:rPr>
                <w:rFonts w:hint="eastAsia" w:ascii="宋体" w:hAnsi="宋体" w:cs="宋体"/>
                <w:color w:val="000000"/>
                <w:highlight w:val="none"/>
                <w:lang w:val="en-US" w:eastAsia="zh-CN"/>
              </w:rPr>
              <w:t>参与过产业规划</w:t>
            </w:r>
            <w:r>
              <w:rPr>
                <w:rFonts w:hint="eastAsia" w:ascii="宋体" w:hAnsi="宋体" w:eastAsia="宋体" w:cs="宋体"/>
                <w:color w:val="000000"/>
                <w:highlight w:val="none"/>
              </w:rPr>
              <w:t>或</w:t>
            </w:r>
            <w:r>
              <w:rPr>
                <w:rFonts w:hint="eastAsia" w:ascii="宋体" w:hAnsi="宋体" w:cs="宋体"/>
                <w:color w:val="000000"/>
                <w:highlight w:val="none"/>
                <w:lang w:val="en-US" w:eastAsia="zh-CN"/>
              </w:rPr>
              <w:t>产业</w:t>
            </w:r>
            <w:r>
              <w:rPr>
                <w:rFonts w:hint="eastAsia" w:ascii="宋体" w:hAnsi="宋体" w:eastAsia="宋体" w:cs="宋体"/>
                <w:color w:val="000000"/>
                <w:highlight w:val="none"/>
              </w:rPr>
              <w:t>课题</w:t>
            </w:r>
            <w:r>
              <w:rPr>
                <w:rFonts w:hint="eastAsia" w:ascii="宋体" w:hAnsi="宋体" w:cs="宋体"/>
                <w:color w:val="000000"/>
                <w:highlight w:val="none"/>
                <w:lang w:val="en-US" w:eastAsia="zh-CN"/>
              </w:rPr>
              <w:t>研究</w:t>
            </w:r>
            <w:r>
              <w:rPr>
                <w:rFonts w:hint="eastAsia" w:ascii="宋体" w:hAnsi="宋体" w:eastAsia="宋体" w:cs="宋体"/>
                <w:color w:val="000000"/>
                <w:highlight w:val="none"/>
              </w:rPr>
              <w:t>，研究队伍结构单一，人数在6人以下。</w:t>
            </w:r>
          </w:p>
          <w:p w14:paraId="7AAE365A">
            <w:pPr>
              <w:rPr>
                <w:rFonts w:hint="eastAsia" w:ascii="宋体" w:hAnsi="宋体" w:eastAsia="宋体" w:cs="宋体"/>
                <w:color w:val="000000"/>
                <w:highlight w:val="none"/>
              </w:rPr>
            </w:pPr>
            <w:r>
              <w:rPr>
                <w:rFonts w:hint="eastAsia" w:ascii="宋体" w:hAnsi="宋体" w:eastAsia="宋体" w:cs="宋体"/>
                <w:color w:val="000000"/>
                <w:highlight w:val="none"/>
              </w:rPr>
              <w:t>二档（10分）：主要研究人员</w:t>
            </w:r>
            <w:r>
              <w:rPr>
                <w:rFonts w:hint="eastAsia" w:ascii="宋体" w:hAnsi="宋体" w:cs="宋体"/>
                <w:color w:val="000000"/>
                <w:highlight w:val="none"/>
                <w:lang w:val="en-US" w:eastAsia="zh-CN"/>
              </w:rPr>
              <w:t>参与过产业</w:t>
            </w:r>
            <w:r>
              <w:rPr>
                <w:rFonts w:hint="eastAsia" w:ascii="宋体" w:hAnsi="宋体" w:eastAsia="宋体" w:cs="宋体"/>
                <w:color w:val="000000"/>
                <w:highlight w:val="none"/>
              </w:rPr>
              <w:t>规划或</w:t>
            </w:r>
            <w:r>
              <w:rPr>
                <w:rFonts w:hint="eastAsia" w:ascii="宋体" w:hAnsi="宋体" w:cs="宋体"/>
                <w:color w:val="000000"/>
                <w:highlight w:val="none"/>
                <w:lang w:val="en-US" w:eastAsia="zh-CN"/>
              </w:rPr>
              <w:t>产业</w:t>
            </w:r>
            <w:r>
              <w:rPr>
                <w:rFonts w:hint="eastAsia" w:ascii="宋体" w:hAnsi="宋体" w:eastAsia="宋体" w:cs="宋体"/>
                <w:color w:val="000000"/>
                <w:highlight w:val="none"/>
              </w:rPr>
              <w:t>课题</w:t>
            </w:r>
            <w:r>
              <w:rPr>
                <w:rFonts w:hint="eastAsia" w:ascii="宋体" w:hAnsi="宋体" w:cs="宋体"/>
                <w:color w:val="000000"/>
                <w:highlight w:val="none"/>
                <w:lang w:val="en-US" w:eastAsia="zh-CN"/>
              </w:rPr>
              <w:t>研究，具有</w:t>
            </w:r>
            <w:r>
              <w:rPr>
                <w:rFonts w:hint="eastAsia" w:ascii="宋体" w:hAnsi="宋体" w:eastAsia="宋体" w:cs="宋体"/>
                <w:color w:val="000000"/>
                <w:highlight w:val="none"/>
              </w:rPr>
              <w:t>专业水平和科研能力，研究队伍专业结构合理，人员配置较充足，在6-</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人</w:t>
            </w:r>
            <w:r>
              <w:rPr>
                <w:rFonts w:hint="eastAsia" w:ascii="宋体" w:hAnsi="宋体" w:cs="宋体"/>
                <w:color w:val="000000"/>
                <w:highlight w:val="none"/>
                <w:lang w:eastAsia="zh-CN"/>
              </w:rPr>
              <w:t>，</w:t>
            </w:r>
            <w:r>
              <w:rPr>
                <w:rFonts w:hint="eastAsia" w:ascii="宋体" w:hAnsi="宋体" w:eastAsia="宋体" w:cs="宋体"/>
                <w:color w:val="000000"/>
                <w:highlight w:val="none"/>
                <w:lang w:val="en-US" w:eastAsia="zh-CN"/>
              </w:rPr>
              <w:t>至少有1人具有计算机类或软件类专业中级职称</w:t>
            </w:r>
            <w:r>
              <w:rPr>
                <w:rFonts w:hint="eastAsia" w:ascii="宋体" w:hAnsi="宋体" w:cs="宋体"/>
                <w:color w:val="000000"/>
                <w:highlight w:val="none"/>
                <w:lang w:val="en-US" w:eastAsia="zh-CN"/>
              </w:rPr>
              <w:t>（该人员可以不提供相关业绩）</w:t>
            </w:r>
            <w:r>
              <w:rPr>
                <w:rFonts w:hint="eastAsia" w:ascii="宋体" w:hAnsi="宋体" w:eastAsia="宋体" w:cs="宋体"/>
                <w:color w:val="000000"/>
                <w:highlight w:val="none"/>
              </w:rPr>
              <w:t>。</w:t>
            </w:r>
          </w:p>
          <w:p w14:paraId="0E035457">
            <w:pPr>
              <w:rPr>
                <w:rFonts w:hint="eastAsia" w:ascii="宋体" w:hAnsi="宋体" w:eastAsia="宋体" w:cs="宋体"/>
                <w:color w:val="000000"/>
                <w:highlight w:val="none"/>
              </w:rPr>
            </w:pPr>
            <w:r>
              <w:rPr>
                <w:rFonts w:hint="eastAsia" w:ascii="宋体" w:hAnsi="宋体" w:eastAsia="宋体" w:cs="宋体"/>
                <w:color w:val="000000"/>
                <w:highlight w:val="none"/>
              </w:rPr>
              <w:t>三档（15分）：主要研究人员</w:t>
            </w:r>
            <w:r>
              <w:rPr>
                <w:rFonts w:hint="eastAsia" w:ascii="宋体" w:hAnsi="宋体" w:cs="宋体"/>
                <w:color w:val="000000"/>
                <w:highlight w:val="none"/>
                <w:lang w:val="en-US" w:eastAsia="zh-CN"/>
              </w:rPr>
              <w:t>参与过产业</w:t>
            </w:r>
            <w:r>
              <w:rPr>
                <w:rFonts w:hint="eastAsia" w:ascii="宋体" w:hAnsi="宋体" w:eastAsia="宋体" w:cs="宋体"/>
                <w:color w:val="000000"/>
                <w:highlight w:val="none"/>
              </w:rPr>
              <w:t>规划或</w:t>
            </w:r>
            <w:r>
              <w:rPr>
                <w:rFonts w:hint="eastAsia" w:ascii="宋体" w:hAnsi="宋体" w:cs="宋体"/>
                <w:color w:val="000000"/>
                <w:highlight w:val="none"/>
                <w:lang w:val="en-US" w:eastAsia="zh-CN"/>
              </w:rPr>
              <w:t>产业</w:t>
            </w:r>
            <w:r>
              <w:rPr>
                <w:rFonts w:hint="eastAsia" w:ascii="宋体" w:hAnsi="宋体" w:eastAsia="宋体" w:cs="宋体"/>
                <w:color w:val="000000"/>
                <w:highlight w:val="none"/>
              </w:rPr>
              <w:t>课题</w:t>
            </w:r>
            <w:r>
              <w:rPr>
                <w:rFonts w:hint="eastAsia" w:ascii="宋体" w:hAnsi="宋体" w:cs="宋体"/>
                <w:color w:val="000000"/>
                <w:highlight w:val="none"/>
                <w:lang w:val="en-US" w:eastAsia="zh-CN"/>
              </w:rPr>
              <w:t>研究，</w:t>
            </w:r>
            <w:r>
              <w:rPr>
                <w:rFonts w:hint="eastAsia" w:ascii="宋体" w:hAnsi="宋体" w:eastAsia="宋体" w:cs="宋体"/>
                <w:color w:val="000000"/>
                <w:highlight w:val="none"/>
              </w:rPr>
              <w:t>具有专业水平和科研能力，研究队伍专业结构合理，人数在</w:t>
            </w: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人（含</w:t>
            </w: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人）以上</w:t>
            </w:r>
            <w:r>
              <w:rPr>
                <w:rFonts w:hint="eastAsia" w:ascii="宋体" w:hAnsi="宋体" w:cs="宋体"/>
                <w:color w:val="000000"/>
                <w:highlight w:val="none"/>
                <w:lang w:eastAsia="zh-CN"/>
              </w:rPr>
              <w:t>，</w:t>
            </w:r>
            <w:r>
              <w:rPr>
                <w:rFonts w:hint="eastAsia" w:ascii="宋体" w:hAnsi="宋体" w:eastAsia="宋体" w:cs="宋体"/>
                <w:color w:val="000000"/>
                <w:highlight w:val="none"/>
                <w:lang w:val="en-US" w:eastAsia="zh-CN"/>
              </w:rPr>
              <w:t>至少有1人具有计算机类或软件类专业高级职称</w:t>
            </w:r>
            <w:r>
              <w:rPr>
                <w:rFonts w:hint="eastAsia" w:ascii="宋体" w:hAnsi="宋体" w:cs="宋体"/>
                <w:color w:val="000000"/>
                <w:highlight w:val="none"/>
                <w:lang w:val="en-US" w:eastAsia="zh-CN"/>
              </w:rPr>
              <w:t>（该人员可以不提供相关业绩）</w:t>
            </w:r>
            <w:r>
              <w:rPr>
                <w:rFonts w:hint="eastAsia" w:ascii="宋体" w:hAnsi="宋体" w:eastAsia="宋体" w:cs="宋体"/>
                <w:color w:val="000000"/>
                <w:highlight w:val="none"/>
              </w:rPr>
              <w:t>。</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1A14B688">
            <w:pPr>
              <w:rPr>
                <w:color w:val="000000"/>
                <w:highlight w:val="none"/>
              </w:rPr>
            </w:pPr>
            <w:r>
              <w:rPr>
                <w:rFonts w:hint="eastAsia"/>
                <w:color w:val="000000"/>
                <w:highlight w:val="none"/>
                <w:lang w:val="en-US" w:eastAsia="zh-CN"/>
              </w:rPr>
              <w:t>根据评分要求附项目负责人、团队人员学历和职称证复印件和相关业绩证明材料；如档次内要求不能同时满足，则降低一个档次，项目负责人不能同时满足一档内的要求的，不得分。未提供证明材料不得分。</w:t>
            </w:r>
          </w:p>
        </w:tc>
      </w:tr>
      <w:tr w14:paraId="31DC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left w:val="single" w:color="auto" w:sz="4" w:space="0"/>
              <w:bottom w:val="single" w:color="auto" w:sz="4" w:space="0"/>
              <w:right w:val="single" w:color="auto" w:sz="4" w:space="0"/>
            </w:tcBorders>
            <w:noWrap w:val="0"/>
            <w:vAlign w:val="center"/>
          </w:tcPr>
          <w:p w14:paraId="383DAD6C">
            <w:pPr>
              <w:widowControl/>
              <w:jc w:val="left"/>
              <w:rPr>
                <w:color w:val="000000"/>
                <w:szCs w:val="21"/>
              </w:rPr>
            </w:pPr>
          </w:p>
        </w:tc>
        <w:tc>
          <w:tcPr>
            <w:tcW w:w="666" w:type="dxa"/>
            <w:vMerge w:val="continue"/>
            <w:tcBorders>
              <w:left w:val="single" w:color="auto" w:sz="4" w:space="0"/>
              <w:bottom w:val="single" w:color="auto" w:sz="4" w:space="0"/>
              <w:right w:val="single" w:color="auto" w:sz="4" w:space="0"/>
            </w:tcBorders>
            <w:noWrap w:val="0"/>
            <w:vAlign w:val="center"/>
          </w:tcPr>
          <w:p w14:paraId="2AF6363D">
            <w:pPr>
              <w:widowControl/>
              <w:jc w:val="left"/>
              <w:rPr>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5A067C4A">
            <w:pPr>
              <w:rPr>
                <w:color w:val="000000"/>
                <w:szCs w:val="21"/>
              </w:rPr>
            </w:pPr>
            <w:r>
              <w:rPr>
                <w:color w:val="000000"/>
                <w:szCs w:val="21"/>
              </w:rPr>
              <w:t>服务质量承诺（15分）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3AC06F63">
            <w:pPr>
              <w:jc w:val="center"/>
              <w:rPr>
                <w:color w:val="000000"/>
                <w:szCs w:val="21"/>
              </w:rPr>
            </w:pPr>
            <w:r>
              <w:rPr>
                <w:color w:val="000000"/>
                <w:szCs w:val="21"/>
              </w:rPr>
              <w:t>主观分</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77A5E7E3">
            <w:pPr>
              <w:rPr>
                <w:rFonts w:hint="eastAsia" w:ascii="宋体" w:hAnsi="宋体" w:eastAsia="宋体" w:cs="宋体"/>
                <w:color w:val="000000"/>
                <w:szCs w:val="21"/>
              </w:rPr>
            </w:pPr>
            <w:r>
              <w:rPr>
                <w:rFonts w:hint="eastAsia" w:ascii="宋体" w:hAnsi="宋体" w:eastAsia="宋体" w:cs="宋体"/>
                <w:color w:val="000000"/>
                <w:szCs w:val="21"/>
              </w:rPr>
              <w:t>一档（5分）：供应商为采购人提供有合理的承诺，</w:t>
            </w:r>
          </w:p>
          <w:p w14:paraId="5934DE8F">
            <w:pPr>
              <w:rPr>
                <w:rFonts w:hint="eastAsia" w:ascii="宋体" w:hAnsi="宋体" w:eastAsia="宋体" w:cs="宋体"/>
                <w:color w:val="000000"/>
                <w:szCs w:val="21"/>
                <w:lang w:eastAsia="zh-CN"/>
              </w:rPr>
            </w:pPr>
            <w:r>
              <w:rPr>
                <w:rFonts w:hint="eastAsia" w:ascii="宋体" w:hAnsi="宋体" w:eastAsia="宋体" w:cs="宋体"/>
                <w:color w:val="000000"/>
                <w:szCs w:val="21"/>
              </w:rPr>
              <w:t>并包含有项目保障措施，但方案较为简单，缺乏、针对性</w:t>
            </w:r>
            <w:r>
              <w:rPr>
                <w:rFonts w:hint="eastAsia" w:ascii="宋体" w:hAnsi="宋体" w:eastAsia="宋体" w:cs="宋体"/>
                <w:color w:val="000000"/>
                <w:szCs w:val="21"/>
                <w:lang w:eastAsia="zh-CN"/>
              </w:rPr>
              <w:t>。</w:t>
            </w:r>
          </w:p>
          <w:p w14:paraId="1356F47F">
            <w:pPr>
              <w:rPr>
                <w:rFonts w:hint="eastAsia" w:ascii="宋体" w:hAnsi="宋体" w:eastAsia="宋体" w:cs="宋体"/>
                <w:color w:val="000000"/>
                <w:szCs w:val="21"/>
                <w:lang w:val="en-US" w:eastAsia="zh-CN"/>
              </w:rPr>
            </w:pPr>
            <w:r>
              <w:rPr>
                <w:rFonts w:hint="eastAsia" w:ascii="宋体" w:hAnsi="宋体" w:eastAsia="宋体" w:cs="宋体"/>
                <w:color w:val="000000"/>
                <w:szCs w:val="21"/>
              </w:rPr>
              <w:t>二档（10分）：供应商为采购人提供有服务质量及成果完成时间承诺，并包含有项目保障措施、保密承诺及廉洁承诺等，且描述了项目保障措施的方法以及实现方式，服务质量承诺方案的联系人等</w:t>
            </w:r>
            <w:r>
              <w:rPr>
                <w:rFonts w:hint="eastAsia" w:ascii="宋体" w:hAnsi="宋体" w:eastAsia="宋体" w:cs="宋体"/>
                <w:color w:val="000000"/>
                <w:szCs w:val="21"/>
                <w:lang w:eastAsia="zh-CN"/>
              </w:rPr>
              <w:t>，</w:t>
            </w:r>
            <w:r>
              <w:rPr>
                <w:rFonts w:hint="eastAsia" w:ascii="宋体" w:hAnsi="宋体" w:eastAsia="宋体" w:cs="宋体"/>
                <w:color w:val="000000"/>
                <w:szCs w:val="21"/>
              </w:rPr>
              <w:t>方案合理可行，具有针对性</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对</w:t>
            </w:r>
            <w:r>
              <w:rPr>
                <w:rFonts w:hint="eastAsia" w:ascii="宋体" w:hAnsi="宋体" w:eastAsia="宋体" w:cs="宋体"/>
                <w:bCs/>
                <w:kern w:val="0"/>
                <w:szCs w:val="21"/>
              </w:rPr>
              <w:t>产业全景图全息大数据系统</w:t>
            </w:r>
            <w:r>
              <w:rPr>
                <w:rFonts w:hint="eastAsia" w:ascii="宋体" w:hAnsi="宋体" w:eastAsia="宋体" w:cs="宋体"/>
                <w:bCs/>
                <w:kern w:val="0"/>
                <w:szCs w:val="21"/>
                <w:lang w:val="en-US" w:eastAsia="zh-CN"/>
              </w:rPr>
              <w:t>运行维护、维保、应急预案、质量保障措施合理可行。</w:t>
            </w:r>
          </w:p>
          <w:p w14:paraId="0CC1A559">
            <w:pPr>
              <w:rPr>
                <w:rFonts w:hint="eastAsia" w:ascii="宋体" w:hAnsi="宋体" w:eastAsia="宋体" w:cs="宋体"/>
                <w:color w:val="000000"/>
                <w:lang w:val="en-US" w:eastAsia="zh-CN"/>
              </w:rPr>
            </w:pPr>
            <w:r>
              <w:rPr>
                <w:rFonts w:hint="eastAsia" w:ascii="宋体" w:hAnsi="宋体" w:eastAsia="宋体" w:cs="宋体"/>
                <w:color w:val="000000"/>
                <w:szCs w:val="21"/>
              </w:rPr>
              <w:t>三档（15分）：供应商为采购人提供优于采购需求的服务质量及成果完成时间承诺，并包含有合理可行并且具有针对性的项目保障措施、保密承诺及廉洁承诺等，且描述了应急保障方案的方法以及实现方式，服务质量承诺方案的联系人等，服务承诺和保障措施考虑周全完整，有额外优惠服务措施和内容。</w:t>
            </w:r>
            <w:r>
              <w:rPr>
                <w:rFonts w:hint="eastAsia" w:ascii="宋体" w:hAnsi="宋体" w:eastAsia="宋体" w:cs="宋体"/>
                <w:color w:val="000000"/>
                <w:szCs w:val="21"/>
                <w:lang w:val="en-US" w:eastAsia="zh-CN"/>
              </w:rPr>
              <w:t>对</w:t>
            </w:r>
            <w:r>
              <w:rPr>
                <w:rFonts w:hint="eastAsia" w:ascii="宋体" w:hAnsi="宋体" w:eastAsia="宋体" w:cs="宋体"/>
                <w:color w:val="000000"/>
                <w:szCs w:val="21"/>
              </w:rPr>
              <w:t>产业全景图全息大数据系统</w:t>
            </w:r>
            <w:r>
              <w:rPr>
                <w:rFonts w:hint="eastAsia" w:ascii="宋体" w:hAnsi="宋体" w:eastAsia="宋体" w:cs="宋体"/>
                <w:color w:val="000000"/>
                <w:szCs w:val="21"/>
                <w:lang w:val="en-US" w:eastAsia="zh-CN"/>
              </w:rPr>
              <w:t>有详细的售后服务方案及培训计划，售后服务流程、应急预案、质量保障、故障响应时间等，方案具体完整，可行性高。</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14AAD81">
            <w:pPr>
              <w:rPr>
                <w:color w:val="000000"/>
              </w:rPr>
            </w:pPr>
            <w:r>
              <w:rPr>
                <w:color w:val="000000"/>
              </w:rPr>
              <w:t>未提供不得分。</w:t>
            </w:r>
          </w:p>
        </w:tc>
      </w:tr>
      <w:tr w14:paraId="71DF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op w:val="single" w:color="auto" w:sz="4" w:space="0"/>
              <w:left w:val="single" w:color="auto" w:sz="4" w:space="0"/>
              <w:right w:val="single" w:color="auto" w:sz="4" w:space="0"/>
            </w:tcBorders>
            <w:noWrap w:val="0"/>
            <w:vAlign w:val="center"/>
          </w:tcPr>
          <w:p w14:paraId="70CF31F5">
            <w:pPr>
              <w:jc w:val="center"/>
              <w:rPr>
                <w:color w:val="000000"/>
                <w:szCs w:val="21"/>
              </w:rPr>
            </w:pPr>
            <w:r>
              <w:rPr>
                <w:color w:val="000000"/>
                <w:szCs w:val="21"/>
              </w:rPr>
              <w:t>2</w:t>
            </w:r>
          </w:p>
        </w:tc>
        <w:tc>
          <w:tcPr>
            <w:tcW w:w="666" w:type="dxa"/>
            <w:vMerge w:val="restart"/>
            <w:tcBorders>
              <w:top w:val="single" w:color="auto" w:sz="4" w:space="0"/>
              <w:left w:val="single" w:color="auto" w:sz="4" w:space="0"/>
              <w:right w:val="single" w:color="auto" w:sz="4" w:space="0"/>
            </w:tcBorders>
            <w:noWrap w:val="0"/>
            <w:vAlign w:val="center"/>
          </w:tcPr>
          <w:p w14:paraId="10A77037">
            <w:pPr>
              <w:jc w:val="center"/>
              <w:rPr>
                <w:color w:val="000000"/>
                <w:szCs w:val="21"/>
              </w:rPr>
            </w:pPr>
            <w:r>
              <w:rPr>
                <w:color w:val="000000"/>
                <w:szCs w:val="21"/>
              </w:rPr>
              <w:t>技术部分（40分）</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3C714E68">
            <w:pPr>
              <w:widowControl/>
              <w:jc w:val="left"/>
              <w:rPr>
                <w:color w:val="000000"/>
              </w:rPr>
            </w:pPr>
            <w:r>
              <w:rPr>
                <w:color w:val="000000"/>
              </w:rPr>
              <w:t>工作方案（</w:t>
            </w:r>
            <w:r>
              <w:rPr>
                <w:rFonts w:hint="eastAsia"/>
                <w:color w:val="000000"/>
                <w:lang w:val="en-US" w:eastAsia="zh-CN"/>
              </w:rPr>
              <w:t>20</w:t>
            </w:r>
            <w:r>
              <w:rPr>
                <w:color w:val="000000"/>
              </w:rPr>
              <w:t>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00290985">
            <w:pPr>
              <w:jc w:val="center"/>
              <w:rPr>
                <w:color w:val="000000"/>
                <w:szCs w:val="21"/>
              </w:rPr>
            </w:pPr>
            <w:r>
              <w:rPr>
                <w:color w:val="000000"/>
                <w:szCs w:val="21"/>
              </w:rPr>
              <w:t>主观分</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4A30CDA">
            <w:pPr>
              <w:keepNext w:val="0"/>
              <w:keepLines w:val="0"/>
              <w:widowControl/>
              <w:suppressLineNumbers w:val="0"/>
              <w:jc w:val="left"/>
              <w:rPr>
                <w:rFonts w:hint="eastAsia" w:ascii="宋体" w:hAnsi="宋体" w:eastAsia="宋体" w:cs="宋体"/>
                <w:color w:val="000000"/>
                <w:szCs w:val="21"/>
              </w:rPr>
            </w:pPr>
            <w:r>
              <w:rPr>
                <w:rFonts w:hint="eastAsia" w:ascii="宋体" w:hAnsi="宋体" w:eastAsia="宋体" w:cs="宋体"/>
                <w:color w:val="000000"/>
                <w:szCs w:val="21"/>
              </w:rPr>
              <w:t>一档（</w:t>
            </w:r>
            <w:r>
              <w:rPr>
                <w:rFonts w:hint="eastAsia" w:ascii="宋体" w:hAnsi="宋体" w:cs="宋体"/>
                <w:color w:val="000000"/>
                <w:szCs w:val="21"/>
                <w:lang w:val="en-US" w:eastAsia="zh-CN"/>
              </w:rPr>
              <w:t>5</w:t>
            </w:r>
            <w:r>
              <w:rPr>
                <w:rFonts w:hint="eastAsia" w:ascii="宋体" w:hAnsi="宋体" w:eastAsia="宋体" w:cs="宋体"/>
                <w:color w:val="000000"/>
                <w:szCs w:val="21"/>
              </w:rPr>
              <w:t>分）：</w:t>
            </w:r>
            <w:r>
              <w:rPr>
                <w:rFonts w:hint="eastAsia" w:ascii="宋体" w:hAnsi="宋体" w:cs="宋体"/>
                <w:color w:val="000000"/>
                <w:szCs w:val="21"/>
                <w:lang w:val="en-US" w:eastAsia="zh-CN"/>
              </w:rPr>
              <w:t>研究大纲思路不清晰，内容结构不合理，</w:t>
            </w:r>
            <w:r>
              <w:rPr>
                <w:rFonts w:hint="eastAsia" w:ascii="宋体" w:hAnsi="宋体" w:eastAsia="宋体" w:cs="宋体"/>
                <w:color w:val="000000"/>
                <w:kern w:val="0"/>
                <w:sz w:val="21"/>
                <w:szCs w:val="21"/>
                <w:lang w:val="en-US" w:eastAsia="zh-CN" w:bidi="ar"/>
              </w:rPr>
              <w:t>观点不正确，内容与规划题目、研究方向与采购总体需求相偏离</w:t>
            </w:r>
            <w:r>
              <w:rPr>
                <w:rFonts w:hint="eastAsia" w:ascii="宋体" w:hAnsi="宋体" w:eastAsia="宋体" w:cs="宋体"/>
                <w:color w:val="000000"/>
                <w:szCs w:val="21"/>
              </w:rPr>
              <w:t>。</w:t>
            </w:r>
          </w:p>
          <w:p w14:paraId="7B036A97">
            <w:pPr>
              <w:rPr>
                <w:rFonts w:hint="eastAsia" w:ascii="宋体" w:hAnsi="宋体" w:eastAsia="宋体" w:cs="宋体"/>
                <w:color w:val="000000"/>
                <w:szCs w:val="21"/>
              </w:rPr>
            </w:pPr>
            <w:r>
              <w:rPr>
                <w:rFonts w:hint="eastAsia" w:ascii="宋体" w:hAnsi="宋体" w:eastAsia="宋体" w:cs="宋体"/>
                <w:color w:val="000000"/>
                <w:szCs w:val="21"/>
              </w:rPr>
              <w:t>二档（1</w:t>
            </w:r>
            <w:r>
              <w:rPr>
                <w:rFonts w:hint="eastAsia" w:ascii="宋体" w:hAnsi="宋体" w:cs="宋体"/>
                <w:color w:val="000000"/>
                <w:szCs w:val="21"/>
                <w:lang w:val="en-US" w:eastAsia="zh-CN"/>
              </w:rPr>
              <w:t>0</w:t>
            </w:r>
            <w:r>
              <w:rPr>
                <w:rFonts w:hint="eastAsia" w:ascii="宋体" w:hAnsi="宋体" w:eastAsia="宋体" w:cs="宋体"/>
                <w:color w:val="000000"/>
                <w:szCs w:val="21"/>
              </w:rPr>
              <w:t>分）：</w:t>
            </w:r>
            <w:r>
              <w:rPr>
                <w:rFonts w:hint="eastAsia" w:ascii="宋体" w:hAnsi="宋体" w:cs="宋体"/>
                <w:color w:val="000000"/>
                <w:szCs w:val="21"/>
                <w:lang w:val="en-US" w:eastAsia="zh-CN"/>
              </w:rPr>
              <w:t>研究大纲思路较清晰，内容结构较合理，</w:t>
            </w:r>
            <w:r>
              <w:rPr>
                <w:rFonts w:hint="eastAsia" w:ascii="宋体" w:hAnsi="宋体" w:eastAsia="宋体" w:cs="宋体"/>
                <w:color w:val="000000"/>
                <w:kern w:val="0"/>
                <w:sz w:val="21"/>
                <w:szCs w:val="21"/>
                <w:lang w:val="en-US" w:eastAsia="zh-CN" w:bidi="ar"/>
              </w:rPr>
              <w:t>观点正确，内容与规划题目、研究方向要求</w:t>
            </w:r>
            <w:r>
              <w:rPr>
                <w:rFonts w:hint="eastAsia" w:ascii="宋体" w:hAnsi="宋体" w:cs="宋体"/>
                <w:color w:val="000000"/>
                <w:kern w:val="0"/>
                <w:sz w:val="21"/>
                <w:szCs w:val="21"/>
                <w:lang w:val="en-US" w:eastAsia="zh-CN" w:bidi="ar"/>
              </w:rPr>
              <w:t>符合采购</w:t>
            </w:r>
            <w:r>
              <w:rPr>
                <w:rFonts w:hint="eastAsia" w:ascii="宋体" w:hAnsi="宋体" w:eastAsia="宋体" w:cs="宋体"/>
                <w:color w:val="000000"/>
                <w:szCs w:val="21"/>
              </w:rPr>
              <w:t>总体需求。</w:t>
            </w:r>
            <w:r>
              <w:rPr>
                <w:rFonts w:hint="eastAsia" w:ascii="宋体" w:hAnsi="宋体" w:eastAsia="宋体" w:cs="宋体"/>
                <w:bCs/>
                <w:kern w:val="0"/>
                <w:szCs w:val="21"/>
              </w:rPr>
              <w:t>产业全景图全息大数据系统建设技术方案只有基本框架，基本符合系统建设技术要求</w:t>
            </w:r>
            <w:r>
              <w:rPr>
                <w:rFonts w:hint="eastAsia" w:ascii="宋体" w:hAnsi="宋体" w:eastAsia="宋体" w:cs="宋体"/>
                <w:color w:val="000000"/>
                <w:szCs w:val="21"/>
              </w:rPr>
              <w:t>。</w:t>
            </w:r>
          </w:p>
          <w:p w14:paraId="78C27299">
            <w:pPr>
              <w:rPr>
                <w:rFonts w:hint="eastAsia" w:ascii="宋体" w:hAnsi="宋体" w:eastAsia="宋体" w:cs="宋体"/>
                <w:color w:val="000000"/>
                <w:szCs w:val="21"/>
                <w:lang w:val="en-US" w:eastAsia="zh-CN"/>
              </w:rPr>
            </w:pPr>
            <w:r>
              <w:rPr>
                <w:rFonts w:hint="eastAsia" w:ascii="宋体" w:hAnsi="宋体" w:eastAsia="宋体" w:cs="宋体"/>
                <w:color w:val="000000"/>
                <w:szCs w:val="21"/>
              </w:rPr>
              <w:t>三档（</w:t>
            </w:r>
            <w:r>
              <w:rPr>
                <w:rFonts w:hint="eastAsia" w:ascii="宋体" w:hAnsi="宋体" w:cs="宋体"/>
                <w:color w:val="000000"/>
                <w:szCs w:val="21"/>
                <w:lang w:val="en-US" w:eastAsia="zh-CN"/>
              </w:rPr>
              <w:t>15</w:t>
            </w:r>
            <w:r>
              <w:rPr>
                <w:rFonts w:hint="eastAsia" w:ascii="宋体" w:hAnsi="宋体" w:eastAsia="宋体" w:cs="宋体"/>
                <w:color w:val="000000"/>
                <w:szCs w:val="21"/>
              </w:rPr>
              <w:t>分）：</w:t>
            </w:r>
            <w:r>
              <w:rPr>
                <w:rFonts w:hint="eastAsia" w:ascii="宋体" w:hAnsi="宋体" w:cs="宋体"/>
                <w:color w:val="000000"/>
                <w:szCs w:val="21"/>
                <w:lang w:val="en-US" w:eastAsia="zh-CN"/>
              </w:rPr>
              <w:t>研究大纲思路清晰，内容结构较合理，</w:t>
            </w:r>
            <w:r>
              <w:rPr>
                <w:rFonts w:hint="eastAsia" w:ascii="宋体" w:hAnsi="宋体" w:eastAsia="宋体" w:cs="宋体"/>
                <w:color w:val="000000"/>
                <w:kern w:val="0"/>
                <w:sz w:val="21"/>
                <w:szCs w:val="21"/>
                <w:lang w:val="en-US" w:eastAsia="zh-CN" w:bidi="ar"/>
              </w:rPr>
              <w:t>观点正确，内容与规划题目、研究方向</w:t>
            </w:r>
            <w:r>
              <w:rPr>
                <w:rFonts w:hint="eastAsia" w:ascii="宋体" w:hAnsi="宋体" w:cs="宋体"/>
                <w:color w:val="000000"/>
                <w:kern w:val="0"/>
                <w:sz w:val="21"/>
                <w:szCs w:val="21"/>
                <w:lang w:val="en-US" w:eastAsia="zh-CN" w:bidi="ar"/>
              </w:rPr>
              <w:t>符合采购</w:t>
            </w:r>
            <w:r>
              <w:rPr>
                <w:rFonts w:hint="eastAsia" w:ascii="宋体" w:hAnsi="宋体" w:eastAsia="宋体" w:cs="宋体"/>
                <w:color w:val="000000"/>
                <w:szCs w:val="21"/>
              </w:rPr>
              <w:t>总体需求</w:t>
            </w:r>
            <w:r>
              <w:rPr>
                <w:rFonts w:hint="eastAsia" w:ascii="宋体" w:hAnsi="宋体" w:cs="宋体"/>
                <w:color w:val="000000"/>
                <w:kern w:val="0"/>
                <w:sz w:val="21"/>
                <w:szCs w:val="21"/>
                <w:lang w:val="en-US" w:eastAsia="zh-CN" w:bidi="ar"/>
              </w:rPr>
              <w:t>且具有关联性</w:t>
            </w:r>
            <w:r>
              <w:rPr>
                <w:rFonts w:hint="eastAsia" w:ascii="宋体" w:hAnsi="宋体" w:eastAsia="宋体" w:cs="宋体"/>
                <w:color w:val="000000"/>
                <w:szCs w:val="21"/>
              </w:rPr>
              <w:t>。</w:t>
            </w:r>
            <w:r>
              <w:rPr>
                <w:rFonts w:hint="eastAsia" w:ascii="宋体" w:hAnsi="宋体" w:eastAsia="宋体" w:cs="宋体"/>
                <w:bCs/>
                <w:kern w:val="0"/>
                <w:szCs w:val="21"/>
              </w:rPr>
              <w:t>产业全景图全息大数据系统</w:t>
            </w:r>
            <w:r>
              <w:rPr>
                <w:rFonts w:hint="eastAsia" w:ascii="宋体" w:hAnsi="宋体" w:eastAsia="宋体" w:cs="宋体"/>
                <w:color w:val="000000"/>
                <w:szCs w:val="21"/>
              </w:rPr>
              <w:t>建设目标</w:t>
            </w:r>
            <w:r>
              <w:rPr>
                <w:rFonts w:hint="eastAsia" w:ascii="宋体" w:hAnsi="宋体" w:eastAsia="宋体" w:cs="宋体"/>
                <w:color w:val="000000"/>
                <w:szCs w:val="21"/>
                <w:lang w:val="en-US" w:eastAsia="zh-CN"/>
              </w:rPr>
              <w:t>认识清晰</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建设方案合理可行。</w:t>
            </w:r>
          </w:p>
          <w:p w14:paraId="5E26736B">
            <w:pPr>
              <w:keepNext w:val="0"/>
              <w:keepLines w:val="0"/>
              <w:widowControl/>
              <w:suppressLineNumbers w:val="0"/>
              <w:jc w:val="left"/>
              <w:rPr>
                <w:rFonts w:hint="eastAsia" w:ascii="宋体" w:hAnsi="宋体" w:eastAsia="宋体" w:cs="宋体"/>
                <w:color w:val="000000"/>
                <w:szCs w:val="21"/>
              </w:rPr>
            </w:pPr>
            <w:r>
              <w:rPr>
                <w:rFonts w:hint="eastAsia" w:ascii="宋体" w:hAnsi="宋体" w:eastAsia="宋体" w:cs="宋体"/>
                <w:color w:val="000000"/>
                <w:szCs w:val="21"/>
              </w:rPr>
              <w:t>四档（</w:t>
            </w:r>
            <w:r>
              <w:rPr>
                <w:rFonts w:hint="eastAsia" w:ascii="宋体" w:hAnsi="宋体" w:cs="宋体"/>
                <w:color w:val="000000"/>
                <w:szCs w:val="21"/>
                <w:lang w:val="en-US" w:eastAsia="zh-CN"/>
              </w:rPr>
              <w:t>2</w:t>
            </w:r>
            <w:r>
              <w:rPr>
                <w:rFonts w:hint="eastAsia" w:ascii="宋体" w:hAnsi="宋体" w:eastAsia="宋体" w:cs="宋体"/>
                <w:color w:val="000000"/>
                <w:szCs w:val="21"/>
              </w:rPr>
              <w:t>0分）：</w:t>
            </w:r>
            <w:r>
              <w:rPr>
                <w:rFonts w:hint="eastAsia" w:ascii="宋体" w:hAnsi="宋体" w:cs="宋体"/>
                <w:color w:val="000000"/>
                <w:szCs w:val="21"/>
                <w:lang w:val="en-US" w:eastAsia="zh-CN"/>
              </w:rPr>
              <w:t>研究大纲思路清晰且符合逻辑，内容结构规范合理，</w:t>
            </w:r>
            <w:r>
              <w:rPr>
                <w:rFonts w:hint="eastAsia" w:ascii="宋体" w:hAnsi="宋体" w:eastAsia="宋体" w:cs="宋体"/>
                <w:color w:val="000000"/>
                <w:kern w:val="0"/>
                <w:sz w:val="21"/>
                <w:szCs w:val="21"/>
                <w:lang w:val="en-US" w:eastAsia="zh-CN" w:bidi="ar"/>
              </w:rPr>
              <w:t>观点</w:t>
            </w:r>
            <w:r>
              <w:rPr>
                <w:rFonts w:hint="eastAsia" w:ascii="宋体" w:hAnsi="宋体" w:cs="宋体"/>
                <w:color w:val="000000"/>
                <w:kern w:val="0"/>
                <w:sz w:val="21"/>
                <w:szCs w:val="21"/>
                <w:lang w:val="en-US" w:eastAsia="zh-CN" w:bidi="ar"/>
              </w:rPr>
              <w:t>鲜明准确</w:t>
            </w:r>
            <w:r>
              <w:rPr>
                <w:rFonts w:hint="eastAsia" w:ascii="宋体" w:hAnsi="宋体" w:eastAsia="宋体" w:cs="宋体"/>
                <w:color w:val="000000"/>
                <w:kern w:val="0"/>
                <w:sz w:val="21"/>
                <w:szCs w:val="21"/>
                <w:lang w:val="en-US" w:eastAsia="zh-CN" w:bidi="ar"/>
              </w:rPr>
              <w:t>，内容紧扣规划题目、规划研究方向的总体需求</w:t>
            </w:r>
            <w:r>
              <w:rPr>
                <w:rFonts w:hint="eastAsia" w:ascii="宋体" w:hAnsi="宋体" w:eastAsia="宋体" w:cs="宋体"/>
                <w:color w:val="000000"/>
                <w:szCs w:val="21"/>
              </w:rPr>
              <w:t>。</w:t>
            </w:r>
            <w:r>
              <w:rPr>
                <w:rFonts w:hint="eastAsia" w:ascii="宋体" w:hAnsi="宋体" w:eastAsia="宋体" w:cs="宋体"/>
                <w:bCs/>
                <w:kern w:val="0"/>
                <w:szCs w:val="21"/>
              </w:rPr>
              <w:t>产业全景图全息大数据系统建设技术方案</w:t>
            </w:r>
            <w:r>
              <w:rPr>
                <w:rFonts w:hint="eastAsia" w:ascii="宋体" w:hAnsi="宋体" w:eastAsia="宋体" w:cs="宋体"/>
                <w:color w:val="000000"/>
                <w:szCs w:val="21"/>
              </w:rPr>
              <w:t>全面，对每个需求点能根据相关建设背景展开说明对功能的理解，并说明所包括的数据要素等</w:t>
            </w:r>
            <w:r>
              <w:rPr>
                <w:rFonts w:hint="eastAsia" w:ascii="宋体" w:hAnsi="宋体" w:eastAsia="宋体" w:cs="宋体"/>
                <w:color w:val="000000"/>
                <w:szCs w:val="21"/>
                <w:lang w:eastAsia="zh-CN"/>
              </w:rPr>
              <w:t>。</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345B13A6">
            <w:pPr>
              <w:rPr>
                <w:color w:val="000000"/>
              </w:rPr>
            </w:pPr>
            <w:r>
              <w:rPr>
                <w:color w:val="000000"/>
              </w:rPr>
              <w:t>未提供不得分。</w:t>
            </w:r>
          </w:p>
        </w:tc>
      </w:tr>
      <w:tr w14:paraId="712A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left w:val="single" w:color="auto" w:sz="4" w:space="0"/>
              <w:right w:val="single" w:color="auto" w:sz="4" w:space="0"/>
            </w:tcBorders>
            <w:noWrap w:val="0"/>
            <w:vAlign w:val="center"/>
          </w:tcPr>
          <w:p w14:paraId="0C71AAE2">
            <w:pPr>
              <w:jc w:val="center"/>
              <w:rPr>
                <w:color w:val="000000"/>
                <w:szCs w:val="21"/>
              </w:rPr>
            </w:pPr>
          </w:p>
        </w:tc>
        <w:tc>
          <w:tcPr>
            <w:tcW w:w="666" w:type="dxa"/>
            <w:vMerge w:val="continue"/>
            <w:tcBorders>
              <w:left w:val="single" w:color="auto" w:sz="4" w:space="0"/>
              <w:right w:val="single" w:color="auto" w:sz="4" w:space="0"/>
            </w:tcBorders>
            <w:noWrap w:val="0"/>
            <w:vAlign w:val="center"/>
          </w:tcPr>
          <w:p w14:paraId="77EAC9D9">
            <w:pPr>
              <w:jc w:val="center"/>
              <w:rPr>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5FCF520D">
            <w:pPr>
              <w:widowControl/>
              <w:jc w:val="left"/>
              <w:rPr>
                <w:rFonts w:hint="default" w:eastAsia="宋体"/>
                <w:color w:val="000000"/>
                <w:lang w:val="en-US" w:eastAsia="zh-CN"/>
              </w:rPr>
            </w:pPr>
            <w:r>
              <w:rPr>
                <w:rFonts w:hint="eastAsia"/>
                <w:color w:val="000000"/>
                <w:lang w:val="en-US" w:eastAsia="zh-CN"/>
              </w:rPr>
              <w:t>项目背景和重难点</w:t>
            </w:r>
            <w:r>
              <w:rPr>
                <w:color w:val="000000"/>
              </w:rPr>
              <w:t>（</w:t>
            </w:r>
            <w:r>
              <w:rPr>
                <w:rFonts w:hint="eastAsia"/>
                <w:color w:val="000000"/>
                <w:lang w:val="en-US" w:eastAsia="zh-CN"/>
              </w:rPr>
              <w:t>10分</w:t>
            </w:r>
            <w:r>
              <w:rPr>
                <w:color w:val="000000"/>
              </w:rPr>
              <w:t>）</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65D7B929">
            <w:pPr>
              <w:jc w:val="center"/>
              <w:rPr>
                <w:color w:val="000000"/>
                <w:szCs w:val="21"/>
              </w:rPr>
            </w:pPr>
            <w:r>
              <w:rPr>
                <w:color w:val="000000"/>
                <w:szCs w:val="21"/>
              </w:rPr>
              <w:t>主观分</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7531B61">
            <w:pPr>
              <w:rPr>
                <w:rFonts w:hint="eastAsia" w:ascii="宋体" w:hAnsi="宋体" w:eastAsia="宋体" w:cs="宋体"/>
                <w:color w:val="000000"/>
                <w:szCs w:val="21"/>
              </w:rPr>
            </w:pPr>
            <w:r>
              <w:rPr>
                <w:rFonts w:hint="eastAsia" w:ascii="宋体" w:hAnsi="宋体" w:cs="宋体"/>
                <w:color w:val="000000"/>
                <w:szCs w:val="21"/>
                <w:lang w:val="en-US" w:eastAsia="zh-CN"/>
              </w:rPr>
              <w:t>一</w:t>
            </w:r>
            <w:r>
              <w:rPr>
                <w:rFonts w:hint="eastAsia" w:ascii="宋体" w:hAnsi="宋体" w:eastAsia="宋体" w:cs="宋体"/>
                <w:color w:val="000000"/>
                <w:szCs w:val="21"/>
              </w:rPr>
              <w:t>档(</w:t>
            </w:r>
            <w:r>
              <w:rPr>
                <w:rFonts w:hint="eastAsia" w:ascii="宋体" w:hAnsi="宋体" w:cs="宋体"/>
                <w:color w:val="000000"/>
                <w:szCs w:val="21"/>
                <w:lang w:val="en-US" w:eastAsia="zh-CN"/>
              </w:rPr>
              <w:t>3</w:t>
            </w:r>
            <w:r>
              <w:rPr>
                <w:rFonts w:hint="eastAsia" w:ascii="宋体" w:hAnsi="宋体" w:eastAsia="宋体" w:cs="宋体"/>
                <w:color w:val="000000"/>
                <w:szCs w:val="21"/>
              </w:rPr>
              <w:t>分)</w:t>
            </w:r>
            <w:r>
              <w:rPr>
                <w:rFonts w:hint="eastAsia" w:ascii="宋体" w:hAnsi="宋体" w:cs="宋体"/>
                <w:color w:val="000000"/>
                <w:szCs w:val="21"/>
                <w:lang w:eastAsia="zh-CN"/>
              </w:rPr>
              <w:t>：</w:t>
            </w:r>
            <w:r>
              <w:rPr>
                <w:rFonts w:hint="eastAsia" w:ascii="宋体" w:hAnsi="宋体" w:eastAsia="宋体" w:cs="宋体"/>
                <w:color w:val="000000"/>
                <w:szCs w:val="21"/>
              </w:rPr>
              <w:t>对项目背景、现状情况有描述，但现状分析不准确、相对片面。</w:t>
            </w:r>
          </w:p>
          <w:p w14:paraId="271B82AD">
            <w:pPr>
              <w:rPr>
                <w:rFonts w:hint="eastAsia" w:ascii="宋体" w:hAnsi="宋体" w:eastAsia="宋体" w:cs="宋体"/>
                <w:color w:val="000000"/>
                <w:szCs w:val="21"/>
              </w:rPr>
            </w:pPr>
            <w:r>
              <w:rPr>
                <w:rFonts w:hint="eastAsia" w:ascii="宋体" w:hAnsi="宋体" w:eastAsia="宋体" w:cs="宋体"/>
                <w:color w:val="000000"/>
                <w:szCs w:val="21"/>
              </w:rPr>
              <w:t>二档(</w:t>
            </w:r>
            <w:r>
              <w:rPr>
                <w:rFonts w:hint="eastAsia" w:ascii="宋体" w:hAnsi="宋体" w:cs="宋体"/>
                <w:color w:val="000000"/>
                <w:szCs w:val="21"/>
                <w:lang w:val="en-US" w:eastAsia="zh-CN"/>
              </w:rPr>
              <w:t>6</w:t>
            </w:r>
            <w:r>
              <w:rPr>
                <w:rFonts w:hint="eastAsia" w:ascii="宋体" w:hAnsi="宋体" w:eastAsia="宋体" w:cs="宋体"/>
                <w:color w:val="000000"/>
                <w:szCs w:val="21"/>
              </w:rPr>
              <w:t>分)</w:t>
            </w:r>
            <w:r>
              <w:rPr>
                <w:rFonts w:hint="eastAsia" w:ascii="宋体" w:hAnsi="宋体" w:cs="宋体"/>
                <w:color w:val="000000"/>
                <w:szCs w:val="21"/>
                <w:lang w:eastAsia="zh-CN"/>
              </w:rPr>
              <w:t>：</w:t>
            </w:r>
            <w:r>
              <w:rPr>
                <w:rFonts w:hint="eastAsia" w:ascii="宋体" w:hAnsi="宋体" w:eastAsia="宋体" w:cs="宋体"/>
                <w:color w:val="000000"/>
                <w:szCs w:val="21"/>
              </w:rPr>
              <w:t>对项目背景、现状情况全面，现状分析完整</w:t>
            </w:r>
            <w:r>
              <w:rPr>
                <w:rFonts w:hint="eastAsia" w:ascii="宋体" w:hAnsi="宋体" w:cs="宋体"/>
                <w:color w:val="000000"/>
                <w:szCs w:val="21"/>
                <w:lang w:eastAsia="zh-CN"/>
              </w:rPr>
              <w:t>，</w:t>
            </w:r>
            <w:r>
              <w:rPr>
                <w:rFonts w:hint="eastAsia" w:ascii="宋体" w:hAnsi="宋体" w:eastAsia="宋体" w:cs="宋体"/>
                <w:color w:val="000000"/>
                <w:szCs w:val="21"/>
              </w:rPr>
              <w:t>项目重点难点分析较简单，应对措施不够具体。</w:t>
            </w:r>
          </w:p>
          <w:p w14:paraId="2FD59723">
            <w:pPr>
              <w:rPr>
                <w:rFonts w:hint="eastAsia" w:ascii="宋体" w:hAnsi="宋体" w:eastAsia="宋体" w:cs="宋体"/>
                <w:color w:val="000000"/>
                <w:szCs w:val="21"/>
              </w:rPr>
            </w:pPr>
            <w:r>
              <w:rPr>
                <w:rFonts w:hint="eastAsia" w:ascii="宋体" w:hAnsi="宋体" w:eastAsia="宋体" w:cs="宋体"/>
                <w:color w:val="000000"/>
                <w:szCs w:val="21"/>
              </w:rPr>
              <w:t>三档(1</w:t>
            </w:r>
            <w:r>
              <w:rPr>
                <w:rFonts w:hint="eastAsia" w:ascii="宋体" w:hAnsi="宋体" w:cs="宋体"/>
                <w:color w:val="000000"/>
                <w:szCs w:val="21"/>
                <w:lang w:val="en-US" w:eastAsia="zh-CN"/>
              </w:rPr>
              <w:t>0</w:t>
            </w:r>
            <w:r>
              <w:rPr>
                <w:rFonts w:hint="eastAsia" w:ascii="宋体" w:hAnsi="宋体" w:eastAsia="宋体" w:cs="宋体"/>
                <w:color w:val="000000"/>
                <w:szCs w:val="21"/>
              </w:rPr>
              <w:t>分)</w:t>
            </w:r>
            <w:r>
              <w:rPr>
                <w:rFonts w:hint="eastAsia" w:ascii="宋体" w:hAnsi="宋体" w:cs="宋体"/>
                <w:color w:val="000000"/>
                <w:szCs w:val="21"/>
                <w:lang w:eastAsia="zh-CN"/>
              </w:rPr>
              <w:t>：</w:t>
            </w:r>
            <w:r>
              <w:rPr>
                <w:rFonts w:hint="eastAsia" w:ascii="宋体" w:hAnsi="宋体" w:eastAsia="宋体" w:cs="宋体"/>
                <w:color w:val="000000"/>
                <w:szCs w:val="21"/>
              </w:rPr>
              <w:t>对本项目背景、现状情况全面，了解相关政策，项目重点和难点总体理解准确、深入透彻、全面</w:t>
            </w:r>
            <w:r>
              <w:rPr>
                <w:rFonts w:hint="eastAsia" w:ascii="宋体" w:hAnsi="宋体" w:cs="宋体"/>
                <w:color w:val="000000"/>
                <w:szCs w:val="21"/>
                <w:lang w:eastAsia="zh-CN"/>
              </w:rPr>
              <w:t>，</w:t>
            </w:r>
            <w:r>
              <w:rPr>
                <w:rFonts w:hint="eastAsia" w:ascii="宋体" w:hAnsi="宋体" w:cs="宋体"/>
                <w:color w:val="000000"/>
                <w:szCs w:val="21"/>
                <w:lang w:val="en-US" w:eastAsia="zh-CN"/>
              </w:rPr>
              <w:t>能抓住关键性问题</w:t>
            </w:r>
            <w:r>
              <w:rPr>
                <w:rFonts w:hint="eastAsia" w:ascii="宋体" w:hAnsi="宋体" w:eastAsia="宋体" w:cs="宋体"/>
                <w:color w:val="000000"/>
                <w:szCs w:val="21"/>
              </w:rPr>
              <w:t>。</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6302DC0F">
            <w:pPr>
              <w:rPr>
                <w:color w:val="000000"/>
              </w:rPr>
            </w:pPr>
            <w:r>
              <w:rPr>
                <w:color w:val="000000"/>
              </w:rPr>
              <w:t>未提供不得分。</w:t>
            </w:r>
          </w:p>
        </w:tc>
      </w:tr>
      <w:tr w14:paraId="19D1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left w:val="single" w:color="auto" w:sz="4" w:space="0"/>
              <w:bottom w:val="single" w:color="auto" w:sz="4" w:space="0"/>
              <w:right w:val="single" w:color="auto" w:sz="4" w:space="0"/>
            </w:tcBorders>
            <w:noWrap w:val="0"/>
            <w:vAlign w:val="center"/>
          </w:tcPr>
          <w:p w14:paraId="34A528A3">
            <w:pPr>
              <w:jc w:val="center"/>
              <w:rPr>
                <w:color w:val="000000"/>
                <w:szCs w:val="21"/>
              </w:rPr>
            </w:pPr>
          </w:p>
        </w:tc>
        <w:tc>
          <w:tcPr>
            <w:tcW w:w="666" w:type="dxa"/>
            <w:vMerge w:val="continue"/>
            <w:tcBorders>
              <w:left w:val="single" w:color="auto" w:sz="4" w:space="0"/>
              <w:bottom w:val="single" w:color="auto" w:sz="4" w:space="0"/>
              <w:right w:val="single" w:color="auto" w:sz="4" w:space="0"/>
            </w:tcBorders>
            <w:noWrap w:val="0"/>
            <w:vAlign w:val="center"/>
          </w:tcPr>
          <w:p w14:paraId="40EEAC5D">
            <w:pPr>
              <w:jc w:val="center"/>
              <w:rPr>
                <w:color w:val="000000"/>
                <w:szCs w:val="21"/>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5C080B5A">
            <w:pPr>
              <w:widowControl/>
              <w:jc w:val="left"/>
              <w:rPr>
                <w:color w:val="000000"/>
              </w:rPr>
            </w:pPr>
            <w:r>
              <w:rPr>
                <w:color w:val="000000"/>
              </w:rPr>
              <w:t>实施计划（10</w:t>
            </w:r>
            <w:r>
              <w:rPr>
                <w:rFonts w:hint="eastAsia"/>
                <w:color w:val="000000"/>
                <w:lang w:val="en-US" w:eastAsia="zh-CN"/>
              </w:rPr>
              <w:t>分</w:t>
            </w:r>
            <w:r>
              <w:rPr>
                <w:color w:val="000000"/>
              </w:rPr>
              <w:t>）</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00EFA032">
            <w:pPr>
              <w:jc w:val="center"/>
              <w:rPr>
                <w:color w:val="000000"/>
                <w:szCs w:val="21"/>
              </w:rPr>
            </w:pPr>
            <w:r>
              <w:rPr>
                <w:color w:val="000000"/>
                <w:szCs w:val="21"/>
              </w:rPr>
              <w:t>主观分</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0F5313E">
            <w:pPr>
              <w:rPr>
                <w:rFonts w:hint="eastAsia" w:ascii="宋体" w:hAnsi="宋体" w:eastAsia="宋体" w:cs="宋体"/>
                <w:color w:val="000000"/>
                <w:szCs w:val="21"/>
              </w:rPr>
            </w:pPr>
            <w:r>
              <w:rPr>
                <w:rFonts w:hint="eastAsia" w:ascii="宋体" w:hAnsi="宋体" w:cs="宋体"/>
                <w:color w:val="000000"/>
                <w:szCs w:val="21"/>
                <w:lang w:val="en-US" w:eastAsia="zh-CN"/>
              </w:rPr>
              <w:t>一</w:t>
            </w:r>
            <w:r>
              <w:rPr>
                <w:rFonts w:hint="eastAsia" w:ascii="宋体" w:hAnsi="宋体" w:eastAsia="宋体" w:cs="宋体"/>
                <w:color w:val="000000"/>
                <w:szCs w:val="21"/>
              </w:rPr>
              <w:t>档（</w:t>
            </w:r>
            <w:r>
              <w:rPr>
                <w:rFonts w:hint="eastAsia" w:ascii="宋体" w:hAnsi="宋体" w:cs="宋体"/>
                <w:color w:val="000000"/>
                <w:szCs w:val="21"/>
                <w:lang w:val="en-US" w:eastAsia="zh-CN"/>
              </w:rPr>
              <w:t>3</w:t>
            </w:r>
            <w:r>
              <w:rPr>
                <w:rFonts w:hint="eastAsia" w:ascii="宋体" w:hAnsi="宋体" w:eastAsia="宋体" w:cs="宋体"/>
                <w:color w:val="000000"/>
                <w:szCs w:val="21"/>
              </w:rPr>
              <w:t>分）：有工作步骤、对本项目调研计划基本合理，时间安排基本满足</w:t>
            </w:r>
            <w:r>
              <w:rPr>
                <w:rFonts w:hint="eastAsia" w:ascii="宋体" w:hAnsi="宋体" w:cs="宋体"/>
                <w:color w:val="000000"/>
                <w:szCs w:val="21"/>
                <w:lang w:eastAsia="zh-CN"/>
              </w:rPr>
              <w:t>采购文件</w:t>
            </w:r>
            <w:r>
              <w:rPr>
                <w:rFonts w:hint="eastAsia" w:ascii="宋体" w:hAnsi="宋体" w:eastAsia="宋体" w:cs="宋体"/>
                <w:color w:val="000000"/>
                <w:szCs w:val="21"/>
              </w:rPr>
              <w:t>要求；</w:t>
            </w:r>
          </w:p>
          <w:p w14:paraId="2F2C513A">
            <w:pPr>
              <w:rPr>
                <w:rFonts w:hint="eastAsia" w:ascii="宋体" w:hAnsi="宋体" w:eastAsia="宋体" w:cs="宋体"/>
                <w:color w:val="000000"/>
                <w:szCs w:val="21"/>
              </w:rPr>
            </w:pPr>
            <w:r>
              <w:rPr>
                <w:rFonts w:hint="eastAsia" w:ascii="宋体" w:hAnsi="宋体" w:cs="宋体"/>
                <w:color w:val="000000"/>
                <w:szCs w:val="21"/>
                <w:lang w:val="en-US" w:eastAsia="zh-CN"/>
              </w:rPr>
              <w:t>二</w:t>
            </w:r>
            <w:r>
              <w:rPr>
                <w:rFonts w:hint="eastAsia" w:ascii="宋体" w:hAnsi="宋体" w:eastAsia="宋体" w:cs="宋体"/>
                <w:color w:val="000000"/>
                <w:szCs w:val="21"/>
              </w:rPr>
              <w:t>档（</w:t>
            </w:r>
            <w:r>
              <w:rPr>
                <w:rFonts w:hint="eastAsia" w:ascii="宋体" w:hAnsi="宋体" w:cs="宋体"/>
                <w:color w:val="000000"/>
                <w:szCs w:val="21"/>
                <w:lang w:val="en-US" w:eastAsia="zh-CN"/>
              </w:rPr>
              <w:t>6</w:t>
            </w:r>
            <w:r>
              <w:rPr>
                <w:rFonts w:hint="eastAsia" w:ascii="宋体" w:hAnsi="宋体" w:eastAsia="宋体" w:cs="宋体"/>
                <w:color w:val="000000"/>
                <w:szCs w:val="21"/>
              </w:rPr>
              <w:t>分）：有工作步骤、对本项目调研计划较合理，时间满足</w:t>
            </w:r>
            <w:r>
              <w:rPr>
                <w:rFonts w:hint="eastAsia" w:ascii="宋体" w:hAnsi="宋体" w:cs="宋体"/>
                <w:color w:val="000000"/>
                <w:szCs w:val="21"/>
                <w:lang w:eastAsia="zh-CN"/>
              </w:rPr>
              <w:t>采购文件</w:t>
            </w:r>
            <w:r>
              <w:rPr>
                <w:rFonts w:hint="eastAsia" w:ascii="宋体" w:hAnsi="宋体" w:eastAsia="宋体" w:cs="宋体"/>
                <w:color w:val="000000"/>
                <w:szCs w:val="21"/>
              </w:rPr>
              <w:t>要求，有参加规划前期调研、中期汇报的安排内容；</w:t>
            </w:r>
          </w:p>
          <w:p w14:paraId="68BA769E">
            <w:pPr>
              <w:rPr>
                <w:rFonts w:hint="eastAsia" w:ascii="宋体" w:hAnsi="宋体" w:eastAsia="宋体" w:cs="宋体"/>
                <w:color w:val="000000"/>
                <w:szCs w:val="21"/>
              </w:rPr>
            </w:pPr>
            <w:r>
              <w:rPr>
                <w:rFonts w:hint="eastAsia" w:ascii="宋体" w:hAnsi="宋体" w:cs="宋体"/>
                <w:color w:val="000000"/>
                <w:szCs w:val="21"/>
                <w:lang w:val="en-US" w:eastAsia="zh-CN"/>
              </w:rPr>
              <w:t>三</w:t>
            </w:r>
            <w:r>
              <w:rPr>
                <w:rFonts w:hint="eastAsia" w:ascii="宋体" w:hAnsi="宋体" w:eastAsia="宋体" w:cs="宋体"/>
                <w:color w:val="000000"/>
                <w:szCs w:val="21"/>
              </w:rPr>
              <w:t>档（10分）：有工作步骤、对本项目调研计划科学合理，时间安排紧凑且优于</w:t>
            </w:r>
            <w:r>
              <w:rPr>
                <w:rFonts w:hint="eastAsia" w:ascii="宋体" w:hAnsi="宋体" w:cs="宋体"/>
                <w:color w:val="000000"/>
                <w:szCs w:val="21"/>
                <w:lang w:eastAsia="zh-CN"/>
              </w:rPr>
              <w:t>采购文件</w:t>
            </w:r>
            <w:r>
              <w:rPr>
                <w:rFonts w:hint="eastAsia" w:ascii="宋体" w:hAnsi="宋体" w:eastAsia="宋体" w:cs="宋体"/>
                <w:color w:val="000000"/>
                <w:szCs w:val="21"/>
              </w:rPr>
              <w:t>要求，推进步骤清晰明了，参加规划前期调研、中期汇报的安排科学合理，保证规划质量措施有利于采购人完成项目。</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AA8FA12">
            <w:pPr>
              <w:rPr>
                <w:color w:val="000000"/>
              </w:rPr>
            </w:pPr>
            <w:r>
              <w:rPr>
                <w:color w:val="000000"/>
              </w:rPr>
              <w:t>未提供不得分。</w:t>
            </w:r>
          </w:p>
        </w:tc>
      </w:tr>
      <w:tr w14:paraId="439B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1C6502A">
            <w:pPr>
              <w:jc w:val="center"/>
              <w:rPr>
                <w:color w:val="000000"/>
                <w:szCs w:val="21"/>
              </w:rPr>
            </w:pPr>
            <w:r>
              <w:rPr>
                <w:color w:val="000000"/>
                <w:szCs w:val="21"/>
              </w:rPr>
              <w:t>3</w:t>
            </w:r>
          </w:p>
        </w:tc>
        <w:tc>
          <w:tcPr>
            <w:tcW w:w="1674" w:type="dxa"/>
            <w:gridSpan w:val="2"/>
            <w:tcBorders>
              <w:top w:val="single" w:color="auto" w:sz="4" w:space="0"/>
              <w:left w:val="single" w:color="auto" w:sz="4" w:space="0"/>
              <w:bottom w:val="single" w:color="auto" w:sz="4" w:space="0"/>
              <w:right w:val="single" w:color="auto" w:sz="4" w:space="0"/>
            </w:tcBorders>
            <w:noWrap w:val="0"/>
            <w:vAlign w:val="center"/>
          </w:tcPr>
          <w:p w14:paraId="5F91C599">
            <w:pPr>
              <w:jc w:val="center"/>
              <w:rPr>
                <w:color w:val="000000"/>
                <w:szCs w:val="21"/>
              </w:rPr>
            </w:pPr>
            <w:r>
              <w:rPr>
                <w:rFonts w:hint="eastAsia"/>
                <w:color w:val="000000"/>
                <w:szCs w:val="21"/>
                <w:lang w:val="en-US" w:eastAsia="zh-CN"/>
              </w:rPr>
              <w:t>响应</w:t>
            </w:r>
            <w:r>
              <w:rPr>
                <w:color w:val="000000"/>
                <w:szCs w:val="21"/>
              </w:rPr>
              <w:t>报价</w:t>
            </w:r>
          </w:p>
          <w:p w14:paraId="6BE1DFE0">
            <w:pPr>
              <w:jc w:val="center"/>
              <w:rPr>
                <w:color w:val="000000"/>
                <w:szCs w:val="21"/>
              </w:rPr>
            </w:pPr>
            <w:r>
              <w:rPr>
                <w:color w:val="000000"/>
                <w:szCs w:val="21"/>
              </w:rPr>
              <w:t>（10分）</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16C00201">
            <w:pPr>
              <w:jc w:val="center"/>
              <w:rPr>
                <w:color w:val="000000"/>
                <w:szCs w:val="21"/>
              </w:rPr>
            </w:pPr>
            <w:r>
              <w:rPr>
                <w:color w:val="000000"/>
                <w:szCs w:val="21"/>
              </w:rPr>
              <w:t>客观分</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485AC858">
            <w:pPr>
              <w:rPr>
                <w:rFonts w:hint="eastAsia" w:ascii="宋体" w:hAnsi="宋体" w:eastAsia="宋体" w:cs="宋体"/>
                <w:color w:val="000000"/>
                <w:szCs w:val="21"/>
              </w:rPr>
            </w:pPr>
            <w:r>
              <w:rPr>
                <w:rFonts w:hint="eastAsia" w:ascii="宋体" w:hAnsi="宋体" w:eastAsia="宋体" w:cs="宋体"/>
                <w:color w:val="000000"/>
                <w:szCs w:val="21"/>
              </w:rPr>
              <w:t>以满足采购文件要求且</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rPr>
              <w:t>价格最低的</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rPr>
              <w:t>报价为评标基准价，其价格分为满分。其他供应商的价格分统一按照下列公式计算：</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rPr>
              <w:t>报价得分=（</w:t>
            </w:r>
            <w:r>
              <w:rPr>
                <w:rFonts w:hint="eastAsia" w:ascii="宋体" w:hAnsi="宋体" w:eastAsia="宋体" w:cs="宋体"/>
                <w:color w:val="000000"/>
                <w:szCs w:val="21"/>
                <w:lang w:val="en-US" w:eastAsia="zh-CN"/>
              </w:rPr>
              <w:t>评审</w:t>
            </w:r>
            <w:r>
              <w:rPr>
                <w:rFonts w:hint="eastAsia" w:ascii="宋体" w:hAnsi="宋体" w:eastAsia="宋体" w:cs="宋体"/>
                <w:color w:val="000000"/>
                <w:szCs w:val="21"/>
              </w:rPr>
              <w:t>基准价/</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rPr>
              <w:t>报价）×</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rPr>
              <w:t>报价分满分分值。</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0FC09CD">
            <w:pPr>
              <w:rPr>
                <w:rFonts w:hint="default" w:eastAsia="宋体"/>
                <w:color w:val="000000"/>
                <w:szCs w:val="21"/>
                <w:lang w:val="en-US" w:eastAsia="zh-CN"/>
              </w:rPr>
            </w:pPr>
            <w:r>
              <w:rPr>
                <w:rFonts w:hint="eastAsia" w:ascii="宋体" w:hAnsi="宋体" w:eastAsia="宋体" w:cs="宋体"/>
                <w:color w:val="000000"/>
                <w:szCs w:val="21"/>
                <w:lang w:val="en-US" w:eastAsia="zh-CN"/>
              </w:rPr>
              <w:t>本项目</w:t>
            </w:r>
            <w:r>
              <w:rPr>
                <w:rFonts w:hint="eastAsia" w:ascii="宋体" w:hAnsi="宋体" w:eastAsia="宋体" w:cs="宋体"/>
                <w:color w:val="000000"/>
                <w:szCs w:val="21"/>
              </w:rPr>
              <w:t>专门面向中小企业（小微企业）</w:t>
            </w:r>
            <w:r>
              <w:rPr>
                <w:rFonts w:hint="eastAsia" w:ascii="宋体" w:hAnsi="宋体" w:eastAsia="宋体" w:cs="宋体"/>
                <w:color w:val="000000"/>
                <w:szCs w:val="21"/>
                <w:lang w:val="en-US" w:eastAsia="zh-CN"/>
              </w:rPr>
              <w:t>采购，价格分不适用</w:t>
            </w:r>
            <w:r>
              <w:rPr>
                <w:rFonts w:hint="eastAsia" w:ascii="宋体" w:hAnsi="宋体" w:eastAsia="宋体" w:cs="宋体"/>
                <w:color w:val="000000"/>
                <w:szCs w:val="21"/>
              </w:rPr>
              <w:t>政策性扣除计算方法</w:t>
            </w:r>
          </w:p>
        </w:tc>
      </w:tr>
      <w:tr w14:paraId="2247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3BA79F82">
            <w:pPr>
              <w:jc w:val="center"/>
              <w:rPr>
                <w:color w:val="000000"/>
                <w:szCs w:val="21"/>
              </w:rPr>
            </w:pPr>
            <w:r>
              <w:rPr>
                <w:color w:val="000000"/>
                <w:szCs w:val="21"/>
              </w:rPr>
              <w:t>4</w:t>
            </w:r>
          </w:p>
        </w:tc>
        <w:tc>
          <w:tcPr>
            <w:tcW w:w="1674" w:type="dxa"/>
            <w:gridSpan w:val="2"/>
            <w:tcBorders>
              <w:top w:val="single" w:color="auto" w:sz="4" w:space="0"/>
              <w:left w:val="single" w:color="auto" w:sz="4" w:space="0"/>
              <w:bottom w:val="single" w:color="auto" w:sz="4" w:space="0"/>
              <w:right w:val="single" w:color="auto" w:sz="4" w:space="0"/>
            </w:tcBorders>
            <w:noWrap w:val="0"/>
            <w:vAlign w:val="center"/>
          </w:tcPr>
          <w:p w14:paraId="4F499441">
            <w:pPr>
              <w:jc w:val="center"/>
              <w:rPr>
                <w:color w:val="000000"/>
                <w:szCs w:val="21"/>
              </w:rPr>
            </w:pPr>
            <w:r>
              <w:rPr>
                <w:color w:val="000000"/>
                <w:szCs w:val="21"/>
              </w:rPr>
              <w:t>综合得分</w:t>
            </w:r>
          </w:p>
        </w:tc>
        <w:tc>
          <w:tcPr>
            <w:tcW w:w="7735" w:type="dxa"/>
            <w:gridSpan w:val="3"/>
            <w:tcBorders>
              <w:top w:val="single" w:color="auto" w:sz="4" w:space="0"/>
              <w:left w:val="single" w:color="auto" w:sz="4" w:space="0"/>
              <w:bottom w:val="single" w:color="auto" w:sz="4" w:space="0"/>
              <w:right w:val="single" w:color="auto" w:sz="4" w:space="0"/>
            </w:tcBorders>
            <w:noWrap w:val="0"/>
            <w:vAlign w:val="center"/>
          </w:tcPr>
          <w:p w14:paraId="54D81DC0">
            <w:pPr>
              <w:rPr>
                <w:color w:val="000000"/>
                <w:szCs w:val="21"/>
              </w:rPr>
            </w:pPr>
            <w:r>
              <w:rPr>
                <w:color w:val="000000"/>
                <w:szCs w:val="21"/>
              </w:rPr>
              <w:t>=1+2+3（各项评分分值计算保留小数点后两位，小数点后第三位“四舍</w:t>
            </w:r>
            <w:bookmarkStart w:id="111" w:name="_GoBack"/>
            <w:bookmarkEnd w:id="111"/>
            <w:r>
              <w:rPr>
                <w:color w:val="000000"/>
                <w:szCs w:val="21"/>
              </w:rPr>
              <w:t>五入”）</w:t>
            </w:r>
          </w:p>
        </w:tc>
      </w:tr>
    </w:tbl>
    <w:p w14:paraId="0C834CD7">
      <w:pPr>
        <w:spacing w:before="120" w:line="320" w:lineRule="atLeast"/>
        <w:ind w:firstLine="420" w:firstLineChars="200"/>
        <w:rPr>
          <w:color w:val="000000" w:themeColor="text1"/>
          <w:szCs w:val="21"/>
          <w14:textFill>
            <w14:solidFill>
              <w14:schemeClr w14:val="tx1"/>
            </w14:solidFill>
          </w14:textFill>
        </w:rPr>
        <w:sectPr>
          <w:headerReference r:id="rId15" w:type="default"/>
          <w:pgSz w:w="11906" w:h="16838"/>
          <w:pgMar w:top="1418" w:right="1418" w:bottom="1246" w:left="1418" w:header="851" w:footer="992" w:gutter="0"/>
          <w:cols w:space="720" w:num="1"/>
          <w:docGrid w:linePitch="312" w:charSpace="0"/>
        </w:sectPr>
      </w:pPr>
    </w:p>
    <w:bookmarkEnd w:id="26"/>
    <w:bookmarkEnd w:id="27"/>
    <w:p w14:paraId="2427937F">
      <w:pPr>
        <w:pStyle w:val="26"/>
        <w:tabs>
          <w:tab w:val="left" w:pos="630"/>
          <w:tab w:val="center" w:pos="4535"/>
        </w:tabs>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78" w:name="_Toc11322"/>
      <w:r>
        <w:rPr>
          <w:rFonts w:ascii="Times New Roman" w:hAnsi="Times New Roman" w:cs="Times New Roman"/>
          <w:color w:val="000000" w:themeColor="text1"/>
          <w:sz w:val="32"/>
          <w:szCs w:val="32"/>
          <w14:textFill>
            <w14:solidFill>
              <w14:schemeClr w14:val="tx1"/>
            </w14:solidFill>
          </w14:textFill>
        </w:rPr>
        <w:t>第五章  合同主要条款格式</w:t>
      </w:r>
      <w:bookmarkEnd w:id="78"/>
    </w:p>
    <w:p w14:paraId="1D523C3E">
      <w:pPr>
        <w:spacing w:before="120" w:line="320" w:lineRule="atLeast"/>
        <w:ind w:firstLine="422" w:firstLineChars="200"/>
        <w:jc w:val="center"/>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广西壮族自治区政府采购合同</w:t>
      </w:r>
    </w:p>
    <w:p w14:paraId="76DDC679">
      <w:pPr>
        <w:snapToGrid w:val="0"/>
        <w:spacing w:line="360" w:lineRule="exact"/>
        <w:ind w:right="480" w:firstLine="5985" w:firstLineChars="2850"/>
        <w:rPr>
          <w:bCs/>
          <w:color w:val="000000" w:themeColor="text1"/>
          <w:szCs w:val="21"/>
          <w14:textFill>
            <w14:solidFill>
              <w14:schemeClr w14:val="tx1"/>
            </w14:solidFill>
          </w14:textFill>
        </w:rPr>
      </w:pPr>
    </w:p>
    <w:p w14:paraId="351419C0">
      <w:pPr>
        <w:snapToGrid w:val="0"/>
        <w:spacing w:line="360" w:lineRule="exact"/>
        <w:ind w:right="480" w:firstLine="5985" w:firstLineChars="2850"/>
        <w:rPr>
          <w:bCs/>
          <w:color w:val="000000" w:themeColor="text1"/>
          <w:szCs w:val="21"/>
          <w:u w:val="single"/>
          <w14:textFill>
            <w14:solidFill>
              <w14:schemeClr w14:val="tx1"/>
            </w14:solidFill>
          </w14:textFill>
        </w:rPr>
      </w:pPr>
      <w:r>
        <w:rPr>
          <w:bCs/>
          <w:color w:val="000000" w:themeColor="text1"/>
          <w:szCs w:val="21"/>
          <w14:textFill>
            <w14:solidFill>
              <w14:schemeClr w14:val="tx1"/>
            </w14:solidFill>
          </w14:textFill>
        </w:rPr>
        <w:t>合同编号：</w:t>
      </w:r>
    </w:p>
    <w:p w14:paraId="5F2CB616">
      <w:pPr>
        <w:snapToGrid w:val="0"/>
        <w:spacing w:line="360" w:lineRule="exact"/>
        <w:rPr>
          <w:color w:val="000000" w:themeColor="text1"/>
          <w:szCs w:val="21"/>
          <w14:textFill>
            <w14:solidFill>
              <w14:schemeClr w14:val="tx1"/>
            </w14:solidFill>
          </w14:textFill>
        </w:rPr>
      </w:pPr>
    </w:p>
    <w:p w14:paraId="33D0B8C3">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采购人（甲方）</w:t>
      </w:r>
      <w:r>
        <w:rPr>
          <w:color w:val="000000" w:themeColor="text1"/>
          <w:szCs w:val="21"/>
          <w:u w:val="single"/>
          <w14:textFill>
            <w14:solidFill>
              <w14:schemeClr w14:val="tx1"/>
            </w14:solidFill>
          </w14:textFill>
        </w:rPr>
        <w:t xml:space="preserve"> </w:t>
      </w:r>
      <w:r>
        <w:rPr>
          <w:rFonts w:hint="eastAsia"/>
          <w:color w:val="000000" w:themeColor="text1"/>
          <w:szCs w:val="21"/>
          <w:u w:val="single"/>
          <w:lang w:eastAsia="zh-CN"/>
          <w14:textFill>
            <w14:solidFill>
              <w14:schemeClr w14:val="tx1"/>
            </w14:solidFill>
          </w14:textFill>
        </w:rPr>
        <w:t>玉林市工业和信息化局</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515253F1">
      <w:pPr>
        <w:snapToGrid w:val="0"/>
        <w:spacing w:line="360" w:lineRule="exact"/>
        <w:rPr>
          <w:color w:val="000000" w:themeColor="text1"/>
          <w:szCs w:val="21"/>
          <w:u w:val="single"/>
          <w14:textFill>
            <w14:solidFill>
              <w14:schemeClr w14:val="tx1"/>
            </w14:solidFill>
          </w14:textFill>
        </w:rPr>
      </w:pPr>
      <w:r>
        <w:rPr>
          <w:color w:val="000000" w:themeColor="text1"/>
          <w:spacing w:val="-20"/>
          <w:szCs w:val="21"/>
          <w14:textFill>
            <w14:solidFill>
              <w14:schemeClr w14:val="tx1"/>
            </w14:solidFill>
          </w14:textFill>
        </w:rPr>
        <w:t>采 购 计 划 号</w:t>
      </w:r>
      <w:r>
        <w:rPr>
          <w:color w:val="000000" w:themeColor="text1"/>
          <w:szCs w:val="21"/>
          <w:u w:val="single"/>
          <w14:textFill>
            <w14:solidFill>
              <w14:schemeClr w14:val="tx1"/>
            </w14:solidFill>
          </w14:textFill>
        </w:rPr>
        <w:t xml:space="preserve">                        </w:t>
      </w:r>
    </w:p>
    <w:p w14:paraId="5E6B183F">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统一社会信用代码：</w:t>
      </w:r>
    </w:p>
    <w:p w14:paraId="4D8DFE9B">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负责人：</w:t>
      </w:r>
    </w:p>
    <w:p w14:paraId="5B6D525B">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p>
    <w:p w14:paraId="0BFD42EE">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p>
    <w:p w14:paraId="2A45E8B6">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供 应 商（乙方）</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0DFD5E16">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项目名称</w:t>
      </w:r>
      <w:r>
        <w:rPr>
          <w:color w:val="000000" w:themeColor="text1"/>
          <w:spacing w:val="-20"/>
          <w:szCs w:val="21"/>
          <w14:textFill>
            <w14:solidFill>
              <w14:schemeClr w14:val="tx1"/>
            </w14:solidFill>
          </w14:textFill>
        </w:rPr>
        <w:t>编号</w:t>
      </w:r>
      <w:r>
        <w:rPr>
          <w:color w:val="000000" w:themeColor="text1"/>
          <w:szCs w:val="21"/>
          <w:u w:val="single"/>
          <w14:textFill>
            <w14:solidFill>
              <w14:schemeClr w14:val="tx1"/>
            </w14:solidFill>
          </w14:textFill>
        </w:rPr>
        <w:t xml:space="preserve">                       </w:t>
      </w:r>
    </w:p>
    <w:p w14:paraId="4C0F1941">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统一社会信用代码：</w:t>
      </w:r>
    </w:p>
    <w:p w14:paraId="7A48B358">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p w14:paraId="521523EA">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p>
    <w:p w14:paraId="100FA60C">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p>
    <w:p w14:paraId="4361CC43">
      <w:pPr>
        <w:pStyle w:val="31"/>
        <w:rPr>
          <w:color w:val="000000" w:themeColor="text1"/>
          <w:szCs w:val="21"/>
          <w:u w:val="single"/>
          <w14:textFill>
            <w14:solidFill>
              <w14:schemeClr w14:val="tx1"/>
            </w14:solidFill>
          </w14:textFill>
        </w:rPr>
      </w:pPr>
    </w:p>
    <w:p w14:paraId="19E5FF22">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签  订  地  点  </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玉林市</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签 订 时 间</w:t>
      </w:r>
      <w:r>
        <w:rPr>
          <w:color w:val="000000" w:themeColor="text1"/>
          <w:szCs w:val="21"/>
          <w:u w:val="single"/>
          <w14:textFill>
            <w14:solidFill>
              <w14:schemeClr w14:val="tx1"/>
            </w14:solidFill>
          </w14:textFill>
        </w:rPr>
        <w:t xml:space="preserve">                       </w:t>
      </w:r>
    </w:p>
    <w:p w14:paraId="27797832">
      <w:pPr>
        <w:snapToGrid w:val="0"/>
        <w:spacing w:line="360" w:lineRule="exact"/>
        <w:ind w:firstLine="420" w:firstLineChars="200"/>
        <w:rPr>
          <w:color w:val="000000" w:themeColor="text1"/>
          <w:szCs w:val="21"/>
          <w14:textFill>
            <w14:solidFill>
              <w14:schemeClr w14:val="tx1"/>
            </w14:solidFill>
          </w14:textFill>
        </w:rPr>
      </w:pPr>
    </w:p>
    <w:p w14:paraId="7A04DC85">
      <w:pPr>
        <w:pStyle w:val="26"/>
        <w:spacing w:line="42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根据《中华人民共和国政府采购法》等有关法律、法规规定，按照采购文件规定条款和乙方响应文件及其承诺，甲乙双方签订本合同。</w:t>
      </w:r>
    </w:p>
    <w:p w14:paraId="278CC9A9">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第一条　项目概况及服务范围</w:t>
      </w:r>
    </w:p>
    <w:p w14:paraId="5F212F3C">
      <w:pPr>
        <w:pStyle w:val="26"/>
        <w:spacing w:line="420" w:lineRule="exact"/>
        <w:ind w:firstLine="420" w:firstLineChars="20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1.项目名称：</w:t>
      </w:r>
      <w:r>
        <w:rPr>
          <w:rFonts w:hint="eastAsia" w:ascii="Times New Roman" w:hAnsi="Times New Roman" w:cs="Times New Roman"/>
          <w:color w:val="000000" w:themeColor="text1"/>
          <w:lang w:eastAsia="zh-CN"/>
          <w14:textFill>
            <w14:solidFill>
              <w14:schemeClr w14:val="tx1"/>
            </w14:solidFill>
          </w14:textFill>
        </w:rPr>
        <w:t>玉林市工业和信息化高质量发展“十五五”规划及开发产业全景图系统</w:t>
      </w:r>
    </w:p>
    <w:p w14:paraId="171DFEA5">
      <w:pPr>
        <w:pStyle w:val="26"/>
        <w:spacing w:line="42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2.服务内容及范围：详见附件《采购需求》。</w:t>
      </w:r>
    </w:p>
    <w:p w14:paraId="74BEBE5B">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合同履约期限</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54998EA9">
      <w:pPr>
        <w:snapToGrid w:val="0"/>
        <w:spacing w:line="36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4.交付</w:t>
      </w:r>
      <w:r>
        <w:rPr>
          <w:color w:val="000000" w:themeColor="text1"/>
          <w14:textFill>
            <w14:solidFill>
              <w14:schemeClr w14:val="tx1"/>
            </w14:solidFill>
          </w14:textFill>
        </w:rPr>
        <w:t>对象</w:t>
      </w:r>
      <w:r>
        <w:rPr>
          <w:color w:val="000000" w:themeColor="text1"/>
          <w:szCs w:val="21"/>
          <w14:textFill>
            <w14:solidFill>
              <w14:schemeClr w14:val="tx1"/>
            </w14:solidFill>
          </w14:textFill>
        </w:rPr>
        <w:t>及权利归属：</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玉林市工业和信息化局</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2202CEED">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第二条　服务交付成果清单</w:t>
      </w:r>
    </w:p>
    <w:tbl>
      <w:tblPr>
        <w:tblStyle w:val="5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397"/>
        <w:gridCol w:w="799"/>
        <w:gridCol w:w="10"/>
        <w:gridCol w:w="654"/>
        <w:gridCol w:w="850"/>
        <w:gridCol w:w="934"/>
        <w:gridCol w:w="10"/>
        <w:gridCol w:w="2863"/>
      </w:tblGrid>
      <w:tr w14:paraId="139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tcBorders>
              <w:top w:val="single" w:color="auto" w:sz="4" w:space="0"/>
              <w:left w:val="single" w:color="auto" w:sz="4" w:space="0"/>
              <w:bottom w:val="single" w:color="auto" w:sz="4" w:space="0"/>
              <w:right w:val="single" w:color="auto" w:sz="4" w:space="0"/>
            </w:tcBorders>
            <w:vAlign w:val="center"/>
          </w:tcPr>
          <w:p w14:paraId="60C9124B">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397" w:type="dxa"/>
            <w:tcBorders>
              <w:top w:val="single" w:color="auto" w:sz="4" w:space="0"/>
              <w:left w:val="single" w:color="auto" w:sz="4" w:space="0"/>
              <w:bottom w:val="single" w:color="auto" w:sz="4" w:space="0"/>
              <w:right w:val="single" w:color="auto" w:sz="4" w:space="0"/>
            </w:tcBorders>
            <w:vAlign w:val="center"/>
          </w:tcPr>
          <w:p w14:paraId="1CCFA9EE">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服务交付成果名称</w:t>
            </w:r>
          </w:p>
        </w:tc>
        <w:tc>
          <w:tcPr>
            <w:tcW w:w="799" w:type="dxa"/>
            <w:tcBorders>
              <w:top w:val="single" w:color="auto" w:sz="4" w:space="0"/>
              <w:left w:val="single" w:color="auto" w:sz="4" w:space="0"/>
              <w:bottom w:val="single" w:color="auto" w:sz="4" w:space="0"/>
              <w:right w:val="single" w:color="auto" w:sz="4" w:space="0"/>
            </w:tcBorders>
            <w:vAlign w:val="center"/>
          </w:tcPr>
          <w:p w14:paraId="65B6CB67">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 量</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30A6143F">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w:t>
            </w:r>
          </w:p>
        </w:tc>
        <w:tc>
          <w:tcPr>
            <w:tcW w:w="850" w:type="dxa"/>
            <w:tcBorders>
              <w:top w:val="single" w:color="auto" w:sz="4" w:space="0"/>
              <w:left w:val="single" w:color="auto" w:sz="4" w:space="0"/>
              <w:bottom w:val="single" w:color="auto" w:sz="4" w:space="0"/>
              <w:right w:val="single" w:color="auto" w:sz="4" w:space="0"/>
            </w:tcBorders>
            <w:vAlign w:val="center"/>
          </w:tcPr>
          <w:p w14:paraId="6E6388F4">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  价</w:t>
            </w:r>
          </w:p>
          <w:p w14:paraId="7B89F132">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（元）</w:t>
            </w:r>
          </w:p>
        </w:tc>
        <w:tc>
          <w:tcPr>
            <w:tcW w:w="934" w:type="dxa"/>
            <w:tcBorders>
              <w:top w:val="single" w:color="auto" w:sz="4" w:space="0"/>
              <w:left w:val="single" w:color="auto" w:sz="4" w:space="0"/>
              <w:bottom w:val="single" w:color="auto" w:sz="4" w:space="0"/>
              <w:right w:val="single" w:color="auto" w:sz="4" w:space="0"/>
            </w:tcBorders>
            <w:vAlign w:val="center"/>
          </w:tcPr>
          <w:p w14:paraId="75F71567">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  价</w:t>
            </w:r>
          </w:p>
          <w:p w14:paraId="22FD1591">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（元）</w:t>
            </w:r>
          </w:p>
        </w:tc>
        <w:tc>
          <w:tcPr>
            <w:tcW w:w="2873" w:type="dxa"/>
            <w:gridSpan w:val="2"/>
            <w:tcBorders>
              <w:top w:val="single" w:color="auto" w:sz="4" w:space="0"/>
              <w:left w:val="single" w:color="auto" w:sz="4" w:space="0"/>
              <w:bottom w:val="single" w:color="auto" w:sz="4" w:space="0"/>
              <w:right w:val="single" w:color="auto" w:sz="4" w:space="0"/>
            </w:tcBorders>
          </w:tcPr>
          <w:p w14:paraId="62312CF9">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14:paraId="33BC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tcBorders>
              <w:top w:val="single" w:color="auto" w:sz="4" w:space="0"/>
              <w:left w:val="single" w:color="auto" w:sz="4" w:space="0"/>
              <w:bottom w:val="single" w:color="auto" w:sz="4" w:space="0"/>
              <w:right w:val="single" w:color="auto" w:sz="4" w:space="0"/>
            </w:tcBorders>
            <w:vAlign w:val="center"/>
          </w:tcPr>
          <w:p w14:paraId="291ADDFB">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397" w:type="dxa"/>
            <w:tcBorders>
              <w:top w:val="single" w:color="auto" w:sz="4" w:space="0"/>
              <w:left w:val="single" w:color="auto" w:sz="4" w:space="0"/>
              <w:bottom w:val="single" w:color="auto" w:sz="4" w:space="0"/>
              <w:right w:val="single" w:color="auto" w:sz="4" w:space="0"/>
            </w:tcBorders>
            <w:vAlign w:val="center"/>
          </w:tcPr>
          <w:p w14:paraId="06C2B011">
            <w:pPr>
              <w:snapToGrid w:val="0"/>
              <w:spacing w:line="360" w:lineRule="exact"/>
              <w:jc w:val="center"/>
              <w:rPr>
                <w:color w:val="000000" w:themeColor="text1"/>
                <w:szCs w:val="21"/>
                <w14:textFill>
                  <w14:solidFill>
                    <w14:schemeClr w14:val="tx1"/>
                  </w14:solidFill>
                </w14:textFill>
              </w:rPr>
            </w:pPr>
          </w:p>
        </w:tc>
        <w:tc>
          <w:tcPr>
            <w:tcW w:w="809" w:type="dxa"/>
            <w:gridSpan w:val="2"/>
            <w:tcBorders>
              <w:top w:val="single" w:color="auto" w:sz="4" w:space="0"/>
              <w:left w:val="single" w:color="auto" w:sz="4" w:space="0"/>
              <w:bottom w:val="single" w:color="auto" w:sz="4" w:space="0"/>
              <w:right w:val="single" w:color="auto" w:sz="4" w:space="0"/>
            </w:tcBorders>
          </w:tcPr>
          <w:p w14:paraId="75E93365">
            <w:pPr>
              <w:snapToGrid w:val="0"/>
              <w:spacing w:line="360" w:lineRule="exact"/>
              <w:jc w:val="center"/>
              <w:rPr>
                <w:color w:val="000000" w:themeColor="text1"/>
                <w:szCs w:val="21"/>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tcPr>
          <w:p w14:paraId="0E65A4E0">
            <w:pPr>
              <w:snapToGrid w:val="0"/>
              <w:spacing w:line="360" w:lineRule="exact"/>
              <w:jc w:val="center"/>
              <w:rPr>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6C72F087">
            <w:pPr>
              <w:snapToGrid w:val="0"/>
              <w:spacing w:line="360" w:lineRule="exact"/>
              <w:jc w:val="center"/>
              <w:rPr>
                <w:color w:val="000000" w:themeColor="text1"/>
                <w:szCs w:val="21"/>
                <w14:textFill>
                  <w14:solidFill>
                    <w14:schemeClr w14:val="tx1"/>
                  </w14:solidFill>
                </w14:textFill>
              </w:rPr>
            </w:pP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10824C01">
            <w:pPr>
              <w:snapToGrid w:val="0"/>
              <w:spacing w:line="360" w:lineRule="exact"/>
              <w:jc w:val="center"/>
              <w:rPr>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tcPr>
          <w:p w14:paraId="71AA77A2">
            <w:pPr>
              <w:snapToGrid w:val="0"/>
              <w:spacing w:line="360" w:lineRule="exact"/>
              <w:jc w:val="left"/>
              <w:rPr>
                <w:color w:val="000000" w:themeColor="text1"/>
                <w:szCs w:val="21"/>
                <w14:textFill>
                  <w14:solidFill>
                    <w14:schemeClr w14:val="tx1"/>
                  </w14:solidFill>
                </w14:textFill>
              </w:rPr>
            </w:pPr>
          </w:p>
        </w:tc>
      </w:tr>
      <w:tr w14:paraId="2789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tcBorders>
              <w:top w:val="single" w:color="auto" w:sz="4" w:space="0"/>
              <w:left w:val="single" w:color="auto" w:sz="4" w:space="0"/>
              <w:bottom w:val="single" w:color="auto" w:sz="4" w:space="0"/>
              <w:right w:val="single" w:color="auto" w:sz="4" w:space="0"/>
            </w:tcBorders>
            <w:vAlign w:val="center"/>
          </w:tcPr>
          <w:p w14:paraId="62ADBB35">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397" w:type="dxa"/>
            <w:tcBorders>
              <w:top w:val="single" w:color="auto" w:sz="4" w:space="0"/>
              <w:left w:val="single" w:color="auto" w:sz="4" w:space="0"/>
              <w:bottom w:val="single" w:color="auto" w:sz="4" w:space="0"/>
              <w:right w:val="single" w:color="auto" w:sz="4" w:space="0"/>
            </w:tcBorders>
            <w:vAlign w:val="center"/>
          </w:tcPr>
          <w:p w14:paraId="3DF3C568">
            <w:pPr>
              <w:snapToGrid w:val="0"/>
              <w:spacing w:line="360" w:lineRule="exact"/>
              <w:jc w:val="center"/>
              <w:rPr>
                <w:color w:val="000000" w:themeColor="text1"/>
                <w:szCs w:val="21"/>
                <w14:textFill>
                  <w14:solidFill>
                    <w14:schemeClr w14:val="tx1"/>
                  </w14:solidFill>
                </w14:textFill>
              </w:rPr>
            </w:pPr>
          </w:p>
        </w:tc>
        <w:tc>
          <w:tcPr>
            <w:tcW w:w="809" w:type="dxa"/>
            <w:gridSpan w:val="2"/>
            <w:tcBorders>
              <w:top w:val="single" w:color="auto" w:sz="4" w:space="0"/>
              <w:left w:val="single" w:color="auto" w:sz="4" w:space="0"/>
              <w:bottom w:val="single" w:color="auto" w:sz="4" w:space="0"/>
              <w:right w:val="single" w:color="auto" w:sz="4" w:space="0"/>
            </w:tcBorders>
          </w:tcPr>
          <w:p w14:paraId="4BE908DD">
            <w:pPr>
              <w:snapToGrid w:val="0"/>
              <w:spacing w:line="360" w:lineRule="exact"/>
              <w:jc w:val="center"/>
              <w:rPr>
                <w:color w:val="000000" w:themeColor="text1"/>
                <w:szCs w:val="21"/>
                <w14:textFill>
                  <w14:solidFill>
                    <w14:schemeClr w14:val="tx1"/>
                  </w14:solidFill>
                </w14:textFill>
              </w:rPr>
            </w:pPr>
          </w:p>
        </w:tc>
        <w:tc>
          <w:tcPr>
            <w:tcW w:w="654" w:type="dxa"/>
            <w:tcBorders>
              <w:top w:val="single" w:color="auto" w:sz="4" w:space="0"/>
              <w:left w:val="single" w:color="auto" w:sz="4" w:space="0"/>
              <w:bottom w:val="single" w:color="auto" w:sz="4" w:space="0"/>
              <w:right w:val="single" w:color="auto" w:sz="4" w:space="0"/>
            </w:tcBorders>
          </w:tcPr>
          <w:p w14:paraId="4605D735">
            <w:pPr>
              <w:snapToGrid w:val="0"/>
              <w:spacing w:line="360" w:lineRule="exact"/>
              <w:jc w:val="center"/>
              <w:rPr>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691DECAF">
            <w:pPr>
              <w:snapToGrid w:val="0"/>
              <w:spacing w:line="360" w:lineRule="exact"/>
              <w:jc w:val="center"/>
              <w:rPr>
                <w:color w:val="000000" w:themeColor="text1"/>
                <w:szCs w:val="21"/>
                <w14:textFill>
                  <w14:solidFill>
                    <w14:schemeClr w14:val="tx1"/>
                  </w14:solidFill>
                </w14:textFill>
              </w:rPr>
            </w:pPr>
          </w:p>
        </w:tc>
        <w:tc>
          <w:tcPr>
            <w:tcW w:w="944" w:type="dxa"/>
            <w:gridSpan w:val="2"/>
            <w:tcBorders>
              <w:top w:val="single" w:color="auto" w:sz="4" w:space="0"/>
              <w:left w:val="single" w:color="auto" w:sz="4" w:space="0"/>
              <w:bottom w:val="single" w:color="auto" w:sz="4" w:space="0"/>
              <w:right w:val="single" w:color="auto" w:sz="4" w:space="0"/>
            </w:tcBorders>
            <w:vAlign w:val="center"/>
          </w:tcPr>
          <w:p w14:paraId="3C0DED03">
            <w:pPr>
              <w:snapToGrid w:val="0"/>
              <w:spacing w:line="360" w:lineRule="exact"/>
              <w:jc w:val="center"/>
              <w:rPr>
                <w:color w:val="000000" w:themeColor="text1"/>
                <w:szCs w:val="21"/>
                <w14:textFill>
                  <w14:solidFill>
                    <w14:schemeClr w14:val="tx1"/>
                  </w14:solidFill>
                </w14:textFill>
              </w:rPr>
            </w:pPr>
          </w:p>
        </w:tc>
        <w:tc>
          <w:tcPr>
            <w:tcW w:w="2863" w:type="dxa"/>
            <w:tcBorders>
              <w:top w:val="single" w:color="auto" w:sz="4" w:space="0"/>
              <w:left w:val="single" w:color="auto" w:sz="4" w:space="0"/>
              <w:bottom w:val="single" w:color="auto" w:sz="4" w:space="0"/>
              <w:right w:val="single" w:color="auto" w:sz="4" w:space="0"/>
            </w:tcBorders>
            <w:vAlign w:val="center"/>
          </w:tcPr>
          <w:p w14:paraId="7D4A5418">
            <w:pPr>
              <w:widowControl/>
              <w:jc w:val="left"/>
              <w:rPr>
                <w:color w:val="000000" w:themeColor="text1"/>
                <w:szCs w:val="21"/>
                <w14:textFill>
                  <w14:solidFill>
                    <w14:schemeClr w14:val="tx1"/>
                  </w14:solidFill>
                </w14:textFill>
              </w:rPr>
            </w:pPr>
          </w:p>
        </w:tc>
      </w:tr>
      <w:tr w14:paraId="344C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tcBorders>
              <w:top w:val="single" w:color="auto" w:sz="4" w:space="0"/>
              <w:left w:val="single" w:color="auto" w:sz="4" w:space="0"/>
              <w:bottom w:val="single" w:color="auto" w:sz="4" w:space="0"/>
              <w:right w:val="single" w:color="auto" w:sz="4" w:space="0"/>
            </w:tcBorders>
            <w:vAlign w:val="center"/>
          </w:tcPr>
          <w:p w14:paraId="4F9AD8C3">
            <w:pPr>
              <w:snapToGrid w:val="0"/>
              <w:spacing w:line="360" w:lineRule="exact"/>
              <w:jc w:val="center"/>
              <w:rPr>
                <w:color w:val="000000" w:themeColor="text1"/>
                <w:szCs w:val="21"/>
                <w14:textFill>
                  <w14:solidFill>
                    <w14:schemeClr w14:val="tx1"/>
                  </w14:solidFill>
                </w14:textFill>
              </w:rPr>
            </w:pPr>
          </w:p>
        </w:tc>
        <w:tc>
          <w:tcPr>
            <w:tcW w:w="8517" w:type="dxa"/>
            <w:gridSpan w:val="8"/>
            <w:tcBorders>
              <w:top w:val="single" w:color="auto" w:sz="4" w:space="0"/>
              <w:left w:val="single" w:color="auto" w:sz="4" w:space="0"/>
              <w:bottom w:val="single" w:color="auto" w:sz="4" w:space="0"/>
              <w:right w:val="single" w:color="auto" w:sz="4" w:space="0"/>
            </w:tcBorders>
            <w:vAlign w:val="center"/>
          </w:tcPr>
          <w:p w14:paraId="027A98FF">
            <w:pPr>
              <w:snapToGrid w:val="0"/>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人民币合计金额（含税）（大写）              （小写）</w:t>
            </w:r>
          </w:p>
        </w:tc>
      </w:tr>
    </w:tbl>
    <w:p w14:paraId="64C8E69C">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第三条  甲方权利和义务</w:t>
      </w:r>
    </w:p>
    <w:p w14:paraId="0A43CEBC">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1.甲方有权要求乙方按甲方要求的时间、质量、计划与合同协议约定提供服务，并有权对乙方工作情况进行监督指导。</w:t>
      </w:r>
    </w:p>
    <w:p w14:paraId="665EB087">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2.根据项目进度，甲方有权及时对乙方提交的方案提出修改意见，并要求乙方按修改意见完成服务工作。</w:t>
      </w:r>
    </w:p>
    <w:p w14:paraId="59A707A7">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3.乙方配备的项目投入人员应得到甲方事先书面认可；对派遣到甲方的服务人员进行管理、考核、检查与奖惩。</w:t>
      </w:r>
    </w:p>
    <w:p w14:paraId="77DD7EFC">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4.甲方有权要求乙方更换不合格的工作人员。</w:t>
      </w:r>
    </w:p>
    <w:p w14:paraId="075D8A47">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5.按合同要求及时向乙方支付服务费用。</w:t>
      </w:r>
    </w:p>
    <w:p w14:paraId="2A8E7BAB">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第四条  乙方权利和义务</w:t>
      </w:r>
    </w:p>
    <w:p w14:paraId="372B199A">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1.严格履行合同文件（含磋商文件、响应文件等）约定和承诺的服务内容和质量标准，保证甲方项目的相关工作质量和进度。</w:t>
      </w:r>
    </w:p>
    <w:p w14:paraId="0B81F18E">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2.必须严格实施乙方响应文件中承诺的人力资源配置。在必须补充或更换人员时，必须补充或更换优于或等同于响应文件所承诺资质的服务人员，并需取得甲方事先书面同意。</w:t>
      </w:r>
    </w:p>
    <w:p w14:paraId="131C8870">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项目负责人及服务团队成员须与响应文件保持一致。合同存续期内，未经甲方书面要求或同意，项目负责人不应调整。项目负责人及服务团队成员必须保证在岗工作时间和重要活动在岗，如有变化，须取得甲方事先书面同意。</w:t>
      </w:r>
    </w:p>
    <w:p w14:paraId="48AAFED6">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如乙方所交付服务成果有产权瑕疵的，视为乙方违约，乙方应承担相应违约责任。</w:t>
      </w:r>
    </w:p>
    <w:p w14:paraId="62FF42E3">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5.乙方对项目负有保密义务，没有甲方事先书面同意，乙方不得将服务过程中获悉的或由采购人提供的有关合同或任何合同条文、规格、计划、图纸、样品或资料泄露给</w:t>
      </w:r>
      <w:r>
        <w:rPr>
          <w:color w:val="000000" w:themeColor="text1"/>
          <w:szCs w:val="21"/>
          <w:lang w:eastAsia="zh-Hans"/>
          <w14:textFill>
            <w14:solidFill>
              <w14:schemeClr w14:val="tx1"/>
            </w14:solidFill>
          </w14:textFill>
        </w:rPr>
        <w:t>任何与本项目无关的人员及其他第三方</w:t>
      </w:r>
      <w:r>
        <w:rPr>
          <w:color w:val="000000" w:themeColor="text1"/>
          <w:szCs w:val="21"/>
          <w14:textFill>
            <w14:solidFill>
              <w14:schemeClr w14:val="tx1"/>
            </w14:solidFill>
          </w14:textFill>
        </w:rPr>
        <w:t>。即使向履行本合同有关的人员提供，也应注意保密并限于履行合同的必需范围。如乙方因违反本条约定给甲方造成损失的，乙方应当承担相应的法律责任，并赔偿由此给甲方造成的一切损失。本条款为独立条款，不因本合同无效、解除、终止或本合同其他条款的效力而无效。</w:t>
      </w:r>
    </w:p>
    <w:p w14:paraId="75B5F4EC">
      <w:pPr>
        <w:spacing w:line="360" w:lineRule="exact"/>
        <w:ind w:firstLine="420" w:firstLineChars="200"/>
        <w:rPr>
          <w:color w:val="000000" w:themeColor="text1"/>
          <w:szCs w:val="21"/>
          <w14:textFill>
            <w14:solidFill>
              <w14:schemeClr w14:val="tx1"/>
            </w14:solidFill>
          </w14:textFill>
        </w:rPr>
      </w:pPr>
    </w:p>
    <w:p w14:paraId="6082089B">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第五条  交付和验收</w:t>
      </w:r>
    </w:p>
    <w:p w14:paraId="7790FA59">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1.交付使用时间：按乙方响应文件中所承诺的时间、地点或：甲方指定的时间和地点。</w:t>
      </w:r>
    </w:p>
    <w:p w14:paraId="0FE11295">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2.乙方提供不符合磋商文件和本合同规定的交付成果或服务的，甲方有权拒绝接受。</w:t>
      </w:r>
    </w:p>
    <w:p w14:paraId="4892A77C">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3.甲方应当在产品或服务成果提交完后</w:t>
      </w:r>
      <w:r>
        <w:rPr>
          <w:color w:val="000000" w:themeColor="text1"/>
          <w:szCs w:val="21"/>
          <w:u w:val="single"/>
          <w14:textFill>
            <w14:solidFill>
              <w14:schemeClr w14:val="tx1"/>
            </w14:solidFill>
          </w14:textFill>
        </w:rPr>
        <w:t xml:space="preserve">    30    工作</w:t>
      </w:r>
      <w:r>
        <w:rPr>
          <w:color w:val="000000" w:themeColor="text1"/>
          <w:szCs w:val="21"/>
          <w14:textFill>
            <w14:solidFill>
              <w14:schemeClr w14:val="tx1"/>
            </w14:solidFill>
          </w14:textFill>
        </w:rPr>
        <w:t>日内进行验收，逾期不验收的，乙方可视同验收合格。验收合格后由甲乙双方签署验收单并加盖采购单位公章，甲乙双方各执一份。</w:t>
      </w:r>
    </w:p>
    <w:p w14:paraId="3D301338">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甲方组织验收项目，其验收时间以该项目验收方案确定的验收时间为准，验收结果以该项目验收报告结论为准。在验收过程中发现乙方有违约问题，可暂缓资金结算，待违约问题解决后，方可办理资金结算事宜。</w:t>
      </w:r>
    </w:p>
    <w:p w14:paraId="785E16A5">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5.甲方对验收有异议的，在验收后</w:t>
      </w:r>
      <w:r>
        <w:rPr>
          <w:color w:val="000000" w:themeColor="text1"/>
          <w:szCs w:val="21"/>
          <w:u w:val="single"/>
          <w14:textFill>
            <w14:solidFill>
              <w14:schemeClr w14:val="tx1"/>
            </w14:solidFill>
          </w14:textFill>
        </w:rPr>
        <w:t xml:space="preserve">   15     工作</w:t>
      </w:r>
      <w:r>
        <w:rPr>
          <w:color w:val="000000" w:themeColor="text1"/>
          <w:szCs w:val="21"/>
          <w14:textFill>
            <w14:solidFill>
              <w14:schemeClr w14:val="tx1"/>
            </w14:solidFill>
          </w14:textFill>
        </w:rPr>
        <w:t>日内以书面形式向乙方提出，乙方应自收到甲方书面异议后</w:t>
      </w:r>
      <w:r>
        <w:rPr>
          <w:color w:val="000000" w:themeColor="text1"/>
          <w:szCs w:val="21"/>
          <w:u w:val="single"/>
          <w14:textFill>
            <w14:solidFill>
              <w14:schemeClr w14:val="tx1"/>
            </w14:solidFill>
          </w14:textFill>
        </w:rPr>
        <w:t xml:space="preserve">    10    工作</w:t>
      </w:r>
      <w:r>
        <w:rPr>
          <w:color w:val="000000" w:themeColor="text1"/>
          <w:szCs w:val="21"/>
          <w14:textFill>
            <w14:solidFill>
              <w14:schemeClr w14:val="tx1"/>
            </w14:solidFill>
          </w14:textFill>
        </w:rPr>
        <w:t>日内及时予以解决。</w:t>
      </w:r>
    </w:p>
    <w:p w14:paraId="4C97A6D6">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70E832FC">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第六条  服务和培训</w:t>
      </w:r>
    </w:p>
    <w:p w14:paraId="16F8E62F">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1.甲方应提供必要服务条件（如场地、电源、水源等）。</w:t>
      </w:r>
    </w:p>
    <w:p w14:paraId="65A35DA2">
      <w:pPr>
        <w:snapToGrid w:val="0"/>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2.乙方负责甲方有关人员的培训。培训时间、地点：</w:t>
      </w:r>
      <w:r>
        <w:rPr>
          <w:color w:val="000000" w:themeColor="text1"/>
          <w:szCs w:val="21"/>
          <w:u w:val="single"/>
          <w14:textFill>
            <w14:solidFill>
              <w14:schemeClr w14:val="tx1"/>
            </w14:solidFill>
          </w14:textFill>
        </w:rPr>
        <w:t>由甲方决定。</w:t>
      </w:r>
    </w:p>
    <w:p w14:paraId="474BF168">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第七条  售后服务、质保期</w:t>
      </w:r>
    </w:p>
    <w:p w14:paraId="47790FA7">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1.乙方应按照国家有关法律法规和“三包”规定以及磋商文件和本合同附件，为甲方提供售后服务。</w:t>
      </w:r>
    </w:p>
    <w:p w14:paraId="0A5A5097">
      <w:pPr>
        <w:snapToGrid w:val="0"/>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2.服务成果质保期：</w:t>
      </w:r>
      <w:r>
        <w:rPr>
          <w:b/>
          <w:color w:val="000000" w:themeColor="text1"/>
          <w:szCs w:val="21"/>
          <w:u w:val="single"/>
          <w14:textFill>
            <w14:solidFill>
              <w14:schemeClr w14:val="tx1"/>
            </w14:solidFill>
          </w14:textFill>
        </w:rPr>
        <w:t>按乙方承诺，但是不得低于国家相关标准</w:t>
      </w:r>
      <w:r>
        <w:rPr>
          <w:color w:val="000000" w:themeColor="text1"/>
          <w:szCs w:val="21"/>
          <w14:textFill>
            <w14:solidFill>
              <w14:schemeClr w14:val="tx1"/>
            </w14:solidFill>
          </w14:textFill>
        </w:rPr>
        <w:t>。</w:t>
      </w:r>
    </w:p>
    <w:p w14:paraId="45D258F1">
      <w:pPr>
        <w:snapToGrid w:val="0"/>
        <w:spacing w:line="360" w:lineRule="exac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3.乙方提供的服务承诺和售后服务及质保期责任等其它具体约定事项。（见合同附件）</w:t>
      </w:r>
    </w:p>
    <w:p w14:paraId="31AAF636">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第八条　付款方式</w:t>
      </w:r>
    </w:p>
    <w:p w14:paraId="06B4353C">
      <w:pPr>
        <w:snapToGrid w:val="0"/>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14:textFill>
            <w14:solidFill>
              <w14:schemeClr w14:val="tx1"/>
            </w14:solidFill>
          </w14:textFill>
        </w:rPr>
        <w:t>1.资金性质</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财政性资金</w:t>
      </w:r>
      <w:r>
        <w:rPr>
          <w:color w:val="000000" w:themeColor="text1"/>
          <w:szCs w:val="21"/>
          <w:highlight w:val="none"/>
          <w14:textFill>
            <w14:solidFill>
              <w14:schemeClr w14:val="tx1"/>
            </w14:solidFill>
          </w14:textFill>
        </w:rPr>
        <w:t>。</w:t>
      </w:r>
    </w:p>
    <w:p w14:paraId="4A6AFA71">
      <w:pPr>
        <w:snapToGrid w:val="0"/>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2.付款方式：</w:t>
      </w:r>
    </w:p>
    <w:p w14:paraId="5DA26F14">
      <w:pPr>
        <w:snapToGrid w:val="0"/>
        <w:spacing w:line="360" w:lineRule="exact"/>
        <w:ind w:firstLine="315" w:firstLineChars="1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乙方</w:t>
      </w:r>
      <w:r>
        <w:rPr>
          <w:rFonts w:hint="eastAsia"/>
          <w:color w:val="000000" w:themeColor="text1"/>
          <w:szCs w:val="21"/>
          <w:highlight w:val="none"/>
          <w14:textFill>
            <w14:solidFill>
              <w14:schemeClr w14:val="tx1"/>
            </w14:solidFill>
          </w14:textFill>
        </w:rPr>
        <w:t>提供《玉林市“十四五”终期评估报告》、《玉林市“十五五”工业高质量发展基本思路研究》初稿、《玉林市产业全景图全息大数据系统》原型图和产品需求文档后，</w:t>
      </w:r>
      <w:r>
        <w:rPr>
          <w:rFonts w:hint="eastAsia"/>
          <w:color w:val="000000" w:themeColor="text1"/>
          <w:szCs w:val="21"/>
          <w:highlight w:val="none"/>
          <w:lang w:val="en-US" w:eastAsia="zh-CN"/>
          <w14:textFill>
            <w14:solidFill>
              <w14:schemeClr w14:val="tx1"/>
            </w14:solidFill>
          </w14:textFill>
        </w:rPr>
        <w:t>乙方</w:t>
      </w:r>
      <w:r>
        <w:rPr>
          <w:rFonts w:hint="eastAsia"/>
          <w:color w:val="000000" w:themeColor="text1"/>
          <w:szCs w:val="21"/>
          <w:highlight w:val="none"/>
          <w14:textFill>
            <w14:solidFill>
              <w14:schemeClr w14:val="tx1"/>
            </w14:solidFill>
          </w14:textFill>
        </w:rPr>
        <w:t>向</w:t>
      </w:r>
      <w:r>
        <w:rPr>
          <w:rFonts w:hint="eastAsia"/>
          <w:color w:val="000000" w:themeColor="text1"/>
          <w:szCs w:val="21"/>
          <w:highlight w:val="none"/>
          <w:lang w:val="en-US" w:eastAsia="zh-CN"/>
          <w14:textFill>
            <w14:solidFill>
              <w14:schemeClr w14:val="tx1"/>
            </w14:solidFill>
          </w14:textFill>
        </w:rPr>
        <w:t>甲方</w:t>
      </w:r>
      <w:r>
        <w:rPr>
          <w:rFonts w:hint="eastAsia"/>
          <w:color w:val="000000" w:themeColor="text1"/>
          <w:szCs w:val="21"/>
          <w:highlight w:val="none"/>
          <w14:textFill>
            <w14:solidFill>
              <w14:schemeClr w14:val="tx1"/>
            </w14:solidFill>
          </w14:textFill>
        </w:rPr>
        <w:t>提出支付合同金额45.5%的申请，</w:t>
      </w:r>
      <w:r>
        <w:rPr>
          <w:rFonts w:hint="eastAsia"/>
          <w:color w:val="000000" w:themeColor="text1"/>
          <w:szCs w:val="21"/>
          <w:highlight w:val="none"/>
          <w:lang w:val="en-US" w:eastAsia="zh-CN"/>
          <w14:textFill>
            <w14:solidFill>
              <w14:schemeClr w14:val="tx1"/>
            </w14:solidFill>
          </w14:textFill>
        </w:rPr>
        <w:t>甲方</w:t>
      </w:r>
      <w:r>
        <w:rPr>
          <w:rFonts w:hint="eastAsia"/>
          <w:color w:val="000000" w:themeColor="text1"/>
          <w:szCs w:val="21"/>
          <w:highlight w:val="none"/>
          <w14:textFill>
            <w14:solidFill>
              <w14:schemeClr w14:val="tx1"/>
            </w14:solidFill>
          </w14:textFill>
        </w:rPr>
        <w:t>在收到申请后15日</w:t>
      </w:r>
      <w:r>
        <w:rPr>
          <w:rFonts w:hint="eastAsia"/>
          <w:color w:val="000000" w:themeColor="text1"/>
          <w:szCs w:val="21"/>
          <w:highlight w:val="none"/>
          <w:lang w:val="en-US" w:eastAsia="zh-CN"/>
          <w14:textFill>
            <w14:solidFill>
              <w14:schemeClr w14:val="tx1"/>
            </w14:solidFill>
          </w14:textFill>
        </w:rPr>
        <w:t>内</w:t>
      </w:r>
      <w:r>
        <w:rPr>
          <w:rFonts w:hint="eastAsia"/>
          <w:color w:val="000000" w:themeColor="text1"/>
          <w:szCs w:val="21"/>
          <w:highlight w:val="none"/>
          <w14:textFill>
            <w14:solidFill>
              <w14:schemeClr w14:val="tx1"/>
            </w14:solidFill>
          </w14:textFill>
        </w:rPr>
        <w:t>支付。</w:t>
      </w:r>
    </w:p>
    <w:p w14:paraId="771E5560">
      <w:pPr>
        <w:snapToGrid w:val="0"/>
        <w:spacing w:line="360" w:lineRule="exact"/>
        <w:ind w:firstLine="315" w:firstLineChars="1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乙方</w:t>
      </w:r>
      <w:r>
        <w:rPr>
          <w:rFonts w:hint="eastAsia"/>
          <w:color w:val="000000" w:themeColor="text1"/>
          <w:szCs w:val="21"/>
          <w:highlight w:val="none"/>
          <w14:textFill>
            <w14:solidFill>
              <w14:schemeClr w14:val="tx1"/>
            </w14:solidFill>
          </w14:textFill>
        </w:rPr>
        <w:t>按采购合同服务完成后，</w:t>
      </w:r>
      <w:r>
        <w:rPr>
          <w:rFonts w:hint="eastAsia"/>
          <w:color w:val="000000" w:themeColor="text1"/>
          <w:szCs w:val="21"/>
          <w:highlight w:val="none"/>
          <w:lang w:val="en-US" w:eastAsia="zh-CN"/>
          <w14:textFill>
            <w14:solidFill>
              <w14:schemeClr w14:val="tx1"/>
            </w14:solidFill>
          </w14:textFill>
        </w:rPr>
        <w:t>甲方</w:t>
      </w:r>
      <w:r>
        <w:rPr>
          <w:rFonts w:hint="eastAsia"/>
          <w:color w:val="000000" w:themeColor="text1"/>
          <w:szCs w:val="21"/>
          <w:highlight w:val="none"/>
          <w14:textFill>
            <w14:solidFill>
              <w14:schemeClr w14:val="tx1"/>
            </w14:solidFill>
          </w14:textFill>
        </w:rPr>
        <w:t>对项目进行验收并签署项目验收书，项目验收合格后，</w:t>
      </w:r>
      <w:r>
        <w:rPr>
          <w:rFonts w:hint="eastAsia"/>
          <w:color w:val="000000" w:themeColor="text1"/>
          <w:szCs w:val="21"/>
          <w:highlight w:val="none"/>
          <w:lang w:val="en-US" w:eastAsia="zh-CN"/>
          <w14:textFill>
            <w14:solidFill>
              <w14:schemeClr w14:val="tx1"/>
            </w14:solidFill>
          </w14:textFill>
        </w:rPr>
        <w:t>乙方</w:t>
      </w:r>
      <w:r>
        <w:rPr>
          <w:rFonts w:hint="eastAsia"/>
          <w:color w:val="000000" w:themeColor="text1"/>
          <w:szCs w:val="21"/>
          <w:highlight w:val="none"/>
          <w14:textFill>
            <w14:solidFill>
              <w14:schemeClr w14:val="tx1"/>
            </w14:solidFill>
          </w14:textFill>
        </w:rPr>
        <w:t>向</w:t>
      </w:r>
      <w:r>
        <w:rPr>
          <w:rFonts w:hint="eastAsia"/>
          <w:color w:val="000000" w:themeColor="text1"/>
          <w:szCs w:val="21"/>
          <w:highlight w:val="none"/>
          <w:lang w:val="en-US" w:eastAsia="zh-CN"/>
          <w14:textFill>
            <w14:solidFill>
              <w14:schemeClr w14:val="tx1"/>
            </w14:solidFill>
          </w14:textFill>
        </w:rPr>
        <w:t>甲方</w:t>
      </w:r>
      <w:r>
        <w:rPr>
          <w:rFonts w:hint="eastAsia"/>
          <w:color w:val="000000" w:themeColor="text1"/>
          <w:szCs w:val="21"/>
          <w:highlight w:val="none"/>
          <w14:textFill>
            <w14:solidFill>
              <w14:schemeClr w14:val="tx1"/>
            </w14:solidFill>
          </w14:textFill>
        </w:rPr>
        <w:t>提出支付合同金额28.5%的申请，甲方在收到申请后15日</w:t>
      </w:r>
      <w:r>
        <w:rPr>
          <w:rFonts w:hint="eastAsia"/>
          <w:color w:val="000000" w:themeColor="text1"/>
          <w:szCs w:val="21"/>
          <w:highlight w:val="none"/>
          <w:lang w:val="en-US" w:eastAsia="zh-CN"/>
          <w14:textFill>
            <w14:solidFill>
              <w14:schemeClr w14:val="tx1"/>
            </w14:solidFill>
          </w14:textFill>
        </w:rPr>
        <w:t>内</w:t>
      </w:r>
      <w:r>
        <w:rPr>
          <w:rFonts w:hint="eastAsia"/>
          <w:color w:val="000000" w:themeColor="text1"/>
          <w:szCs w:val="21"/>
          <w:highlight w:val="none"/>
          <w14:textFill>
            <w14:solidFill>
              <w14:schemeClr w14:val="tx1"/>
            </w14:solidFill>
          </w14:textFill>
        </w:rPr>
        <w:t>支付。</w:t>
      </w:r>
    </w:p>
    <w:p w14:paraId="5B3AD4D2">
      <w:pPr>
        <w:snapToGrid w:val="0"/>
        <w:spacing w:line="360" w:lineRule="exact"/>
        <w:ind w:firstLine="315" w:firstLineChars="1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3.玉林市产业全景图全息大数据系统交付之日起满一年后，</w:t>
      </w:r>
      <w:r>
        <w:rPr>
          <w:rFonts w:hint="eastAsia"/>
          <w:color w:val="000000" w:themeColor="text1"/>
          <w:szCs w:val="21"/>
          <w:highlight w:val="none"/>
          <w:lang w:val="en-US" w:eastAsia="zh-CN"/>
          <w14:textFill>
            <w14:solidFill>
              <w14:schemeClr w14:val="tx1"/>
            </w14:solidFill>
          </w14:textFill>
        </w:rPr>
        <w:t>乙方</w:t>
      </w:r>
      <w:r>
        <w:rPr>
          <w:rFonts w:hint="eastAsia"/>
          <w:color w:val="000000" w:themeColor="text1"/>
          <w:szCs w:val="21"/>
          <w:highlight w:val="none"/>
          <w14:textFill>
            <w14:solidFill>
              <w14:schemeClr w14:val="tx1"/>
            </w14:solidFill>
          </w14:textFill>
        </w:rPr>
        <w:t>向</w:t>
      </w:r>
      <w:r>
        <w:rPr>
          <w:rFonts w:hint="eastAsia"/>
          <w:color w:val="000000" w:themeColor="text1"/>
          <w:szCs w:val="21"/>
          <w:highlight w:val="none"/>
          <w:lang w:val="en-US" w:eastAsia="zh-CN"/>
          <w14:textFill>
            <w14:solidFill>
              <w14:schemeClr w14:val="tx1"/>
            </w14:solidFill>
          </w14:textFill>
        </w:rPr>
        <w:t>甲方</w:t>
      </w:r>
      <w:r>
        <w:rPr>
          <w:rFonts w:hint="eastAsia"/>
          <w:color w:val="000000" w:themeColor="text1"/>
          <w:szCs w:val="21"/>
          <w:highlight w:val="none"/>
          <w14:textFill>
            <w14:solidFill>
              <w14:schemeClr w14:val="tx1"/>
            </w14:solidFill>
          </w14:textFill>
        </w:rPr>
        <w:t>提出支付合同金额13%的申请，</w:t>
      </w:r>
      <w:r>
        <w:rPr>
          <w:rFonts w:hint="eastAsia"/>
          <w:color w:val="000000" w:themeColor="text1"/>
          <w:szCs w:val="21"/>
          <w:highlight w:val="none"/>
          <w:lang w:val="en-US" w:eastAsia="zh-CN"/>
          <w14:textFill>
            <w14:solidFill>
              <w14:schemeClr w14:val="tx1"/>
            </w14:solidFill>
          </w14:textFill>
        </w:rPr>
        <w:t>甲方</w:t>
      </w:r>
      <w:r>
        <w:rPr>
          <w:rFonts w:hint="eastAsia"/>
          <w:color w:val="000000" w:themeColor="text1"/>
          <w:szCs w:val="21"/>
          <w:highlight w:val="none"/>
          <w14:textFill>
            <w14:solidFill>
              <w14:schemeClr w14:val="tx1"/>
            </w14:solidFill>
          </w14:textFill>
        </w:rPr>
        <w:t>在收到申请后15日</w:t>
      </w:r>
      <w:r>
        <w:rPr>
          <w:rFonts w:hint="eastAsia"/>
          <w:color w:val="000000" w:themeColor="text1"/>
          <w:szCs w:val="21"/>
          <w:highlight w:val="none"/>
          <w:lang w:val="en-US" w:eastAsia="zh-CN"/>
          <w14:textFill>
            <w14:solidFill>
              <w14:schemeClr w14:val="tx1"/>
            </w14:solidFill>
          </w14:textFill>
        </w:rPr>
        <w:t>内</w:t>
      </w:r>
      <w:r>
        <w:rPr>
          <w:rFonts w:hint="eastAsia"/>
          <w:color w:val="000000" w:themeColor="text1"/>
          <w:szCs w:val="21"/>
          <w:highlight w:val="none"/>
          <w14:textFill>
            <w14:solidFill>
              <w14:schemeClr w14:val="tx1"/>
            </w14:solidFill>
          </w14:textFill>
        </w:rPr>
        <w:t>支付。</w:t>
      </w:r>
    </w:p>
    <w:p w14:paraId="5F97A220">
      <w:pPr>
        <w:snapToGrid w:val="0"/>
        <w:spacing w:line="360" w:lineRule="exact"/>
        <w:ind w:firstLine="315" w:firstLineChars="1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4.玉林市产业全景图全息大数据系统交付之日起满两年后，</w:t>
      </w:r>
      <w:r>
        <w:rPr>
          <w:rFonts w:hint="eastAsia"/>
          <w:color w:val="000000" w:themeColor="text1"/>
          <w:szCs w:val="21"/>
          <w:highlight w:val="none"/>
          <w:lang w:val="en-US" w:eastAsia="zh-CN"/>
          <w14:textFill>
            <w14:solidFill>
              <w14:schemeClr w14:val="tx1"/>
            </w14:solidFill>
          </w14:textFill>
        </w:rPr>
        <w:t>乙方</w:t>
      </w:r>
      <w:r>
        <w:rPr>
          <w:rFonts w:hint="eastAsia"/>
          <w:color w:val="000000" w:themeColor="text1"/>
          <w:szCs w:val="21"/>
          <w:highlight w:val="none"/>
          <w14:textFill>
            <w14:solidFill>
              <w14:schemeClr w14:val="tx1"/>
            </w14:solidFill>
          </w14:textFill>
        </w:rPr>
        <w:t>向</w:t>
      </w:r>
      <w:r>
        <w:rPr>
          <w:rFonts w:hint="eastAsia"/>
          <w:color w:val="000000" w:themeColor="text1"/>
          <w:szCs w:val="21"/>
          <w:highlight w:val="none"/>
          <w:lang w:val="en-US" w:eastAsia="zh-CN"/>
          <w14:textFill>
            <w14:solidFill>
              <w14:schemeClr w14:val="tx1"/>
            </w14:solidFill>
          </w14:textFill>
        </w:rPr>
        <w:t>甲方</w:t>
      </w:r>
      <w:r>
        <w:rPr>
          <w:rFonts w:hint="eastAsia"/>
          <w:color w:val="000000" w:themeColor="text1"/>
          <w:szCs w:val="21"/>
          <w:highlight w:val="none"/>
          <w14:textFill>
            <w14:solidFill>
              <w14:schemeClr w14:val="tx1"/>
            </w14:solidFill>
          </w14:textFill>
        </w:rPr>
        <w:t>提出支付合同余款的申请，甲方在收到申请后15日</w:t>
      </w:r>
      <w:r>
        <w:rPr>
          <w:rFonts w:hint="eastAsia"/>
          <w:color w:val="000000" w:themeColor="text1"/>
          <w:szCs w:val="21"/>
          <w:highlight w:val="none"/>
          <w:lang w:val="en-US" w:eastAsia="zh-CN"/>
          <w14:textFill>
            <w14:solidFill>
              <w14:schemeClr w14:val="tx1"/>
            </w14:solidFill>
          </w14:textFill>
        </w:rPr>
        <w:t>内</w:t>
      </w:r>
      <w:r>
        <w:rPr>
          <w:rFonts w:hint="eastAsia"/>
          <w:color w:val="000000" w:themeColor="text1"/>
          <w:szCs w:val="21"/>
          <w:highlight w:val="none"/>
          <w14:textFill>
            <w14:solidFill>
              <w14:schemeClr w14:val="tx1"/>
            </w14:solidFill>
          </w14:textFill>
        </w:rPr>
        <w:t>支付。</w:t>
      </w:r>
    </w:p>
    <w:p w14:paraId="1168249D">
      <w:pPr>
        <w:snapToGrid w:val="0"/>
        <w:spacing w:line="360" w:lineRule="exact"/>
        <w:ind w:firstLine="316" w:firstLineChars="15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第九条  履约保证金</w:t>
      </w:r>
    </w:p>
    <w:p w14:paraId="635161EA">
      <w:pPr>
        <w:snapToGrid w:val="0"/>
        <w:spacing w:line="360" w:lineRule="exact"/>
        <w:ind w:firstLine="420" w:firstLineChars="200"/>
        <w:rPr>
          <w:color w:val="000000" w:themeColor="text1"/>
          <w:szCs w:val="21"/>
          <w:highlight w:val="none"/>
          <w14:textFill>
            <w14:solidFill>
              <w14:schemeClr w14:val="tx1"/>
            </w14:solidFill>
          </w14:textFill>
        </w:rPr>
      </w:pPr>
      <w:bookmarkStart w:id="79" w:name="_Hlk19106598"/>
      <w:r>
        <w:rPr>
          <w:color w:val="000000" w:themeColor="text1"/>
          <w:szCs w:val="21"/>
          <w:highlight w:val="none"/>
          <w14:textFill>
            <w14:solidFill>
              <w14:schemeClr w14:val="tx1"/>
            </w14:solidFill>
          </w14:textFill>
        </w:rPr>
        <w:t>履约保证金金额：</w:t>
      </w:r>
      <w:r>
        <w:rPr>
          <w:color w:val="000000" w:themeColor="text1"/>
          <w:szCs w:val="21"/>
          <w:highlight w:val="none"/>
          <w:u w:val="single"/>
          <w14:textFill>
            <w14:solidFill>
              <w14:schemeClr w14:val="tx1"/>
            </w14:solidFill>
          </w14:textFill>
        </w:rPr>
        <w:t xml:space="preserve">   无   </w:t>
      </w:r>
    </w:p>
    <w:bookmarkEnd w:id="79"/>
    <w:p w14:paraId="442647C4">
      <w:pPr>
        <w:snapToGrid w:val="0"/>
        <w:spacing w:line="360" w:lineRule="exact"/>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第十条 税费</w:t>
      </w:r>
    </w:p>
    <w:p w14:paraId="0B9C0A6A">
      <w:pPr>
        <w:snapToGrid w:val="0"/>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本合同执行中相关的一切税费均由乙方负担。</w:t>
      </w:r>
    </w:p>
    <w:p w14:paraId="7C4840AC">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第十一条 质量保证及售后服务</w:t>
      </w:r>
    </w:p>
    <w:p w14:paraId="7AE60137">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1.按磋商文件规定的服务质量标准，并达到或优于成交乙方承诺的标准。</w:t>
      </w:r>
    </w:p>
    <w:p w14:paraId="64C98933">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2.乙方所提供的服务成果等质量必须与磋商文件和承诺相一致。</w:t>
      </w:r>
    </w:p>
    <w:p w14:paraId="22A14ADC">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3.如在使用过程中发生质量问题，乙方在接到甲方通知后在</w:t>
      </w:r>
      <w:r>
        <w:rPr>
          <w:color w:val="000000" w:themeColor="text1"/>
          <w:szCs w:val="21"/>
          <w:u w:val="single"/>
          <w14:textFill>
            <w14:solidFill>
              <w14:schemeClr w14:val="tx1"/>
            </w14:solidFill>
          </w14:textFill>
        </w:rPr>
        <w:t>3</w:t>
      </w:r>
      <w:r>
        <w:rPr>
          <w:color w:val="000000" w:themeColor="text1"/>
          <w:szCs w:val="21"/>
          <w14:textFill>
            <w14:solidFill>
              <w14:schemeClr w14:val="tx1"/>
            </w14:solidFill>
          </w14:textFill>
        </w:rPr>
        <w:t>小时内到达甲方现场并及时处理问题。</w:t>
      </w:r>
    </w:p>
    <w:p w14:paraId="20C1B1E4">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第十二条　违约责任</w:t>
      </w:r>
    </w:p>
    <w:p w14:paraId="41D234BF">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 若因乙方原因而未能履行合同或未达到合同约定的要求，甲方可拒绝向乙方支付进度款直至乙方整改达到甲方质量要求。甲方有权书面督促乙方履行合同，乙方应在收到甲方书面通知之日起七日内给予书面答复并进行整改。如乙方在上述时间未答复，或无故拖延履行合同超过</w:t>
      </w:r>
      <w:r>
        <w:rPr>
          <w:color w:val="000000" w:themeColor="text1"/>
          <w:szCs w:val="21"/>
          <w:u w:val="single"/>
          <w14:textFill>
            <w14:solidFill>
              <w14:schemeClr w14:val="tx1"/>
            </w14:solidFill>
          </w14:textFill>
        </w:rPr>
        <w:t xml:space="preserve"> 10 </w:t>
      </w:r>
      <w:r>
        <w:rPr>
          <w:color w:val="000000" w:themeColor="text1"/>
          <w:szCs w:val="21"/>
          <w14:textFill>
            <w14:solidFill>
              <w14:schemeClr w14:val="tx1"/>
            </w14:solidFill>
          </w14:textFill>
        </w:rPr>
        <w:t>日，或经</w:t>
      </w:r>
      <w:r>
        <w:rPr>
          <w:color w:val="000000" w:themeColor="text1"/>
          <w:szCs w:val="21"/>
          <w:u w:val="single"/>
          <w14:textFill>
            <w14:solidFill>
              <w14:schemeClr w14:val="tx1"/>
            </w14:solidFill>
          </w14:textFill>
        </w:rPr>
        <w:t xml:space="preserve">  2 </w:t>
      </w:r>
      <w:r>
        <w:rPr>
          <w:color w:val="000000" w:themeColor="text1"/>
          <w:szCs w:val="21"/>
          <w14:textFill>
            <w14:solidFill>
              <w14:schemeClr w14:val="tx1"/>
            </w14:solidFill>
          </w14:textFill>
        </w:rPr>
        <w:t>次整改后仍未达到甲方要求，甲方有权立即单方书面通知乙方解除合同，且无需支付合同解除后的合同后续费用。同时，乙方还必须</w:t>
      </w:r>
      <w:r>
        <w:rPr>
          <w:color w:val="000000" w:themeColor="text1"/>
          <w14:textFill>
            <w14:solidFill>
              <w14:schemeClr w14:val="tx1"/>
            </w14:solidFill>
          </w14:textFill>
        </w:rPr>
        <w:t>于合同解除之日起【10个工作】日内无条件</w:t>
      </w:r>
      <w:r>
        <w:rPr>
          <w:color w:val="000000" w:themeColor="text1"/>
          <w:szCs w:val="21"/>
          <w14:textFill>
            <w14:solidFill>
              <w14:schemeClr w14:val="tx1"/>
            </w14:solidFill>
          </w14:textFill>
        </w:rPr>
        <w:t>退还甲方已付出的所有服务费用，并赔偿由此给甲方造成的全部损失。因整改发生的一切费用损失由乙方自行承担。</w:t>
      </w:r>
    </w:p>
    <w:p w14:paraId="383E50B7">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乙方未得到甲方书面同意，擅自更换项目负责人及服务团队成员时，甲方有权立即单方书面通知乙方解除合同，且无需支付合同解除后的合同后续费用。同时，乙方还必须</w:t>
      </w:r>
      <w:r>
        <w:rPr>
          <w:color w:val="000000" w:themeColor="text1"/>
          <w14:textFill>
            <w14:solidFill>
              <w14:schemeClr w14:val="tx1"/>
            </w14:solidFill>
          </w14:textFill>
        </w:rPr>
        <w:t>于合同解除之日起【10个工作】日内无条件</w:t>
      </w:r>
      <w:r>
        <w:rPr>
          <w:color w:val="000000" w:themeColor="text1"/>
          <w:szCs w:val="21"/>
          <w14:textFill>
            <w14:solidFill>
              <w14:schemeClr w14:val="tx1"/>
            </w14:solidFill>
          </w14:textFill>
        </w:rPr>
        <w:t>退还甲方已付出的所有服务费用，并赔偿由此给甲方造成的全部损失。</w:t>
      </w:r>
    </w:p>
    <w:p w14:paraId="49AB4157">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3.乙方或乙方人员违反保密义务时，甲方有权立即单方书面通知乙方解除合同，且无需支付合同解除后的合同后续费用。同时，乙方还必须</w:t>
      </w:r>
      <w:r>
        <w:rPr>
          <w:color w:val="000000" w:themeColor="text1"/>
          <w14:textFill>
            <w14:solidFill>
              <w14:schemeClr w14:val="tx1"/>
            </w14:solidFill>
          </w14:textFill>
        </w:rPr>
        <w:t>于合同解除之日起【10个工作】日内无条件</w:t>
      </w:r>
      <w:r>
        <w:rPr>
          <w:color w:val="000000" w:themeColor="text1"/>
          <w:szCs w:val="21"/>
          <w14:textFill>
            <w14:solidFill>
              <w14:schemeClr w14:val="tx1"/>
            </w14:solidFill>
          </w14:textFill>
        </w:rPr>
        <w:t>退还甲方已付出的所有服务费用，并赔偿由此给甲方造成的全部损失。</w:t>
      </w:r>
    </w:p>
    <w:p w14:paraId="49F67DAC">
      <w:pPr>
        <w:snapToGrid w:val="0"/>
        <w:spacing w:line="36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乙方提供的交付成果或服务如侵犯了第三方合法权益而引发的任何纠纷或诉讼，均由乙方负责交涉并承担全部责任。甲方有权立即单方解除合同，合同金额没有支付的，不再支付；已经支付的，甲方有权追回，甲方因此被第三方追偿或遭受经济损失的，乙方应向甲方承担全部赔偿责任。</w:t>
      </w:r>
    </w:p>
    <w:p w14:paraId="10400BE0">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5.因包装、运输引起的交付成果或服务成果损坏，按质量不合格处罚。</w:t>
      </w:r>
    </w:p>
    <w:p w14:paraId="0414426E">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6.乙方未按服务时间计划提供服务的，每逾期1天应向甲方偿付合同总额的1‰违约金，违约金累计不超过合同总额的</w:t>
      </w:r>
      <w:r>
        <w:rPr>
          <w:color w:val="000000" w:themeColor="text1"/>
          <w:szCs w:val="21"/>
          <w:u w:val="single"/>
          <w14:textFill>
            <w14:solidFill>
              <w14:schemeClr w14:val="tx1"/>
            </w14:solidFill>
          </w14:textFill>
        </w:rPr>
        <w:t>5%</w:t>
      </w:r>
      <w:r>
        <w:rPr>
          <w:color w:val="000000" w:themeColor="text1"/>
          <w:szCs w:val="21"/>
          <w14:textFill>
            <w14:solidFill>
              <w14:schemeClr w14:val="tx1"/>
            </w14:solidFill>
          </w14:textFill>
        </w:rPr>
        <w:t>，逾期超过</w:t>
      </w:r>
      <w:r>
        <w:rPr>
          <w:color w:val="000000" w:themeColor="text1"/>
          <w:szCs w:val="21"/>
          <w:u w:val="single"/>
          <w14:textFill>
            <w14:solidFill>
              <w14:schemeClr w14:val="tx1"/>
            </w14:solidFill>
          </w14:textFill>
        </w:rPr>
        <w:t xml:space="preserve"> 30 </w:t>
      </w:r>
      <w:r>
        <w:rPr>
          <w:color w:val="000000" w:themeColor="text1"/>
          <w:szCs w:val="21"/>
          <w14:textFill>
            <w14:solidFill>
              <w14:schemeClr w14:val="tx1"/>
            </w14:solidFill>
          </w14:textFill>
        </w:rPr>
        <w:t>天甲方有权解除合同，乙方</w:t>
      </w:r>
      <w:r>
        <w:rPr>
          <w:color w:val="000000" w:themeColor="text1"/>
          <w14:textFill>
            <w14:solidFill>
              <w14:schemeClr w14:val="tx1"/>
            </w14:solidFill>
          </w14:textFill>
        </w:rPr>
        <w:t>应在收到合同解除通知之日起【10】日内退还甲方已支付的全部款项，并</w:t>
      </w:r>
      <w:r>
        <w:rPr>
          <w:color w:val="000000" w:themeColor="text1"/>
          <w:szCs w:val="21"/>
          <w14:textFill>
            <w14:solidFill>
              <w14:schemeClr w14:val="tx1"/>
            </w14:solidFill>
          </w14:textFill>
        </w:rPr>
        <w:t>承担因此给甲方造成的全部损失。</w:t>
      </w:r>
    </w:p>
    <w:p w14:paraId="18453654">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7.乙方未按本合同和响应文件中规定的服务承诺提供售后服务的，乙方应按本合同总额</w:t>
      </w:r>
      <w:r>
        <w:rPr>
          <w:color w:val="000000" w:themeColor="text1"/>
          <w:szCs w:val="21"/>
          <w:u w:val="single"/>
          <w14:textFill>
            <w14:solidFill>
              <w14:schemeClr w14:val="tx1"/>
            </w14:solidFill>
          </w14:textFill>
        </w:rPr>
        <w:t xml:space="preserve"> 5%/次</w:t>
      </w:r>
      <w:r>
        <w:rPr>
          <w:color w:val="000000" w:themeColor="text1"/>
          <w:szCs w:val="21"/>
          <w14:textFill>
            <w14:solidFill>
              <w14:schemeClr w14:val="tx1"/>
            </w14:solidFill>
          </w14:textFill>
        </w:rPr>
        <w:t>向甲方支付违约金并赔偿经济损失。</w:t>
      </w:r>
    </w:p>
    <w:p w14:paraId="3241E91E">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8.其它违约行为按合同总额5%/次收取违约金并赔偿经济损失。</w:t>
      </w:r>
    </w:p>
    <w:p w14:paraId="2598EB02">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9.本协议所称损失是指一方因另一方违约而遭受的全部经济损失（包括但不限于直接损失、间接损失及实现债权的费用，如诉讼费、律师费、差旅费、调查费、鉴定费、财产保全责任险保险费等）。</w:t>
      </w:r>
    </w:p>
    <w:p w14:paraId="767C6DA9">
      <w:pPr>
        <w:snapToGrid w:val="0"/>
        <w:spacing w:line="300" w:lineRule="exact"/>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第十三条 不可抗力事件处理</w:t>
      </w:r>
    </w:p>
    <w:p w14:paraId="1E87E69B">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在合同有效期内，任何一方因不可抗力事件导致不能履行合同，则合同履行期可延长，其延长期与不可抗力影响期相同。在合同有效期内，因不可抗力事件导致合同部分或全部履行受阻的，双方可协商调整受不可抗力影响履约内容或期限，待阻碍消失后恢复履行。如任何一方认为继续履行已无法实现合同目的或确认已丧失履约条件的，双方可协商解除合同，由此造成的经济损失由双方据实结算，公平负担。</w:t>
      </w:r>
    </w:p>
    <w:p w14:paraId="5EA685AC">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2.不可抗力事件发生后，遭受不可抗力一方应于知道或应当知道不可抗力事件后24小时内通知另一方，并寄送有关权威机构出具的证明，并采取一切合理措施避免损失扩大，否则应就损失扩大部分承担赔偿责任。</w:t>
      </w:r>
    </w:p>
    <w:p w14:paraId="35630E9F">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3.不可抗力事件延续一百二十天以上，双方应通过友好协商，确定是否继续履行合同。</w:t>
      </w:r>
    </w:p>
    <w:p w14:paraId="3434BC42">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第十四条  合同争议解决</w:t>
      </w:r>
    </w:p>
    <w:p w14:paraId="6627094A">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因交付成果或服务质量问题发生争议的，可以邀请国家认定的质量检测机构按照国家标准对交付成果或服务质量进行验收。交付成果或服务符合国家标准的，鉴定费由甲方承担；交付成果或服务不符合国家标准的，鉴定费由乙方承担。</w:t>
      </w:r>
    </w:p>
    <w:p w14:paraId="029C4982">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2.因解释和履行本合同引起的或与本合同有关的争议，甲乙双方应首先通过友好协商解决，如果协商不能解决，可向甲方所在地人民法院提起诉讼。</w:t>
      </w:r>
    </w:p>
    <w:p w14:paraId="40BCA9BD">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3.诉讼期间，双方可以就本合同无争议部分继续履行。</w:t>
      </w:r>
    </w:p>
    <w:p w14:paraId="20C88344">
      <w:pPr>
        <w:pStyle w:val="26"/>
        <w:snapToGrid w:val="0"/>
        <w:spacing w:before="120" w:after="120" w:line="360" w:lineRule="exact"/>
        <w:ind w:firstLine="422" w:firstLineChars="20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第十五条 合同生效及其它</w:t>
      </w:r>
    </w:p>
    <w:p w14:paraId="47609CBF">
      <w:pPr>
        <w:snapToGrid w:val="0"/>
        <w:spacing w:line="300" w:lineRule="exact"/>
        <w:ind w:firstLine="420" w:firstLineChars="200"/>
        <w:rPr>
          <w:color w:val="000000" w:themeColor="text1"/>
          <w:szCs w:val="21"/>
          <w:highlight w:val="none"/>
          <w14:textFill>
            <w14:solidFill>
              <w14:schemeClr w14:val="tx1"/>
            </w14:solidFill>
          </w14:textFill>
        </w:rPr>
      </w:pPr>
      <w:bookmarkStart w:id="80" w:name="_Hlk19199032"/>
      <w:r>
        <w:rPr>
          <w:color w:val="000000" w:themeColor="text1"/>
          <w:szCs w:val="21"/>
          <w14:textFill>
            <w14:solidFill>
              <w14:schemeClr w14:val="tx1"/>
            </w14:solidFill>
          </w14:textFill>
        </w:rPr>
        <w:t>1．本合同</w:t>
      </w:r>
      <w:r>
        <w:rPr>
          <w:color w:val="000000" w:themeColor="text1"/>
          <w:szCs w:val="21"/>
          <w:highlight w:val="none"/>
          <w14:textFill>
            <w14:solidFill>
              <w14:schemeClr w14:val="tx1"/>
            </w14:solidFill>
          </w14:textFill>
        </w:rPr>
        <w:t>履行期限为：</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1.合同签订后1个月内，提供《玉林市“十四五”终期评估报告》、《玉林市“十五五”工业高质量发展基本思路研究》初稿、《玉林市产业全景图全息大数据系统》原型图和产品需求文档；2.《玉林市“十四五”终期评估报告》、《玉林市“十五五”工业高质量发展基本思路研究》、《玉林市产业全景图全息大数据系统》原型图和产品需求文档定稿后，3个月内提供《玉林市工业和信息化高质量发展“十五五”规划》（初稿）、《玉林市产业全景图全息大数据系统》（初版）；3.《玉林市工业和信息化高质量发展“十五五”规划》《玉林市产业全景图全息大数据系统》最终成果在2025年12月底前完成</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；合同履行地点为：</w:t>
      </w:r>
      <w:r>
        <w:rPr>
          <w:color w:val="000000" w:themeColor="text1"/>
          <w:szCs w:val="21"/>
          <w:highlight w:val="none"/>
          <w:u w:val="single"/>
          <w14:textFill>
            <w14:solidFill>
              <w14:schemeClr w14:val="tx1"/>
            </w14:solidFill>
          </w14:textFill>
        </w:rPr>
        <w:t xml:space="preserve"> 广西壮族自治区</w:t>
      </w:r>
      <w:r>
        <w:rPr>
          <w:rFonts w:hint="eastAsia"/>
          <w:color w:val="000000" w:themeColor="text1"/>
          <w:szCs w:val="21"/>
          <w:highlight w:val="none"/>
          <w:u w:val="single"/>
          <w:lang w:val="en-US" w:eastAsia="zh-CN"/>
          <w14:textFill>
            <w14:solidFill>
              <w14:schemeClr w14:val="tx1"/>
            </w14:solidFill>
          </w14:textFill>
        </w:rPr>
        <w:t>玉林市</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；合同履行的方式：</w:t>
      </w:r>
      <w:r>
        <w:rPr>
          <w:color w:val="000000" w:themeColor="text1"/>
          <w:szCs w:val="21"/>
          <w:highlight w:val="none"/>
          <w:u w:val="single"/>
          <w14:textFill>
            <w14:solidFill>
              <w14:schemeClr w14:val="tx1"/>
            </w14:solidFill>
          </w14:textFill>
        </w:rPr>
        <w:t xml:space="preserve"> 按照本合同约定和</w:t>
      </w:r>
      <w:r>
        <w:rPr>
          <w:rFonts w:hint="eastAsia"/>
          <w:color w:val="000000" w:themeColor="text1"/>
          <w:szCs w:val="21"/>
          <w:highlight w:val="none"/>
          <w:u w:val="single"/>
          <w:lang w:val="en-US" w:eastAsia="zh-CN"/>
          <w14:textFill>
            <w14:solidFill>
              <w14:schemeClr w14:val="tx1"/>
            </w14:solidFill>
          </w14:textFill>
        </w:rPr>
        <w:t>采购</w:t>
      </w:r>
      <w:r>
        <w:rPr>
          <w:color w:val="000000" w:themeColor="text1"/>
          <w:szCs w:val="21"/>
          <w:highlight w:val="none"/>
          <w:u w:val="single"/>
          <w14:textFill>
            <w14:solidFill>
              <w14:schemeClr w14:val="tx1"/>
            </w14:solidFill>
          </w14:textFill>
        </w:rPr>
        <w:t xml:space="preserve">文件要求 </w:t>
      </w:r>
      <w:r>
        <w:rPr>
          <w:color w:val="000000" w:themeColor="text1"/>
          <w:szCs w:val="21"/>
          <w:highlight w:val="none"/>
          <w14:textFill>
            <w14:solidFill>
              <w14:schemeClr w14:val="tx1"/>
            </w14:solidFill>
          </w14:textFill>
        </w:rPr>
        <w:t>。</w:t>
      </w:r>
    </w:p>
    <w:bookmarkEnd w:id="80"/>
    <w:p w14:paraId="606A2B71">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2．合同经双方法定代表人或授权代表签字并加盖单位公章后生效。</w:t>
      </w:r>
    </w:p>
    <w:p w14:paraId="64118902">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合同执行中涉及采购资金和采购内容修改或补充的，须经财政部门审批，并签订书面补充协议报财政部门备案，方可作为主合同不可分割的一部分，与主合同具有同等法律效力。本合同附件为本合同不可分割的部分，与本合同具有同等法律效力。</w:t>
      </w:r>
    </w:p>
    <w:p w14:paraId="0FC1EE57">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4．本合同未尽事宜，遵照《中华人民共和国民法典》等有关法律、法规规定执行。</w:t>
      </w:r>
    </w:p>
    <w:p w14:paraId="1DE14691">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5.送达</w:t>
      </w:r>
    </w:p>
    <w:p w14:paraId="665CDCAD">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项下任何一方向对方发出的通知、信件、数据电文等，应当以书面形式发送至本合同签署页的送达地址。一方当事人变更送达地址信息/电子送达信息的，应当在变更后3日内及时书面通知对方当事人，对方当事人实际收到变更通知前的送达仍为有效送达，电子送达与其他送达方式具有同等法律效力。送达地址系双方工作联系往来、法律文书及争议解决时人民法院/仲裁机构的法律文书送达地址，双方确认上述送达地址及送达方式适用于诉讼/仲裁的各阶段，包括但不限于一审、二审、再审、特别程序及执行程序。</w:t>
      </w:r>
    </w:p>
    <w:p w14:paraId="138AB4F0">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14:paraId="4B4C17BB">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合同送达条款和保密条款为独立条款，不受合同整体或其他条款的效力的影响。</w:t>
      </w:r>
    </w:p>
    <w:p w14:paraId="413731C8">
      <w:pPr>
        <w:snapToGrid w:val="0"/>
        <w:spacing w:line="36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第十六条　合同的变更、终止与转让</w:t>
      </w:r>
    </w:p>
    <w:p w14:paraId="7D7D9F1E">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1.除《中华人民共和国政府采购法》第五十条规定及本合同约定的情形外，本合同一经签订，甲乙双方不得擅自变更、中止或终止。</w:t>
      </w:r>
    </w:p>
    <w:p w14:paraId="574E3D74">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2.未经甲方事先书面同意，乙方不得擅自转让（无进口资格的乙方委托进口货物除外）其应履行的合同义务。否则甲方有权立即单方解除合同，解除通知自到达乙方之日起生效，乙方应</w:t>
      </w:r>
      <w:r>
        <w:rPr>
          <w:color w:val="000000" w:themeColor="text1"/>
          <w14:textFill>
            <w14:solidFill>
              <w14:schemeClr w14:val="tx1"/>
            </w14:solidFill>
          </w14:textFill>
        </w:rPr>
        <w:t>于合同解除之日起【10个工作】日内无条件</w:t>
      </w:r>
      <w:r>
        <w:rPr>
          <w:color w:val="000000" w:themeColor="text1"/>
          <w:szCs w:val="21"/>
          <w14:textFill>
            <w14:solidFill>
              <w14:schemeClr w14:val="tx1"/>
            </w14:solidFill>
          </w14:textFill>
        </w:rPr>
        <w:t>向甲方退回全部已付款，并就甲方遭受的一切损失承担赔偿责任。</w:t>
      </w:r>
    </w:p>
    <w:p w14:paraId="6F987935">
      <w:pPr>
        <w:snapToGrid w:val="0"/>
        <w:spacing w:line="360" w:lineRule="exac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第十七条　</w:t>
      </w:r>
      <w:r>
        <w:rPr>
          <w:color w:val="000000" w:themeColor="text1"/>
          <w:szCs w:val="21"/>
          <w14:textFill>
            <w14:solidFill>
              <w14:schemeClr w14:val="tx1"/>
            </w14:solidFill>
          </w14:textFill>
        </w:rPr>
        <w:t>本合同正本壹式陆份，具有同等法律效力。</w:t>
      </w:r>
      <w:r>
        <w:rPr>
          <w:color w:val="000000" w:themeColor="text1"/>
          <w:spacing w:val="4"/>
          <w:szCs w:val="21"/>
          <w14:textFill>
            <w14:solidFill>
              <w14:schemeClr w14:val="tx1"/>
            </w14:solidFill>
          </w14:textFill>
        </w:rPr>
        <w:t>政府采购监督管理部门、采购代理机构</w:t>
      </w:r>
      <w:r>
        <w:rPr>
          <w:color w:val="000000" w:themeColor="text1"/>
          <w:szCs w:val="21"/>
          <w14:textFill>
            <w14:solidFill>
              <w14:schemeClr w14:val="tx1"/>
            </w14:solidFill>
          </w14:textFill>
        </w:rPr>
        <w:t>各执壹份，甲方执贰份，乙方执贰份。</w:t>
      </w:r>
    </w:p>
    <w:p w14:paraId="476EDFF0">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本合同经甲乙双方法定代表人或被授权代表签字并加盖单位公章后生效。</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2E0A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4437" w:type="dxa"/>
            <w:tcBorders>
              <w:top w:val="single" w:color="auto" w:sz="4" w:space="0"/>
              <w:left w:val="single" w:color="auto" w:sz="4" w:space="0"/>
              <w:bottom w:val="single" w:color="auto" w:sz="4" w:space="0"/>
              <w:right w:val="single" w:color="auto" w:sz="4" w:space="0"/>
            </w:tcBorders>
            <w:vAlign w:val="center"/>
          </w:tcPr>
          <w:p w14:paraId="0391D36E">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甲方（章）           </w:t>
            </w:r>
          </w:p>
          <w:p w14:paraId="0C68E341">
            <w:pPr>
              <w:snapToGrid w:val="0"/>
              <w:spacing w:line="360" w:lineRule="exact"/>
              <w:ind w:firstLine="945" w:firstLineChars="450"/>
              <w:jc w:val="right"/>
              <w:rPr>
                <w:color w:val="000000" w:themeColor="text1"/>
                <w:szCs w:val="21"/>
                <w14:textFill>
                  <w14:solidFill>
                    <w14:schemeClr w14:val="tx1"/>
                  </w14:solidFill>
                </w14:textFill>
              </w:rPr>
            </w:pPr>
          </w:p>
        </w:tc>
        <w:tc>
          <w:tcPr>
            <w:tcW w:w="4688" w:type="dxa"/>
            <w:tcBorders>
              <w:top w:val="single" w:color="auto" w:sz="4" w:space="0"/>
              <w:left w:val="single" w:color="auto" w:sz="4" w:space="0"/>
              <w:bottom w:val="single" w:color="auto" w:sz="4" w:space="0"/>
              <w:right w:val="single" w:color="auto" w:sz="4" w:space="0"/>
            </w:tcBorders>
            <w:vAlign w:val="center"/>
          </w:tcPr>
          <w:p w14:paraId="2EE2E23F">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乙方（章）              </w:t>
            </w:r>
          </w:p>
          <w:p w14:paraId="510E561D">
            <w:pPr>
              <w:snapToGrid w:val="0"/>
              <w:spacing w:line="360" w:lineRule="exact"/>
              <w:jc w:val="right"/>
              <w:rPr>
                <w:color w:val="000000" w:themeColor="text1"/>
                <w:szCs w:val="21"/>
                <w14:textFill>
                  <w14:solidFill>
                    <w14:schemeClr w14:val="tx1"/>
                  </w14:solidFill>
                </w14:textFill>
              </w:rPr>
            </w:pPr>
          </w:p>
        </w:tc>
      </w:tr>
      <w:tr w14:paraId="6F57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437" w:type="dxa"/>
            <w:tcBorders>
              <w:top w:val="single" w:color="auto" w:sz="4" w:space="0"/>
              <w:left w:val="single" w:color="auto" w:sz="4" w:space="0"/>
              <w:bottom w:val="single" w:color="auto" w:sz="4" w:space="0"/>
              <w:right w:val="single" w:color="auto" w:sz="4" w:space="0"/>
            </w:tcBorders>
            <w:vAlign w:val="center"/>
          </w:tcPr>
          <w:p w14:paraId="63A24C3B">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c>
          <w:tcPr>
            <w:tcW w:w="4688" w:type="dxa"/>
            <w:tcBorders>
              <w:top w:val="single" w:color="auto" w:sz="4" w:space="0"/>
              <w:left w:val="single" w:color="auto" w:sz="4" w:space="0"/>
              <w:bottom w:val="single" w:color="auto" w:sz="4" w:space="0"/>
              <w:right w:val="single" w:color="auto" w:sz="4" w:space="0"/>
            </w:tcBorders>
            <w:vAlign w:val="center"/>
          </w:tcPr>
          <w:p w14:paraId="64536BB1">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r>
      <w:tr w14:paraId="6B45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tcBorders>
              <w:top w:val="single" w:color="auto" w:sz="4" w:space="0"/>
              <w:left w:val="single" w:color="auto" w:sz="4" w:space="0"/>
              <w:bottom w:val="single" w:color="auto" w:sz="4" w:space="0"/>
              <w:right w:val="single" w:color="auto" w:sz="4" w:space="0"/>
            </w:tcBorders>
            <w:vAlign w:val="center"/>
          </w:tcPr>
          <w:p w14:paraId="042ED673">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4688" w:type="dxa"/>
            <w:tcBorders>
              <w:top w:val="single" w:color="auto" w:sz="4" w:space="0"/>
              <w:left w:val="single" w:color="auto" w:sz="4" w:space="0"/>
              <w:bottom w:val="single" w:color="auto" w:sz="4" w:space="0"/>
              <w:right w:val="single" w:color="auto" w:sz="4" w:space="0"/>
            </w:tcBorders>
            <w:vAlign w:val="center"/>
          </w:tcPr>
          <w:p w14:paraId="13E5A05E">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r>
      <w:tr w14:paraId="341E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tcBorders>
              <w:top w:val="single" w:color="auto" w:sz="4" w:space="0"/>
              <w:left w:val="single" w:color="auto" w:sz="4" w:space="0"/>
              <w:bottom w:val="single" w:color="auto" w:sz="4" w:space="0"/>
              <w:right w:val="single" w:color="auto" w:sz="4" w:space="0"/>
            </w:tcBorders>
            <w:vAlign w:val="center"/>
          </w:tcPr>
          <w:p w14:paraId="77426CB6">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c>
          <w:tcPr>
            <w:tcW w:w="4688" w:type="dxa"/>
            <w:tcBorders>
              <w:top w:val="single" w:color="auto" w:sz="4" w:space="0"/>
              <w:left w:val="single" w:color="auto" w:sz="4" w:space="0"/>
              <w:bottom w:val="single" w:color="auto" w:sz="4" w:space="0"/>
              <w:right w:val="single" w:color="auto" w:sz="4" w:space="0"/>
            </w:tcBorders>
            <w:vAlign w:val="center"/>
          </w:tcPr>
          <w:p w14:paraId="4A518312">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r>
      <w:tr w14:paraId="0123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437" w:type="dxa"/>
            <w:tcBorders>
              <w:top w:val="single" w:color="auto" w:sz="4" w:space="0"/>
              <w:left w:val="single" w:color="auto" w:sz="4" w:space="0"/>
              <w:bottom w:val="single" w:color="auto" w:sz="4" w:space="0"/>
              <w:right w:val="single" w:color="auto" w:sz="4" w:space="0"/>
            </w:tcBorders>
            <w:vAlign w:val="center"/>
          </w:tcPr>
          <w:p w14:paraId="00FB6C0A">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4688" w:type="dxa"/>
            <w:tcBorders>
              <w:top w:val="single" w:color="auto" w:sz="4" w:space="0"/>
              <w:left w:val="single" w:color="auto" w:sz="4" w:space="0"/>
              <w:bottom w:val="single" w:color="auto" w:sz="4" w:space="0"/>
              <w:right w:val="single" w:color="auto" w:sz="4" w:space="0"/>
            </w:tcBorders>
            <w:vAlign w:val="center"/>
          </w:tcPr>
          <w:p w14:paraId="486C631F">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r>
      <w:tr w14:paraId="369E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437" w:type="dxa"/>
            <w:tcBorders>
              <w:top w:val="single" w:color="auto" w:sz="4" w:space="0"/>
              <w:left w:val="single" w:color="auto" w:sz="4" w:space="0"/>
              <w:bottom w:val="single" w:color="auto" w:sz="4" w:space="0"/>
              <w:right w:val="single" w:color="auto" w:sz="4" w:space="0"/>
            </w:tcBorders>
            <w:vAlign w:val="center"/>
          </w:tcPr>
          <w:p w14:paraId="46E152D1">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c>
          <w:tcPr>
            <w:tcW w:w="4688" w:type="dxa"/>
            <w:tcBorders>
              <w:top w:val="single" w:color="auto" w:sz="4" w:space="0"/>
              <w:left w:val="single" w:color="auto" w:sz="4" w:space="0"/>
              <w:bottom w:val="single" w:color="auto" w:sz="4" w:space="0"/>
              <w:right w:val="single" w:color="auto" w:sz="4" w:space="0"/>
            </w:tcBorders>
            <w:vAlign w:val="center"/>
          </w:tcPr>
          <w:p w14:paraId="4D32F2EB">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r>
      <w:tr w14:paraId="1F0C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tcBorders>
              <w:top w:val="single" w:color="auto" w:sz="4" w:space="0"/>
              <w:left w:val="single" w:color="auto" w:sz="4" w:space="0"/>
              <w:bottom w:val="single" w:color="auto" w:sz="4" w:space="0"/>
              <w:right w:val="single" w:color="auto" w:sz="4" w:space="0"/>
            </w:tcBorders>
            <w:vAlign w:val="center"/>
          </w:tcPr>
          <w:p w14:paraId="66C94C21">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4688" w:type="dxa"/>
            <w:tcBorders>
              <w:top w:val="single" w:color="auto" w:sz="4" w:space="0"/>
              <w:left w:val="single" w:color="auto" w:sz="4" w:space="0"/>
              <w:bottom w:val="single" w:color="auto" w:sz="4" w:space="0"/>
              <w:right w:val="single" w:color="auto" w:sz="4" w:space="0"/>
            </w:tcBorders>
            <w:vAlign w:val="center"/>
          </w:tcPr>
          <w:p w14:paraId="537A89FE">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r>
      <w:tr w14:paraId="1A08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437" w:type="dxa"/>
            <w:tcBorders>
              <w:top w:val="single" w:color="auto" w:sz="4" w:space="0"/>
              <w:left w:val="single" w:color="auto" w:sz="4" w:space="0"/>
              <w:bottom w:val="single" w:color="auto" w:sz="4" w:space="0"/>
              <w:right w:val="single" w:color="auto" w:sz="4" w:space="0"/>
            </w:tcBorders>
            <w:vAlign w:val="center"/>
          </w:tcPr>
          <w:p w14:paraId="48303478">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c>
          <w:tcPr>
            <w:tcW w:w="4688" w:type="dxa"/>
            <w:tcBorders>
              <w:top w:val="single" w:color="auto" w:sz="4" w:space="0"/>
              <w:left w:val="single" w:color="auto" w:sz="4" w:space="0"/>
              <w:bottom w:val="single" w:color="auto" w:sz="4" w:space="0"/>
              <w:right w:val="single" w:color="auto" w:sz="4" w:space="0"/>
            </w:tcBorders>
            <w:vAlign w:val="center"/>
          </w:tcPr>
          <w:p w14:paraId="7C59BF33">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r>
      <w:tr w14:paraId="7937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4437" w:type="dxa"/>
            <w:tcBorders>
              <w:top w:val="single" w:color="auto" w:sz="4" w:space="0"/>
              <w:left w:val="single" w:color="auto" w:sz="4" w:space="0"/>
              <w:bottom w:val="single" w:color="auto" w:sz="4" w:space="0"/>
              <w:right w:val="single" w:color="auto" w:sz="4" w:space="0"/>
            </w:tcBorders>
            <w:vAlign w:val="center"/>
          </w:tcPr>
          <w:p w14:paraId="662CF1AE">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4688" w:type="dxa"/>
            <w:tcBorders>
              <w:top w:val="single" w:color="auto" w:sz="4" w:space="0"/>
              <w:left w:val="single" w:color="auto" w:sz="4" w:space="0"/>
              <w:bottom w:val="single" w:color="auto" w:sz="4" w:space="0"/>
              <w:right w:val="single" w:color="auto" w:sz="4" w:space="0"/>
            </w:tcBorders>
            <w:vAlign w:val="center"/>
          </w:tcPr>
          <w:p w14:paraId="65409240">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r>
      <w:tr w14:paraId="0238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125" w:type="dxa"/>
            <w:gridSpan w:val="2"/>
            <w:tcBorders>
              <w:top w:val="single" w:color="auto" w:sz="4" w:space="0"/>
              <w:left w:val="single" w:color="auto" w:sz="4" w:space="0"/>
              <w:bottom w:val="single" w:color="auto" w:sz="4" w:space="0"/>
              <w:right w:val="single" w:color="auto" w:sz="4" w:space="0"/>
            </w:tcBorders>
          </w:tcPr>
          <w:p w14:paraId="631A94C3">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经办人：</w:t>
            </w:r>
          </w:p>
          <w:p w14:paraId="0DC9F75A">
            <w:pPr>
              <w:snapToGrid w:val="0"/>
              <w:spacing w:line="360" w:lineRule="exact"/>
              <w:ind w:firstLine="630" w:firstLineChars="300"/>
              <w:jc w:val="right"/>
              <w:rPr>
                <w:color w:val="000000" w:themeColor="text1"/>
                <w:szCs w:val="21"/>
                <w14:textFill>
                  <w14:solidFill>
                    <w14:schemeClr w14:val="tx1"/>
                  </w14:solidFill>
                </w14:textFill>
              </w:rPr>
            </w:pPr>
          </w:p>
          <w:p w14:paraId="1822EA80">
            <w:pPr>
              <w:snapToGrid w:val="0"/>
              <w:spacing w:line="360" w:lineRule="exact"/>
              <w:ind w:firstLine="630" w:firstLineChars="300"/>
              <w:jc w:val="right"/>
              <w:rPr>
                <w:color w:val="000000" w:themeColor="text1"/>
                <w:szCs w:val="21"/>
                <w14:textFill>
                  <w14:solidFill>
                    <w14:schemeClr w14:val="tx1"/>
                  </w14:solidFill>
                </w14:textFill>
              </w:rPr>
            </w:pPr>
          </w:p>
          <w:p w14:paraId="0E8AE9D3">
            <w:pPr>
              <w:snapToGrid w:val="0"/>
              <w:spacing w:line="360" w:lineRule="exact"/>
              <w:ind w:firstLine="630" w:firstLineChars="30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年    月    日</w:t>
            </w:r>
          </w:p>
        </w:tc>
      </w:tr>
    </w:tbl>
    <w:p w14:paraId="5E2B61A2">
      <w:pPr>
        <w:spacing w:before="120" w:line="320" w:lineRule="atLeast"/>
        <w:jc w:val="left"/>
        <w:outlineLvl w:val="1"/>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14:paraId="414D6F4D">
      <w:pPr>
        <w:snapToGrid w:val="0"/>
        <w:spacing w:line="360" w:lineRule="exact"/>
        <w:jc w:val="center"/>
        <w:rPr>
          <w:b/>
          <w:bCs/>
          <w:color w:val="000000" w:themeColor="text1"/>
          <w:szCs w:val="21"/>
          <w14:textFill>
            <w14:solidFill>
              <w14:schemeClr w14:val="tx1"/>
            </w14:solidFill>
          </w14:textFill>
        </w:rPr>
      </w:pPr>
      <w:bookmarkStart w:id="81" w:name="_Hlk80978015"/>
    </w:p>
    <w:p w14:paraId="52B3B995">
      <w:pPr>
        <w:snapToGrid w:val="0"/>
        <w:spacing w:line="360" w:lineRule="exact"/>
        <w:jc w:val="center"/>
        <w:rPr>
          <w:b/>
          <w:bCs/>
          <w:color w:val="000000" w:themeColor="text1"/>
          <w:szCs w:val="21"/>
          <w14:textFill>
            <w14:solidFill>
              <w14:schemeClr w14:val="tx1"/>
            </w14:solidFill>
          </w14:textFill>
        </w:rPr>
      </w:pPr>
      <w:bookmarkStart w:id="82" w:name="_Hlk77607667"/>
      <w:r>
        <w:rPr>
          <w:b/>
          <w:bCs/>
          <w:color w:val="000000" w:themeColor="text1"/>
          <w:szCs w:val="21"/>
          <w14:textFill>
            <w14:solidFill>
              <w14:schemeClr w14:val="tx1"/>
            </w14:solidFill>
          </w14:textFill>
        </w:rPr>
        <w:t>履约验收方案</w:t>
      </w:r>
    </w:p>
    <w:p w14:paraId="53E37673">
      <w:pPr>
        <w:widowControl/>
        <w:jc w:val="left"/>
        <w:rPr>
          <w:color w:val="000000" w:themeColor="text1"/>
          <w:szCs w:val="21"/>
          <w14:textFill>
            <w14:solidFill>
              <w14:schemeClr w14:val="tx1"/>
            </w14:solidFill>
          </w14:textFill>
        </w:rPr>
      </w:pPr>
    </w:p>
    <w:p w14:paraId="5843F424">
      <w:pPr>
        <w:pStyle w:val="173"/>
        <w:ind w:firstLineChars="0"/>
        <w:rPr>
          <w:rFonts w:ascii="Times New Roman" w:hAnsi="Times New Roman" w:eastAsia="宋体"/>
          <w:color w:val="000000" w:themeColor="text1"/>
          <w:kern w:val="2"/>
          <w:sz w:val="21"/>
          <w:szCs w:val="21"/>
          <w14:textFill>
            <w14:solidFill>
              <w14:schemeClr w14:val="tx1"/>
            </w14:solidFill>
          </w14:textFill>
        </w:rPr>
      </w:pPr>
    </w:p>
    <w:p w14:paraId="41F9E52A">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1.履约验收工作参加人员</w:t>
      </w:r>
    </w:p>
    <w:p w14:paraId="2AD95F2A">
      <w:pPr>
        <w:spacing w:before="120" w:line="320" w:lineRule="exact"/>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1.1履约验收主体单位</w:t>
      </w:r>
    </w:p>
    <w:p w14:paraId="70249F1A">
      <w:pPr>
        <w:spacing w:before="120" w:line="320" w:lineRule="exact"/>
        <w:ind w:firstLine="420" w:firstLineChars="200"/>
        <w:jc w:val="left"/>
        <w:rPr>
          <w:color w:val="000000" w:themeColor="text1"/>
          <w:szCs w:val="21"/>
          <w:u w:val="single"/>
          <w14:textFill>
            <w14:solidFill>
              <w14:schemeClr w14:val="tx1"/>
            </w14:solidFill>
          </w14:textFill>
        </w:rPr>
      </w:pPr>
      <w:r>
        <w:rPr>
          <w:rStyle w:val="58"/>
          <w:color w:val="000000" w:themeColor="text1"/>
          <w14:textFill>
            <w14:solidFill>
              <w14:schemeClr w14:val="tx1"/>
            </w14:solidFill>
          </w14:textFill>
        </w:rPr>
        <w:t>采购人或采购人委托的机构</w:t>
      </w:r>
    </w:p>
    <w:p w14:paraId="47F8A846">
      <w:pPr>
        <w:spacing w:before="120" w:line="320" w:lineRule="exact"/>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1.2履约验收参加人员</w:t>
      </w:r>
    </w:p>
    <w:p w14:paraId="295C5AC6">
      <w:pPr>
        <w:spacing w:before="120" w:line="320" w:lineRule="exact"/>
        <w:ind w:firstLine="420" w:firstLineChars="200"/>
        <w:jc w:val="left"/>
        <w:rPr>
          <w:color w:val="000000" w:themeColor="text1"/>
          <w:szCs w:val="21"/>
          <w:u w:val="single"/>
          <w14:textFill>
            <w14:solidFill>
              <w14:schemeClr w14:val="tx1"/>
            </w14:solidFill>
          </w14:textFill>
        </w:rPr>
      </w:pPr>
      <w:r>
        <w:rPr>
          <w:color w:val="000000" w:themeColor="text1"/>
          <w14:textFill>
            <w14:solidFill>
              <w14:schemeClr w14:val="tx1"/>
            </w14:solidFill>
          </w14:textFill>
        </w:rPr>
        <w:t>采购人代表、委托机构代表、成交供应商代表及采购人邀请的其他人员</w:t>
      </w:r>
    </w:p>
    <w:p w14:paraId="5713337F">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2.履约验收时间</w:t>
      </w:r>
    </w:p>
    <w:p w14:paraId="16AB799D">
      <w:pPr>
        <w:spacing w:before="120" w:line="32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202</w:t>
      </w:r>
      <w:r>
        <w:rPr>
          <w:rFonts w:hint="eastAsia"/>
          <w:color w:val="000000" w:themeColor="text1"/>
          <w:szCs w:val="21"/>
          <w:lang w:val="en-US" w:eastAsia="zh-CN"/>
          <w14:textFill>
            <w14:solidFill>
              <w14:schemeClr w14:val="tx1"/>
            </w14:solidFill>
          </w14:textFill>
        </w:rPr>
        <w:t>X</w:t>
      </w:r>
      <w:r>
        <w:rPr>
          <w:color w:val="000000" w:themeColor="text1"/>
          <w:szCs w:val="21"/>
          <w14:textFill>
            <w14:solidFill>
              <w14:schemeClr w14:val="tx1"/>
            </w14:solidFill>
          </w14:textFill>
        </w:rPr>
        <w:t>年XX月XX日</w:t>
      </w:r>
    </w:p>
    <w:p w14:paraId="4B6533C8">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3.履约验收地点</w:t>
      </w:r>
    </w:p>
    <w:p w14:paraId="04805EE5">
      <w:pPr>
        <w:spacing w:before="120" w:line="320" w:lineRule="exact"/>
        <w:jc w:val="left"/>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玉林</w:t>
      </w:r>
      <w:r>
        <w:rPr>
          <w:color w:val="000000" w:themeColor="text1"/>
          <w:szCs w:val="21"/>
          <w14:textFill>
            <w14:solidFill>
              <w14:schemeClr w14:val="tx1"/>
            </w14:solidFill>
          </w14:textFill>
        </w:rPr>
        <w:t>市XX区XX路XX号</w:t>
      </w:r>
    </w:p>
    <w:p w14:paraId="4BC5257F">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4.履约验收方式</w:t>
      </w:r>
    </w:p>
    <w:p w14:paraId="653C5CB7">
      <w:pPr>
        <w:spacing w:before="120" w:line="320" w:lineRule="exact"/>
        <w:jc w:val="left"/>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采购人自行验收</w:t>
      </w:r>
    </w:p>
    <w:p w14:paraId="57BDC1AE">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5.履约验收程序</w:t>
      </w:r>
    </w:p>
    <w:p w14:paraId="25BC0AF3">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5.1成立验收小组</w:t>
      </w:r>
    </w:p>
    <w:p w14:paraId="39FCE4D8">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5.2量化验收标准</w:t>
      </w:r>
    </w:p>
    <w:p w14:paraId="35E400C5">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5.3组织验收</w:t>
      </w:r>
    </w:p>
    <w:p w14:paraId="06FE584B">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5.4出具验收报告</w:t>
      </w:r>
    </w:p>
    <w:p w14:paraId="668DD6BD">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5.5验收结果公告</w:t>
      </w:r>
    </w:p>
    <w:p w14:paraId="6A73F1EA">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5.6验收资料归档</w:t>
      </w:r>
    </w:p>
    <w:p w14:paraId="7D14955D">
      <w:pPr>
        <w:spacing w:before="120" w:line="32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采购合同项目完成验收后，采购人整理好验收原始记录、验收书等资料后妥善保管，不得变造、隐匿或者销毁，验收资料保存期为采购结束之日起至少保存15年。</w:t>
      </w:r>
    </w:p>
    <w:p w14:paraId="19B31E8D">
      <w:pPr>
        <w:spacing w:before="120" w:line="320" w:lineRule="exact"/>
        <w:jc w:val="left"/>
        <w:rPr>
          <w:b/>
          <w:bCs/>
          <w:iCs/>
          <w:color w:val="000000" w:themeColor="text1"/>
          <w:szCs w:val="21"/>
          <w14:textFill>
            <w14:solidFill>
              <w14:schemeClr w14:val="tx1"/>
            </w14:solidFill>
          </w14:textFill>
        </w:rPr>
      </w:pPr>
      <w:r>
        <w:rPr>
          <w:b/>
          <w:bCs/>
          <w:color w:val="000000" w:themeColor="text1"/>
          <w:szCs w:val="21"/>
          <w14:textFill>
            <w14:solidFill>
              <w14:schemeClr w14:val="tx1"/>
            </w14:solidFill>
          </w14:textFill>
        </w:rPr>
        <w:t>6.履约验收内容</w:t>
      </w:r>
    </w:p>
    <w:p w14:paraId="07A7D42E">
      <w:pPr>
        <w:spacing w:before="120" w:line="320" w:lineRule="exact"/>
        <w:jc w:val="left"/>
        <w:rPr>
          <w:iCs/>
          <w:color w:val="000000" w:themeColor="text1"/>
          <w:szCs w:val="21"/>
          <w14:textFill>
            <w14:solidFill>
              <w14:schemeClr w14:val="tx1"/>
            </w14:solidFill>
          </w14:textFill>
        </w:rPr>
      </w:pPr>
      <w:r>
        <w:rPr>
          <w:b/>
          <w:bCs/>
          <w:color w:val="000000" w:themeColor="text1"/>
          <w:szCs w:val="21"/>
          <w14:textFill>
            <w14:solidFill>
              <w14:schemeClr w14:val="tx1"/>
            </w14:solidFill>
          </w14:textFill>
        </w:rPr>
        <w:t>6.1商务验收内容</w:t>
      </w:r>
    </w:p>
    <w:p w14:paraId="4C838ABA">
      <w:pPr>
        <w:spacing w:before="120" w:line="320" w:lineRule="exact"/>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对采购标的交付的情况、财务和服务要求，包括交付（实施）的时间（期限）和地点（范围），付款条件（进度和方式）等进行验收。</w:t>
      </w:r>
    </w:p>
    <w:p w14:paraId="6D6DED3D">
      <w:pPr>
        <w:spacing w:before="120" w:line="320" w:lineRule="exact"/>
        <w:jc w:val="left"/>
        <w:rPr>
          <w:iCs/>
          <w:color w:val="000000" w:themeColor="text1"/>
          <w:szCs w:val="21"/>
          <w14:textFill>
            <w14:solidFill>
              <w14:schemeClr w14:val="tx1"/>
            </w14:solidFill>
          </w14:textFill>
        </w:rPr>
      </w:pPr>
      <w:r>
        <w:rPr>
          <w:b/>
          <w:bCs/>
          <w:color w:val="000000" w:themeColor="text1"/>
          <w:szCs w:val="21"/>
          <w14:textFill>
            <w14:solidFill>
              <w14:schemeClr w14:val="tx1"/>
            </w14:solidFill>
          </w14:textFill>
        </w:rPr>
        <w:t>6.2技术验收内容</w:t>
      </w:r>
    </w:p>
    <w:p w14:paraId="2D333E0A">
      <w:pPr>
        <w:spacing w:before="120" w:line="320" w:lineRule="exact"/>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对采购服务内容和标准等进行验收。</w:t>
      </w:r>
    </w:p>
    <w:p w14:paraId="21DFC94C">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7.履约验收标准</w:t>
      </w:r>
    </w:p>
    <w:p w14:paraId="213A1CE9">
      <w:pPr>
        <w:pStyle w:val="173"/>
        <w:spacing w:before="120" w:line="320" w:lineRule="exact"/>
        <w:ind w:firstLine="42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（1）中标（成交）供应商应提供完备的技术或服务资料等。验收合格条件如下：</w:t>
      </w:r>
    </w:p>
    <w:p w14:paraId="4D73E83E">
      <w:pPr>
        <w:spacing w:before="120"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服务技术参数与响应文件中响应表或证明材料一致，性能或指标达到规定的标准。否则，以实际服务技术参数与响应文件响应表参数或证明材料比较，按如下情况处理：</w:t>
      </w:r>
    </w:p>
    <w:p w14:paraId="72A164F1">
      <w:pPr>
        <w:spacing w:before="120" w:line="320" w:lineRule="exac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供应商响应文件响应表或证明材料中满足或优于的技术参数，在验收时实际不满足技术参数要求的，视为供货商违约，采购人有权终止合同，并追究供应商责任，同时报财政部门备案。</w:t>
      </w:r>
    </w:p>
    <w:p w14:paraId="34AA6A43">
      <w:pPr>
        <w:spacing w:before="120" w:line="320" w:lineRule="exac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供应商响应文件响应表或证明材料中优于的技术参数，在验收时实际仅满足并未优于技术参数要求的，视为供货商违约，采购人有权终止合同，并追究供应商责任，同时报财政部门备案。</w:t>
      </w:r>
    </w:p>
    <w:p w14:paraId="08BB57CC">
      <w:pPr>
        <w:spacing w:before="120" w:line="320" w:lineRule="exac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 xml:space="preserve">供应商响应文件响应表或证明材料中不满足的技术参数，在验收时实际满足技术参数的要求，以满足技术参数的要求验收。 </w:t>
      </w:r>
    </w:p>
    <w:p w14:paraId="1623DD37">
      <w:pPr>
        <w:spacing w:before="120" w:line="320" w:lineRule="exac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供应商响应文件响应表或证明材料中满足的技术参数，在验收时实际优于技术参数的要求，以满足技术参数的要求验收。</w:t>
      </w:r>
    </w:p>
    <w:p w14:paraId="78EA51FB">
      <w:pPr>
        <w:spacing w:before="120" w:line="320" w:lineRule="exac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供应商响应文件响应表或证明材料中优于的技术参数，在验收时实际也优于技术参数的要求，但没有达到响应表或证明材料中优于的程度，由采购人与供应商协商按是否满足要求验收。</w:t>
      </w:r>
    </w:p>
    <w:p w14:paraId="50580391">
      <w:pPr>
        <w:spacing w:before="120" w:line="320" w:lineRule="exac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color w:val="000000" w:themeColor="text1"/>
          <w:szCs w:val="21"/>
          <w14:textFill>
            <w14:solidFill>
              <w14:schemeClr w14:val="tx1"/>
            </w14:solidFill>
          </w14:textFill>
        </w:rPr>
        <w:t>实际服务与响应服务不一致的，验收时不论实际是优于还是满足技术参数的要求，采购人均有权终止合同。如影响服务的使用、质量、档次及采购人需求的，还可视为供货商违约，追究供应商责任，同时报财政部门备案。</w:t>
      </w:r>
    </w:p>
    <w:p w14:paraId="5B8DB567">
      <w:pPr>
        <w:spacing w:before="120" w:line="32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（2）在规定时间内完成交付及验收，并经采购人确认。</w:t>
      </w:r>
    </w:p>
    <w:p w14:paraId="6675278D">
      <w:pPr>
        <w:spacing w:before="120" w:line="32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（3）服务在符合要求后，才作为最终验收。</w:t>
      </w:r>
    </w:p>
    <w:p w14:paraId="377B4515">
      <w:pPr>
        <w:spacing w:before="120" w:line="32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（4）成交供应商提供的服务未达到采购文件规定要求，且对采购人造成损失的，由成交供应商承担一切责任，并赔偿所造成的损失。</w:t>
      </w:r>
    </w:p>
    <w:p w14:paraId="0F160FF2">
      <w:pPr>
        <w:spacing w:before="120" w:line="32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（5）产品包装材料归采购人所有。</w:t>
      </w:r>
    </w:p>
    <w:p w14:paraId="5C6E7E2B">
      <w:pPr>
        <w:spacing w:before="120" w:line="32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（6）政府采购合同约定的其他要求及响应文件响应的其他标准。</w:t>
      </w:r>
    </w:p>
    <w:p w14:paraId="15EB2DDC">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8.履约验收其他事项</w:t>
      </w:r>
    </w:p>
    <w:p w14:paraId="7A4B1C85">
      <w:pPr>
        <w:spacing w:before="120" w:line="320" w:lineRule="exac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br w:type="page"/>
      </w:r>
    </w:p>
    <w:bookmarkEnd w:id="81"/>
    <w:bookmarkEnd w:id="82"/>
    <w:p w14:paraId="2E922516">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广西壮族自治区政府采购项目合同验收书</w:t>
      </w:r>
    </w:p>
    <w:p w14:paraId="37A57FC1">
      <w:pPr>
        <w:widowControl/>
        <w:snapToGrid w:val="0"/>
        <w:spacing w:before="100" w:beforeAutospacing="1" w:after="100" w:afterAutospacing="1" w:line="320" w:lineRule="exact"/>
        <w:ind w:left="-359" w:leftChars="-171"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根据政府采购项目（</w:t>
      </w:r>
      <w:r>
        <w:rPr>
          <w:color w:val="000000" w:themeColor="text1"/>
          <w:kern w:val="0"/>
          <w:szCs w:val="21"/>
          <w:u w:val="single"/>
          <w14:textFill>
            <w14:solidFill>
              <w14:schemeClr w14:val="tx1"/>
            </w14:solidFill>
          </w14:textFill>
        </w:rPr>
        <w:t>采购合同编号：</w:t>
      </w:r>
      <w:r>
        <w:rPr>
          <w:rFonts w:hint="eastAsia"/>
          <w:color w:val="000000" w:themeColor="text1"/>
          <w:szCs w:val="21"/>
          <w:u w:val="single"/>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）的约定，我单位对（</w:t>
      </w:r>
      <w:r>
        <w:rPr>
          <w:color w:val="000000" w:themeColor="text1"/>
          <w:szCs w:val="21"/>
          <w:u w:val="single"/>
          <w14:textFill>
            <w14:solidFill>
              <w14:schemeClr w14:val="tx1"/>
            </w14:solidFill>
          </w14:textFill>
        </w:rPr>
        <w:t>XXXX采购项目</w:t>
      </w:r>
      <w:r>
        <w:rPr>
          <w:color w:val="000000" w:themeColor="text1"/>
          <w:kern w:val="0"/>
          <w:szCs w:val="21"/>
          <w14:textFill>
            <w14:solidFill>
              <w14:schemeClr w14:val="tx1"/>
            </w14:solidFill>
          </w14:textFill>
        </w:rPr>
        <w:t>）政府采购项目中标（或成交）供应商</w:t>
      </w:r>
      <w:r>
        <w:rPr>
          <w:color w:val="000000" w:themeColor="text1"/>
          <w:kern w:val="0"/>
          <w:szCs w:val="21"/>
          <w:u w:val="single"/>
          <w14:textFill>
            <w14:solidFill>
              <w14:schemeClr w14:val="tx1"/>
            </w14:solidFill>
          </w14:textFill>
        </w:rPr>
        <w:t>XX公司（填写供应商名称）</w:t>
      </w:r>
      <w:r>
        <w:rPr>
          <w:color w:val="000000" w:themeColor="text1"/>
          <w:kern w:val="0"/>
          <w:szCs w:val="21"/>
          <w14:textFill>
            <w14:solidFill>
              <w14:schemeClr w14:val="tx1"/>
            </w14:solidFill>
          </w14:textFill>
        </w:rPr>
        <w:t>提供的服务进行了验收，验收情况如下：</w:t>
      </w:r>
    </w:p>
    <w:tbl>
      <w:tblPr>
        <w:tblStyle w:val="51"/>
        <w:tblW w:w="96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4"/>
        <w:gridCol w:w="1609"/>
        <w:gridCol w:w="850"/>
        <w:gridCol w:w="242"/>
        <w:gridCol w:w="2161"/>
      </w:tblGrid>
      <w:tr w14:paraId="1FFE17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6322E2E2">
            <w:pPr>
              <w:widowControl/>
              <w:snapToGrid w:val="0"/>
              <w:spacing w:before="100" w:beforeAutospacing="1" w:after="100" w:afterAutospacing="1" w:line="320" w:lineRule="exact"/>
              <w:ind w:left="-3" w:firstLine="4" w:firstLineChars="2"/>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4C66D4CA">
            <w:pPr>
              <w:widowControl/>
              <w:snapToGrid w:val="0"/>
              <w:spacing w:before="100" w:beforeAutospacing="1" w:after="100" w:afterAutospacing="1" w:line="320" w:lineRule="exact"/>
              <w:ind w:left="-3" w:firstLine="420" w:firstLineChars="20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自行验收        </w:t>
            </w:r>
            <w:r>
              <w:rPr>
                <w:color w:val="000000" w:themeColor="text1"/>
                <w:szCs w:val="21"/>
                <w14:textFill>
                  <w14:solidFill>
                    <w14:schemeClr w14:val="tx1"/>
                  </w14:solidFill>
                </w14:textFill>
              </w:rPr>
              <w:sym w:font="Wingdings 2" w:char="F0A3"/>
            </w:r>
            <w:r>
              <w:rPr>
                <w:color w:val="000000" w:themeColor="text1"/>
                <w:kern w:val="0"/>
                <w:szCs w:val="21"/>
                <w14:textFill>
                  <w14:solidFill>
                    <w14:schemeClr w14:val="tx1"/>
                  </w14:solidFill>
                </w14:textFill>
              </w:rPr>
              <w:t>委托验收</w:t>
            </w:r>
          </w:p>
        </w:tc>
      </w:tr>
      <w:tr w14:paraId="03DB7A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71D107F0">
            <w:pPr>
              <w:widowControl/>
              <w:snapToGrid w:val="0"/>
              <w:spacing w:before="100" w:beforeAutospacing="1" w:after="100" w:afterAutospacing="1" w:line="320" w:lineRule="exact"/>
              <w:ind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7B2A8502">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293DA3A0">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3CBAFB61">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6C4A924D">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金  额</w:t>
            </w:r>
          </w:p>
        </w:tc>
      </w:tr>
      <w:tr w14:paraId="26B79E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15F94054">
            <w:pPr>
              <w:widowControl/>
              <w:snapToGrid w:val="0"/>
              <w:spacing w:before="100" w:beforeAutospacing="1" w:after="100" w:afterAutospacing="1" w:line="320" w:lineRule="exact"/>
              <w:ind w:left="-3" w:firstLine="4" w:firstLineChars="2"/>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16258679">
            <w:pPr>
              <w:widowControl/>
              <w:snapToGrid w:val="0"/>
              <w:spacing w:before="100" w:beforeAutospacing="1" w:after="100" w:afterAutospacing="1" w:line="320" w:lineRule="exact"/>
              <w:ind w:left="-3" w:firstLine="420" w:firstLineChars="200"/>
              <w:jc w:val="left"/>
              <w:rPr>
                <w:color w:val="000000" w:themeColor="text1"/>
                <w:kern w:val="0"/>
                <w:szCs w:val="21"/>
                <w14:textFill>
                  <w14:solidFill>
                    <w14:schemeClr w14:val="tx1"/>
                  </w14:solidFill>
                </w14:textFill>
              </w:rPr>
            </w:pP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38A48D06">
            <w:pPr>
              <w:pStyle w:val="175"/>
              <w:ind w:firstLine="0" w:firstLineChars="0"/>
              <w:rPr>
                <w:rFonts w:ascii="Times New Roman" w:hAnsi="Times New Roman" w:eastAsia="宋体"/>
                <w:color w:val="000000" w:themeColor="text1"/>
                <w:kern w:val="0"/>
                <w:szCs w:val="21"/>
                <w14:textFill>
                  <w14:solidFill>
                    <w14:schemeClr w14:val="tx1"/>
                  </w14:solidFill>
                </w14:textFill>
              </w:rPr>
            </w:pPr>
          </w:p>
        </w:tc>
        <w:tc>
          <w:tcPr>
            <w:tcW w:w="850" w:type="dxa"/>
            <w:tcBorders>
              <w:top w:val="single" w:color="auto" w:sz="8" w:space="0"/>
              <w:left w:val="single" w:color="auto" w:sz="8" w:space="0"/>
              <w:bottom w:val="single" w:color="auto" w:sz="8" w:space="0"/>
              <w:right w:val="single" w:color="auto" w:sz="8" w:space="0"/>
            </w:tcBorders>
            <w:vAlign w:val="center"/>
          </w:tcPr>
          <w:p w14:paraId="1BC2FA72">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20EA409">
            <w:pPr>
              <w:pStyle w:val="175"/>
              <w:ind w:firstLine="0" w:firstLineChars="0"/>
              <w:jc w:val="center"/>
              <w:rPr>
                <w:rFonts w:ascii="Times New Roman" w:hAnsi="Times New Roman" w:eastAsia="宋体"/>
                <w:color w:val="000000" w:themeColor="text1"/>
                <w:kern w:val="0"/>
                <w:szCs w:val="21"/>
                <w14:textFill>
                  <w14:solidFill>
                    <w14:schemeClr w14:val="tx1"/>
                  </w14:solidFill>
                </w14:textFill>
              </w:rPr>
            </w:pPr>
            <w:r>
              <w:rPr>
                <w:rFonts w:ascii="Times New Roman" w:hAnsi="Times New Roman" w:eastAsia="宋体"/>
                <w:color w:val="000000" w:themeColor="text1"/>
                <w:kern w:val="0"/>
                <w:szCs w:val="21"/>
                <w14:textFill>
                  <w14:solidFill>
                    <w14:schemeClr w14:val="tx1"/>
                  </w14:solidFill>
                </w14:textFill>
              </w:rPr>
              <w:t>¥0.00元</w:t>
            </w:r>
          </w:p>
        </w:tc>
      </w:tr>
      <w:tr w14:paraId="4A5A6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6D50F48C">
            <w:pPr>
              <w:pStyle w:val="175"/>
              <w:ind w:firstLine="0" w:firstLineChars="0"/>
              <w:jc w:val="center"/>
              <w:rPr>
                <w:rFonts w:ascii="Times New Roman" w:hAnsi="Times New Roman" w:eastAsia="宋体"/>
                <w:color w:val="000000" w:themeColor="text1"/>
                <w:kern w:val="0"/>
                <w:szCs w:val="21"/>
                <w14:textFill>
                  <w14:solidFill>
                    <w14:schemeClr w14:val="tx1"/>
                  </w14:solidFill>
                </w14:textFill>
              </w:rPr>
            </w:pPr>
            <w:r>
              <w:rPr>
                <w:rFonts w:ascii="Times New Roman" w:hAnsi="Times New Roman" w:eastAsia="宋体"/>
                <w:color w:val="000000" w:themeColor="text1"/>
                <w:kern w:val="0"/>
                <w:szCs w:val="21"/>
                <w14:textFill>
                  <w14:solidFill>
                    <w14:schemeClr w14:val="tx1"/>
                  </w14:solidFill>
                </w14:textFill>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55C29ACA">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5B92202">
            <w:pPr>
              <w:pStyle w:val="175"/>
              <w:ind w:firstLine="0" w:firstLineChars="0"/>
              <w:jc w:val="center"/>
              <w:rPr>
                <w:rFonts w:ascii="Times New Roman" w:hAnsi="Times New Roman" w:eastAsia="宋体"/>
                <w:color w:val="000000" w:themeColor="text1"/>
                <w:kern w:val="0"/>
                <w:szCs w:val="21"/>
                <w14:textFill>
                  <w14:solidFill>
                    <w14:schemeClr w14:val="tx1"/>
                  </w14:solidFill>
                </w14:textFill>
              </w:rPr>
            </w:pPr>
            <w:r>
              <w:rPr>
                <w:rFonts w:ascii="Times New Roman" w:hAnsi="Times New Roman" w:eastAsia="宋体"/>
                <w:color w:val="000000" w:themeColor="text1"/>
                <w:kern w:val="0"/>
                <w:szCs w:val="21"/>
                <w14:textFill>
                  <w14:solidFill>
                    <w14:schemeClr w14:val="tx1"/>
                  </w14:solidFill>
                </w14:textFill>
              </w:rPr>
              <w:t>¥0.00元</w:t>
            </w:r>
          </w:p>
        </w:tc>
      </w:tr>
      <w:tr w14:paraId="69004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09FDCF24">
            <w:pPr>
              <w:widowControl/>
              <w:snapToGrid w:val="0"/>
              <w:spacing w:before="100" w:beforeAutospacing="1" w:after="100" w:afterAutospacing="1" w:line="320" w:lineRule="exact"/>
              <w:ind w:firstLine="2" w:firstLineChars="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合计大写金额：人民币元整</w:t>
            </w:r>
          </w:p>
        </w:tc>
      </w:tr>
      <w:tr w14:paraId="0310C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4AB5BFE3">
            <w:pPr>
              <w:widowControl/>
              <w:snapToGrid w:val="0"/>
              <w:spacing w:before="100" w:beforeAutospacing="1" w:after="100" w:afterAutospacing="1" w:line="320" w:lineRule="exact"/>
              <w:ind w:firstLine="2" w:firstLineChars="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实际服务日期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398F4DD1">
            <w:pPr>
              <w:snapToGrid w:val="0"/>
              <w:spacing w:before="100" w:beforeAutospacing="1" w:after="100" w:afterAutospacing="1" w:line="32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49A92969">
            <w:pPr>
              <w:snapToGrid w:val="0"/>
              <w:spacing w:before="100" w:beforeAutospacing="1" w:after="100" w:afterAutospacing="1" w:line="320" w:lineRule="exact"/>
              <w:ind w:firstLine="39" w:firstLineChars="19"/>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合同服务验收日期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79A67CDB">
            <w:pPr>
              <w:snapToGrid w:val="0"/>
              <w:spacing w:before="100" w:beforeAutospacing="1" w:after="100" w:afterAutospacing="1" w:line="32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  年  月  日</w:t>
            </w:r>
          </w:p>
        </w:tc>
      </w:tr>
      <w:tr w14:paraId="7E35A3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3B8013">
            <w:pPr>
              <w:widowControl/>
              <w:snapToGrid w:val="0"/>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AD3777">
            <w:pPr>
              <w:pStyle w:val="175"/>
              <w:ind w:firstLine="0" w:firstLineChars="0"/>
              <w:rPr>
                <w:rFonts w:ascii="Times New Roman" w:hAnsi="Times New Roman" w:eastAsia="宋体"/>
                <w:color w:val="000000" w:themeColor="text1"/>
                <w:kern w:val="0"/>
                <w:szCs w:val="21"/>
                <w14:textFill>
                  <w14:solidFill>
                    <w14:schemeClr w14:val="tx1"/>
                  </w14:solidFill>
                </w14:textFill>
              </w:rPr>
            </w:pPr>
          </w:p>
        </w:tc>
      </w:tr>
      <w:tr w14:paraId="20013C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D03176">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50066298">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验收结论性意见：同意（不同意）通过项目验收</w:t>
            </w:r>
          </w:p>
        </w:tc>
      </w:tr>
      <w:tr w14:paraId="7B8604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600" w:type="dxa"/>
            <w:gridSpan w:val="2"/>
            <w:vMerge w:val="continue"/>
            <w:tcBorders>
              <w:top w:val="single" w:color="auto" w:sz="8" w:space="0"/>
              <w:left w:val="single" w:color="auto" w:sz="8" w:space="0"/>
              <w:bottom w:val="single" w:color="auto" w:sz="8" w:space="0"/>
              <w:right w:val="single" w:color="auto" w:sz="8" w:space="0"/>
            </w:tcBorders>
            <w:vAlign w:val="center"/>
          </w:tcPr>
          <w:p w14:paraId="6A717E0D">
            <w:pPr>
              <w:widowControl/>
              <w:jc w:val="left"/>
              <w:rPr>
                <w:color w:val="000000" w:themeColor="text1"/>
                <w:kern w:val="0"/>
                <w:szCs w:val="21"/>
                <w14:textFill>
                  <w14:solidFill>
                    <w14:schemeClr w14:val="tx1"/>
                  </w14:solidFill>
                </w14:textFill>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1EFD9CE7">
            <w:pPr>
              <w:pStyle w:val="175"/>
              <w:ind w:firstLine="0" w:firstLineChars="0"/>
              <w:rPr>
                <w:rFonts w:ascii="Times New Roman" w:hAnsi="Times New Roman" w:eastAsia="宋体"/>
                <w:color w:val="000000" w:themeColor="text1"/>
                <w:kern w:val="0"/>
                <w:szCs w:val="21"/>
                <w14:textFill>
                  <w14:solidFill>
                    <w14:schemeClr w14:val="tx1"/>
                  </w14:solidFill>
                </w14:textFill>
              </w:rPr>
            </w:pPr>
            <w:r>
              <w:rPr>
                <w:rFonts w:ascii="Times New Roman" w:hAnsi="Times New Roman" w:eastAsia="宋体"/>
                <w:color w:val="000000" w:themeColor="text1"/>
                <w:kern w:val="0"/>
                <w:szCs w:val="21"/>
                <w14:textFill>
                  <w14:solidFill>
                    <w14:schemeClr w14:val="tx1"/>
                  </w14:solidFill>
                </w14:textFill>
              </w:rPr>
              <w:t>有异议的意见和说明理由：</w:t>
            </w:r>
          </w:p>
          <w:p w14:paraId="02791E24">
            <w:pPr>
              <w:pStyle w:val="175"/>
              <w:ind w:firstLine="5880" w:firstLineChars="2800"/>
              <w:rPr>
                <w:rFonts w:ascii="Times New Roman" w:hAnsi="Times New Roman" w:eastAsia="宋体"/>
                <w:color w:val="000000" w:themeColor="text1"/>
                <w:kern w:val="0"/>
                <w:szCs w:val="21"/>
                <w14:textFill>
                  <w14:solidFill>
                    <w14:schemeClr w14:val="tx1"/>
                  </w14:solidFill>
                </w14:textFill>
              </w:rPr>
            </w:pPr>
            <w:r>
              <w:rPr>
                <w:rFonts w:ascii="Times New Roman" w:hAnsi="Times New Roman" w:eastAsia="宋体"/>
                <w:color w:val="000000" w:themeColor="text1"/>
                <w:kern w:val="0"/>
                <w:szCs w:val="21"/>
                <w14:textFill>
                  <w14:solidFill>
                    <w14:schemeClr w14:val="tx1"/>
                  </w14:solidFill>
                </w14:textFill>
              </w:rPr>
              <w:t>签字：</w:t>
            </w:r>
          </w:p>
        </w:tc>
      </w:tr>
      <w:tr w14:paraId="7E33CD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74D465">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验收小组成员签字：</w:t>
            </w:r>
          </w:p>
          <w:p w14:paraId="20051643">
            <w:pPr>
              <w:widowControl/>
              <w:spacing w:before="100" w:beforeAutospacing="1" w:after="100" w:afterAutospacing="1" w:line="320" w:lineRule="exact"/>
              <w:jc w:val="left"/>
              <w:rPr>
                <w:color w:val="000000" w:themeColor="text1"/>
                <w:kern w:val="0"/>
                <w:szCs w:val="21"/>
                <w14:textFill>
                  <w14:solidFill>
                    <w14:schemeClr w14:val="tx1"/>
                  </w14:solidFill>
                </w14:textFill>
              </w:rPr>
            </w:pPr>
          </w:p>
        </w:tc>
      </w:tr>
      <w:tr w14:paraId="5ED74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6253F3">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监督人员或其他相关人员签字：</w:t>
            </w:r>
          </w:p>
          <w:p w14:paraId="6B3B5922">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或受邀机构的意见（盖章）：</w:t>
            </w:r>
          </w:p>
        </w:tc>
      </w:tr>
      <w:tr w14:paraId="304F9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04EF87D3">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中标或者成交供应商负责人签字或盖章：</w:t>
            </w:r>
          </w:p>
          <w:p w14:paraId="743A5243">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联系电话：          年   月   日</w:t>
            </w:r>
          </w:p>
          <w:p w14:paraId="7C72BF69">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14:paraId="59260EB6">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采购人签字或盖章：</w:t>
            </w:r>
          </w:p>
          <w:p w14:paraId="240F47CB">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7941EAE5">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受托机构的意见（盖章）：</w:t>
            </w:r>
          </w:p>
          <w:p w14:paraId="70DD3D36">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联系电话：                     年   月   日</w:t>
            </w:r>
          </w:p>
          <w:p w14:paraId="728241B7">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14:paraId="0A20087D">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14:paraId="09F25265">
            <w:pPr>
              <w:widowControl/>
              <w:spacing w:before="100" w:beforeAutospacing="1" w:after="100" w:afterAutospacing="1" w:line="320" w:lineRule="exact"/>
              <w:jc w:val="left"/>
              <w:rPr>
                <w:color w:val="000000" w:themeColor="text1"/>
                <w:kern w:val="0"/>
                <w:szCs w:val="21"/>
                <w14:textFill>
                  <w14:solidFill>
                    <w14:schemeClr w14:val="tx1"/>
                  </w14:solidFill>
                </w14:textFill>
              </w:rPr>
            </w:pPr>
          </w:p>
        </w:tc>
      </w:tr>
    </w:tbl>
    <w:p w14:paraId="791C8AA9">
      <w:pPr>
        <w:widowControl/>
        <w:jc w:val="left"/>
        <w:rPr>
          <w:color w:val="000000" w:themeColor="text1"/>
          <w:szCs w:val="21"/>
          <w:u w:val="single"/>
          <w14:textFill>
            <w14:solidFill>
              <w14:schemeClr w14:val="tx1"/>
            </w14:solidFill>
          </w14:textFill>
        </w:rPr>
      </w:pPr>
      <w:r>
        <w:rPr>
          <w:color w:val="000000" w:themeColor="text1"/>
          <w:spacing w:val="-10"/>
          <w:kern w:val="0"/>
          <w:szCs w:val="21"/>
          <w14:textFill>
            <w14:solidFill>
              <w14:schemeClr w14:val="tx1"/>
            </w14:solidFill>
          </w14:textFill>
        </w:rPr>
        <w:t>备注：本报告单一式4份（采购单位1份、供应商1份、采购监督部门备案1份、采购代理机构1份）</w:t>
      </w:r>
      <w:r>
        <w:rPr>
          <w:color w:val="000000" w:themeColor="text1"/>
          <w:szCs w:val="21"/>
          <w14:textFill>
            <w14:solidFill>
              <w14:schemeClr w14:val="tx1"/>
            </w14:solidFill>
          </w14:textFill>
        </w:rPr>
        <w:t xml:space="preserve"> </w:t>
      </w:r>
    </w:p>
    <w:p w14:paraId="570079DE">
      <w:pPr>
        <w:spacing w:before="120" w:line="320" w:lineRule="atLeast"/>
        <w:jc w:val="left"/>
        <w:outlineLvl w:val="1"/>
        <w:rPr>
          <w:color w:val="000000" w:themeColor="text1"/>
          <w:kern w:val="0"/>
          <w14:textFill>
            <w14:solidFill>
              <w14:schemeClr w14:val="tx1"/>
            </w14:solidFill>
          </w14:textFill>
        </w:rPr>
      </w:pPr>
      <w:r>
        <w:rPr>
          <w:b/>
          <w:color w:val="000000" w:themeColor="text1"/>
          <w:sz w:val="32"/>
          <w:szCs w:val="32"/>
          <w14:textFill>
            <w14:solidFill>
              <w14:schemeClr w14:val="tx1"/>
            </w14:solidFill>
          </w14:textFill>
        </w:rPr>
        <w:br w:type="page"/>
      </w:r>
      <w:bookmarkStart w:id="83" w:name="_Hlk48147045"/>
    </w:p>
    <w:bookmarkEnd w:id="0"/>
    <w:bookmarkEnd w:id="1"/>
    <w:bookmarkEnd w:id="83"/>
    <w:p w14:paraId="485018E2">
      <w:pPr>
        <w:widowControl/>
        <w:jc w:val="center"/>
        <w:outlineLvl w:val="0"/>
        <w:rPr>
          <w:color w:val="000000" w:themeColor="text1"/>
          <w:sz w:val="32"/>
          <w:szCs w:val="32"/>
          <w14:textFill>
            <w14:solidFill>
              <w14:schemeClr w14:val="tx1"/>
            </w14:solidFill>
          </w14:textFill>
        </w:rPr>
      </w:pPr>
      <w:bookmarkStart w:id="84" w:name="_Toc22433"/>
      <w:r>
        <w:rPr>
          <w:color w:val="000000" w:themeColor="text1"/>
          <w:sz w:val="32"/>
          <w:szCs w:val="32"/>
          <w14:textFill>
            <w14:solidFill>
              <w14:schemeClr w14:val="tx1"/>
            </w14:solidFill>
          </w14:textFill>
        </w:rPr>
        <w:t>第六章  响应文件格式</w:t>
      </w:r>
      <w:bookmarkEnd w:id="84"/>
    </w:p>
    <w:p w14:paraId="43D76AC5">
      <w:pPr>
        <w:rPr>
          <w:color w:val="000000" w:themeColor="text1"/>
          <w:sz w:val="28"/>
          <w:szCs w:val="28"/>
          <w14:textFill>
            <w14:solidFill>
              <w14:schemeClr w14:val="tx1"/>
            </w14:solidFill>
          </w14:textFill>
        </w:rPr>
      </w:pPr>
      <w:bookmarkStart w:id="85" w:name="_Toc254970556"/>
      <w:bookmarkStart w:id="86" w:name="_Toc254970697"/>
    </w:p>
    <w:bookmarkEnd w:id="85"/>
    <w:bookmarkEnd w:id="86"/>
    <w:p w14:paraId="3A27EB26">
      <w:pPr>
        <w:rPr>
          <w:color w:val="000000" w:themeColor="text1"/>
          <w:sz w:val="28"/>
          <w:szCs w:val="28"/>
          <w14:textFill>
            <w14:solidFill>
              <w14:schemeClr w14:val="tx1"/>
            </w14:solidFill>
          </w14:textFill>
        </w:rPr>
      </w:pPr>
    </w:p>
    <w:p w14:paraId="2874D3A4">
      <w:pPr>
        <w:spacing w:line="500" w:lineRule="exact"/>
        <w:ind w:firstLine="560" w:firstLineChars="200"/>
        <w:rPr>
          <w:color w:val="000000" w:themeColor="text1"/>
          <w:sz w:val="24"/>
          <w14:textFill>
            <w14:solidFill>
              <w14:schemeClr w14:val="tx1"/>
            </w14:solidFill>
          </w14:textFill>
        </w:rPr>
      </w:pPr>
      <w:bookmarkStart w:id="87" w:name="_Hlk19199063"/>
      <w:r>
        <w:rPr>
          <w:color w:val="000000" w:themeColor="text1"/>
          <w:sz w:val="28"/>
          <w:szCs w:val="28"/>
          <w14:textFill>
            <w14:solidFill>
              <w14:schemeClr w14:val="tx1"/>
            </w14:solidFill>
          </w14:textFill>
        </w:rPr>
        <w:t>注：有签字、盖章要求的应按要求</w:t>
      </w:r>
      <w:bookmarkEnd w:id="87"/>
      <w:r>
        <w:rPr>
          <w:color w:val="000000" w:themeColor="text1"/>
          <w:sz w:val="28"/>
          <w:szCs w:val="28"/>
          <w14:textFill>
            <w14:solidFill>
              <w14:schemeClr w14:val="tx1"/>
            </w14:solidFill>
          </w14:textFill>
        </w:rPr>
        <w:t>签字（签章）、盖章（签章）。</w:t>
      </w:r>
      <w:r>
        <w:rPr>
          <w:bCs/>
          <w:color w:val="000000" w:themeColor="text1"/>
          <w:sz w:val="24"/>
          <w14:textFill>
            <w14:solidFill>
              <w14:schemeClr w14:val="tx1"/>
            </w14:solidFill>
          </w14:textFill>
        </w:rPr>
        <w:t xml:space="preserve"> </w:t>
      </w:r>
    </w:p>
    <w:p w14:paraId="3AF8D15D">
      <w:pPr>
        <w:snapToGrid w:val="0"/>
        <w:spacing w:before="120" w:beforeLines="50" w:after="50" w:line="440" w:lineRule="exact"/>
        <w:jc w:val="left"/>
        <w:outlineLvl w:val="1"/>
        <w:rPr>
          <w:rFonts w:ascii="Times New Roman" w:hAnsi="Times New Roman" w:eastAsia="宋体" w:cs="Times New Roman"/>
          <w:b/>
          <w:sz w:val="24"/>
        </w:rPr>
      </w:pPr>
      <w:r>
        <w:rPr>
          <w:color w:val="000000" w:themeColor="text1"/>
          <w:sz w:val="24"/>
          <w14:textFill>
            <w14:solidFill>
              <w14:schemeClr w14:val="tx1"/>
            </w14:solidFill>
          </w14:textFill>
        </w:rPr>
        <w:br w:type="page"/>
      </w:r>
      <w:r>
        <w:rPr>
          <w:rFonts w:hint="eastAsia" w:ascii="Times New Roman" w:hAnsi="Times New Roman" w:eastAsia="宋体" w:cs="Times New Roman"/>
          <w:b w:val="0"/>
          <w:bCs w:val="0"/>
          <w:sz w:val="24"/>
        </w:rPr>
        <w:t>1.</w:t>
      </w:r>
      <w:r>
        <w:rPr>
          <w:rFonts w:ascii="Times New Roman" w:hAnsi="Times New Roman" w:eastAsia="宋体" w:cs="Times New Roman"/>
          <w:b w:val="0"/>
          <w:bCs w:val="0"/>
          <w:sz w:val="24"/>
        </w:rPr>
        <w:t>响应文件封面</w:t>
      </w:r>
      <w:r>
        <w:rPr>
          <w:rFonts w:hint="eastAsia" w:ascii="Times New Roman" w:hAnsi="Times New Roman" w:eastAsia="宋体" w:cs="Times New Roman"/>
          <w:b w:val="0"/>
          <w:bCs w:val="0"/>
          <w:sz w:val="24"/>
          <w:lang w:val="en-US" w:eastAsia="zh-CN"/>
        </w:rPr>
        <w:t>参考</w:t>
      </w:r>
      <w:r>
        <w:rPr>
          <w:rFonts w:ascii="Times New Roman" w:hAnsi="Times New Roman" w:eastAsia="宋体" w:cs="Times New Roman"/>
          <w:b w:val="0"/>
          <w:bCs w:val="0"/>
          <w:sz w:val="24"/>
        </w:rPr>
        <w:t>格式</w:t>
      </w:r>
      <w:bookmarkStart w:id="88" w:name="_Hlk92966991"/>
      <w:r>
        <w:rPr>
          <w:rFonts w:hint="eastAsia" w:ascii="Times New Roman" w:hAnsi="Times New Roman" w:eastAsia="宋体" w:cs="Times New Roman"/>
          <w:b w:val="0"/>
          <w:bCs w:val="0"/>
          <w:sz w:val="24"/>
        </w:rPr>
        <w:t>（资格证明文件）</w:t>
      </w:r>
      <w:bookmarkEnd w:id="88"/>
      <w:r>
        <w:rPr>
          <w:rFonts w:ascii="Times New Roman" w:hAnsi="Times New Roman" w:eastAsia="宋体" w:cs="Times New Roman"/>
          <w:b w:val="0"/>
          <w:bCs w:val="0"/>
          <w:sz w:val="24"/>
        </w:rPr>
        <w:t>：</w:t>
      </w:r>
      <w:r>
        <w:rPr>
          <w:rFonts w:ascii="Times New Roman" w:hAnsi="Times New Roman" w:eastAsia="宋体" w:cs="Times New Roman"/>
          <w:b/>
          <w:bCs/>
          <w:sz w:val="24"/>
        </w:rPr>
        <w:t xml:space="preserve"> </w:t>
      </w:r>
    </w:p>
    <w:p w14:paraId="3F553D94">
      <w:pPr>
        <w:snapToGrid w:val="0"/>
        <w:spacing w:before="120" w:beforeLines="50" w:after="50" w:line="360" w:lineRule="exact"/>
        <w:rPr>
          <w:rFonts w:ascii="Times New Roman" w:hAnsi="Times New Roman" w:eastAsia="宋体" w:cs="Times New Roman"/>
          <w:sz w:val="24"/>
        </w:rPr>
      </w:pPr>
    </w:p>
    <w:p w14:paraId="21980B2D">
      <w:pPr>
        <w:snapToGrid w:val="0"/>
        <w:spacing w:before="120" w:beforeLines="50" w:after="50" w:line="360" w:lineRule="exact"/>
        <w:jc w:val="right"/>
        <w:rPr>
          <w:rFonts w:hint="eastAsia" w:ascii="Times New Roman" w:hAnsi="Times New Roman" w:eastAsia="宋体" w:cs="Times New Roman"/>
          <w:bCs/>
          <w:sz w:val="24"/>
        </w:rPr>
      </w:pPr>
    </w:p>
    <w:p w14:paraId="5511F65C">
      <w:pPr>
        <w:snapToGrid w:val="0"/>
        <w:spacing w:before="120" w:beforeLines="50" w:after="50" w:line="360" w:lineRule="exact"/>
        <w:jc w:val="center"/>
        <w:rPr>
          <w:rFonts w:ascii="Times New Roman" w:hAnsi="Times New Roman" w:eastAsia="宋体" w:cs="Times New Roman"/>
          <w:bCs/>
          <w:sz w:val="24"/>
        </w:rPr>
      </w:pPr>
      <w:r>
        <w:rPr>
          <w:rFonts w:hint="eastAsia" w:ascii="宋体" w:hAnsi="宋体" w:eastAsia="宋体" w:cs="Times New Roman"/>
          <w:b/>
          <w:sz w:val="44"/>
          <w:szCs w:val="24"/>
        </w:rPr>
        <w:t>电子响应文件</w:t>
      </w:r>
    </w:p>
    <w:p w14:paraId="3820BB50">
      <w:pPr>
        <w:snapToGrid w:val="0"/>
        <w:spacing w:before="120" w:beforeLines="50" w:after="50" w:line="360" w:lineRule="exact"/>
        <w:jc w:val="center"/>
        <w:rPr>
          <w:rFonts w:ascii="Times New Roman" w:hAnsi="Times New Roman" w:eastAsia="宋体" w:cs="Times New Roman"/>
          <w:b/>
          <w:bCs/>
          <w:sz w:val="44"/>
          <w:szCs w:val="44"/>
        </w:rPr>
      </w:pPr>
    </w:p>
    <w:p w14:paraId="7F50CEBF">
      <w:pPr>
        <w:snapToGrid w:val="0"/>
        <w:spacing w:before="120" w:beforeLines="50" w:after="50" w:line="360" w:lineRule="exact"/>
        <w:jc w:val="center"/>
        <w:rPr>
          <w:rFonts w:ascii="Times New Roman" w:hAnsi="Times New Roman" w:eastAsia="宋体" w:cs="Times New Roman"/>
          <w:b/>
          <w:bCs/>
          <w:sz w:val="44"/>
          <w:szCs w:val="44"/>
        </w:rPr>
      </w:pPr>
    </w:p>
    <w:p w14:paraId="570E9AFE">
      <w:pPr>
        <w:snapToGrid w:val="0"/>
        <w:spacing w:before="120" w:beforeLines="50" w:after="50" w:line="360" w:lineRule="exact"/>
        <w:jc w:val="center"/>
        <w:rPr>
          <w:rFonts w:ascii="Times New Roman" w:hAnsi="Times New Roman" w:eastAsia="宋体" w:cs="Times New Roman"/>
          <w:b/>
          <w:bCs/>
          <w:sz w:val="44"/>
          <w:szCs w:val="44"/>
        </w:rPr>
      </w:pPr>
      <w:bookmarkStart w:id="89" w:name="_Hlk92967018"/>
      <w:r>
        <w:rPr>
          <w:rFonts w:ascii="Times New Roman" w:hAnsi="Times New Roman" w:eastAsia="宋体" w:cs="Times New Roman"/>
          <w:b/>
          <w:bCs/>
          <w:sz w:val="44"/>
          <w:szCs w:val="44"/>
        </w:rPr>
        <w:t>资格</w:t>
      </w:r>
      <w:r>
        <w:rPr>
          <w:rFonts w:hint="eastAsia" w:ascii="Times New Roman" w:hAnsi="Times New Roman" w:eastAsia="宋体" w:cs="Times New Roman"/>
          <w:b/>
          <w:bCs/>
          <w:sz w:val="44"/>
          <w:szCs w:val="44"/>
        </w:rPr>
        <w:t>证明文件</w:t>
      </w:r>
    </w:p>
    <w:bookmarkEnd w:id="89"/>
    <w:p w14:paraId="1E474957">
      <w:pPr>
        <w:snapToGrid w:val="0"/>
        <w:spacing w:before="120" w:beforeLines="50" w:after="50" w:line="360" w:lineRule="exact"/>
        <w:jc w:val="center"/>
        <w:rPr>
          <w:rFonts w:ascii="Times New Roman" w:hAnsi="Times New Roman" w:eastAsia="宋体" w:cs="Times New Roman"/>
          <w:b/>
          <w:bCs/>
          <w:sz w:val="44"/>
          <w:szCs w:val="44"/>
        </w:rPr>
      </w:pPr>
    </w:p>
    <w:p w14:paraId="57280106">
      <w:pPr>
        <w:snapToGrid w:val="0"/>
        <w:spacing w:before="120" w:beforeLines="50" w:after="50" w:line="360" w:lineRule="exact"/>
        <w:rPr>
          <w:rFonts w:ascii="Times New Roman" w:hAnsi="Times New Roman" w:eastAsia="宋体" w:cs="Times New Roman"/>
          <w:bCs/>
          <w:sz w:val="24"/>
        </w:rPr>
      </w:pPr>
    </w:p>
    <w:p w14:paraId="79BB604A">
      <w:pPr>
        <w:snapToGrid w:val="0"/>
        <w:spacing w:before="120" w:beforeLines="50" w:after="50" w:line="360" w:lineRule="exact"/>
        <w:ind w:firstLine="720" w:firstLineChars="300"/>
        <w:rPr>
          <w:rFonts w:ascii="Times New Roman" w:hAnsi="Times New Roman" w:eastAsia="宋体" w:cs="Times New Roman"/>
          <w:bCs/>
          <w:sz w:val="24"/>
        </w:rPr>
      </w:pPr>
      <w:r>
        <w:rPr>
          <w:rFonts w:ascii="Times New Roman" w:hAnsi="Times New Roman" w:eastAsia="宋体" w:cs="Times New Roman"/>
          <w:bCs/>
          <w:sz w:val="24"/>
        </w:rPr>
        <w:t xml:space="preserve">项目名称： </w:t>
      </w:r>
    </w:p>
    <w:p w14:paraId="51B38694">
      <w:pPr>
        <w:snapToGrid w:val="0"/>
        <w:spacing w:before="120" w:beforeLines="50" w:after="50" w:line="360" w:lineRule="exact"/>
        <w:ind w:firstLine="720" w:firstLineChars="300"/>
        <w:rPr>
          <w:rFonts w:ascii="Times New Roman" w:hAnsi="Times New Roman" w:eastAsia="宋体" w:cs="Times New Roman"/>
          <w:bCs/>
          <w:sz w:val="24"/>
        </w:rPr>
      </w:pPr>
      <w:r>
        <w:rPr>
          <w:rFonts w:ascii="Times New Roman" w:hAnsi="Times New Roman" w:eastAsia="宋体" w:cs="Times New Roman"/>
          <w:bCs/>
          <w:sz w:val="24"/>
        </w:rPr>
        <w:t>项目编号：</w:t>
      </w:r>
    </w:p>
    <w:p w14:paraId="68016951">
      <w:pPr>
        <w:snapToGrid w:val="0"/>
        <w:spacing w:before="120" w:beforeLines="50" w:after="50" w:line="440" w:lineRule="exact"/>
        <w:ind w:firstLine="720" w:firstLineChars="300"/>
        <w:rPr>
          <w:rFonts w:ascii="Times New Roman" w:hAnsi="Times New Roman" w:eastAsia="宋体" w:cs="Times New Roman"/>
          <w:bCs/>
          <w:sz w:val="24"/>
        </w:rPr>
      </w:pPr>
      <w:r>
        <w:rPr>
          <w:rFonts w:ascii="Times New Roman" w:hAnsi="Times New Roman" w:eastAsia="宋体" w:cs="Times New Roman"/>
          <w:bCs/>
          <w:sz w:val="24"/>
        </w:rPr>
        <w:t>分标号：（若无</w:t>
      </w:r>
      <w:r>
        <w:rPr>
          <w:rFonts w:hint="eastAsia" w:ascii="Times New Roman" w:hAnsi="Times New Roman" w:eastAsia="宋体" w:cs="Times New Roman"/>
          <w:bCs/>
          <w:sz w:val="24"/>
        </w:rPr>
        <w:t>留空或写</w:t>
      </w:r>
      <w:r>
        <w:rPr>
          <w:rFonts w:ascii="Times New Roman" w:hAnsi="Times New Roman" w:eastAsia="宋体" w:cs="Times New Roman"/>
          <w:bCs/>
          <w:sz w:val="24"/>
        </w:rPr>
        <w:t>“/”）</w:t>
      </w:r>
    </w:p>
    <w:p w14:paraId="5BA0F5BB">
      <w:pPr>
        <w:snapToGrid w:val="0"/>
        <w:spacing w:before="120" w:beforeLines="50" w:after="50" w:line="360" w:lineRule="exact"/>
        <w:ind w:firstLine="720" w:firstLineChars="300"/>
        <w:rPr>
          <w:rFonts w:ascii="Times New Roman" w:hAnsi="Times New Roman" w:eastAsia="宋体" w:cs="Times New Roman"/>
          <w:bCs/>
          <w:sz w:val="24"/>
        </w:rPr>
      </w:pPr>
      <w:r>
        <w:rPr>
          <w:rFonts w:ascii="Times New Roman" w:hAnsi="Times New Roman" w:eastAsia="宋体" w:cs="Times New Roman"/>
          <w:bCs/>
          <w:sz w:val="24"/>
        </w:rPr>
        <w:t>供应商名称：</w:t>
      </w:r>
    </w:p>
    <w:p w14:paraId="7C167D79">
      <w:pPr>
        <w:snapToGrid w:val="0"/>
        <w:spacing w:before="120" w:beforeLines="50" w:after="50" w:line="360" w:lineRule="exact"/>
        <w:ind w:firstLine="720" w:firstLineChars="300"/>
        <w:rPr>
          <w:rFonts w:ascii="Times New Roman" w:hAnsi="Times New Roman" w:eastAsia="宋体" w:cs="Times New Roman"/>
          <w:bCs/>
          <w:sz w:val="24"/>
        </w:rPr>
      </w:pPr>
      <w:r>
        <w:rPr>
          <w:rFonts w:ascii="Times New Roman" w:hAnsi="Times New Roman" w:eastAsia="宋体" w:cs="Times New Roman"/>
          <w:bCs/>
          <w:sz w:val="24"/>
        </w:rPr>
        <w:t>供应商地址：</w:t>
      </w:r>
    </w:p>
    <w:p w14:paraId="2C1961F3">
      <w:pPr>
        <w:pStyle w:val="7"/>
        <w:snapToGrid w:val="0"/>
        <w:spacing w:before="50" w:after="50" w:line="360" w:lineRule="exact"/>
        <w:ind w:firstLine="960" w:firstLineChars="400"/>
        <w:rPr>
          <w:rFonts w:ascii="Times New Roman" w:hAnsi="Times New Roman" w:eastAsia="宋体" w:cs="Times New Roman"/>
          <w:bCs/>
          <w:sz w:val="24"/>
          <w:szCs w:val="24"/>
        </w:rPr>
      </w:pPr>
    </w:p>
    <w:p w14:paraId="24D73D11">
      <w:pPr>
        <w:snapToGrid w:val="0"/>
        <w:spacing w:before="120" w:beforeLines="50" w:after="50" w:line="360" w:lineRule="exact"/>
        <w:jc w:val="center"/>
        <w:rPr>
          <w:rFonts w:ascii="Times New Roman" w:hAnsi="Times New Roman" w:eastAsia="宋体" w:cs="Times New Roman"/>
          <w:sz w:val="24"/>
        </w:rPr>
      </w:pPr>
      <w:r>
        <w:rPr>
          <w:rFonts w:ascii="Times New Roman" w:hAnsi="Times New Roman" w:eastAsia="宋体" w:cs="Times New Roman"/>
          <w:sz w:val="24"/>
        </w:rPr>
        <w:t xml:space="preserve">                        年  月  日</w:t>
      </w:r>
    </w:p>
    <w:p w14:paraId="33242938">
      <w:pPr>
        <w:snapToGrid w:val="0"/>
        <w:spacing w:before="50" w:after="50" w:line="440" w:lineRule="exact"/>
        <w:rPr>
          <w:rFonts w:ascii="Times New Roman" w:hAnsi="Times New Roman" w:eastAsia="宋体" w:cs="Times New Roman"/>
          <w:b/>
          <w:sz w:val="24"/>
        </w:rPr>
      </w:pPr>
      <w:r>
        <w:rPr>
          <w:rFonts w:ascii="Times New Roman" w:hAnsi="Times New Roman" w:eastAsia="宋体" w:cs="Times New Roman"/>
          <w:b/>
          <w:sz w:val="24"/>
        </w:rPr>
        <w:t xml:space="preserve"> </w:t>
      </w:r>
    </w:p>
    <w:p w14:paraId="71FF25E1">
      <w:pPr>
        <w:snapToGrid w:val="0"/>
        <w:spacing w:before="120" w:beforeLines="50" w:after="50" w:line="360" w:lineRule="exact"/>
        <w:jc w:val="center"/>
        <w:rPr>
          <w:sz w:val="24"/>
        </w:rPr>
      </w:pPr>
    </w:p>
    <w:p w14:paraId="3976FD5C">
      <w:pPr>
        <w:snapToGrid w:val="0"/>
        <w:spacing w:before="120" w:beforeLines="50" w:after="50" w:line="440" w:lineRule="exact"/>
        <w:jc w:val="center"/>
        <w:outlineLvl w:val="9"/>
        <w:rPr>
          <w:b/>
          <w:bCs/>
          <w:sz w:val="24"/>
        </w:rPr>
      </w:pPr>
      <w:bookmarkStart w:id="90" w:name="_Toc254970698"/>
      <w:bookmarkStart w:id="91" w:name="_Toc254970557"/>
      <w:r>
        <w:rPr>
          <w:sz w:val="24"/>
        </w:rPr>
        <w:br w:type="page"/>
      </w:r>
      <w:bookmarkEnd w:id="90"/>
      <w:bookmarkEnd w:id="91"/>
    </w:p>
    <w:p w14:paraId="1A5F6DE4">
      <w:pPr>
        <w:snapToGrid w:val="0"/>
        <w:spacing w:before="120" w:beforeLines="50" w:after="50" w:line="440" w:lineRule="exact"/>
        <w:jc w:val="center"/>
        <w:rPr>
          <w:sz w:val="24"/>
        </w:rPr>
      </w:pPr>
    </w:p>
    <w:p w14:paraId="68561463">
      <w:pPr>
        <w:snapToGrid w:val="0"/>
        <w:spacing w:before="50" w:after="50" w:line="440" w:lineRule="exact"/>
        <w:ind w:firstLine="138" w:firstLineChars="49"/>
        <w:jc w:val="center"/>
        <w:rPr>
          <w:b/>
          <w:sz w:val="28"/>
          <w:szCs w:val="28"/>
        </w:rPr>
      </w:pPr>
      <w:r>
        <w:rPr>
          <w:b/>
          <w:sz w:val="28"/>
          <w:szCs w:val="28"/>
        </w:rPr>
        <w:t>目录</w:t>
      </w:r>
    </w:p>
    <w:p w14:paraId="68500FC1">
      <w:pPr>
        <w:jc w:val="center"/>
        <w:rPr>
          <w:b/>
          <w:sz w:val="24"/>
        </w:rPr>
      </w:pPr>
      <w:r>
        <w:rPr>
          <w:b/>
          <w:sz w:val="24"/>
        </w:rPr>
        <w:t>（需有页码）</w:t>
      </w:r>
    </w:p>
    <w:p w14:paraId="694157D8">
      <w:pPr>
        <w:jc w:val="center"/>
        <w:outlineLvl w:val="9"/>
        <w:rPr>
          <w:rFonts w:hint="eastAsia"/>
          <w:bCs/>
          <w:vanish/>
          <w:sz w:val="24"/>
        </w:rPr>
      </w:pPr>
      <w:r>
        <w:br w:type="page"/>
      </w:r>
      <w:r>
        <w:rPr>
          <w:bCs/>
          <w:sz w:val="24"/>
        </w:rPr>
        <w:t>第一部分 资格</w:t>
      </w:r>
      <w:r>
        <w:rPr>
          <w:rFonts w:hint="eastAsia"/>
          <w:bCs/>
          <w:sz w:val="24"/>
        </w:rPr>
        <w:t>证明</w:t>
      </w:r>
      <w:r>
        <w:rPr>
          <w:bCs/>
          <w:sz w:val="24"/>
        </w:rPr>
        <w:t>文件</w:t>
      </w:r>
    </w:p>
    <w:p w14:paraId="2F5B87D1">
      <w:pPr>
        <w:snapToGrid w:val="0"/>
        <w:spacing w:before="50" w:after="120" w:afterLines="50" w:line="400" w:lineRule="exact"/>
        <w:jc w:val="left"/>
        <w:rPr>
          <w:b/>
          <w:szCs w:val="21"/>
        </w:rPr>
      </w:pPr>
      <w:bookmarkStart w:id="92" w:name="_Hlk19199154"/>
    </w:p>
    <w:p w14:paraId="07CA7F24">
      <w:pPr>
        <w:snapToGrid w:val="0"/>
        <w:spacing w:before="50" w:after="120" w:afterLines="50" w:line="400" w:lineRule="exact"/>
        <w:jc w:val="left"/>
        <w:rPr>
          <w:rFonts w:hint="eastAsia"/>
          <w:b/>
          <w:szCs w:val="21"/>
        </w:rPr>
      </w:pPr>
      <w:r>
        <w:rPr>
          <w:b/>
          <w:szCs w:val="21"/>
        </w:rPr>
        <w:t>1．响应声明书格式：</w:t>
      </w:r>
      <w:bookmarkEnd w:id="92"/>
    </w:p>
    <w:p w14:paraId="3472C62A">
      <w:pPr>
        <w:snapToGrid w:val="0"/>
        <w:spacing w:before="120" w:beforeLines="50" w:after="50" w:line="360" w:lineRule="exact"/>
        <w:jc w:val="center"/>
        <w:rPr>
          <w:b/>
          <w:szCs w:val="21"/>
        </w:rPr>
      </w:pPr>
      <w:r>
        <w:rPr>
          <w:b/>
          <w:szCs w:val="21"/>
        </w:rPr>
        <w:t>响应声明书</w:t>
      </w:r>
    </w:p>
    <w:p w14:paraId="345BC34E">
      <w:pPr>
        <w:snapToGrid w:val="0"/>
        <w:spacing w:before="120" w:beforeLines="50" w:after="50" w:line="360" w:lineRule="exact"/>
        <w:jc w:val="center"/>
        <w:rPr>
          <w:szCs w:val="21"/>
        </w:rPr>
      </w:pPr>
    </w:p>
    <w:p w14:paraId="2B3214D4">
      <w:pPr>
        <w:snapToGrid w:val="0"/>
        <w:spacing w:before="120" w:beforeLines="50" w:after="50" w:line="360" w:lineRule="exact"/>
        <w:rPr>
          <w:szCs w:val="21"/>
        </w:rPr>
      </w:pPr>
      <w:bookmarkStart w:id="93" w:name="_Hlk19199166"/>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263C89D6">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2DCCC0F4">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i/>
          <w:iCs/>
          <w:szCs w:val="21"/>
          <w:u w:val="single"/>
        </w:rPr>
        <w:t>（项目名称）</w:t>
      </w:r>
      <w:r>
        <w:rPr>
          <w:szCs w:val="21"/>
        </w:rPr>
        <w:t>项目的磋商，为便于贵方公正、择优地确定成交供应商及其响应产品和服务，我方就本次磋商有关事项郑重声明如下：</w:t>
      </w:r>
    </w:p>
    <w:p w14:paraId="6C984C2C">
      <w:pPr>
        <w:snapToGrid w:val="0"/>
        <w:spacing w:before="120" w:beforeLines="50" w:line="360" w:lineRule="exact"/>
        <w:ind w:firstLine="420" w:firstLineChars="200"/>
        <w:rPr>
          <w:szCs w:val="21"/>
        </w:rPr>
      </w:pPr>
      <w:r>
        <w:rPr>
          <w:szCs w:val="21"/>
        </w:rPr>
        <w:t>（1）我方向贵方提交的所有响应文件、资料都是准确的和真实的。</w:t>
      </w:r>
    </w:p>
    <w:p w14:paraId="1078C021">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14:paraId="4DFBCB45">
      <w:pPr>
        <w:snapToGrid w:val="0"/>
        <w:spacing w:before="120" w:beforeLines="50" w:line="360" w:lineRule="exact"/>
        <w:ind w:firstLine="420" w:firstLineChars="200"/>
        <w:rPr>
          <w:szCs w:val="21"/>
        </w:rPr>
      </w:pPr>
      <w:r>
        <w:rPr>
          <w:szCs w:val="21"/>
        </w:rPr>
        <w:t>（3） 我方承诺在参加本政府采购项目活动前，没有被纳入政府部门或银行认定的失信名单，我方具有良好的商业信誉。</w:t>
      </w:r>
    </w:p>
    <w:p w14:paraId="7C3A8D17">
      <w:pPr>
        <w:snapToGrid w:val="0"/>
        <w:spacing w:before="120" w:beforeLines="50" w:line="360" w:lineRule="exact"/>
        <w:ind w:firstLine="420" w:firstLineChars="200"/>
        <w:rPr>
          <w:rFonts w:hint="eastAsia"/>
          <w:szCs w:val="21"/>
        </w:rPr>
      </w:pPr>
      <w:r>
        <w:rPr>
          <w:szCs w:val="21"/>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1CE59DD1">
      <w:pPr>
        <w:snapToGrid w:val="0"/>
        <w:spacing w:before="120" w:beforeLines="50" w:line="360" w:lineRule="exact"/>
        <w:ind w:firstLine="420" w:firstLineChars="200"/>
        <w:rPr>
          <w:szCs w:val="21"/>
          <w:lang w:val="zh-CN"/>
        </w:rPr>
      </w:pPr>
      <w:r>
        <w:rPr>
          <w:szCs w:val="21"/>
        </w:rPr>
        <w:t>（5）</w:t>
      </w:r>
      <w:r>
        <w:rPr>
          <w:szCs w:val="21"/>
          <w:lang w:val="zh-CN"/>
        </w:rPr>
        <w:t>我方</w:t>
      </w:r>
      <w:r>
        <w:rPr>
          <w:szCs w:val="21"/>
        </w:rPr>
        <w:t>承诺</w:t>
      </w:r>
      <w:r>
        <w:rPr>
          <w:szCs w:val="21"/>
          <w:lang w:val="zh-CN"/>
        </w:rPr>
        <w:t>具有履行本项目合同所必需的设备和专业技术能力。</w:t>
      </w:r>
    </w:p>
    <w:p w14:paraId="4FD90CFF">
      <w:pPr>
        <w:snapToGrid w:val="0"/>
        <w:spacing w:before="120" w:beforeLines="50" w:line="360" w:lineRule="exact"/>
        <w:ind w:firstLine="420" w:firstLineChars="200"/>
        <w:rPr>
          <w:szCs w:val="21"/>
        </w:rPr>
      </w:pPr>
      <w:r>
        <w:rPr>
          <w:rFonts w:hint="eastAsia"/>
          <w:szCs w:val="21"/>
        </w:rPr>
        <w:t>（6）我方承诺</w:t>
      </w:r>
      <w:r>
        <w:rPr>
          <w:szCs w:val="21"/>
        </w:rPr>
        <w:t>未被列入失信被执行人、重大税收违法失信主体、政府采购严重违法失信行为记录名单</w:t>
      </w:r>
      <w:r>
        <w:rPr>
          <w:rFonts w:hint="eastAsia"/>
          <w:szCs w:val="21"/>
        </w:rPr>
        <w:t>，如我方提供的声明不实，则接受本次响应作为响应无效的处理，</w:t>
      </w:r>
      <w:r>
        <w:rPr>
          <w:szCs w:val="21"/>
        </w:rPr>
        <w:t>并根据财库〔2016〕125号《财政部关于在政府采购活动中查询及使用信用记录有关问题的通知》规定接受失信联合惩戒。</w:t>
      </w:r>
    </w:p>
    <w:p w14:paraId="33F905F2">
      <w:pPr>
        <w:snapToGrid w:val="0"/>
        <w:spacing w:before="120" w:beforeLines="50" w:line="360" w:lineRule="exact"/>
        <w:ind w:firstLine="420" w:firstLineChars="200"/>
        <w:rPr>
          <w:color w:val="auto"/>
          <w:szCs w:val="21"/>
        </w:rPr>
      </w:pPr>
      <w:r>
        <w:rPr>
          <w:rFonts w:hint="eastAsia"/>
          <w:szCs w:val="21"/>
        </w:rPr>
        <w:t>（7）我方承诺成交后按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w:t>
      </w:r>
      <w:r>
        <w:rPr>
          <w:rFonts w:hint="eastAsia"/>
          <w:szCs w:val="21"/>
        </w:rPr>
        <w:t>磋商</w:t>
      </w:r>
      <w:r>
        <w:rPr>
          <w:szCs w:val="21"/>
        </w:rPr>
        <w:t>保证金</w:t>
      </w:r>
      <w:r>
        <w:rPr>
          <w:rFonts w:hint="eastAsia"/>
          <w:szCs w:val="21"/>
        </w:rPr>
        <w:t>，并从中</w:t>
      </w:r>
      <w:r>
        <w:rPr>
          <w:szCs w:val="21"/>
        </w:rPr>
        <w:t>扣除</w:t>
      </w:r>
      <w:r>
        <w:rPr>
          <w:rFonts w:hint="eastAsia"/>
          <w:color w:val="auto"/>
          <w:szCs w:val="21"/>
        </w:rPr>
        <w:t>代理服务费。</w:t>
      </w:r>
    </w:p>
    <w:p w14:paraId="6A09097D">
      <w:pPr>
        <w:pStyle w:val="17"/>
        <w:ind w:firstLine="420" w:firstLineChars="200"/>
        <w:rPr>
          <w:rFonts w:hint="eastAsia"/>
          <w:color w:val="auto"/>
        </w:rPr>
      </w:pPr>
      <w:bookmarkStart w:id="94" w:name="_Hlk33622999"/>
      <w:r>
        <w:rPr>
          <w:rFonts w:hint="eastAsia"/>
          <w:color w:val="auto"/>
          <w:szCs w:val="21"/>
        </w:rPr>
        <w:t>（</w:t>
      </w:r>
      <w:bookmarkStart w:id="95" w:name="_Hlk33623752"/>
      <w:r>
        <w:rPr>
          <w:rFonts w:hint="eastAsia"/>
          <w:color w:val="auto"/>
          <w:szCs w:val="21"/>
        </w:rPr>
        <w:t>8）我方承诺不属于公益一类事业单位、使用事业编制且由财政拨款保障的群团组织，可以作为政府购买服务的承接主体。</w:t>
      </w:r>
      <w:bookmarkEnd w:id="94"/>
      <w:bookmarkEnd w:id="95"/>
    </w:p>
    <w:p w14:paraId="1ABDC4C2">
      <w:pPr>
        <w:snapToGrid w:val="0"/>
        <w:spacing w:before="120" w:beforeLines="50" w:line="360" w:lineRule="exact"/>
        <w:ind w:firstLine="420" w:firstLineChars="200"/>
        <w:rPr>
          <w:szCs w:val="21"/>
        </w:rPr>
      </w:pPr>
      <w:r>
        <w:rPr>
          <w:color w:val="auto"/>
          <w:szCs w:val="21"/>
        </w:rPr>
        <w:t>我方对以上声明负全部法律责任。如有虚假或隐瞒，我方</w:t>
      </w:r>
      <w:r>
        <w:rPr>
          <w:szCs w:val="21"/>
        </w:rPr>
        <w:t>愿意承担一切后果，并不再寻求任何旨在减轻或免除法律责任的辩解。</w:t>
      </w:r>
    </w:p>
    <w:bookmarkEnd w:id="93"/>
    <w:p w14:paraId="2D26CB7A">
      <w:pPr>
        <w:snapToGrid w:val="0"/>
        <w:spacing w:before="120" w:beforeLines="50" w:line="360" w:lineRule="exact"/>
        <w:ind w:firstLine="420" w:firstLineChars="200"/>
        <w:rPr>
          <w:szCs w:val="21"/>
        </w:rPr>
      </w:pPr>
    </w:p>
    <w:p w14:paraId="05119CBA">
      <w:pPr>
        <w:snapToGrid w:val="0"/>
        <w:spacing w:before="120" w:beforeLines="50" w:after="50" w:line="360" w:lineRule="exact"/>
        <w:ind w:firstLine="3570" w:firstLineChars="1700"/>
        <w:rPr>
          <w:szCs w:val="21"/>
        </w:rPr>
      </w:pPr>
      <w:r>
        <w:rPr>
          <w:szCs w:val="21"/>
        </w:rPr>
        <w:t>供应商</w:t>
      </w:r>
      <w:r>
        <w:rPr>
          <w:rFonts w:hint="eastAsia"/>
          <w:szCs w:val="21"/>
        </w:rPr>
        <w:t>名称（电子签章）</w:t>
      </w:r>
      <w:r>
        <w:rPr>
          <w:szCs w:val="21"/>
        </w:rPr>
        <w:t>：</w:t>
      </w:r>
      <w:r>
        <w:rPr>
          <w:szCs w:val="21"/>
          <w:u w:val="single"/>
        </w:rPr>
        <w:t xml:space="preserve">                </w:t>
      </w:r>
    </w:p>
    <w:p w14:paraId="6E46450D">
      <w:pPr>
        <w:snapToGrid w:val="0"/>
        <w:spacing w:before="120" w:beforeLines="50" w:after="50" w:line="360" w:lineRule="exact"/>
        <w:ind w:firstLine="210" w:firstLineChars="100"/>
        <w:rPr>
          <w:szCs w:val="21"/>
        </w:rPr>
      </w:pPr>
      <w:r>
        <w:rPr>
          <w:szCs w:val="21"/>
        </w:rPr>
        <w:t xml:space="preserve">                                          年    月    日</w:t>
      </w:r>
    </w:p>
    <w:p w14:paraId="14D21BB1">
      <w:pPr>
        <w:snapToGrid w:val="0"/>
        <w:spacing w:before="120" w:beforeLines="50" w:after="50" w:line="360" w:lineRule="exact"/>
        <w:rPr>
          <w:szCs w:val="21"/>
        </w:rPr>
      </w:pPr>
      <w:r>
        <w:rPr>
          <w:szCs w:val="21"/>
        </w:rPr>
        <w:br w:type="page"/>
      </w:r>
      <w:r>
        <w:rPr>
          <w:rFonts w:hint="eastAsia"/>
          <w:szCs w:val="21"/>
        </w:rPr>
        <w:t>2</w:t>
      </w:r>
      <w:r>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szCs w:val="21"/>
        </w:rPr>
        <w:t>电子签章</w:t>
      </w:r>
      <w:r>
        <w:rPr>
          <w:szCs w:val="21"/>
        </w:rPr>
        <w:t>）</w:t>
      </w:r>
      <w:r>
        <w:rPr>
          <w:rFonts w:hint="eastAsia"/>
          <w:szCs w:val="21"/>
        </w:rPr>
        <w:t>。</w:t>
      </w:r>
    </w:p>
    <w:p w14:paraId="2FFA0DB2">
      <w:pPr>
        <w:snapToGrid w:val="0"/>
        <w:spacing w:before="120" w:beforeLines="50" w:after="50" w:line="440" w:lineRule="exact"/>
        <w:rPr>
          <w:szCs w:val="21"/>
        </w:rPr>
      </w:pPr>
    </w:p>
    <w:p w14:paraId="742FF0CE">
      <w:pPr>
        <w:snapToGrid w:val="0"/>
        <w:spacing w:before="120" w:beforeLines="50" w:after="50" w:line="440" w:lineRule="exact"/>
        <w:rPr>
          <w:szCs w:val="21"/>
        </w:rPr>
      </w:pPr>
      <w:r>
        <w:rPr>
          <w:rFonts w:hint="eastAsia"/>
          <w:szCs w:val="21"/>
        </w:rPr>
        <w:t>3</w:t>
      </w:r>
      <w:r>
        <w:rPr>
          <w:szCs w:val="21"/>
        </w:rPr>
        <w:t>．财务状况报告（表）复印件或银行出具的资信证明复印件。</w:t>
      </w:r>
      <w:r>
        <w:t>对于从取得营业执照时间起到截标时间为止不足1年的供应商，只需提交</w:t>
      </w:r>
      <w:r>
        <w:rPr>
          <w:szCs w:val="21"/>
        </w:rPr>
        <w:t>截标时间前一个月的财务状况报告（表）复印件。（按“评审方法及标准” “资格审查表”规定提供）。（加盖供应商</w:t>
      </w:r>
      <w:r>
        <w:rPr>
          <w:rFonts w:hint="eastAsia"/>
          <w:szCs w:val="21"/>
        </w:rPr>
        <w:t>电子签章</w:t>
      </w:r>
      <w:r>
        <w:rPr>
          <w:szCs w:val="21"/>
        </w:rPr>
        <w:t>）</w:t>
      </w:r>
      <w:r>
        <w:rPr>
          <w:rFonts w:hint="eastAsia"/>
          <w:szCs w:val="21"/>
        </w:rPr>
        <w:t>。</w:t>
      </w:r>
    </w:p>
    <w:p w14:paraId="27331699">
      <w:pPr>
        <w:snapToGrid w:val="0"/>
        <w:spacing w:before="50" w:after="120" w:afterLines="50" w:line="440" w:lineRule="exact"/>
        <w:jc w:val="left"/>
        <w:rPr>
          <w:szCs w:val="21"/>
        </w:rPr>
      </w:pPr>
    </w:p>
    <w:p w14:paraId="14CED17B">
      <w:pPr>
        <w:snapToGrid w:val="0"/>
        <w:spacing w:before="50" w:after="120" w:afterLines="50" w:line="440" w:lineRule="exact"/>
        <w:jc w:val="left"/>
        <w:rPr>
          <w:rFonts w:hint="eastAsia"/>
          <w:b/>
          <w:szCs w:val="21"/>
        </w:rPr>
      </w:pPr>
      <w:r>
        <w:rPr>
          <w:rFonts w:hint="eastAsia"/>
          <w:szCs w:val="21"/>
        </w:rPr>
        <w:t>4</w:t>
      </w:r>
      <w:r>
        <w:rPr>
          <w:szCs w:val="21"/>
        </w:rPr>
        <w:t>．</w:t>
      </w:r>
      <w:r>
        <w:t>依法缴纳税费证明和社会保险缴纳证明材料</w:t>
      </w:r>
      <w:r>
        <w:rPr>
          <w:rFonts w:hint="eastAsia"/>
        </w:rPr>
        <w:t>。</w:t>
      </w:r>
      <w:r>
        <w:t>供应商成立不足</w:t>
      </w:r>
      <w:r>
        <w:rPr>
          <w:rFonts w:hint="eastAsia"/>
        </w:rPr>
        <w:t>1个月的，无须提供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（按“评审方法及标准” “资格性检查表”规定提供）（加盖供应商</w:t>
      </w:r>
      <w:r>
        <w:rPr>
          <w:rFonts w:hint="eastAsia"/>
          <w:szCs w:val="21"/>
        </w:rPr>
        <w:t>电子签章</w:t>
      </w:r>
      <w:r>
        <w:rPr>
          <w:szCs w:val="21"/>
        </w:rPr>
        <w:t>）</w:t>
      </w:r>
      <w:r>
        <w:rPr>
          <w:rFonts w:hint="eastAsia"/>
          <w:szCs w:val="21"/>
        </w:rPr>
        <w:t>。</w:t>
      </w:r>
    </w:p>
    <w:p w14:paraId="41CD7C93">
      <w:pPr>
        <w:snapToGrid w:val="0"/>
        <w:spacing w:before="50" w:after="120" w:afterLines="50" w:line="440" w:lineRule="exact"/>
        <w:jc w:val="left"/>
      </w:pPr>
    </w:p>
    <w:p w14:paraId="56625F6B">
      <w:pPr>
        <w:snapToGrid w:val="0"/>
        <w:spacing w:before="50" w:after="120" w:afterLines="50" w:line="440" w:lineRule="exact"/>
        <w:jc w:val="left"/>
        <w:rPr>
          <w:b/>
          <w:szCs w:val="21"/>
        </w:rPr>
      </w:pPr>
      <w:r>
        <w:rPr>
          <w:rFonts w:hint="eastAsia"/>
          <w:szCs w:val="21"/>
        </w:rPr>
        <w:t>5</w:t>
      </w:r>
      <w:r>
        <w:rPr>
          <w:szCs w:val="21"/>
        </w:rPr>
        <w:t>．具备法律、行政法规规定的其他要求的证明材料</w:t>
      </w:r>
      <w:r>
        <w:t>（</w:t>
      </w:r>
      <w:r>
        <w:rPr>
          <w:szCs w:val="21"/>
        </w:rPr>
        <w:t>按“评审方法及标准” “资格性检查表”规定提供</w:t>
      </w:r>
      <w:r>
        <w:t>）。</w:t>
      </w:r>
      <w:r>
        <w:rPr>
          <w:rFonts w:hint="eastAsia"/>
          <w:b/>
          <w:szCs w:val="21"/>
        </w:rPr>
        <w:t>（如采购文件有要求时提供）</w:t>
      </w:r>
    </w:p>
    <w:p w14:paraId="2406F3B9">
      <w:pPr>
        <w:snapToGrid w:val="0"/>
        <w:spacing w:before="50" w:after="120" w:afterLines="50" w:line="440" w:lineRule="exact"/>
        <w:jc w:val="left"/>
        <w:rPr>
          <w:szCs w:val="21"/>
        </w:rPr>
      </w:pPr>
    </w:p>
    <w:p w14:paraId="61D64B35">
      <w:pPr>
        <w:snapToGrid w:val="0"/>
        <w:spacing w:before="50" w:after="120" w:afterLines="50" w:line="440" w:lineRule="exact"/>
        <w:jc w:val="left"/>
        <w:rPr>
          <w:b/>
          <w:color w:val="4472C4"/>
          <w:szCs w:val="21"/>
        </w:rPr>
      </w:pPr>
      <w:r>
        <w:rPr>
          <w:rFonts w:hint="eastAsia"/>
          <w:szCs w:val="21"/>
        </w:rPr>
        <w:t>6</w:t>
      </w:r>
      <w:r>
        <w:rPr>
          <w:szCs w:val="21"/>
        </w:rPr>
        <w:t>．</w:t>
      </w:r>
      <w:r>
        <w:rPr>
          <w:rFonts w:hint="eastAsia"/>
        </w:rPr>
        <w:t>落实政府采购政策需满足的资格要求</w:t>
      </w:r>
      <w:r>
        <w:t>（</w:t>
      </w:r>
      <w:r>
        <w:rPr>
          <w:szCs w:val="21"/>
        </w:rPr>
        <w:t>按“评审方法及标准” “资格审查表”规定提供</w:t>
      </w:r>
      <w:r>
        <w:t>）。</w:t>
      </w:r>
      <w:r>
        <w:rPr>
          <w:rFonts w:hint="eastAsia"/>
          <w:b/>
          <w:szCs w:val="21"/>
        </w:rPr>
        <w:t>（如采购文件有要求时提供）</w:t>
      </w:r>
    </w:p>
    <w:p w14:paraId="2C512CF8">
      <w:pPr>
        <w:snapToGrid w:val="0"/>
        <w:spacing w:before="50" w:after="120" w:afterLines="50" w:line="440" w:lineRule="exact"/>
        <w:jc w:val="left"/>
        <w:rPr>
          <w:rFonts w:hint="eastAsia"/>
        </w:rPr>
      </w:pPr>
    </w:p>
    <w:p w14:paraId="69DDE837">
      <w:pPr>
        <w:rPr>
          <w:szCs w:val="21"/>
        </w:rPr>
      </w:pPr>
      <w:r>
        <w:br w:type="page"/>
      </w:r>
      <w:r>
        <w:rPr>
          <w:rFonts w:hint="eastAsia"/>
          <w:szCs w:val="21"/>
        </w:rPr>
        <w:t>6</w:t>
      </w:r>
      <w:r>
        <w:rPr>
          <w:szCs w:val="21"/>
        </w:rPr>
        <w:t>.1</w:t>
      </w:r>
      <w:r>
        <w:rPr>
          <w:rFonts w:hint="eastAsia"/>
          <w:bCs/>
          <w:szCs w:val="21"/>
        </w:rPr>
        <w:t>中小企业声明函</w:t>
      </w:r>
      <w:r>
        <w:rPr>
          <w:szCs w:val="21"/>
        </w:rPr>
        <w:t>。</w:t>
      </w:r>
    </w:p>
    <w:p w14:paraId="127E9EEC">
      <w:pPr>
        <w:spacing w:line="360" w:lineRule="auto"/>
        <w:ind w:firstLine="3584" w:firstLineChars="1700"/>
        <w:rPr>
          <w:b/>
          <w:szCs w:val="21"/>
        </w:rPr>
      </w:pPr>
    </w:p>
    <w:p w14:paraId="2B98FAE8">
      <w:pPr>
        <w:spacing w:line="360" w:lineRule="auto"/>
        <w:ind w:firstLine="3584" w:firstLineChars="1700"/>
        <w:rPr>
          <w:b/>
          <w:szCs w:val="21"/>
        </w:rPr>
      </w:pPr>
      <w:r>
        <w:rPr>
          <w:rFonts w:hint="eastAsia"/>
          <w:b/>
          <w:szCs w:val="21"/>
        </w:rPr>
        <w:t>中小企业声明函（服务）</w:t>
      </w:r>
    </w:p>
    <w:p w14:paraId="29B05568">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采购活动，服务全部由符合政策要求的中小企业承接。相关企业（含联合体中的中小企业、签订分包意向协议的中小企业） 的具体情况如下：</w:t>
      </w:r>
    </w:p>
    <w:p w14:paraId="1B75DA01">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62D22E1F">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2CFAFB40">
      <w:pPr>
        <w:spacing w:line="360" w:lineRule="auto"/>
        <w:ind w:firstLine="420"/>
        <w:rPr>
          <w:bCs/>
          <w:szCs w:val="21"/>
        </w:rPr>
      </w:pPr>
      <w:r>
        <w:rPr>
          <w:rFonts w:hint="eastAsia"/>
          <w:bCs/>
          <w:szCs w:val="21"/>
        </w:rPr>
        <w:t>……</w:t>
      </w:r>
    </w:p>
    <w:p w14:paraId="559FEF23">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26F630F8">
      <w:pPr>
        <w:spacing w:line="360" w:lineRule="auto"/>
        <w:ind w:firstLine="420"/>
        <w:rPr>
          <w:bCs/>
          <w:szCs w:val="21"/>
        </w:rPr>
      </w:pPr>
      <w:r>
        <w:rPr>
          <w:rFonts w:hint="eastAsia"/>
          <w:bCs/>
          <w:szCs w:val="21"/>
        </w:rPr>
        <w:t>本企业对上述声明内容的真实性负责。如有虚假，将依法承担相应责任。</w:t>
      </w:r>
    </w:p>
    <w:p w14:paraId="3277E94C">
      <w:pPr>
        <w:spacing w:line="360" w:lineRule="auto"/>
        <w:ind w:firstLine="3150" w:firstLineChars="1500"/>
        <w:rPr>
          <w:bCs/>
          <w:szCs w:val="21"/>
        </w:rPr>
      </w:pPr>
      <w:r>
        <w:rPr>
          <w:rFonts w:hint="eastAsia"/>
          <w:bCs/>
          <w:szCs w:val="21"/>
        </w:rPr>
        <w:t xml:space="preserve">企业名称（电子签章）： </w:t>
      </w:r>
      <w:r>
        <w:rPr>
          <w:bCs/>
          <w:szCs w:val="21"/>
        </w:rPr>
        <w:t xml:space="preserve"> </w:t>
      </w:r>
      <w:r>
        <w:rPr>
          <w:rFonts w:hint="eastAsia"/>
          <w:bCs/>
          <w:szCs w:val="21"/>
        </w:rPr>
        <w:t>日期：</w:t>
      </w:r>
    </w:p>
    <w:p w14:paraId="7CE77A32">
      <w:pPr>
        <w:spacing w:line="360" w:lineRule="auto"/>
        <w:jc w:val="left"/>
        <w:rPr>
          <w:bCs/>
          <w:color w:val="0070C0"/>
          <w:szCs w:val="21"/>
        </w:rPr>
      </w:pPr>
      <w:r>
        <w:rPr>
          <w:rFonts w:hint="eastAsia"/>
          <w:bCs/>
          <w:szCs w:val="21"/>
        </w:rPr>
        <w:t>注：</w:t>
      </w:r>
    </w:p>
    <w:p w14:paraId="68125C21">
      <w:pPr>
        <w:spacing w:line="360" w:lineRule="auto"/>
        <w:jc w:val="left"/>
        <w:rPr>
          <w:bCs/>
          <w:szCs w:val="21"/>
        </w:rPr>
      </w:pPr>
      <w:r>
        <w:rPr>
          <w:rFonts w:hint="eastAsia"/>
          <w:bCs/>
          <w:szCs w:val="21"/>
        </w:rPr>
        <w:t>（1）标的名称按照第二章采购需求一览表中的名称填写，</w:t>
      </w:r>
      <w:r>
        <w:rPr>
          <w:szCs w:val="21"/>
        </w:rPr>
        <w:t>所属行业标明“/”的</w:t>
      </w:r>
      <w:r>
        <w:rPr>
          <w:rFonts w:hint="eastAsia"/>
          <w:bCs/>
          <w:szCs w:val="21"/>
        </w:rPr>
        <w:t>，无需在上表填写。</w:t>
      </w:r>
    </w:p>
    <w:p w14:paraId="42684223">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6E2814D2">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6B88297A">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3FA94AC">
      <w:pPr>
        <w:spacing w:line="360" w:lineRule="auto"/>
        <w:jc w:val="left"/>
        <w:rPr>
          <w:rFonts w:hint="eastAsia"/>
          <w:bCs/>
          <w:szCs w:val="21"/>
        </w:rPr>
      </w:pPr>
      <w:r>
        <w:rPr>
          <w:rFonts w:hint="eastAsia"/>
          <w:bCs/>
          <w:szCs w:val="21"/>
        </w:rPr>
        <w:t>（5）根据国际统计局《劳动工资统计报表制度》，从业人员数是指本单位工作，并取得工资或其他形式劳动报酬的人员数，是在岗职工、劳务派遣人员及其他从业人员之和。</w:t>
      </w:r>
    </w:p>
    <w:p w14:paraId="7BE52AC6">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）本声明函由供应商填写，供应商应按中小企业划分标准《关于印发中小企业划型标准规定的通知》（工信部联企业〔2011〕300号</w:t>
      </w:r>
      <w:r>
        <w:rPr>
          <w:rFonts w:hint="eastAsia"/>
          <w:szCs w:val="21"/>
        </w:rPr>
        <w:t>以及《金融业企业划型标准规定》（银发〔2015〕309号）</w:t>
      </w:r>
      <w:r>
        <w:rPr>
          <w:rFonts w:hint="eastAsia"/>
          <w:bCs/>
          <w:szCs w:val="21"/>
        </w:rPr>
        <w:t>）判断是否为中小企业。</w:t>
      </w:r>
    </w:p>
    <w:p w14:paraId="207633F7">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518C8EC4">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15357581">
      <w:pPr>
        <w:snapToGrid w:val="0"/>
        <w:spacing w:before="50" w:after="120" w:afterLines="50"/>
        <w:jc w:val="left"/>
        <w:rPr>
          <w:szCs w:val="21"/>
        </w:rPr>
      </w:pPr>
    </w:p>
    <w:p w14:paraId="604FEB28">
      <w:pPr>
        <w:snapToGrid w:val="0"/>
        <w:spacing w:before="50" w:after="120" w:afterLines="50"/>
        <w:jc w:val="left"/>
        <w:rPr>
          <w:szCs w:val="21"/>
        </w:rPr>
      </w:pPr>
      <w:r>
        <w:rPr>
          <w:rFonts w:hint="eastAsia"/>
          <w:szCs w:val="21"/>
        </w:rPr>
        <w:t>6</w:t>
      </w:r>
      <w:r>
        <w:rPr>
          <w:szCs w:val="21"/>
        </w:rPr>
        <w:t>.2监狱企业须提供最新一期《XX省监狱企业产品目录》或其他监狱企业证明材料。（非监狱企业无需提供）</w:t>
      </w:r>
    </w:p>
    <w:p w14:paraId="736D93E3">
      <w:pPr>
        <w:snapToGrid w:val="0"/>
        <w:spacing w:before="50" w:after="120" w:afterLines="50"/>
        <w:jc w:val="left"/>
        <w:rPr>
          <w:szCs w:val="21"/>
        </w:rPr>
      </w:pPr>
    </w:p>
    <w:p w14:paraId="08869CB1">
      <w:pPr>
        <w:widowControl/>
        <w:jc w:val="left"/>
        <w:rPr>
          <w:szCs w:val="21"/>
        </w:rPr>
      </w:pPr>
      <w:r>
        <w:rPr>
          <w:rFonts w:hint="eastAsia"/>
          <w:szCs w:val="21"/>
        </w:rPr>
        <w:t>6</w:t>
      </w:r>
      <w:r>
        <w:rPr>
          <w:szCs w:val="21"/>
        </w:rPr>
        <w:t>.3</w:t>
      </w:r>
      <w:r>
        <w:t>残疾人福利性单位须提供《残疾人福利性单位声明函》，格式如下。</w:t>
      </w:r>
      <w:r>
        <w:rPr>
          <w:szCs w:val="21"/>
        </w:rPr>
        <w:t>（非残疾人福利性单位无需提供）</w:t>
      </w:r>
    </w:p>
    <w:p w14:paraId="5CF620F9">
      <w:pPr>
        <w:spacing w:line="360" w:lineRule="auto"/>
        <w:jc w:val="center"/>
        <w:rPr>
          <w:b/>
          <w:szCs w:val="21"/>
        </w:rPr>
      </w:pPr>
    </w:p>
    <w:p w14:paraId="086AC93F">
      <w:pPr>
        <w:spacing w:line="360" w:lineRule="auto"/>
        <w:jc w:val="center"/>
        <w:rPr>
          <w:b/>
          <w:szCs w:val="21"/>
        </w:rPr>
      </w:pPr>
      <w:r>
        <w:rPr>
          <w:b/>
          <w:szCs w:val="21"/>
        </w:rPr>
        <w:t>残疾人福利性单位声明函</w:t>
      </w:r>
    </w:p>
    <w:p w14:paraId="5C81B607">
      <w:pPr>
        <w:spacing w:line="360"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14:paraId="3ACC9C51">
      <w:pPr>
        <w:spacing w:line="360" w:lineRule="auto"/>
        <w:ind w:firstLine="420"/>
        <w:rPr>
          <w:szCs w:val="21"/>
        </w:rPr>
      </w:pPr>
      <w:r>
        <w:rPr>
          <w:szCs w:val="21"/>
        </w:rPr>
        <w:t>本单位对上述声明的真实性负责。如有虚假，将依法承担相应责任。</w:t>
      </w:r>
    </w:p>
    <w:p w14:paraId="4A6CE2E3">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(电子签章</w:t>
      </w:r>
      <w:r>
        <w:rPr>
          <w:szCs w:val="21"/>
        </w:rPr>
        <w:t>)</w:t>
      </w:r>
      <w:r>
        <w:rPr>
          <w:spacing w:val="6"/>
          <w:szCs w:val="21"/>
        </w:rPr>
        <w:t xml:space="preserve">：          </w:t>
      </w:r>
    </w:p>
    <w:p w14:paraId="775953F1">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  期：</w:t>
      </w:r>
    </w:p>
    <w:p w14:paraId="59709153">
      <w:pPr>
        <w:pStyle w:val="7"/>
        <w:overflowPunct w:val="0"/>
        <w:ind w:left="0" w:leftChars="0" w:firstLine="0" w:firstLineChars="0"/>
      </w:pPr>
      <w:r>
        <w:rPr>
          <w:b/>
          <w:szCs w:val="21"/>
        </w:rPr>
        <w:br w:type="page"/>
      </w:r>
      <w:r>
        <w:rPr>
          <w:rFonts w:hint="eastAsia"/>
          <w:szCs w:val="21"/>
        </w:rPr>
        <w:t>7</w:t>
      </w:r>
      <w:r>
        <w:rPr>
          <w:szCs w:val="21"/>
        </w:rPr>
        <w:t>．</w:t>
      </w:r>
      <w:r>
        <w:t>满足供应商特定资格条件的其他证明材料</w:t>
      </w:r>
      <w:r>
        <w:rPr>
          <w:szCs w:val="21"/>
        </w:rPr>
        <w:t>加盖供应商</w:t>
      </w:r>
      <w:r>
        <w:rPr>
          <w:rFonts w:hint="eastAsia"/>
          <w:szCs w:val="21"/>
        </w:rPr>
        <w:t>电子签章</w:t>
      </w:r>
      <w:r>
        <w:t>（</w:t>
      </w:r>
      <w:r>
        <w:rPr>
          <w:szCs w:val="21"/>
        </w:rPr>
        <w:t>按“评审方法及标准” “资格性检查表”“</w:t>
      </w:r>
      <w:r>
        <w:rPr>
          <w:szCs w:val="21"/>
          <w:lang w:val="zh-CN"/>
        </w:rPr>
        <w:t xml:space="preserve"> 供应商应符合的</w:t>
      </w:r>
      <w:r>
        <w:rPr>
          <w:szCs w:val="21"/>
        </w:rPr>
        <w:t>特定资格条件”规定提供</w:t>
      </w:r>
      <w:r>
        <w:t>）。</w:t>
      </w:r>
      <w:r>
        <w:rPr>
          <w:rFonts w:hint="eastAsia"/>
          <w:b/>
          <w:szCs w:val="21"/>
        </w:rPr>
        <w:t>（如采购文件有要求时提供）</w:t>
      </w:r>
    </w:p>
    <w:p w14:paraId="78516802">
      <w:pPr>
        <w:snapToGrid w:val="0"/>
        <w:spacing w:before="50" w:after="120" w:afterLines="50" w:line="360" w:lineRule="auto"/>
        <w:jc w:val="left"/>
        <w:rPr>
          <w:szCs w:val="21"/>
        </w:rPr>
      </w:pPr>
      <w:r>
        <w:rPr>
          <w:b/>
          <w:szCs w:val="21"/>
        </w:rPr>
        <w:br w:type="page"/>
      </w:r>
      <w:r>
        <w:rPr>
          <w:rFonts w:hint="eastAsia"/>
          <w:szCs w:val="21"/>
        </w:rPr>
        <w:t>7</w:t>
      </w:r>
      <w:r>
        <w:rPr>
          <w:szCs w:val="21"/>
        </w:rPr>
        <w:t>.1</w:t>
      </w:r>
      <w:r>
        <w:rPr>
          <w:rFonts w:hint="eastAsia"/>
          <w:szCs w:val="21"/>
        </w:rPr>
        <w:t>供应商直接控股股东信息表</w:t>
      </w:r>
    </w:p>
    <w:tbl>
      <w:tblPr>
        <w:tblStyle w:val="51"/>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6AAC2693">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72957FF">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DB136A2">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5FFC7F9">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98CC9F7">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230A5D3">
            <w:pPr>
              <w:spacing w:line="360" w:lineRule="auto"/>
              <w:jc w:val="center"/>
              <w:rPr>
                <w:szCs w:val="21"/>
              </w:rPr>
            </w:pPr>
            <w:r>
              <w:rPr>
                <w:rFonts w:hint="eastAsia"/>
                <w:szCs w:val="21"/>
              </w:rPr>
              <w:t>备注</w:t>
            </w:r>
          </w:p>
        </w:tc>
      </w:tr>
      <w:tr w14:paraId="6F9571B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FD6AEED">
            <w:pPr>
              <w:spacing w:line="360" w:lineRule="auto"/>
              <w:jc w:val="center"/>
              <w:rPr>
                <w:szCs w:val="21"/>
              </w:rPr>
            </w:pPr>
            <w:r>
              <w:rPr>
                <w:rFonts w:hint="eastAsia"/>
                <w:szCs w:val="21"/>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95C4373">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2ECA6D2">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C1ADA4E">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24EDF5">
            <w:pPr>
              <w:spacing w:line="360" w:lineRule="auto"/>
              <w:jc w:val="center"/>
              <w:rPr>
                <w:szCs w:val="21"/>
              </w:rPr>
            </w:pPr>
          </w:p>
        </w:tc>
      </w:tr>
      <w:tr w14:paraId="3708626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304E9A9">
            <w:pPr>
              <w:spacing w:line="360" w:lineRule="auto"/>
              <w:jc w:val="center"/>
              <w:rPr>
                <w:szCs w:val="21"/>
              </w:rPr>
            </w:pPr>
            <w:r>
              <w:rPr>
                <w:rFonts w:hint="eastAsia"/>
                <w:szCs w:val="21"/>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BF1D256">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B01EE77">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06082EA">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2DA189C">
            <w:pPr>
              <w:spacing w:line="360" w:lineRule="auto"/>
              <w:jc w:val="center"/>
              <w:rPr>
                <w:szCs w:val="21"/>
              </w:rPr>
            </w:pPr>
          </w:p>
        </w:tc>
      </w:tr>
      <w:tr w14:paraId="1296A70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8080DE7">
            <w:pPr>
              <w:spacing w:line="360" w:lineRule="auto"/>
              <w:jc w:val="center"/>
              <w:rPr>
                <w:szCs w:val="21"/>
              </w:rPr>
            </w:pPr>
            <w:r>
              <w:rPr>
                <w:rFonts w:hint="eastAsia"/>
                <w:szCs w:val="21"/>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2E1C530">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426B491">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72DCD6B">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A173028">
            <w:pPr>
              <w:spacing w:line="360" w:lineRule="auto"/>
              <w:jc w:val="center"/>
              <w:rPr>
                <w:szCs w:val="21"/>
              </w:rPr>
            </w:pPr>
          </w:p>
        </w:tc>
      </w:tr>
      <w:tr w14:paraId="6B25F41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55A5DB6">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287AFF5">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74390E6">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5BF1F6A">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9138AE5">
            <w:pPr>
              <w:spacing w:line="360" w:lineRule="auto"/>
              <w:jc w:val="center"/>
              <w:rPr>
                <w:szCs w:val="21"/>
              </w:rPr>
            </w:pPr>
          </w:p>
        </w:tc>
      </w:tr>
    </w:tbl>
    <w:p w14:paraId="02F02C3F">
      <w:pPr>
        <w:snapToGrid w:val="0"/>
        <w:spacing w:line="360" w:lineRule="auto"/>
        <w:jc w:val="left"/>
        <w:rPr>
          <w:szCs w:val="21"/>
        </w:rPr>
      </w:pPr>
      <w:r>
        <w:rPr>
          <w:rFonts w:hint="eastAsia"/>
          <w:szCs w:val="21"/>
        </w:rPr>
        <w:t>注：</w:t>
      </w:r>
    </w:p>
    <w:p w14:paraId="05C42F15">
      <w:pPr>
        <w:snapToGrid w:val="0"/>
        <w:spacing w:line="360" w:lineRule="auto"/>
        <w:jc w:val="left"/>
        <w:rPr>
          <w:szCs w:val="21"/>
        </w:rPr>
      </w:pPr>
      <w:r>
        <w:rPr>
          <w:rFonts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93C4938">
      <w:pPr>
        <w:snapToGrid w:val="0"/>
        <w:spacing w:line="360" w:lineRule="auto"/>
        <w:jc w:val="left"/>
        <w:rPr>
          <w:szCs w:val="21"/>
        </w:rPr>
      </w:pPr>
      <w:r>
        <w:rPr>
          <w:rFonts w:hint="eastAsia"/>
          <w:szCs w:val="21"/>
        </w:rPr>
        <w:t>2.本表所指的控股关系仅限于直接控股关系，不包括间接的控股关系。公司实际控制人与公司之间的关系不属于本表所指的直接控股关系。</w:t>
      </w:r>
    </w:p>
    <w:p w14:paraId="2233EF05">
      <w:pPr>
        <w:snapToGrid w:val="0"/>
        <w:spacing w:line="360" w:lineRule="auto"/>
        <w:jc w:val="left"/>
        <w:rPr>
          <w:szCs w:val="21"/>
        </w:rPr>
      </w:pPr>
      <w:r>
        <w:rPr>
          <w:rFonts w:hint="eastAsia"/>
          <w:szCs w:val="21"/>
        </w:rPr>
        <w:t>3.供应商不存在直接控股股东的，则填“无”。</w:t>
      </w:r>
    </w:p>
    <w:p w14:paraId="1D5CA05F">
      <w:pPr>
        <w:snapToGrid w:val="0"/>
        <w:spacing w:line="360" w:lineRule="auto"/>
        <w:jc w:val="left"/>
        <w:rPr>
          <w:szCs w:val="21"/>
        </w:rPr>
      </w:pPr>
    </w:p>
    <w:p w14:paraId="1A0FCB6B">
      <w:pPr>
        <w:snapToGrid w:val="0"/>
        <w:spacing w:line="360" w:lineRule="auto"/>
        <w:jc w:val="left"/>
        <w:rPr>
          <w:szCs w:val="21"/>
        </w:rPr>
      </w:pPr>
    </w:p>
    <w:p w14:paraId="1B5A85FC">
      <w:pPr>
        <w:snapToGrid w:val="0"/>
        <w:spacing w:line="360" w:lineRule="auto"/>
        <w:jc w:val="left"/>
        <w:rPr>
          <w:szCs w:val="21"/>
        </w:rPr>
      </w:pPr>
    </w:p>
    <w:p w14:paraId="670D46A1">
      <w:pPr>
        <w:snapToGrid w:val="0"/>
        <w:spacing w:line="360" w:lineRule="auto"/>
        <w:jc w:val="left"/>
        <w:rPr>
          <w:szCs w:val="21"/>
        </w:rPr>
      </w:pPr>
    </w:p>
    <w:p w14:paraId="3D222450">
      <w:pPr>
        <w:snapToGrid w:val="0"/>
        <w:spacing w:line="360" w:lineRule="auto"/>
        <w:jc w:val="left"/>
        <w:rPr>
          <w:szCs w:val="21"/>
        </w:rPr>
      </w:pPr>
    </w:p>
    <w:p w14:paraId="76D3F2EE">
      <w:pPr>
        <w:snapToGrid w:val="0"/>
        <w:spacing w:line="360" w:lineRule="auto"/>
        <w:ind w:firstLine="4410" w:firstLineChars="2100"/>
        <w:rPr>
          <w:szCs w:val="21"/>
        </w:rPr>
      </w:pPr>
      <w:r>
        <w:rPr>
          <w:rFonts w:hint="eastAsia"/>
          <w:szCs w:val="21"/>
        </w:rPr>
        <w:t>供应商名称(电子签章)：</w:t>
      </w:r>
    </w:p>
    <w:p w14:paraId="16EDA8C5">
      <w:pPr>
        <w:snapToGrid w:val="0"/>
        <w:spacing w:line="360" w:lineRule="auto"/>
        <w:ind w:firstLine="4515" w:firstLineChars="2150"/>
        <w:rPr>
          <w:szCs w:val="21"/>
        </w:rPr>
      </w:pPr>
      <w:r>
        <w:rPr>
          <w:rFonts w:hint="eastAsia"/>
          <w:szCs w:val="21"/>
        </w:rPr>
        <w:t>日期：  年  月   日</w:t>
      </w:r>
    </w:p>
    <w:p w14:paraId="59B70200">
      <w:pPr>
        <w:snapToGrid w:val="0"/>
        <w:jc w:val="left"/>
        <w:rPr>
          <w:szCs w:val="21"/>
        </w:rPr>
      </w:pPr>
      <w:r>
        <w:rPr>
          <w:rFonts w:ascii="宋体" w:hAnsi="宋体"/>
          <w:b/>
          <w:color w:val="000000"/>
          <w:sz w:val="28"/>
          <w:szCs w:val="28"/>
        </w:rPr>
        <w:br w:type="page"/>
      </w:r>
      <w:r>
        <w:rPr>
          <w:rFonts w:hint="eastAsia"/>
          <w:szCs w:val="21"/>
        </w:rPr>
        <w:t>7</w:t>
      </w:r>
      <w:r>
        <w:rPr>
          <w:szCs w:val="21"/>
        </w:rPr>
        <w:t>.2</w:t>
      </w:r>
      <w:r>
        <w:rPr>
          <w:rFonts w:hint="eastAsia"/>
          <w:szCs w:val="21"/>
        </w:rPr>
        <w:t>供应商直接管理关系信息表</w:t>
      </w:r>
    </w:p>
    <w:tbl>
      <w:tblPr>
        <w:tblStyle w:val="5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5382C7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78EB21">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F67429">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28C992">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A04DBD">
            <w:pPr>
              <w:spacing w:line="360" w:lineRule="auto"/>
              <w:jc w:val="center"/>
              <w:rPr>
                <w:szCs w:val="21"/>
              </w:rPr>
            </w:pPr>
            <w:r>
              <w:rPr>
                <w:rFonts w:hint="eastAsia"/>
                <w:szCs w:val="21"/>
              </w:rPr>
              <w:t>备注</w:t>
            </w:r>
          </w:p>
        </w:tc>
      </w:tr>
      <w:tr w14:paraId="0E13AE6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A78436">
            <w:pPr>
              <w:spacing w:line="360" w:lineRule="auto"/>
              <w:jc w:val="center"/>
              <w:rPr>
                <w:szCs w:val="21"/>
              </w:rPr>
            </w:pPr>
            <w:r>
              <w:rPr>
                <w:rFonts w:hint="eastAsia"/>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A6AD7B">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D7A676">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CDD850">
            <w:pPr>
              <w:spacing w:line="360" w:lineRule="auto"/>
              <w:jc w:val="center"/>
              <w:rPr>
                <w:szCs w:val="21"/>
              </w:rPr>
            </w:pPr>
          </w:p>
        </w:tc>
      </w:tr>
      <w:tr w14:paraId="5A1B2ED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6C36DB">
            <w:pPr>
              <w:spacing w:line="360" w:lineRule="auto"/>
              <w:jc w:val="center"/>
              <w:rPr>
                <w:szCs w:val="21"/>
              </w:rPr>
            </w:pPr>
            <w:r>
              <w:rPr>
                <w:rFonts w:hint="eastAsia"/>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4B829A">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DE7631">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5735D2">
            <w:pPr>
              <w:spacing w:line="360" w:lineRule="auto"/>
              <w:jc w:val="center"/>
              <w:rPr>
                <w:szCs w:val="21"/>
              </w:rPr>
            </w:pPr>
          </w:p>
        </w:tc>
      </w:tr>
      <w:tr w14:paraId="21A49C9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8F66D1">
            <w:pPr>
              <w:spacing w:line="360" w:lineRule="auto"/>
              <w:jc w:val="center"/>
              <w:rPr>
                <w:szCs w:val="21"/>
              </w:rPr>
            </w:pPr>
            <w:r>
              <w:rPr>
                <w:rFonts w:hint="eastAsia"/>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3E8936">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BECE26">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F9C253">
            <w:pPr>
              <w:spacing w:line="360" w:lineRule="auto"/>
              <w:jc w:val="center"/>
              <w:rPr>
                <w:szCs w:val="21"/>
              </w:rPr>
            </w:pPr>
          </w:p>
        </w:tc>
      </w:tr>
      <w:tr w14:paraId="0131433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FAB5AA">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4D1B88">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4F8407">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E85550">
            <w:pPr>
              <w:spacing w:line="360" w:lineRule="auto"/>
              <w:jc w:val="center"/>
              <w:rPr>
                <w:szCs w:val="21"/>
              </w:rPr>
            </w:pPr>
          </w:p>
        </w:tc>
      </w:tr>
    </w:tbl>
    <w:p w14:paraId="058E9C52">
      <w:pPr>
        <w:snapToGrid w:val="0"/>
        <w:spacing w:line="360" w:lineRule="auto"/>
        <w:jc w:val="left"/>
        <w:rPr>
          <w:szCs w:val="21"/>
        </w:rPr>
      </w:pPr>
      <w:r>
        <w:rPr>
          <w:rFonts w:hint="eastAsia"/>
          <w:szCs w:val="21"/>
        </w:rPr>
        <w:t>注：</w:t>
      </w:r>
    </w:p>
    <w:p w14:paraId="1783A621">
      <w:pPr>
        <w:snapToGrid w:val="0"/>
        <w:spacing w:line="360" w:lineRule="auto"/>
        <w:ind w:firstLine="420" w:firstLineChars="200"/>
        <w:jc w:val="left"/>
        <w:rPr>
          <w:szCs w:val="21"/>
        </w:rPr>
      </w:pPr>
      <w:r>
        <w:rPr>
          <w:rFonts w:hint="eastAsia"/>
          <w:szCs w:val="21"/>
        </w:rPr>
        <w:t>1.管理关系：是指不具有出资持股关系的其他单位之间存在的管理与被管理关系，如一些上下级关系的事业单位和团体组织。</w:t>
      </w:r>
    </w:p>
    <w:p w14:paraId="0E93B407">
      <w:pPr>
        <w:snapToGrid w:val="0"/>
        <w:spacing w:line="360" w:lineRule="auto"/>
        <w:ind w:firstLine="420" w:firstLineChars="200"/>
        <w:jc w:val="left"/>
        <w:rPr>
          <w:szCs w:val="21"/>
        </w:rPr>
      </w:pPr>
      <w:r>
        <w:rPr>
          <w:rFonts w:hint="eastAsia"/>
          <w:szCs w:val="21"/>
        </w:rPr>
        <w:t>2.本表所指的管理关系仅限于直接管理关系，不包括间接的管理关系。</w:t>
      </w:r>
    </w:p>
    <w:p w14:paraId="5D078FCE">
      <w:pPr>
        <w:snapToGrid w:val="0"/>
        <w:spacing w:line="360" w:lineRule="auto"/>
        <w:ind w:firstLine="420" w:firstLineChars="200"/>
        <w:jc w:val="left"/>
        <w:rPr>
          <w:szCs w:val="21"/>
        </w:rPr>
      </w:pPr>
      <w:r>
        <w:rPr>
          <w:rFonts w:hint="eastAsia"/>
          <w:szCs w:val="21"/>
        </w:rPr>
        <w:t>3.供应商不存在直接管理关系的，则填“无”。</w:t>
      </w:r>
    </w:p>
    <w:p w14:paraId="0EAEEED7">
      <w:pPr>
        <w:snapToGrid w:val="0"/>
        <w:spacing w:line="360" w:lineRule="auto"/>
        <w:jc w:val="left"/>
        <w:rPr>
          <w:szCs w:val="21"/>
        </w:rPr>
      </w:pPr>
    </w:p>
    <w:p w14:paraId="78D3D649">
      <w:pPr>
        <w:snapToGrid w:val="0"/>
        <w:spacing w:line="360" w:lineRule="auto"/>
        <w:jc w:val="left"/>
        <w:rPr>
          <w:szCs w:val="21"/>
        </w:rPr>
      </w:pPr>
    </w:p>
    <w:p w14:paraId="675507B3">
      <w:pPr>
        <w:snapToGrid w:val="0"/>
        <w:spacing w:line="360" w:lineRule="auto"/>
        <w:jc w:val="left"/>
        <w:rPr>
          <w:szCs w:val="21"/>
        </w:rPr>
      </w:pPr>
    </w:p>
    <w:p w14:paraId="74F88D39">
      <w:pPr>
        <w:snapToGrid w:val="0"/>
        <w:spacing w:line="360" w:lineRule="auto"/>
        <w:jc w:val="left"/>
        <w:rPr>
          <w:szCs w:val="21"/>
        </w:rPr>
      </w:pPr>
    </w:p>
    <w:p w14:paraId="510F2E11">
      <w:pPr>
        <w:snapToGrid w:val="0"/>
        <w:spacing w:line="360" w:lineRule="auto"/>
        <w:jc w:val="left"/>
        <w:rPr>
          <w:szCs w:val="21"/>
        </w:rPr>
      </w:pPr>
    </w:p>
    <w:p w14:paraId="5332617F">
      <w:pPr>
        <w:snapToGrid w:val="0"/>
        <w:spacing w:line="360" w:lineRule="auto"/>
        <w:jc w:val="left"/>
        <w:rPr>
          <w:szCs w:val="21"/>
        </w:rPr>
      </w:pPr>
    </w:p>
    <w:p w14:paraId="2D50302B">
      <w:pPr>
        <w:snapToGrid w:val="0"/>
        <w:spacing w:line="360" w:lineRule="auto"/>
        <w:jc w:val="left"/>
        <w:rPr>
          <w:szCs w:val="21"/>
        </w:rPr>
      </w:pPr>
    </w:p>
    <w:p w14:paraId="7E8D07D4">
      <w:pPr>
        <w:snapToGrid w:val="0"/>
        <w:spacing w:line="360" w:lineRule="auto"/>
        <w:jc w:val="left"/>
        <w:rPr>
          <w:szCs w:val="21"/>
        </w:rPr>
      </w:pPr>
    </w:p>
    <w:p w14:paraId="35F4C45E">
      <w:pPr>
        <w:snapToGrid w:val="0"/>
        <w:spacing w:line="360" w:lineRule="auto"/>
        <w:ind w:firstLine="4410" w:firstLineChars="2100"/>
        <w:rPr>
          <w:szCs w:val="21"/>
        </w:rPr>
      </w:pPr>
      <w:r>
        <w:rPr>
          <w:rFonts w:hint="eastAsia"/>
          <w:szCs w:val="21"/>
        </w:rPr>
        <w:t>供应商名称(电子签章)：</w:t>
      </w:r>
    </w:p>
    <w:p w14:paraId="0639B8C0">
      <w:pPr>
        <w:snapToGrid w:val="0"/>
        <w:spacing w:line="360" w:lineRule="auto"/>
        <w:ind w:firstLine="4515" w:firstLineChars="2150"/>
        <w:rPr>
          <w:szCs w:val="21"/>
        </w:rPr>
      </w:pPr>
      <w:r>
        <w:rPr>
          <w:rFonts w:hint="eastAsia"/>
          <w:szCs w:val="21"/>
        </w:rPr>
        <w:t>日期：  年  月   日</w:t>
      </w:r>
    </w:p>
    <w:p w14:paraId="367F8B4A">
      <w:pPr>
        <w:pStyle w:val="26"/>
        <w:tabs>
          <w:tab w:val="left" w:pos="2127"/>
        </w:tabs>
        <w:spacing w:line="340" w:lineRule="exact"/>
        <w:rPr>
          <w:rFonts w:ascii="Times New Roman" w:hAnsi="Times New Roman" w:cs="Times New Roman"/>
        </w:rPr>
      </w:pPr>
    </w:p>
    <w:p w14:paraId="3D0E51BF">
      <w:pPr>
        <w:snapToGrid w:val="0"/>
        <w:spacing w:before="50" w:after="120" w:afterLines="50" w:line="440" w:lineRule="exact"/>
        <w:jc w:val="left"/>
        <w:rPr>
          <w:rFonts w:hint="eastAsia"/>
          <w:b/>
          <w:szCs w:val="21"/>
        </w:rPr>
      </w:pPr>
      <w:r>
        <w:br w:type="page"/>
      </w:r>
      <w:r>
        <w:rPr>
          <w:rFonts w:hint="eastAsia"/>
          <w:szCs w:val="21"/>
        </w:rPr>
        <w:t>8</w:t>
      </w:r>
      <w:r>
        <w:rPr>
          <w:szCs w:val="21"/>
        </w:rPr>
        <w:t>．</w:t>
      </w:r>
      <w:r>
        <w:rPr>
          <w:rFonts w:hint="eastAsia"/>
          <w:szCs w:val="21"/>
        </w:rPr>
        <w:t>磋商</w:t>
      </w:r>
      <w:r>
        <w:rPr>
          <w:szCs w:val="21"/>
        </w:rPr>
        <w:t>保证金缴纳证明</w:t>
      </w:r>
      <w:r>
        <w:rPr>
          <w:rFonts w:hint="eastAsia"/>
          <w:szCs w:val="21"/>
        </w:rPr>
        <w:t>。</w:t>
      </w:r>
      <w:r>
        <w:rPr>
          <w:rFonts w:hint="eastAsia"/>
          <w:b/>
          <w:szCs w:val="21"/>
        </w:rPr>
        <w:t>（如采购文件有要求时提供）</w:t>
      </w:r>
    </w:p>
    <w:p w14:paraId="62428F89">
      <w:pPr>
        <w:snapToGrid w:val="0"/>
        <w:spacing w:before="50" w:after="120" w:afterLines="50" w:line="440" w:lineRule="exact"/>
        <w:jc w:val="left"/>
      </w:pPr>
      <w:r>
        <w:rPr>
          <w:rFonts w:hint="eastAsia"/>
        </w:rPr>
        <w:t>（1）以转账、电汇形式缴纳的，提供转账、电汇凭证扫描件或复印件（网银可提供截图）</w:t>
      </w:r>
      <w:r>
        <w:t>加盖</w:t>
      </w:r>
      <w:r>
        <w:rPr>
          <w:szCs w:val="21"/>
        </w:rPr>
        <w:t>供应商</w:t>
      </w:r>
      <w:r>
        <w:rPr>
          <w:rFonts w:hint="eastAsia"/>
          <w:szCs w:val="21"/>
        </w:rPr>
        <w:t>电子签章</w:t>
      </w:r>
      <w:r>
        <w:rPr>
          <w:rFonts w:hint="eastAsia"/>
        </w:rPr>
        <w:t>；</w:t>
      </w:r>
    </w:p>
    <w:p w14:paraId="7F501859">
      <w:pPr>
        <w:snapToGrid w:val="0"/>
        <w:spacing w:before="50" w:after="120" w:afterLines="50" w:line="440" w:lineRule="exact"/>
        <w:jc w:val="left"/>
      </w:pPr>
      <w:r>
        <w:rPr>
          <w:rFonts w:hint="eastAsia"/>
        </w:rPr>
        <w:t>（2）以支票、汇票、本票或金融机构、担保机构出具的保函等非现金形式缴纳的，提供原件扫描件或复印件并加盖供应商电子签章。响应保函参考如下格式开具：</w:t>
      </w:r>
    </w:p>
    <w:p w14:paraId="2EFFEFB1">
      <w:pPr>
        <w:spacing w:line="360" w:lineRule="auto"/>
        <w:jc w:val="center"/>
        <w:rPr>
          <w:b/>
          <w:bCs/>
          <w:sz w:val="28"/>
          <w:szCs w:val="36"/>
        </w:rPr>
      </w:pPr>
    </w:p>
    <w:p w14:paraId="1206144D">
      <w:pPr>
        <w:spacing w:line="360" w:lineRule="auto"/>
        <w:jc w:val="center"/>
        <w:rPr>
          <w:b/>
          <w:bCs/>
          <w:sz w:val="28"/>
          <w:szCs w:val="36"/>
        </w:rPr>
      </w:pPr>
      <w:r>
        <w:rPr>
          <w:rFonts w:hint="eastAsia"/>
          <w:b/>
          <w:bCs/>
          <w:sz w:val="28"/>
          <w:szCs w:val="36"/>
        </w:rPr>
        <w:t>响应保函格式</w:t>
      </w:r>
    </w:p>
    <w:p w14:paraId="58D0F4FB">
      <w:pPr>
        <w:snapToGrid w:val="0"/>
        <w:spacing w:before="50" w:after="120" w:afterLines="50"/>
        <w:jc w:val="left"/>
      </w:pPr>
      <w:r>
        <w:rPr>
          <w:rFonts w:hint="eastAsia"/>
        </w:rPr>
        <w:t xml:space="preserve">编号：           </w:t>
      </w:r>
    </w:p>
    <w:p w14:paraId="767C02FB">
      <w:pPr>
        <w:snapToGrid w:val="0"/>
        <w:spacing w:before="50" w:after="120" w:afterLines="50"/>
        <w:jc w:val="left"/>
      </w:pPr>
      <w:r>
        <w:rPr>
          <w:rFonts w:hint="eastAsia"/>
        </w:rPr>
        <w:t>申请人：</w:t>
      </w:r>
    </w:p>
    <w:p w14:paraId="1DE2C63A">
      <w:pPr>
        <w:snapToGrid w:val="0"/>
        <w:spacing w:before="50" w:after="120" w:afterLines="50"/>
        <w:jc w:val="left"/>
      </w:pPr>
      <w:r>
        <w:rPr>
          <w:rFonts w:hint="eastAsia"/>
        </w:rPr>
        <w:t>地址：</w:t>
      </w:r>
    </w:p>
    <w:p w14:paraId="636E6FFB">
      <w:pPr>
        <w:snapToGrid w:val="0"/>
        <w:spacing w:before="50" w:after="120" w:afterLines="50"/>
        <w:jc w:val="left"/>
      </w:pPr>
      <w:r>
        <w:rPr>
          <w:rFonts w:hint="eastAsia"/>
        </w:rPr>
        <w:t xml:space="preserve">受益人：广西机电设备招标有限公司 </w:t>
      </w:r>
    </w:p>
    <w:p w14:paraId="5C2C66BB">
      <w:pPr>
        <w:snapToGrid w:val="0"/>
        <w:spacing w:before="50" w:after="120" w:afterLines="50"/>
        <w:jc w:val="left"/>
      </w:pPr>
      <w:r>
        <w:rPr>
          <w:rFonts w:hint="eastAsia"/>
        </w:rPr>
        <w:t>地址：</w:t>
      </w:r>
    </w:p>
    <w:p w14:paraId="73009FA5">
      <w:pPr>
        <w:snapToGrid w:val="0"/>
        <w:spacing w:before="50" w:after="120" w:afterLines="50"/>
        <w:jc w:val="left"/>
      </w:pPr>
      <w:r>
        <w:rPr>
          <w:rFonts w:hint="eastAsia"/>
        </w:rPr>
        <w:t>开立人：</w:t>
      </w:r>
    </w:p>
    <w:p w14:paraId="7691E552">
      <w:pPr>
        <w:snapToGrid w:val="0"/>
        <w:spacing w:before="50" w:after="120" w:afterLines="50"/>
        <w:jc w:val="left"/>
      </w:pPr>
      <w:r>
        <w:rPr>
          <w:rFonts w:hint="eastAsia"/>
        </w:rPr>
        <w:t>地址：</w:t>
      </w:r>
    </w:p>
    <w:p w14:paraId="4DEA913A">
      <w:pPr>
        <w:snapToGrid w:val="0"/>
        <w:spacing w:before="50" w:after="120" w:afterLines="50" w:line="440" w:lineRule="exact"/>
        <w:jc w:val="left"/>
      </w:pPr>
    </w:p>
    <w:p w14:paraId="6ADD4FE0">
      <w:pPr>
        <w:snapToGrid w:val="0"/>
        <w:spacing w:before="50" w:after="120" w:afterLines="50" w:line="276" w:lineRule="auto"/>
        <w:jc w:val="left"/>
      </w:pPr>
      <w:r>
        <w:rPr>
          <w:rFonts w:hint="eastAsia"/>
        </w:rPr>
        <w:t>致：广西机电设备招标有限公司</w:t>
      </w:r>
    </w:p>
    <w:p w14:paraId="378070CD">
      <w:pPr>
        <w:snapToGrid w:val="0"/>
        <w:spacing w:before="50" w:after="120" w:afterLines="50" w:line="276" w:lineRule="auto"/>
        <w:ind w:firstLine="420" w:firstLineChars="20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日就 </w:t>
      </w:r>
      <w:r>
        <w:rPr>
          <w:rFonts w:hint="eastAsia"/>
          <w:u w:val="single"/>
        </w:rPr>
        <w:t xml:space="preserve">                                          </w:t>
      </w:r>
      <w:r>
        <w:rPr>
          <w:rFonts w:hint="eastAsia"/>
        </w:rPr>
        <w:t>（以下简称“本项目”）发出的</w:t>
      </w:r>
      <w:r>
        <w:rPr>
          <w:rFonts w:hint="eastAsia"/>
          <w:lang w:eastAsia="zh-CN"/>
        </w:rPr>
        <w:t>采购文件</w:t>
      </w:r>
      <w:r>
        <w:rPr>
          <w:rFonts w:hint="eastAsia"/>
        </w:rPr>
        <w:t>，并已向采购代理机构（即“受益人”）提交了投标文件。</w:t>
      </w:r>
    </w:p>
    <w:p w14:paraId="46F49440">
      <w:pPr>
        <w:snapToGrid w:val="0"/>
        <w:spacing w:before="50" w:after="120" w:afterLines="50" w:line="276" w:lineRule="auto"/>
        <w:ind w:firstLine="420" w:firstLineChars="20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u w:val="single"/>
        </w:rPr>
        <w:t xml:space="preserve">                         </w:t>
      </w:r>
      <w:r>
        <w:rPr>
          <w:rFonts w:hint="eastAsia"/>
        </w:rPr>
        <w:t>）。</w:t>
      </w:r>
    </w:p>
    <w:p w14:paraId="0578833C">
      <w:pPr>
        <w:snapToGrid w:val="0"/>
        <w:spacing w:before="50" w:after="120" w:afterLines="50" w:line="276" w:lineRule="auto"/>
        <w:ind w:firstLine="420" w:firstLineChars="200"/>
        <w:jc w:val="left"/>
      </w:pPr>
      <w:r>
        <w:rPr>
          <w:rFonts w:hint="eastAsia"/>
        </w:rPr>
        <w:t xml:space="preserve">二、我方在供应商发生以下情形时承担保证担保责任： </w:t>
      </w:r>
    </w:p>
    <w:p w14:paraId="7C399E95">
      <w:pPr>
        <w:snapToGrid w:val="0"/>
        <w:spacing w:before="50" w:after="120" w:afterLines="50" w:line="276" w:lineRule="auto"/>
        <w:ind w:firstLine="420" w:firstLineChars="200"/>
        <w:jc w:val="left"/>
      </w:pPr>
      <w:r>
        <w:rPr>
          <w:rFonts w:hint="eastAsia"/>
        </w:rPr>
        <w:t xml:space="preserve">（1）投标人在开标后和投标有效期满之前撤销投标文件的； </w:t>
      </w:r>
    </w:p>
    <w:p w14:paraId="307334DF">
      <w:pPr>
        <w:snapToGrid w:val="0"/>
        <w:spacing w:before="50" w:after="120" w:afterLines="50" w:line="276" w:lineRule="auto"/>
        <w:ind w:firstLine="420" w:firstLineChars="200"/>
        <w:jc w:val="left"/>
      </w:pPr>
      <w:r>
        <w:rPr>
          <w:rFonts w:hint="eastAsia"/>
        </w:rPr>
        <w:t>（2）投标人在收到中标通知书后，不能或拒绝按</w:t>
      </w:r>
      <w:r>
        <w:rPr>
          <w:rFonts w:hint="eastAsia"/>
          <w:lang w:eastAsia="zh-CN"/>
        </w:rPr>
        <w:t>采购文件</w:t>
      </w:r>
      <w:r>
        <w:rPr>
          <w:rFonts w:hint="eastAsia"/>
        </w:rPr>
        <w:t xml:space="preserve">规定的时间内与采购人签订合同； </w:t>
      </w:r>
    </w:p>
    <w:p w14:paraId="14A71A8B">
      <w:pPr>
        <w:snapToGrid w:val="0"/>
        <w:spacing w:before="50" w:after="120" w:afterLines="50" w:line="276" w:lineRule="auto"/>
        <w:ind w:firstLine="420" w:firstLineChars="200"/>
        <w:jc w:val="left"/>
      </w:pPr>
      <w:r>
        <w:rPr>
          <w:rFonts w:hint="eastAsia"/>
        </w:rPr>
        <w:t>（3）投标人在与采购人签订合同后，未在规定的时间内提交符合</w:t>
      </w:r>
      <w:r>
        <w:rPr>
          <w:rFonts w:hint="eastAsia"/>
          <w:lang w:eastAsia="zh-CN"/>
        </w:rPr>
        <w:t>采购文件</w:t>
      </w:r>
      <w:r>
        <w:rPr>
          <w:rFonts w:hint="eastAsia"/>
        </w:rPr>
        <w:t>要求的履约担保；</w:t>
      </w:r>
    </w:p>
    <w:p w14:paraId="0AD91F02">
      <w:pPr>
        <w:snapToGrid w:val="0"/>
        <w:spacing w:before="50" w:after="120" w:afterLines="50" w:line="276" w:lineRule="auto"/>
        <w:ind w:firstLine="420" w:firstLineChars="200"/>
        <w:jc w:val="left"/>
      </w:pPr>
      <w:r>
        <w:rPr>
          <w:rFonts w:hint="eastAsia"/>
        </w:rPr>
        <w:t>（4）投标人在中标通知书发出之日起5个工作日内，未缴纳本项目代理服务费的；</w:t>
      </w:r>
    </w:p>
    <w:p w14:paraId="6BE786A3">
      <w:pPr>
        <w:snapToGrid w:val="0"/>
        <w:spacing w:before="50" w:after="120" w:afterLines="50" w:line="276" w:lineRule="auto"/>
        <w:ind w:firstLine="420" w:firstLineChars="200"/>
        <w:jc w:val="left"/>
        <w:rPr>
          <w:color w:val="auto"/>
        </w:rPr>
      </w:pPr>
      <w:r>
        <w:rPr>
          <w:rFonts w:hint="eastAsia"/>
        </w:rPr>
        <w:t>（5）投</w:t>
      </w:r>
      <w:r>
        <w:rPr>
          <w:rFonts w:hint="eastAsia"/>
          <w:color w:val="auto"/>
        </w:rPr>
        <w:t>标人违反</w:t>
      </w:r>
      <w:r>
        <w:rPr>
          <w:rFonts w:hint="eastAsia"/>
          <w:color w:val="auto"/>
          <w:lang w:eastAsia="zh-CN"/>
        </w:rPr>
        <w:t>采购文件</w:t>
      </w:r>
      <w:r>
        <w:rPr>
          <w:rFonts w:hint="eastAsia"/>
          <w:color w:val="auto"/>
        </w:rPr>
        <w:t>规定的其他情形。</w:t>
      </w:r>
    </w:p>
    <w:p w14:paraId="4ECC0B7C">
      <w:pPr>
        <w:snapToGrid w:val="0"/>
        <w:spacing w:before="50" w:after="120" w:afterLines="50" w:line="276" w:lineRule="auto"/>
        <w:ind w:firstLine="210" w:firstLineChars="100"/>
        <w:jc w:val="left"/>
        <w:rPr>
          <w:color w:val="auto"/>
        </w:rPr>
      </w:pPr>
      <w:r>
        <w:rPr>
          <w:rFonts w:hint="eastAsia"/>
          <w:color w:val="auto"/>
        </w:rPr>
        <w:t xml:space="preserve">    三、本保函为不可撤销、不可转让的见索即付独立保函。本保函有效期自开立之日起至投标有效期届满之日后的</w:t>
      </w:r>
      <w:r>
        <w:rPr>
          <w:rFonts w:hint="eastAsia"/>
          <w:color w:val="auto"/>
          <w:u w:val="single"/>
        </w:rPr>
        <w:t xml:space="preserve">  28  </w:t>
      </w:r>
      <w:r>
        <w:rPr>
          <w:rFonts w:hint="eastAsia"/>
          <w:color w:val="auto"/>
        </w:rPr>
        <w:t>日。投标有效期延长的，本保函有效期相应顺延。</w:t>
      </w:r>
    </w:p>
    <w:p w14:paraId="222105F1">
      <w:pPr>
        <w:snapToGrid w:val="0"/>
        <w:spacing w:before="50" w:after="120" w:afterLines="50" w:line="276" w:lineRule="auto"/>
        <w:ind w:firstLine="420" w:firstLineChars="200"/>
        <w:jc w:val="left"/>
      </w:pPr>
      <w:r>
        <w:rPr>
          <w:rFonts w:hint="eastAsia"/>
          <w:color w:val="auto"/>
        </w:rPr>
        <w:t>四、我方承诺，在收到受益人发来的书面付款通知后的</w:t>
      </w:r>
      <w:r>
        <w:rPr>
          <w:rFonts w:hint="eastAsia"/>
          <w:color w:val="auto"/>
          <w:u w:val="single"/>
        </w:rPr>
        <w:t xml:space="preserve">   5    </w:t>
      </w:r>
      <w:r>
        <w:rPr>
          <w:rFonts w:hint="eastAsia"/>
          <w:color w:val="auto"/>
        </w:rPr>
        <w:t>日内无条件支付，前述书面付款通知即为付款要求之单据，且应满足以下要</w:t>
      </w:r>
      <w:r>
        <w:rPr>
          <w:rFonts w:hint="eastAsia"/>
        </w:rPr>
        <w:t>求：</w:t>
      </w:r>
    </w:p>
    <w:p w14:paraId="62B2D275">
      <w:pPr>
        <w:snapToGrid w:val="0"/>
        <w:spacing w:before="50" w:after="120" w:afterLines="50" w:line="276" w:lineRule="auto"/>
        <w:ind w:firstLine="420" w:firstLineChars="200"/>
        <w:jc w:val="left"/>
      </w:pPr>
      <w:r>
        <w:rPr>
          <w:rFonts w:hint="eastAsia"/>
        </w:rPr>
        <w:t>（1）付款通知到达的日期在本保函的有效期内；</w:t>
      </w:r>
    </w:p>
    <w:p w14:paraId="0178A5CA">
      <w:pPr>
        <w:snapToGrid w:val="0"/>
        <w:spacing w:before="50" w:after="120" w:afterLines="50" w:line="276" w:lineRule="auto"/>
        <w:ind w:firstLine="420" w:firstLineChars="200"/>
        <w:jc w:val="left"/>
      </w:pPr>
      <w:r>
        <w:rPr>
          <w:rFonts w:hint="eastAsia"/>
        </w:rPr>
        <w:t>（2）载明要求支付的金额；</w:t>
      </w:r>
    </w:p>
    <w:p w14:paraId="204E5730">
      <w:pPr>
        <w:snapToGrid w:val="0"/>
        <w:spacing w:before="50" w:after="120" w:afterLines="50" w:line="276" w:lineRule="auto"/>
        <w:ind w:firstLine="420" w:firstLineChars="200"/>
        <w:jc w:val="left"/>
      </w:pPr>
      <w:r>
        <w:rPr>
          <w:rFonts w:hint="eastAsia"/>
        </w:rPr>
        <w:t>（3）载明申请人违反采购文件规定的义务内容和具体条款；</w:t>
      </w:r>
    </w:p>
    <w:p w14:paraId="569A26FA">
      <w:pPr>
        <w:snapToGrid w:val="0"/>
        <w:spacing w:before="50" w:after="120" w:afterLines="50" w:line="276" w:lineRule="auto"/>
        <w:ind w:firstLine="420" w:firstLineChars="200"/>
        <w:jc w:val="left"/>
      </w:pPr>
      <w:r>
        <w:rPr>
          <w:rFonts w:hint="eastAsia"/>
        </w:rPr>
        <w:t>（4）声明不存在采购文件规定或我国法律规定免除申请人或我方支付责任的情形；</w:t>
      </w:r>
    </w:p>
    <w:p w14:paraId="0B54F94A">
      <w:pPr>
        <w:snapToGrid w:val="0"/>
        <w:spacing w:before="50" w:after="120" w:afterLines="50" w:line="276" w:lineRule="auto"/>
        <w:ind w:firstLine="420" w:firstLineChars="200"/>
        <w:jc w:val="left"/>
      </w:pPr>
      <w:r>
        <w:rPr>
          <w:rFonts w:hint="eastAsia"/>
        </w:rPr>
        <w:t>（5）书面付款通知应在本保函有效期内到达的地址是：</w:t>
      </w:r>
      <w:r>
        <w:rPr>
          <w:rFonts w:hint="eastAsia"/>
          <w:u w:val="single"/>
        </w:rPr>
        <w:t xml:space="preserve">                                     </w:t>
      </w:r>
      <w:r>
        <w:rPr>
          <w:rFonts w:hint="eastAsia"/>
        </w:rPr>
        <w:t>。</w:t>
      </w:r>
    </w:p>
    <w:p w14:paraId="18C26956">
      <w:pPr>
        <w:snapToGrid w:val="0"/>
        <w:spacing w:before="50" w:after="120" w:afterLines="50" w:line="276" w:lineRule="auto"/>
        <w:jc w:val="left"/>
      </w:pPr>
      <w:r>
        <w:rPr>
          <w:rFonts w:hint="eastAsia"/>
        </w:rPr>
        <w:t xml:space="preserve">        受益人发出的书面付款通知应由其为鉴明受益人法定代表人（负责人）或授权代理人签字并加盖公章。</w:t>
      </w:r>
    </w:p>
    <w:p w14:paraId="74F4B9AE">
      <w:pPr>
        <w:snapToGrid w:val="0"/>
        <w:spacing w:before="50" w:after="120" w:afterLines="50" w:line="276" w:lineRule="auto"/>
        <w:ind w:firstLine="420" w:firstLineChars="200"/>
        <w:jc w:val="left"/>
      </w:pPr>
      <w:r>
        <w:rPr>
          <w:rFonts w:hint="eastAsia"/>
        </w:rPr>
        <w:t xml:space="preserve">五、本保函项下的权利不得转让，不得设定担保。贵方未经我方书面同意转让本保函或其项下任何权利，对我方不发生法律效力。 </w:t>
      </w:r>
    </w:p>
    <w:p w14:paraId="12A88ED1">
      <w:pPr>
        <w:snapToGrid w:val="0"/>
        <w:spacing w:before="50" w:after="120" w:afterLines="50" w:line="276" w:lineRule="auto"/>
        <w:ind w:firstLine="420" w:firstLineChars="200"/>
        <w:jc w:val="left"/>
      </w:pPr>
      <w:r>
        <w:rPr>
          <w:rFonts w:hint="eastAsia"/>
        </w:rPr>
        <w:t xml:space="preserve">六、本保函项下的基础交易不成立、不生效、无效、被撤销、被解除，不影响本保函的独立有效。 </w:t>
      </w:r>
    </w:p>
    <w:p w14:paraId="190D69D8">
      <w:pPr>
        <w:snapToGrid w:val="0"/>
        <w:spacing w:before="50" w:after="120" w:afterLines="50" w:line="276" w:lineRule="auto"/>
        <w:ind w:firstLine="420" w:firstLineChars="200"/>
        <w:jc w:val="left"/>
      </w:pPr>
      <w:r>
        <w:rPr>
          <w:rFonts w:hint="eastAsia"/>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51021E7C">
      <w:pPr>
        <w:snapToGrid w:val="0"/>
        <w:spacing w:before="50" w:after="120" w:afterLines="50" w:line="276" w:lineRule="auto"/>
        <w:ind w:firstLine="420" w:firstLineChars="200"/>
        <w:jc w:val="left"/>
      </w:pPr>
      <w:r>
        <w:rPr>
          <w:rFonts w:hint="eastAsia"/>
        </w:rPr>
        <w:t xml:space="preserve">八、本保函适用的法律为中华人民共和国法律，争议裁判管辖地为中华人民共和国。 </w:t>
      </w:r>
    </w:p>
    <w:p w14:paraId="4C014708">
      <w:pPr>
        <w:snapToGrid w:val="0"/>
        <w:spacing w:before="50" w:after="120" w:afterLines="50" w:line="276" w:lineRule="auto"/>
        <w:ind w:firstLine="420" w:firstLineChars="200"/>
        <w:jc w:val="left"/>
      </w:pPr>
      <w:r>
        <w:rPr>
          <w:rFonts w:hint="eastAsia"/>
        </w:rPr>
        <w:t xml:space="preserve">九、本保函自我方法定代表人或授权代表签字并加盖公章之日起生效。 </w:t>
      </w:r>
    </w:p>
    <w:p w14:paraId="1F667220">
      <w:pPr>
        <w:snapToGrid w:val="0"/>
        <w:spacing w:before="50" w:after="120" w:afterLines="50" w:line="276" w:lineRule="auto"/>
        <w:jc w:val="left"/>
      </w:pPr>
    </w:p>
    <w:p w14:paraId="723B0B8D">
      <w:pPr>
        <w:snapToGrid w:val="0"/>
        <w:spacing w:before="50" w:after="120" w:afterLines="50" w:line="276" w:lineRule="auto"/>
        <w:jc w:val="left"/>
      </w:pPr>
      <w:r>
        <w:rPr>
          <w:rFonts w:hint="eastAsia"/>
        </w:rPr>
        <w:t xml:space="preserve">开 立 人：                                                  （公章） </w:t>
      </w:r>
    </w:p>
    <w:p w14:paraId="47097CFA">
      <w:pPr>
        <w:snapToGrid w:val="0"/>
        <w:spacing w:before="50" w:after="120" w:afterLines="50" w:line="276" w:lineRule="auto"/>
        <w:jc w:val="left"/>
      </w:pPr>
      <w:r>
        <w:rPr>
          <w:rFonts w:hint="eastAsia"/>
        </w:rPr>
        <w:t xml:space="preserve">法定代表人（或授权代表） ：               （签字） </w:t>
      </w:r>
    </w:p>
    <w:p w14:paraId="62ABE476">
      <w:pPr>
        <w:snapToGrid w:val="0"/>
        <w:spacing w:before="50" w:after="120" w:afterLines="50" w:line="276" w:lineRule="auto"/>
        <w:jc w:val="left"/>
      </w:pPr>
      <w:r>
        <w:rPr>
          <w:rFonts w:hint="eastAsia"/>
        </w:rPr>
        <w:t xml:space="preserve">地    址：                                       </w:t>
      </w:r>
    </w:p>
    <w:p w14:paraId="3817E410">
      <w:pPr>
        <w:snapToGrid w:val="0"/>
        <w:spacing w:before="50" w:after="120" w:afterLines="50" w:line="276" w:lineRule="auto"/>
        <w:jc w:val="left"/>
      </w:pPr>
      <w:r>
        <w:rPr>
          <w:rFonts w:hint="eastAsia"/>
        </w:rPr>
        <w:t xml:space="preserve">邮政编码：                 </w:t>
      </w:r>
    </w:p>
    <w:p w14:paraId="63CC967B">
      <w:pPr>
        <w:snapToGrid w:val="0"/>
        <w:spacing w:before="50" w:after="120" w:afterLines="50" w:line="276" w:lineRule="auto"/>
        <w:jc w:val="left"/>
      </w:pPr>
      <w:r>
        <w:rPr>
          <w:rFonts w:hint="eastAsia"/>
        </w:rPr>
        <w:t xml:space="preserve">电    话：                 </w:t>
      </w:r>
    </w:p>
    <w:p w14:paraId="03BA9C27">
      <w:pPr>
        <w:snapToGrid w:val="0"/>
        <w:spacing w:before="50" w:after="120" w:afterLines="50" w:line="276" w:lineRule="auto"/>
        <w:jc w:val="left"/>
      </w:pPr>
      <w:r>
        <w:rPr>
          <w:rFonts w:hint="eastAsia"/>
        </w:rPr>
        <w:t xml:space="preserve">传    真：                 </w:t>
      </w:r>
    </w:p>
    <w:p w14:paraId="517B139C">
      <w:pPr>
        <w:snapToGrid w:val="0"/>
        <w:spacing w:before="50" w:after="120" w:afterLines="50" w:line="276" w:lineRule="auto"/>
        <w:jc w:val="left"/>
      </w:pPr>
      <w:r>
        <w:rPr>
          <w:rFonts w:hint="eastAsia"/>
        </w:rPr>
        <w:t>开立时间：      年       月        日</w:t>
      </w:r>
    </w:p>
    <w:p w14:paraId="7F5442E4">
      <w:pPr>
        <w:snapToGrid w:val="0"/>
        <w:spacing w:before="50" w:after="120" w:afterLines="50" w:line="440" w:lineRule="exact"/>
        <w:jc w:val="left"/>
      </w:pPr>
      <w:r>
        <w:br w:type="page"/>
      </w:r>
      <w:r>
        <w:rPr>
          <w:rFonts w:hint="eastAsia"/>
          <w:szCs w:val="21"/>
        </w:rPr>
        <w:t>9</w:t>
      </w:r>
      <w:r>
        <w:rPr>
          <w:szCs w:val="21"/>
        </w:rPr>
        <w:t>．供应商认为应当要提交的资格证明材料。</w:t>
      </w:r>
    </w:p>
    <w:p w14:paraId="5CD99EF5">
      <w:pPr>
        <w:spacing w:line="276" w:lineRule="auto"/>
        <w:rPr>
          <w:szCs w:val="21"/>
        </w:rPr>
      </w:pPr>
    </w:p>
    <w:p w14:paraId="16CE7D2F">
      <w:pPr>
        <w:pStyle w:val="7"/>
        <w:overflowPunct w:val="0"/>
        <w:ind w:firstLine="0"/>
        <w:rPr>
          <w:rFonts w:hint="eastAsia"/>
        </w:rPr>
      </w:pPr>
    </w:p>
    <w:p w14:paraId="2BE1CE60">
      <w:pPr>
        <w:snapToGrid w:val="0"/>
        <w:spacing w:before="50" w:after="120" w:afterLines="50" w:line="400" w:lineRule="exact"/>
        <w:jc w:val="left"/>
        <w:rPr>
          <w:bCs/>
          <w:sz w:val="24"/>
        </w:rPr>
      </w:pPr>
    </w:p>
    <w:p w14:paraId="15111004">
      <w:pPr>
        <w:snapToGrid w:val="0"/>
        <w:spacing w:before="120" w:beforeLines="50" w:after="50" w:afterLines="0" w:line="440" w:lineRule="exact"/>
        <w:jc w:val="left"/>
        <w:outlineLvl w:val="1"/>
        <w:rPr>
          <w:rFonts w:hint="default" w:ascii="Times New Roman" w:hAnsi="Times New Roman" w:eastAsia="宋体" w:cs="Times New Roman"/>
          <w:b/>
          <w:sz w:val="24"/>
          <w:szCs w:val="24"/>
        </w:rPr>
      </w:pPr>
      <w:r>
        <w:br w:type="page"/>
      </w: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rPr>
        <w:t>.</w:t>
      </w:r>
      <w:r>
        <w:rPr>
          <w:rFonts w:hint="eastAsia" w:ascii="宋体" w:hAnsi="宋体" w:eastAsia="宋体" w:cs="Times New Roman"/>
          <w:b w:val="0"/>
          <w:bCs w:val="0"/>
          <w:sz w:val="24"/>
          <w:szCs w:val="24"/>
        </w:rPr>
        <w:t xml:space="preserve">响应文件封面参考格式（商务技术文件）： </w:t>
      </w:r>
    </w:p>
    <w:p w14:paraId="308C32A7">
      <w:pPr>
        <w:snapToGrid w:val="0"/>
        <w:spacing w:before="120" w:beforeLines="50" w:after="50" w:afterLines="0" w:line="360" w:lineRule="exact"/>
        <w:rPr>
          <w:rFonts w:hint="default" w:ascii="Times New Roman" w:hAnsi="Times New Roman" w:eastAsia="宋体" w:cs="Times New Roman"/>
          <w:sz w:val="24"/>
          <w:szCs w:val="24"/>
        </w:rPr>
      </w:pPr>
    </w:p>
    <w:p w14:paraId="05CF9587">
      <w:pPr>
        <w:snapToGrid w:val="0"/>
        <w:spacing w:before="120" w:beforeLines="50" w:after="50" w:afterLines="0" w:line="360" w:lineRule="exact"/>
        <w:jc w:val="right"/>
        <w:rPr>
          <w:rFonts w:hint="default" w:ascii="Times New Roman" w:hAnsi="Times New Roman" w:eastAsia="宋体" w:cs="Times New Roman"/>
          <w:sz w:val="24"/>
          <w:szCs w:val="24"/>
        </w:rPr>
      </w:pPr>
    </w:p>
    <w:p w14:paraId="50E41D86">
      <w:pPr>
        <w:snapToGrid w:val="0"/>
        <w:spacing w:before="120" w:beforeLines="50" w:after="50" w:afterLines="0" w:line="360" w:lineRule="exact"/>
        <w:jc w:val="center"/>
        <w:rPr>
          <w:rFonts w:hint="default" w:ascii="Times New Roman" w:hAnsi="Times New Roman" w:eastAsia="宋体" w:cs="Times New Roman"/>
          <w:sz w:val="24"/>
          <w:szCs w:val="24"/>
        </w:rPr>
      </w:pPr>
      <w:r>
        <w:rPr>
          <w:rFonts w:hint="eastAsia" w:ascii="宋体" w:hAnsi="宋体" w:eastAsia="宋体" w:cs="Times New Roman"/>
          <w:b/>
          <w:sz w:val="44"/>
          <w:szCs w:val="24"/>
        </w:rPr>
        <w:t>电子响应文件</w:t>
      </w:r>
    </w:p>
    <w:p w14:paraId="3FE24132">
      <w:pPr>
        <w:snapToGrid w:val="0"/>
        <w:spacing w:before="120" w:beforeLines="50" w:after="50" w:afterLines="0" w:line="360" w:lineRule="exact"/>
        <w:jc w:val="center"/>
        <w:rPr>
          <w:rFonts w:hint="default" w:ascii="Times New Roman" w:hAnsi="Times New Roman" w:eastAsia="宋体" w:cs="Times New Roman"/>
          <w:b/>
          <w:sz w:val="44"/>
          <w:szCs w:val="24"/>
        </w:rPr>
      </w:pPr>
    </w:p>
    <w:p w14:paraId="1F54C231">
      <w:pPr>
        <w:snapToGrid w:val="0"/>
        <w:spacing w:before="120" w:beforeLines="50" w:after="50" w:afterLines="0" w:line="360" w:lineRule="exact"/>
        <w:jc w:val="center"/>
        <w:rPr>
          <w:rFonts w:hint="default" w:ascii="Times New Roman" w:hAnsi="Times New Roman" w:eastAsia="宋体" w:cs="Times New Roman"/>
          <w:b/>
          <w:sz w:val="44"/>
          <w:szCs w:val="24"/>
        </w:rPr>
      </w:pPr>
    </w:p>
    <w:p w14:paraId="3EEAD05B">
      <w:pPr>
        <w:snapToGrid w:val="0"/>
        <w:spacing w:before="120" w:beforeLines="50" w:after="50" w:afterLines="0" w:line="360" w:lineRule="exact"/>
        <w:jc w:val="center"/>
        <w:rPr>
          <w:rFonts w:hint="default" w:ascii="Times New Roman" w:hAnsi="Times New Roman" w:eastAsia="宋体" w:cs="Times New Roman"/>
          <w:b/>
          <w:sz w:val="44"/>
          <w:szCs w:val="24"/>
        </w:rPr>
      </w:pPr>
      <w:r>
        <w:rPr>
          <w:rFonts w:hint="eastAsia" w:ascii="Times New Roman" w:hAnsi="Times New Roman" w:eastAsia="宋体" w:cs="Times New Roman"/>
          <w:b/>
          <w:sz w:val="44"/>
          <w:szCs w:val="24"/>
          <w:lang w:val="en-US" w:eastAsia="zh-CN"/>
        </w:rPr>
        <w:t>商</w:t>
      </w:r>
      <w:r>
        <w:rPr>
          <w:rFonts w:hint="eastAsia" w:ascii="Times New Roman" w:hAnsi="Times New Roman" w:eastAsia="宋体" w:cs="Times New Roman"/>
          <w:b/>
          <w:sz w:val="44"/>
          <w:szCs w:val="24"/>
        </w:rPr>
        <w:t>务技术文件</w:t>
      </w:r>
    </w:p>
    <w:p w14:paraId="04A83E85">
      <w:pPr>
        <w:snapToGrid w:val="0"/>
        <w:spacing w:before="120" w:beforeLines="50" w:after="50" w:afterLines="0" w:line="360" w:lineRule="exact"/>
        <w:jc w:val="center"/>
        <w:rPr>
          <w:rFonts w:hint="default" w:ascii="Times New Roman" w:hAnsi="Times New Roman" w:eastAsia="宋体" w:cs="Times New Roman"/>
          <w:b/>
          <w:sz w:val="44"/>
          <w:szCs w:val="24"/>
        </w:rPr>
      </w:pPr>
    </w:p>
    <w:p w14:paraId="1E954F29">
      <w:pPr>
        <w:snapToGrid w:val="0"/>
        <w:spacing w:before="120" w:beforeLines="50" w:after="50" w:afterLines="0" w:line="360" w:lineRule="exact"/>
        <w:rPr>
          <w:rFonts w:hint="default" w:ascii="Times New Roman" w:hAnsi="Times New Roman" w:eastAsia="宋体" w:cs="Times New Roman"/>
          <w:sz w:val="24"/>
          <w:szCs w:val="24"/>
        </w:rPr>
      </w:pPr>
    </w:p>
    <w:p w14:paraId="3B110354">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 xml:space="preserve">项目名称： </w:t>
      </w:r>
    </w:p>
    <w:p w14:paraId="260E5488">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项目编号：</w:t>
      </w:r>
    </w:p>
    <w:p w14:paraId="697368DC">
      <w:pPr>
        <w:snapToGrid w:val="0"/>
        <w:spacing w:before="120" w:beforeLines="50" w:after="50" w:afterLines="0" w:line="44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分标号：（若无留空或写</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w:t>
      </w:r>
    </w:p>
    <w:p w14:paraId="6817323A">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供应商名称：</w:t>
      </w:r>
    </w:p>
    <w:p w14:paraId="68C3BC64">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供应商地址：</w:t>
      </w:r>
    </w:p>
    <w:p w14:paraId="1CE6EE03">
      <w:pPr>
        <w:pStyle w:val="7"/>
        <w:snapToGrid w:val="0"/>
        <w:spacing w:before="50" w:beforeLines="0" w:after="50" w:afterLines="0" w:line="360" w:lineRule="exact"/>
        <w:ind w:firstLine="960" w:firstLineChars="400"/>
        <w:rPr>
          <w:rFonts w:hint="default" w:ascii="Times New Roman" w:hAnsi="Times New Roman" w:eastAsia="宋体" w:cs="Times New Roman"/>
          <w:sz w:val="24"/>
          <w:szCs w:val="24"/>
        </w:rPr>
      </w:pPr>
    </w:p>
    <w:p w14:paraId="4CB507BD">
      <w:pPr>
        <w:snapToGrid w:val="0"/>
        <w:spacing w:before="120" w:beforeLines="50" w:after="50" w:afterLines="0"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rPr>
        <w:t>年  月  日</w:t>
      </w:r>
    </w:p>
    <w:p w14:paraId="273AAC16">
      <w:pPr>
        <w:snapToGrid w:val="0"/>
        <w:spacing w:before="120" w:beforeLines="50" w:after="50" w:line="440" w:lineRule="exact"/>
        <w:jc w:val="center"/>
        <w:outlineLvl w:val="1"/>
        <w:rPr>
          <w:bCs/>
          <w:sz w:val="24"/>
        </w:rPr>
        <w:sectPr>
          <w:headerReference r:id="rId16" w:type="default"/>
          <w:footerReference r:id="rId17" w:type="default"/>
          <w:pgSz w:w="11906" w:h="16838"/>
          <w:pgMar w:top="1418" w:right="1274" w:bottom="1418" w:left="1418" w:header="851" w:footer="992" w:gutter="0"/>
          <w:cols w:space="720" w:num="1"/>
          <w:docGrid w:linePitch="312" w:charSpace="0"/>
        </w:sectPr>
      </w:pPr>
    </w:p>
    <w:p w14:paraId="7A73E0C9">
      <w:pPr>
        <w:snapToGrid w:val="0"/>
        <w:spacing w:before="120" w:beforeLines="50" w:after="50" w:line="440" w:lineRule="exact"/>
        <w:jc w:val="center"/>
        <w:outlineLvl w:val="9"/>
        <w:rPr>
          <w:rFonts w:ascii="Times New Roman" w:hAnsi="Times New Roman" w:eastAsia="宋体" w:cs="Times New Roman"/>
          <w:b/>
          <w:bCs/>
          <w:sz w:val="24"/>
        </w:rPr>
      </w:pPr>
    </w:p>
    <w:p w14:paraId="1524C31A">
      <w:pPr>
        <w:snapToGrid w:val="0"/>
        <w:spacing w:before="120" w:beforeLines="50" w:after="50" w:line="440" w:lineRule="exact"/>
        <w:jc w:val="center"/>
        <w:rPr>
          <w:rFonts w:ascii="Times New Roman" w:hAnsi="Times New Roman" w:eastAsia="宋体" w:cs="Times New Roman"/>
          <w:sz w:val="24"/>
        </w:rPr>
      </w:pPr>
    </w:p>
    <w:p w14:paraId="311C02A5">
      <w:pPr>
        <w:snapToGrid w:val="0"/>
        <w:spacing w:before="50" w:after="50" w:line="440" w:lineRule="exact"/>
        <w:ind w:firstLine="138" w:firstLineChars="49"/>
        <w:jc w:val="center"/>
        <w:rPr>
          <w:rFonts w:ascii="Times New Roman" w:hAnsi="Times New Roman" w:eastAsia="宋体" w:cs="Times New Roman"/>
          <w:b/>
          <w:sz w:val="28"/>
          <w:szCs w:val="28"/>
        </w:rPr>
      </w:pPr>
      <w:r>
        <w:rPr>
          <w:rFonts w:ascii="Times New Roman" w:hAnsi="Times New Roman" w:eastAsia="宋体" w:cs="Times New Roman"/>
          <w:b/>
          <w:sz w:val="28"/>
          <w:szCs w:val="28"/>
        </w:rPr>
        <w:t>目录</w:t>
      </w:r>
    </w:p>
    <w:p w14:paraId="762A828D">
      <w:pPr>
        <w:jc w:val="center"/>
        <w:rPr>
          <w:rFonts w:ascii="Times New Roman" w:hAnsi="Times New Roman" w:eastAsia="宋体" w:cs="Times New Roman"/>
          <w:b/>
          <w:sz w:val="24"/>
        </w:rPr>
      </w:pPr>
      <w:r>
        <w:rPr>
          <w:rFonts w:ascii="Times New Roman" w:hAnsi="Times New Roman" w:eastAsia="宋体" w:cs="Times New Roman"/>
          <w:b/>
          <w:sz w:val="24"/>
        </w:rPr>
        <w:t>（需有页码）</w:t>
      </w:r>
    </w:p>
    <w:p w14:paraId="2B5CD0B1">
      <w:pPr>
        <w:snapToGrid w:val="0"/>
        <w:spacing w:before="120" w:beforeLines="50" w:after="50" w:line="440" w:lineRule="exact"/>
        <w:jc w:val="center"/>
        <w:outlineLvl w:val="9"/>
        <w:rPr>
          <w:bCs/>
          <w:sz w:val="24"/>
        </w:rPr>
        <w:sectPr>
          <w:headerReference r:id="rId18" w:type="default"/>
          <w:pgSz w:w="11906" w:h="16838"/>
          <w:pgMar w:top="1304" w:right="1418" w:bottom="1304" w:left="1418" w:header="851" w:footer="992" w:gutter="0"/>
          <w:cols w:space="720" w:num="1"/>
          <w:docGrid w:linePitch="312" w:charSpace="0"/>
        </w:sectPr>
      </w:pPr>
    </w:p>
    <w:p w14:paraId="3258EF16">
      <w:pPr>
        <w:snapToGrid w:val="0"/>
        <w:spacing w:before="120" w:beforeLines="50" w:after="50" w:line="440" w:lineRule="exact"/>
        <w:jc w:val="center"/>
        <w:outlineLvl w:val="9"/>
        <w:rPr>
          <w:bCs/>
          <w:sz w:val="24"/>
        </w:rPr>
      </w:pPr>
      <w:r>
        <w:rPr>
          <w:bCs/>
          <w:sz w:val="24"/>
        </w:rPr>
        <w:t>第二部分 商务</w:t>
      </w:r>
      <w:r>
        <w:rPr>
          <w:rFonts w:hint="eastAsia"/>
          <w:bCs/>
          <w:sz w:val="24"/>
        </w:rPr>
        <w:t>技术</w:t>
      </w:r>
      <w:r>
        <w:rPr>
          <w:bCs/>
          <w:sz w:val="24"/>
        </w:rPr>
        <w:t>文件</w:t>
      </w:r>
    </w:p>
    <w:p w14:paraId="2EC04E7D">
      <w:pPr>
        <w:snapToGrid w:val="0"/>
        <w:spacing w:before="120" w:beforeLines="50" w:after="50" w:line="360" w:lineRule="exact"/>
        <w:rPr>
          <w:b/>
          <w:szCs w:val="21"/>
        </w:rPr>
      </w:pPr>
      <w:bookmarkStart w:id="96" w:name="_Hlk19199735"/>
      <w:r>
        <w:rPr>
          <w:rFonts w:hint="eastAsia"/>
          <w:b/>
          <w:szCs w:val="21"/>
        </w:rPr>
        <w:t>1</w:t>
      </w:r>
      <w:r>
        <w:rPr>
          <w:b/>
          <w:szCs w:val="21"/>
        </w:rPr>
        <w:t>．</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bookmarkEnd w:id="96"/>
    <w:p w14:paraId="25F6045B">
      <w:pPr>
        <w:jc w:val="center"/>
      </w:pPr>
      <w:bookmarkStart w:id="97" w:name="_Toc462223472"/>
      <w:bookmarkStart w:id="98" w:name="_Toc455309222"/>
      <w:bookmarkStart w:id="99" w:name="_Toc462320613"/>
    </w:p>
    <w:bookmarkEnd w:id="97"/>
    <w:bookmarkEnd w:id="98"/>
    <w:bookmarkEnd w:id="99"/>
    <w:p w14:paraId="5E4A317E">
      <w:pPr>
        <w:snapToGrid w:val="0"/>
        <w:spacing w:before="120" w:beforeLines="50" w:after="50" w:line="440" w:lineRule="exact"/>
        <w:jc w:val="center"/>
        <w:rPr>
          <w:b/>
          <w:szCs w:val="21"/>
        </w:rPr>
      </w:pPr>
      <w:r>
        <w:rPr>
          <w:b/>
          <w:szCs w:val="21"/>
        </w:rPr>
        <w:t>法定代表人身份证明</w:t>
      </w:r>
    </w:p>
    <w:p w14:paraId="0ADDE53A">
      <w:pPr>
        <w:spacing w:line="360" w:lineRule="auto"/>
      </w:pPr>
    </w:p>
    <w:p w14:paraId="48D0A5DE">
      <w:pPr>
        <w:spacing w:line="360" w:lineRule="auto"/>
      </w:pPr>
    </w:p>
    <w:p w14:paraId="79A3AE78">
      <w:pPr>
        <w:spacing w:line="540" w:lineRule="exact"/>
        <w:rPr>
          <w:szCs w:val="21"/>
        </w:rPr>
      </w:pPr>
      <w:r>
        <w:rPr>
          <w:szCs w:val="21"/>
        </w:rPr>
        <w:t>供应商名称：</w:t>
      </w:r>
      <w:r>
        <w:rPr>
          <w:szCs w:val="21"/>
          <w:u w:val="single"/>
        </w:rPr>
        <w:t xml:space="preserve">                                         </w:t>
      </w:r>
    </w:p>
    <w:p w14:paraId="75544907">
      <w:pPr>
        <w:spacing w:line="540" w:lineRule="exact"/>
        <w:rPr>
          <w:szCs w:val="21"/>
        </w:rPr>
      </w:pPr>
      <w:r>
        <w:rPr>
          <w:szCs w:val="21"/>
        </w:rPr>
        <w:t>单位性质：</w:t>
      </w:r>
      <w:r>
        <w:rPr>
          <w:szCs w:val="21"/>
          <w:u w:val="single"/>
        </w:rPr>
        <w:t xml:space="preserve">                                           </w:t>
      </w:r>
    </w:p>
    <w:p w14:paraId="3EF95647">
      <w:pPr>
        <w:spacing w:line="540" w:lineRule="exact"/>
        <w:rPr>
          <w:szCs w:val="21"/>
        </w:rPr>
      </w:pPr>
      <w:r>
        <w:rPr>
          <w:szCs w:val="21"/>
        </w:rPr>
        <w:t>地址：</w:t>
      </w:r>
      <w:r>
        <w:rPr>
          <w:szCs w:val="21"/>
          <w:u w:val="single"/>
        </w:rPr>
        <w:t xml:space="preserve">                                               </w:t>
      </w:r>
    </w:p>
    <w:p w14:paraId="21FF32EA">
      <w:pPr>
        <w:spacing w:line="540" w:lineRule="exact"/>
        <w:rPr>
          <w:szCs w:val="21"/>
          <w:u w:val="single"/>
        </w:rPr>
      </w:pPr>
      <w:r>
        <w:rPr>
          <w:szCs w:val="21"/>
        </w:rPr>
        <w:t>成立时间：</w:t>
      </w:r>
      <w:r>
        <w:rPr>
          <w:szCs w:val="21"/>
          <w:u w:val="single"/>
        </w:rPr>
        <w:t xml:space="preserve">          年        月        日</w:t>
      </w:r>
    </w:p>
    <w:p w14:paraId="454415E4">
      <w:pPr>
        <w:spacing w:line="540" w:lineRule="exact"/>
        <w:rPr>
          <w:szCs w:val="21"/>
        </w:rPr>
      </w:pPr>
      <w:r>
        <w:rPr>
          <w:szCs w:val="21"/>
        </w:rPr>
        <w:t>经营期限：</w:t>
      </w:r>
      <w:r>
        <w:rPr>
          <w:szCs w:val="21"/>
          <w:u w:val="single"/>
        </w:rPr>
        <w:t xml:space="preserve">                                           </w:t>
      </w:r>
    </w:p>
    <w:p w14:paraId="400B99FD">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6DDAFDF7">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65011280">
      <w:pPr>
        <w:spacing w:line="540" w:lineRule="exact"/>
        <w:rPr>
          <w:szCs w:val="21"/>
        </w:rPr>
      </w:pPr>
      <w:r>
        <w:rPr>
          <w:szCs w:val="21"/>
        </w:rPr>
        <w:t>系</w:t>
      </w:r>
      <w:r>
        <w:rPr>
          <w:szCs w:val="21"/>
          <w:u w:val="single"/>
        </w:rPr>
        <w:t xml:space="preserve">                                      （ 供应商名称）</w:t>
      </w:r>
      <w:r>
        <w:rPr>
          <w:szCs w:val="21"/>
        </w:rPr>
        <w:t>的法定代表人。</w:t>
      </w:r>
    </w:p>
    <w:p w14:paraId="04348662">
      <w:pPr>
        <w:spacing w:line="540" w:lineRule="exact"/>
        <w:rPr>
          <w:rFonts w:hint="eastAsia"/>
          <w:szCs w:val="21"/>
        </w:rPr>
      </w:pPr>
    </w:p>
    <w:p w14:paraId="4A30B4F1">
      <w:pPr>
        <w:spacing w:line="540" w:lineRule="exact"/>
        <w:ind w:firstLine="420" w:firstLineChars="200"/>
        <w:rPr>
          <w:szCs w:val="21"/>
        </w:rPr>
      </w:pPr>
      <w:r>
        <w:rPr>
          <w:szCs w:val="21"/>
        </w:rPr>
        <w:t>特此证明。</w:t>
      </w:r>
    </w:p>
    <w:p w14:paraId="21FDA8AC">
      <w:pPr>
        <w:spacing w:line="540" w:lineRule="exact"/>
        <w:rPr>
          <w:rFonts w:hint="eastAsia"/>
          <w:szCs w:val="21"/>
        </w:rPr>
      </w:pPr>
    </w:p>
    <w:p w14:paraId="66D7B002">
      <w:pPr>
        <w:spacing w:line="360" w:lineRule="auto"/>
        <w:ind w:firstLine="4830" w:firstLineChars="2300"/>
        <w:rPr>
          <w:szCs w:val="21"/>
        </w:rPr>
      </w:pPr>
      <w:r>
        <w:rPr>
          <w:szCs w:val="21"/>
        </w:rPr>
        <w:t>供应商</w:t>
      </w:r>
      <w:r>
        <w:rPr>
          <w:rFonts w:hint="eastAsia"/>
          <w:szCs w:val="21"/>
        </w:rPr>
        <w:t>名称（电子签章）</w:t>
      </w:r>
      <w:r>
        <w:rPr>
          <w:szCs w:val="21"/>
        </w:rPr>
        <w:t>：</w:t>
      </w:r>
      <w:r>
        <w:rPr>
          <w:szCs w:val="21"/>
          <w:u w:val="single"/>
        </w:rPr>
        <w:t xml:space="preserve">                </w:t>
      </w:r>
    </w:p>
    <w:p w14:paraId="3CE37A63">
      <w:pPr>
        <w:spacing w:line="360" w:lineRule="auto"/>
        <w:rPr>
          <w:szCs w:val="21"/>
        </w:rPr>
      </w:pPr>
      <w:r>
        <w:rPr>
          <w:szCs w:val="21"/>
        </w:rPr>
        <w:t xml:space="preserve">                                                   年       月       日 </w:t>
      </w:r>
    </w:p>
    <w:p w14:paraId="73F6D60C">
      <w:pPr>
        <w:spacing w:line="540" w:lineRule="exact"/>
        <w:rPr>
          <w:rFonts w:hint="eastAsia"/>
          <w:szCs w:val="21"/>
        </w:rPr>
      </w:pPr>
    </w:p>
    <w:p w14:paraId="74845DC1">
      <w:pPr>
        <w:spacing w:line="360" w:lineRule="auto"/>
        <w:rPr>
          <w:szCs w:val="21"/>
        </w:rPr>
      </w:pPr>
      <w:bookmarkStart w:id="100" w:name="_Hlk19199756"/>
      <w:r>
        <w:rPr>
          <w:szCs w:val="21"/>
        </w:rPr>
        <w:t>附件：法定代表人身份证复印件</w:t>
      </w:r>
    </w:p>
    <w:p w14:paraId="18756A1A">
      <w:pPr>
        <w:spacing w:line="360" w:lineRule="auto"/>
        <w:rPr>
          <w:szCs w:val="21"/>
        </w:rPr>
      </w:pPr>
    </w:p>
    <w:bookmarkEnd w:id="100"/>
    <w:p w14:paraId="2E99F05C">
      <w:pPr>
        <w:snapToGrid w:val="0"/>
        <w:spacing w:before="120" w:beforeLines="50" w:after="50" w:line="360" w:lineRule="exact"/>
        <w:jc w:val="left"/>
        <w:rPr>
          <w:rFonts w:hint="eastAsia"/>
        </w:rPr>
      </w:pPr>
      <w:r>
        <w:rPr>
          <w:b/>
          <w:szCs w:val="21"/>
        </w:rPr>
        <w:br w:type="page"/>
      </w:r>
      <w:bookmarkStart w:id="101" w:name="_Hlk19199766"/>
      <w:r>
        <w:rPr>
          <w:rFonts w:hint="eastAsia"/>
          <w:b/>
          <w:szCs w:val="21"/>
        </w:rPr>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bookmarkEnd w:id="101"/>
    <w:p w14:paraId="27547437">
      <w:pPr>
        <w:snapToGrid w:val="0"/>
        <w:spacing w:before="120" w:beforeLines="50" w:after="50" w:line="360" w:lineRule="exact"/>
        <w:jc w:val="center"/>
        <w:rPr>
          <w:b/>
          <w:szCs w:val="21"/>
        </w:rPr>
      </w:pPr>
      <w:r>
        <w:rPr>
          <w:b/>
          <w:szCs w:val="21"/>
        </w:rPr>
        <w:t>法定代表人授权委托书</w:t>
      </w:r>
    </w:p>
    <w:p w14:paraId="27540822">
      <w:pPr>
        <w:snapToGrid w:val="0"/>
        <w:spacing w:before="120" w:beforeLines="50" w:after="50" w:line="440" w:lineRule="exact"/>
        <w:rPr>
          <w:rFonts w:hint="eastAsia"/>
          <w:b/>
          <w:bCs/>
          <w:szCs w:val="21"/>
        </w:rPr>
      </w:pPr>
      <w:r>
        <w:rPr>
          <w:bCs/>
          <w:szCs w:val="21"/>
        </w:rPr>
        <w:t>致：</w:t>
      </w:r>
      <w:r>
        <w:rPr>
          <w:i/>
          <w:iCs/>
          <w:szCs w:val="21"/>
          <w:u w:val="single"/>
        </w:rPr>
        <w:t>（采购人名称）</w:t>
      </w:r>
    </w:p>
    <w:p w14:paraId="707800A7">
      <w:pPr>
        <w:snapToGrid w:val="0"/>
        <w:spacing w:before="120" w:beforeLines="50" w:after="50" w:line="440" w:lineRule="exact"/>
        <w:ind w:firstLine="420" w:firstLineChars="200"/>
        <w:rPr>
          <w:szCs w:val="21"/>
        </w:rPr>
      </w:pPr>
      <w:r>
        <w:rPr>
          <w:szCs w:val="21"/>
        </w:rPr>
        <w:t>我</w:t>
      </w:r>
      <w:r>
        <w:rPr>
          <w:rFonts w:hint="eastAsia"/>
          <w:szCs w:val="21"/>
        </w:rPr>
        <w:t xml:space="preserve"> </w:t>
      </w:r>
      <w:r>
        <w:rPr>
          <w:i/>
          <w:iCs/>
          <w:szCs w:val="21"/>
          <w:u w:val="single"/>
        </w:rPr>
        <w:t>（姓名）</w:t>
      </w:r>
      <w:r>
        <w:rPr>
          <w:rFonts w:hint="eastAsia"/>
          <w:szCs w:val="21"/>
          <w:u w:val="single"/>
        </w:rPr>
        <w:t xml:space="preserve"> </w:t>
      </w:r>
      <w:r>
        <w:rPr>
          <w:szCs w:val="21"/>
          <w:u w:val="single"/>
        </w:rPr>
        <w:t xml:space="preserve"> </w:t>
      </w:r>
      <w:r>
        <w:rPr>
          <w:szCs w:val="21"/>
        </w:rPr>
        <w:t>系</w:t>
      </w:r>
      <w:r>
        <w:rPr>
          <w:i/>
          <w:iCs/>
          <w:szCs w:val="21"/>
          <w:u w:val="single"/>
        </w:rPr>
        <w:t>（供应商名称）</w:t>
      </w:r>
      <w:r>
        <w:rPr>
          <w:szCs w:val="21"/>
        </w:rPr>
        <w:t>的法定代表人，现授权委托本单位在职职工</w:t>
      </w:r>
      <w:r>
        <w:rPr>
          <w:i/>
          <w:iCs/>
          <w:szCs w:val="21"/>
          <w:u w:val="single"/>
        </w:rPr>
        <w:t>（姓名）</w:t>
      </w:r>
      <w:r>
        <w:rPr>
          <w:szCs w:val="21"/>
        </w:rPr>
        <w:t>以我方的名义参加</w:t>
      </w:r>
      <w:r>
        <w:rPr>
          <w:rFonts w:hint="eastAsia"/>
          <w:i/>
          <w:iCs/>
          <w:szCs w:val="21"/>
          <w:u w:val="single"/>
        </w:rPr>
        <w:t>（项目名称 ）</w:t>
      </w:r>
      <w:r>
        <w:rPr>
          <w:szCs w:val="21"/>
        </w:rPr>
        <w:t>项目的磋商活动，并代表我方全权办理针对上述项目的磋商、截标、评审、签约等具体事务和签署相关文件。</w:t>
      </w:r>
    </w:p>
    <w:p w14:paraId="15B88F79">
      <w:pPr>
        <w:snapToGrid w:val="0"/>
        <w:spacing w:before="120" w:beforeLines="50" w:after="50" w:line="440" w:lineRule="exact"/>
        <w:rPr>
          <w:szCs w:val="21"/>
        </w:rPr>
      </w:pPr>
      <w:r>
        <w:rPr>
          <w:szCs w:val="21"/>
        </w:rPr>
        <w:t xml:space="preserve">    我方对被授权人的签名事项负全部责任。</w:t>
      </w:r>
    </w:p>
    <w:p w14:paraId="7E372B53">
      <w:pPr>
        <w:snapToGrid w:val="0"/>
        <w:spacing w:before="120" w:beforeLines="50" w:after="50" w:line="440" w:lineRule="exact"/>
        <w:ind w:firstLine="480"/>
        <w:rPr>
          <w:szCs w:val="21"/>
        </w:rPr>
      </w:pPr>
      <w:r>
        <w:rPr>
          <w:szCs w:val="21"/>
        </w:rPr>
        <w:t>在撤销授权的书面通知以前，本授权书一直有效。被授权人在授权书有效期内签署的所有文件不因授权的撤销而失效。</w:t>
      </w:r>
    </w:p>
    <w:p w14:paraId="7E769213">
      <w:pPr>
        <w:snapToGrid w:val="0"/>
        <w:spacing w:before="120" w:beforeLines="50" w:after="50" w:line="440" w:lineRule="exact"/>
        <w:ind w:firstLine="480"/>
        <w:rPr>
          <w:szCs w:val="21"/>
        </w:rPr>
      </w:pPr>
      <w:r>
        <w:rPr>
          <w:szCs w:val="21"/>
        </w:rPr>
        <w:t>被授权人无转委托权，特此委托。</w:t>
      </w:r>
    </w:p>
    <w:p w14:paraId="0E2E8BA6">
      <w:pPr>
        <w:snapToGrid w:val="0"/>
        <w:spacing w:before="120" w:beforeLines="50" w:after="50" w:line="440" w:lineRule="exact"/>
        <w:rPr>
          <w:szCs w:val="21"/>
          <w:u w:val="single"/>
        </w:rPr>
      </w:pPr>
      <w:r>
        <w:rPr>
          <w:szCs w:val="21"/>
        </w:rPr>
        <w:t>被授权人签名或</w:t>
      </w:r>
      <w:r>
        <w:rPr>
          <w:rFonts w:hint="eastAsia"/>
          <w:szCs w:val="21"/>
        </w:rPr>
        <w:t>签章</w:t>
      </w:r>
      <w:r>
        <w:rPr>
          <w:szCs w:val="21"/>
        </w:rPr>
        <w:t>：</w:t>
      </w:r>
      <w:r>
        <w:rPr>
          <w:szCs w:val="21"/>
          <w:u w:val="single"/>
        </w:rPr>
        <w:t xml:space="preserve">          </w:t>
      </w:r>
      <w:r>
        <w:rPr>
          <w:szCs w:val="21"/>
        </w:rPr>
        <w:t xml:space="preserve">                     法定代表人签名或</w:t>
      </w:r>
      <w:r>
        <w:rPr>
          <w:rFonts w:hint="eastAsia"/>
          <w:szCs w:val="21"/>
        </w:rPr>
        <w:t>签章</w:t>
      </w:r>
      <w:r>
        <w:rPr>
          <w:szCs w:val="21"/>
        </w:rPr>
        <w:t>：</w:t>
      </w:r>
      <w:r>
        <w:rPr>
          <w:szCs w:val="21"/>
          <w:u w:val="single"/>
        </w:rPr>
        <w:t xml:space="preserve">          </w:t>
      </w:r>
    </w:p>
    <w:p w14:paraId="706C8360">
      <w:pPr>
        <w:snapToGrid w:val="0"/>
        <w:spacing w:before="120" w:beforeLines="50" w:after="50" w:line="440" w:lineRule="exact"/>
        <w:rPr>
          <w:szCs w:val="21"/>
        </w:rPr>
      </w:pPr>
      <w:r>
        <w:rPr>
          <w:szCs w:val="21"/>
        </w:rPr>
        <w:t>职务：</w:t>
      </w:r>
      <w:r>
        <w:rPr>
          <w:szCs w:val="21"/>
          <w:u w:val="single"/>
        </w:rPr>
        <w:t xml:space="preserve">           </w:t>
      </w:r>
      <w:r>
        <w:rPr>
          <w:szCs w:val="21"/>
        </w:rPr>
        <w:t xml:space="preserve"> </w:t>
      </w:r>
    </w:p>
    <w:p w14:paraId="118996EF">
      <w:pPr>
        <w:snapToGrid w:val="0"/>
        <w:spacing w:before="120" w:beforeLines="50" w:after="50" w:line="440" w:lineRule="exact"/>
        <w:rPr>
          <w:szCs w:val="21"/>
        </w:rPr>
      </w:pPr>
      <w:r>
        <w:rPr>
          <w:szCs w:val="21"/>
        </w:rPr>
        <w:t>被授权人身份证号码：</w:t>
      </w:r>
      <w:r>
        <w:rPr>
          <w:szCs w:val="21"/>
          <w:u w:val="single"/>
        </w:rPr>
        <w:t xml:space="preserve">                   </w:t>
      </w:r>
      <w:r>
        <w:rPr>
          <w:szCs w:val="21"/>
        </w:rPr>
        <w:t xml:space="preserve">                                   职务：</w:t>
      </w:r>
      <w:r>
        <w:rPr>
          <w:szCs w:val="21"/>
          <w:u w:val="single"/>
        </w:rPr>
        <w:t xml:space="preserve">           </w:t>
      </w:r>
    </w:p>
    <w:p w14:paraId="1D85FE88">
      <w:pPr>
        <w:snapToGrid w:val="0"/>
        <w:spacing w:before="120" w:beforeLines="50" w:after="50" w:line="440" w:lineRule="exact"/>
        <w:rPr>
          <w:szCs w:val="21"/>
        </w:rPr>
      </w:pPr>
      <w:r>
        <w:rPr>
          <w:rFonts w:hint="eastAsia"/>
          <w:szCs w:val="21"/>
        </w:rPr>
        <w:t>被授权人手机号码及邮箱</w:t>
      </w:r>
      <w:r>
        <w:rPr>
          <w:szCs w:val="21"/>
        </w:rPr>
        <w:t>：</w:t>
      </w:r>
      <w:r>
        <w:rPr>
          <w:szCs w:val="21"/>
          <w:u w:val="single"/>
        </w:rPr>
        <w:t xml:space="preserve">                   </w:t>
      </w:r>
      <w:r>
        <w:rPr>
          <w:szCs w:val="21"/>
        </w:rPr>
        <w:t xml:space="preserve">            授权人身份证号码：</w:t>
      </w:r>
      <w:r>
        <w:rPr>
          <w:szCs w:val="21"/>
          <w:u w:val="single"/>
        </w:rPr>
        <w:t xml:space="preserve">                 </w:t>
      </w:r>
    </w:p>
    <w:p w14:paraId="507DA175">
      <w:pPr>
        <w:snapToGrid w:val="0"/>
        <w:spacing w:before="120" w:beforeLines="50" w:after="50" w:line="440" w:lineRule="exact"/>
        <w:rPr>
          <w:rFonts w:hint="eastAsia"/>
          <w:szCs w:val="21"/>
        </w:rPr>
      </w:pPr>
      <w:r>
        <w:rPr>
          <w:szCs w:val="21"/>
        </w:rPr>
        <w:t xml:space="preserve">                                </w:t>
      </w:r>
    </w:p>
    <w:p w14:paraId="7537E8A9">
      <w:pPr>
        <w:snapToGrid w:val="0"/>
        <w:spacing w:before="120" w:beforeLines="50" w:after="50" w:line="440" w:lineRule="exact"/>
        <w:ind w:firstLine="5670" w:firstLineChars="2700"/>
        <w:rPr>
          <w:szCs w:val="21"/>
        </w:rPr>
      </w:pPr>
      <w:r>
        <w:rPr>
          <w:szCs w:val="21"/>
        </w:rPr>
        <w:t>供应商</w:t>
      </w:r>
      <w:r>
        <w:rPr>
          <w:rFonts w:hint="eastAsia"/>
          <w:szCs w:val="21"/>
        </w:rPr>
        <w:t>名称（电子签章）</w:t>
      </w:r>
      <w:r>
        <w:rPr>
          <w:szCs w:val="21"/>
        </w:rPr>
        <w:t>：</w:t>
      </w:r>
      <w:r>
        <w:rPr>
          <w:szCs w:val="21"/>
          <w:u w:val="single"/>
        </w:rPr>
        <w:t xml:space="preserve">                </w:t>
      </w:r>
    </w:p>
    <w:p w14:paraId="0006F194">
      <w:pPr>
        <w:snapToGrid w:val="0"/>
        <w:spacing w:before="120" w:beforeLines="50" w:after="50" w:line="440" w:lineRule="exact"/>
        <w:jc w:val="center"/>
        <w:rPr>
          <w:szCs w:val="21"/>
        </w:rPr>
      </w:pPr>
      <w:r>
        <w:rPr>
          <w:szCs w:val="21"/>
        </w:rPr>
        <w:t xml:space="preserve">                                        年    月    日</w:t>
      </w:r>
    </w:p>
    <w:p w14:paraId="45383F4F">
      <w:pPr>
        <w:spacing w:line="360" w:lineRule="auto"/>
        <w:rPr>
          <w:szCs w:val="21"/>
        </w:rPr>
      </w:pPr>
      <w:r>
        <w:rPr>
          <w:szCs w:val="21"/>
        </w:rPr>
        <w:t>附件：法定代表人身份证复印件及授权代表身份证复印件</w:t>
      </w:r>
    </w:p>
    <w:p w14:paraId="1651AFBF">
      <w:pPr>
        <w:jc w:val="center"/>
        <w:rPr>
          <w:bCs/>
          <w:color w:val="auto"/>
          <w:sz w:val="24"/>
        </w:rPr>
      </w:pPr>
      <w:r>
        <w:br w:type="page"/>
      </w:r>
      <w:r>
        <w:t>（本商务文</w:t>
      </w:r>
      <w:r>
        <w:rPr>
          <w:color w:val="auto"/>
        </w:rPr>
        <w:t>件供应商可自行编写，也可参照下述提纲编写）</w:t>
      </w:r>
    </w:p>
    <w:p w14:paraId="189DCA80">
      <w:pPr>
        <w:snapToGrid w:val="0"/>
        <w:spacing w:before="50" w:after="120" w:afterLines="50"/>
        <w:jc w:val="left"/>
        <w:rPr>
          <w:rFonts w:hint="eastAsia"/>
          <w:color w:val="auto"/>
          <w:szCs w:val="21"/>
        </w:rPr>
      </w:pPr>
    </w:p>
    <w:p w14:paraId="14BB57A1">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w:t>
      </w:r>
      <w:r>
        <w:rPr>
          <w:color w:val="auto"/>
          <w:szCs w:val="21"/>
        </w:rPr>
        <w:t>采购需求</w:t>
      </w:r>
      <w:r>
        <w:rPr>
          <w:rFonts w:hint="eastAsia"/>
          <w:color w:val="auto"/>
          <w:szCs w:val="21"/>
        </w:rPr>
        <w:t>》技术</w:t>
      </w:r>
      <w:r>
        <w:rPr>
          <w:color w:val="auto"/>
          <w:szCs w:val="21"/>
        </w:rPr>
        <w:t>要求的</w:t>
      </w:r>
      <w:r>
        <w:rPr>
          <w:rFonts w:hint="eastAsia"/>
          <w:color w:val="auto"/>
          <w:szCs w:val="21"/>
        </w:rPr>
        <w:t>响应表</w:t>
      </w:r>
      <w:r>
        <w:rPr>
          <w:color w:val="auto"/>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00C67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CAF7F34">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EC59F80">
            <w:pPr>
              <w:snapToGrid w:val="0"/>
              <w:spacing w:before="120" w:beforeLines="50"/>
              <w:jc w:val="center"/>
              <w:rPr>
                <w:color w:val="auto"/>
                <w:szCs w:val="21"/>
              </w:rPr>
            </w:pPr>
            <w:r>
              <w:rPr>
                <w:rFonts w:hint="eastAsia"/>
                <w:color w:val="auto"/>
                <w:szCs w:val="21"/>
              </w:rPr>
              <w:t>采购文件</w:t>
            </w:r>
            <w:r>
              <w:rPr>
                <w:color w:val="auto"/>
                <w:szCs w:val="21"/>
              </w:rPr>
              <w:t>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F5BD377">
            <w:pPr>
              <w:snapToGrid w:val="0"/>
              <w:spacing w:before="120" w:beforeLines="50"/>
              <w:jc w:val="center"/>
              <w:rPr>
                <w:color w:val="auto"/>
                <w:szCs w:val="21"/>
              </w:rPr>
            </w:pPr>
            <w:r>
              <w:rPr>
                <w:rFonts w:hint="eastAsia"/>
                <w:color w:val="auto"/>
                <w:szCs w:val="21"/>
              </w:rPr>
              <w:t>响应</w:t>
            </w:r>
            <w:r>
              <w:rPr>
                <w:color w:val="auto"/>
                <w:szCs w:val="21"/>
              </w:rPr>
              <w:t>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6303FB0">
            <w:pPr>
              <w:snapToGrid w:val="0"/>
              <w:spacing w:before="120" w:beforeLines="50"/>
              <w:jc w:val="center"/>
              <w:rPr>
                <w:color w:val="auto"/>
                <w:szCs w:val="21"/>
              </w:rPr>
            </w:pPr>
            <w:r>
              <w:rPr>
                <w:color w:val="auto"/>
              </w:rPr>
              <w:t>偏离</w:t>
            </w:r>
            <w:r>
              <w:rPr>
                <w:color w:val="auto"/>
                <w:szCs w:val="21"/>
              </w:rPr>
              <w:t>说明</w:t>
            </w:r>
          </w:p>
        </w:tc>
      </w:tr>
      <w:tr w14:paraId="0147C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618681F">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72D7B9EC">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87A895D">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649A19F">
            <w:pPr>
              <w:snapToGrid w:val="0"/>
              <w:spacing w:before="120" w:beforeLines="50"/>
              <w:jc w:val="center"/>
              <w:rPr>
                <w:color w:val="auto"/>
                <w:szCs w:val="21"/>
              </w:rPr>
            </w:pPr>
          </w:p>
        </w:tc>
      </w:tr>
      <w:tr w14:paraId="7B888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EFCC18B">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50917AA">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6F12454">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E90918B">
            <w:pPr>
              <w:snapToGrid w:val="0"/>
              <w:spacing w:before="120" w:beforeLines="50"/>
              <w:jc w:val="center"/>
              <w:rPr>
                <w:color w:val="auto"/>
                <w:szCs w:val="21"/>
              </w:rPr>
            </w:pPr>
          </w:p>
        </w:tc>
      </w:tr>
      <w:tr w14:paraId="62499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96E7078">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58E914C">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94EE246">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06028FE">
            <w:pPr>
              <w:snapToGrid w:val="0"/>
              <w:spacing w:before="120" w:beforeLines="50"/>
              <w:jc w:val="center"/>
              <w:rPr>
                <w:color w:val="auto"/>
                <w:szCs w:val="21"/>
              </w:rPr>
            </w:pPr>
          </w:p>
        </w:tc>
      </w:tr>
      <w:tr w14:paraId="6C9A0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0160048">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7C83778">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2BED6F1">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DE8DFCC">
            <w:pPr>
              <w:snapToGrid w:val="0"/>
              <w:spacing w:before="120" w:beforeLines="50"/>
              <w:jc w:val="center"/>
              <w:rPr>
                <w:color w:val="auto"/>
                <w:szCs w:val="21"/>
              </w:rPr>
            </w:pPr>
          </w:p>
        </w:tc>
      </w:tr>
    </w:tbl>
    <w:p w14:paraId="189B3EB0">
      <w:pPr>
        <w:rPr>
          <w:color w:val="auto"/>
          <w:szCs w:val="21"/>
        </w:rPr>
      </w:pPr>
    </w:p>
    <w:p w14:paraId="2A01738B">
      <w:pPr>
        <w:pStyle w:val="26"/>
        <w:tabs>
          <w:tab w:val="left" w:pos="2127"/>
        </w:tabs>
        <w:spacing w:line="340" w:lineRule="exact"/>
        <w:jc w:val="left"/>
        <w:rPr>
          <w:rFonts w:ascii="Times New Roman" w:hAnsi="Times New Roman" w:cs="Times New Roman"/>
          <w:color w:val="auto"/>
        </w:rPr>
      </w:pPr>
      <w:r>
        <w:rPr>
          <w:color w:val="auto"/>
        </w:rPr>
        <w:t>注：（1）</w:t>
      </w:r>
      <w:r>
        <w:rPr>
          <w:rFonts w:ascii="Times New Roman" w:hAnsi="Times New Roman" w:cs="Times New Roman"/>
          <w:color w:val="auto"/>
        </w:rPr>
        <w:t>本表应对采购文件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542D9723">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14:paraId="74935D96">
      <w:pPr>
        <w:rPr>
          <w:color w:val="auto"/>
        </w:rPr>
      </w:pPr>
      <w:r>
        <w:rPr>
          <w:rFonts w:hint="eastAsia"/>
          <w:color w:val="auto"/>
        </w:rPr>
        <w:t>（</w:t>
      </w:r>
      <w:r>
        <w:rPr>
          <w:color w:val="auto"/>
        </w:rPr>
        <w:t>3</w:t>
      </w:r>
      <w:r>
        <w:rPr>
          <w:rFonts w:hint="eastAsia"/>
          <w:color w:val="auto"/>
        </w:rPr>
        <w:t>）偏离认定说明详见评审方法及标准。</w:t>
      </w:r>
    </w:p>
    <w:p w14:paraId="7FFF3AFD">
      <w:pPr>
        <w:rPr>
          <w:color w:val="auto"/>
        </w:rPr>
      </w:pPr>
      <w:r>
        <w:rPr>
          <w:color w:val="auto"/>
        </w:rPr>
        <w:t>（4）本表可扩展。</w:t>
      </w:r>
    </w:p>
    <w:p w14:paraId="51AEDDF4">
      <w:pPr>
        <w:rPr>
          <w:color w:val="auto"/>
          <w:szCs w:val="21"/>
        </w:rPr>
      </w:pPr>
    </w:p>
    <w:p w14:paraId="748F6C42">
      <w:pPr>
        <w:rPr>
          <w:color w:val="auto"/>
          <w:spacing w:val="20"/>
          <w:szCs w:val="21"/>
          <w:u w:val="single"/>
        </w:rPr>
      </w:pPr>
    </w:p>
    <w:p w14:paraId="6451E101">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0E56CB4F">
      <w:pPr>
        <w:rPr>
          <w:color w:val="auto"/>
          <w:spacing w:val="20"/>
          <w:szCs w:val="21"/>
          <w:u w:val="single"/>
        </w:rPr>
      </w:pPr>
    </w:p>
    <w:p w14:paraId="1A7DE991">
      <w:pPr>
        <w:rPr>
          <w:color w:val="auto"/>
          <w:spacing w:val="20"/>
          <w:szCs w:val="21"/>
          <w:u w:val="single"/>
        </w:rPr>
      </w:pPr>
    </w:p>
    <w:p w14:paraId="460EEE20">
      <w:pPr>
        <w:rPr>
          <w:rFonts w:hint="eastAsia"/>
          <w:color w:val="auto"/>
          <w:szCs w:val="21"/>
        </w:rPr>
      </w:pPr>
    </w:p>
    <w:p w14:paraId="2196E072">
      <w:pPr>
        <w:snapToGrid w:val="0"/>
        <w:spacing w:before="50" w:after="120" w:afterLines="50"/>
        <w:jc w:val="left"/>
        <w:rPr>
          <w:rFonts w:hint="eastAsia"/>
          <w:color w:val="auto"/>
          <w:szCs w:val="21"/>
        </w:rPr>
      </w:pPr>
    </w:p>
    <w:p w14:paraId="13E284AA">
      <w:pPr>
        <w:snapToGrid w:val="0"/>
        <w:spacing w:before="50" w:after="120" w:afterLines="50"/>
        <w:jc w:val="left"/>
        <w:rPr>
          <w:rFonts w:hint="eastAsia"/>
          <w:color w:val="auto"/>
          <w:szCs w:val="21"/>
        </w:rPr>
      </w:pPr>
      <w:r>
        <w:rPr>
          <w:color w:val="auto"/>
          <w:szCs w:val="21"/>
        </w:rPr>
        <w:t>2．对本项目总体要求的理解。包括：服务目标、服务质量等的认识）</w:t>
      </w:r>
    </w:p>
    <w:p w14:paraId="55A51171">
      <w:pPr>
        <w:snapToGrid w:val="0"/>
        <w:spacing w:before="50" w:after="120" w:afterLines="50"/>
        <w:jc w:val="left"/>
        <w:rPr>
          <w:rFonts w:hint="eastAsia"/>
          <w:color w:val="auto"/>
          <w:szCs w:val="21"/>
        </w:rPr>
      </w:pPr>
    </w:p>
    <w:p w14:paraId="2403E0F8">
      <w:pPr>
        <w:snapToGrid w:val="0"/>
        <w:spacing w:before="50" w:after="120" w:afterLines="50"/>
        <w:jc w:val="left"/>
        <w:rPr>
          <w:rFonts w:hint="eastAsia"/>
          <w:color w:val="auto"/>
          <w:szCs w:val="21"/>
        </w:rPr>
      </w:pPr>
      <w:r>
        <w:rPr>
          <w:color w:val="auto"/>
          <w:szCs w:val="21"/>
        </w:rPr>
        <w:t>3．服务方案及进度措施（针对本项目的服务要求提供详细的服务方案，含服务响应时间、日常服务工作的内容、增值服务、进度计划等）</w:t>
      </w:r>
    </w:p>
    <w:p w14:paraId="61FFA7E9">
      <w:pPr>
        <w:snapToGrid w:val="0"/>
        <w:spacing w:before="50" w:after="120" w:afterLines="50"/>
        <w:jc w:val="left"/>
        <w:rPr>
          <w:color w:val="auto"/>
          <w:szCs w:val="21"/>
        </w:rPr>
      </w:pPr>
    </w:p>
    <w:p w14:paraId="3B54DB4F">
      <w:pPr>
        <w:snapToGrid w:val="0"/>
        <w:spacing w:before="50" w:after="120" w:afterLines="50"/>
        <w:jc w:val="left"/>
        <w:rPr>
          <w:color w:val="auto"/>
          <w:szCs w:val="21"/>
        </w:rPr>
      </w:pPr>
    </w:p>
    <w:p w14:paraId="0C35E3A9">
      <w:pPr>
        <w:snapToGrid w:val="0"/>
        <w:spacing w:before="50" w:after="120" w:afterLines="50"/>
        <w:jc w:val="left"/>
        <w:rPr>
          <w:color w:val="auto"/>
          <w:szCs w:val="21"/>
        </w:rPr>
      </w:pPr>
      <w:r>
        <w:rPr>
          <w:color w:val="auto"/>
          <w:szCs w:val="21"/>
        </w:rPr>
        <w:t>4．项目拟投入服务团队人员结构表（包括但不限于学历、证书情况、职称、年龄等）</w:t>
      </w:r>
    </w:p>
    <w:p w14:paraId="71E8BAF9">
      <w:pPr>
        <w:snapToGrid w:val="0"/>
        <w:spacing w:before="120" w:beforeLines="50" w:after="50" w:line="400" w:lineRule="exact"/>
        <w:jc w:val="center"/>
        <w:rPr>
          <w:color w:val="auto"/>
          <w:szCs w:val="21"/>
        </w:rPr>
      </w:pPr>
      <w:r>
        <w:rPr>
          <w:color w:val="auto"/>
          <w:szCs w:val="21"/>
        </w:rPr>
        <w:t>项目拟投入服务团队人员（含项目负责人）一览表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4DE29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14:paraId="74A31982">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D60513">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FB85A54">
            <w:pPr>
              <w:snapToGrid w:val="0"/>
              <w:spacing w:before="120" w:beforeLines="50" w:after="50"/>
              <w:jc w:val="center"/>
              <w:rPr>
                <w:color w:val="auto"/>
                <w:szCs w:val="21"/>
              </w:rPr>
            </w:pPr>
            <w:r>
              <w:rPr>
                <w:color w:val="auto"/>
                <w:szCs w:val="21"/>
              </w:rPr>
              <w:t>分配岗位</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7D95EB6">
            <w:pPr>
              <w:snapToGrid w:val="0"/>
              <w:spacing w:before="120" w:beforeLines="50" w:after="50"/>
              <w:jc w:val="center"/>
              <w:rPr>
                <w:color w:val="auto"/>
                <w:szCs w:val="21"/>
              </w:rPr>
            </w:pPr>
            <w:r>
              <w:rPr>
                <w:color w:val="auto"/>
                <w:szCs w:val="21"/>
              </w:rPr>
              <w:t>持证情况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58DEEC0">
            <w:pPr>
              <w:snapToGrid w:val="0"/>
              <w:spacing w:before="120" w:beforeLines="50" w:after="50"/>
              <w:jc w:val="center"/>
              <w:rPr>
                <w:color w:val="auto"/>
                <w:szCs w:val="21"/>
              </w:rPr>
            </w:pPr>
            <w:r>
              <w:rPr>
                <w:color w:val="auto"/>
                <w:szCs w:val="21"/>
              </w:rPr>
              <w:t>年龄</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4338366">
            <w:pPr>
              <w:snapToGrid w:val="0"/>
              <w:spacing w:before="120" w:beforeLines="50" w:after="50"/>
              <w:jc w:val="center"/>
              <w:rPr>
                <w:rFonts w:hint="eastAsia" w:eastAsia="宋体"/>
                <w:bCs/>
                <w:color w:val="auto"/>
                <w:szCs w:val="21"/>
                <w:lang w:eastAsia="zh-CN"/>
              </w:rPr>
            </w:pPr>
            <w:r>
              <w:rPr>
                <w:rFonts w:hint="eastAsia"/>
                <w:bCs/>
                <w:color w:val="auto"/>
                <w:szCs w:val="21"/>
                <w:lang w:eastAsia="zh-CN"/>
              </w:rPr>
              <w:t>……</w:t>
            </w:r>
          </w:p>
        </w:tc>
      </w:tr>
      <w:tr w14:paraId="0C886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01E46780">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91D8975">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A870718">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79B73CF2">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B107D3E">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4193607">
            <w:pPr>
              <w:snapToGrid w:val="0"/>
              <w:spacing w:before="120" w:beforeLines="50" w:after="50"/>
              <w:rPr>
                <w:color w:val="auto"/>
                <w:szCs w:val="21"/>
              </w:rPr>
            </w:pPr>
          </w:p>
        </w:tc>
      </w:tr>
      <w:tr w14:paraId="3CB00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50CD1D1D">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38B88C">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846CC30">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64F9E209">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F2817B4">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C10F0F3">
            <w:pPr>
              <w:snapToGrid w:val="0"/>
              <w:spacing w:before="120" w:beforeLines="50" w:after="50"/>
              <w:rPr>
                <w:color w:val="auto"/>
                <w:szCs w:val="21"/>
              </w:rPr>
            </w:pPr>
          </w:p>
        </w:tc>
      </w:tr>
    </w:tbl>
    <w:p w14:paraId="2553BB91">
      <w:pPr>
        <w:snapToGrid w:val="0"/>
        <w:spacing w:before="50" w:after="120" w:afterLines="50" w:line="440" w:lineRule="exact"/>
        <w:jc w:val="left"/>
        <w:rPr>
          <w:color w:val="auto"/>
          <w:szCs w:val="21"/>
        </w:rPr>
      </w:pPr>
      <w:r>
        <w:rPr>
          <w:color w:val="auto"/>
          <w:szCs w:val="21"/>
        </w:rPr>
        <w:t>注：在填写时，如本表格不适合供应商的实际情况，可根据本表格式自行划表填写。</w:t>
      </w:r>
    </w:p>
    <w:p w14:paraId="3B5E7813">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6FD1EACE">
      <w:pPr>
        <w:rPr>
          <w:rFonts w:hint="eastAsia"/>
          <w:color w:val="auto"/>
          <w:spacing w:val="20"/>
          <w:szCs w:val="21"/>
          <w:u w:val="single"/>
        </w:rPr>
      </w:pPr>
    </w:p>
    <w:p w14:paraId="14203404">
      <w:pPr>
        <w:rPr>
          <w:rFonts w:hint="eastAsia"/>
          <w:color w:val="auto"/>
          <w:szCs w:val="21"/>
        </w:rPr>
      </w:pPr>
    </w:p>
    <w:p w14:paraId="17B1AED6">
      <w:pPr>
        <w:rPr>
          <w:rFonts w:hint="eastAsia"/>
          <w:color w:val="auto"/>
          <w:szCs w:val="21"/>
        </w:rPr>
      </w:pPr>
    </w:p>
    <w:p w14:paraId="4824C17E">
      <w:pPr>
        <w:snapToGrid w:val="0"/>
        <w:spacing w:before="50" w:after="120" w:afterLines="50"/>
        <w:jc w:val="left"/>
        <w:rPr>
          <w:color w:val="auto"/>
          <w:szCs w:val="21"/>
        </w:rPr>
      </w:pPr>
      <w:r>
        <w:rPr>
          <w:color w:val="auto"/>
          <w:szCs w:val="21"/>
        </w:rPr>
        <w:t>5．企业管理体系认证或资质证明材料。</w:t>
      </w:r>
    </w:p>
    <w:p w14:paraId="7B31AB56">
      <w:pPr>
        <w:snapToGrid w:val="0"/>
        <w:spacing w:before="50" w:after="120" w:afterLines="50"/>
        <w:jc w:val="left"/>
        <w:rPr>
          <w:rFonts w:hint="eastAsia"/>
          <w:color w:val="auto"/>
          <w:szCs w:val="21"/>
        </w:rPr>
      </w:pPr>
    </w:p>
    <w:p w14:paraId="26F7B097">
      <w:pPr>
        <w:snapToGrid w:val="0"/>
        <w:spacing w:before="50" w:after="120" w:afterLines="50"/>
        <w:jc w:val="left"/>
        <w:rPr>
          <w:color w:val="auto"/>
          <w:szCs w:val="21"/>
        </w:rPr>
      </w:pPr>
      <w:r>
        <w:rPr>
          <w:color w:val="auto"/>
          <w:szCs w:val="21"/>
        </w:rPr>
        <w:t>6．技术服务、技术培训、售后服务的内容和措施。</w:t>
      </w:r>
    </w:p>
    <w:p w14:paraId="0D535D01">
      <w:pPr>
        <w:snapToGrid w:val="0"/>
        <w:spacing w:before="50" w:after="120" w:afterLines="50"/>
        <w:jc w:val="left"/>
        <w:rPr>
          <w:rFonts w:hint="eastAsia"/>
          <w:color w:val="auto"/>
          <w:szCs w:val="21"/>
        </w:rPr>
      </w:pPr>
    </w:p>
    <w:p w14:paraId="4E030528">
      <w:pPr>
        <w:snapToGrid w:val="0"/>
        <w:spacing w:before="50" w:after="120" w:afterLines="50"/>
        <w:jc w:val="left"/>
        <w:rPr>
          <w:color w:val="auto"/>
          <w:szCs w:val="21"/>
        </w:rPr>
      </w:pPr>
      <w:r>
        <w:rPr>
          <w:color w:val="auto"/>
          <w:szCs w:val="21"/>
        </w:rPr>
        <w:t>7．为本项目提供的其他优惠服务。</w:t>
      </w:r>
    </w:p>
    <w:p w14:paraId="1499B2D8">
      <w:pPr>
        <w:snapToGrid w:val="0"/>
        <w:spacing w:before="50" w:after="120" w:afterLines="50"/>
        <w:jc w:val="left"/>
        <w:rPr>
          <w:rFonts w:hint="eastAsia"/>
          <w:color w:val="auto"/>
          <w:szCs w:val="21"/>
        </w:rPr>
      </w:pPr>
    </w:p>
    <w:p w14:paraId="0C9E5A22">
      <w:pPr>
        <w:snapToGrid w:val="0"/>
        <w:spacing w:before="50" w:after="120" w:afterLines="50"/>
        <w:jc w:val="left"/>
        <w:rPr>
          <w:color w:val="auto"/>
          <w:szCs w:val="21"/>
        </w:rPr>
      </w:pPr>
      <w:r>
        <w:rPr>
          <w:color w:val="auto"/>
          <w:szCs w:val="21"/>
        </w:rPr>
        <w:t>8. 供应商对本项目的合理化建议和改进措施。</w:t>
      </w:r>
    </w:p>
    <w:p w14:paraId="3FCD2EF5">
      <w:pPr>
        <w:snapToGrid w:val="0"/>
        <w:spacing w:before="50" w:after="120" w:afterLines="50"/>
        <w:jc w:val="left"/>
        <w:rPr>
          <w:rFonts w:hint="eastAsia"/>
          <w:color w:val="auto"/>
          <w:szCs w:val="21"/>
        </w:rPr>
      </w:pPr>
    </w:p>
    <w:p w14:paraId="647CE4D9">
      <w:pPr>
        <w:rPr>
          <w:color w:val="4472C4"/>
          <w:szCs w:val="21"/>
        </w:rPr>
      </w:pPr>
      <w:r>
        <w:rPr>
          <w:color w:val="auto"/>
          <w:szCs w:val="21"/>
        </w:rPr>
        <w:t>9．供应商需要说明的其他文件和说明。</w:t>
      </w:r>
    </w:p>
    <w:p w14:paraId="20276802">
      <w:pPr>
        <w:snapToGrid w:val="0"/>
        <w:spacing w:before="50" w:after="120" w:afterLines="50" w:line="440" w:lineRule="exact"/>
        <w:rPr>
          <w:color w:val="auto"/>
        </w:rPr>
      </w:pPr>
      <w:r>
        <w:br w:type="page"/>
      </w:r>
      <w:r>
        <w:rPr>
          <w:color w:val="auto"/>
          <w:szCs w:val="21"/>
        </w:rPr>
        <w:t>10．</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w:t>
      </w:r>
      <w:r>
        <w:rPr>
          <w:color w:val="auto"/>
          <w:szCs w:val="21"/>
        </w:rPr>
        <w:t>采购需求</w:t>
      </w:r>
      <w:r>
        <w:rPr>
          <w:rFonts w:hint="eastAsia"/>
          <w:color w:val="auto"/>
          <w:szCs w:val="21"/>
        </w:rPr>
        <w:t>》</w:t>
      </w:r>
      <w:r>
        <w:rPr>
          <w:color w:val="auto"/>
          <w:szCs w:val="21"/>
        </w:rPr>
        <w:t>商务要求的</w:t>
      </w:r>
      <w:r>
        <w:rPr>
          <w:rFonts w:hint="eastAsia"/>
          <w:color w:val="auto"/>
          <w:szCs w:val="21"/>
        </w:rPr>
        <w:t>响应表</w:t>
      </w:r>
      <w:r>
        <w:rPr>
          <w:color w:val="auto"/>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7D7E3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9742426">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733B121C">
            <w:pPr>
              <w:snapToGrid w:val="0"/>
              <w:spacing w:before="120" w:beforeLines="50"/>
              <w:jc w:val="center"/>
              <w:rPr>
                <w:color w:val="auto"/>
                <w:szCs w:val="21"/>
              </w:rPr>
            </w:pPr>
            <w:r>
              <w:rPr>
                <w:color w:val="auto"/>
                <w:szCs w:val="21"/>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65183E1">
            <w:pPr>
              <w:snapToGrid w:val="0"/>
              <w:spacing w:before="120" w:beforeLines="50"/>
              <w:jc w:val="center"/>
              <w:rPr>
                <w:color w:val="auto"/>
                <w:szCs w:val="21"/>
              </w:rPr>
            </w:pPr>
            <w:r>
              <w:rPr>
                <w:color w:val="auto"/>
                <w:szCs w:val="21"/>
              </w:rPr>
              <w:t>响应文件响应内容（</w:t>
            </w:r>
            <w:r>
              <w:rPr>
                <w:rFonts w:hint="eastAsia"/>
                <w:color w:val="auto"/>
                <w:szCs w:val="21"/>
              </w:rPr>
              <w:t>可</w:t>
            </w:r>
            <w:r>
              <w:rPr>
                <w:color w:val="auto"/>
                <w:szCs w:val="21"/>
              </w:rPr>
              <w:t>注明所在页码）</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8ECB33F">
            <w:pPr>
              <w:snapToGrid w:val="0"/>
              <w:spacing w:before="120" w:beforeLines="50"/>
              <w:jc w:val="center"/>
              <w:rPr>
                <w:color w:val="auto"/>
                <w:szCs w:val="21"/>
              </w:rPr>
            </w:pPr>
            <w:r>
              <w:rPr>
                <w:color w:val="auto"/>
              </w:rPr>
              <w:t>偏离</w:t>
            </w:r>
            <w:r>
              <w:rPr>
                <w:color w:val="auto"/>
                <w:szCs w:val="21"/>
              </w:rPr>
              <w:t>说明</w:t>
            </w:r>
          </w:p>
        </w:tc>
      </w:tr>
      <w:tr w14:paraId="14519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86FFC2A">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4BB44152">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6925AF7">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346A356">
            <w:pPr>
              <w:snapToGrid w:val="0"/>
              <w:spacing w:before="120" w:beforeLines="50"/>
              <w:jc w:val="center"/>
              <w:rPr>
                <w:color w:val="auto"/>
                <w:szCs w:val="21"/>
              </w:rPr>
            </w:pPr>
          </w:p>
        </w:tc>
      </w:tr>
      <w:tr w14:paraId="46182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7739AA9">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40BB2A9A">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AE70F80">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576EA3A">
            <w:pPr>
              <w:snapToGrid w:val="0"/>
              <w:spacing w:before="120" w:beforeLines="50"/>
              <w:jc w:val="center"/>
              <w:rPr>
                <w:color w:val="auto"/>
                <w:szCs w:val="21"/>
              </w:rPr>
            </w:pPr>
          </w:p>
        </w:tc>
      </w:tr>
    </w:tbl>
    <w:p w14:paraId="29086264">
      <w:pPr>
        <w:pStyle w:val="26"/>
        <w:tabs>
          <w:tab w:val="left" w:pos="2127"/>
        </w:tabs>
        <w:spacing w:line="340" w:lineRule="exact"/>
        <w:ind w:firstLine="420" w:firstLineChars="200"/>
        <w:jc w:val="left"/>
        <w:rPr>
          <w:rFonts w:ascii="Times New Roman" w:hAnsi="Times New Roman" w:cs="Times New Roman"/>
          <w:color w:val="auto"/>
        </w:rPr>
      </w:pPr>
      <w:bookmarkStart w:id="102" w:name="_Hlk48144603"/>
      <w:r>
        <w:rPr>
          <w:rFonts w:ascii="Times New Roman" w:hAnsi="Times New Roman" w:cs="Times New Roman"/>
          <w:color w:val="auto"/>
        </w:rPr>
        <w:t>注：</w:t>
      </w:r>
      <w:bookmarkStart w:id="103" w:name="_Hlk19049081"/>
      <w:r>
        <w:rPr>
          <w:rFonts w:ascii="Times New Roman" w:hAnsi="Times New Roman" w:cs="Times New Roman"/>
          <w:color w:val="auto"/>
        </w:rPr>
        <w:t>（1）本表应对采购文件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79C29058">
      <w:pPr>
        <w:pStyle w:val="26"/>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14:paraId="354A0179">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03"/>
    <w:p w14:paraId="3E1D0D55">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102"/>
    <w:p w14:paraId="43196AD2">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1E780626">
      <w:pPr>
        <w:snapToGrid w:val="0"/>
        <w:spacing w:before="50" w:after="120" w:afterLines="50" w:line="440" w:lineRule="exact"/>
        <w:jc w:val="left"/>
        <w:rPr>
          <w:rFonts w:hint="eastAsia"/>
          <w:color w:val="auto"/>
          <w:spacing w:val="20"/>
          <w:szCs w:val="21"/>
          <w:u w:val="single"/>
        </w:rPr>
      </w:pPr>
    </w:p>
    <w:p w14:paraId="66779D70">
      <w:pPr>
        <w:pStyle w:val="26"/>
        <w:tabs>
          <w:tab w:val="left" w:pos="2127"/>
        </w:tabs>
        <w:spacing w:line="340" w:lineRule="exact"/>
        <w:ind w:firstLine="420" w:firstLineChars="200"/>
        <w:jc w:val="left"/>
        <w:rPr>
          <w:rFonts w:ascii="Times New Roman" w:hAnsi="Times New Roman" w:cs="Times New Roman"/>
          <w:color w:val="auto"/>
        </w:rPr>
      </w:pPr>
    </w:p>
    <w:p w14:paraId="22E08338">
      <w:pPr>
        <w:snapToGrid w:val="0"/>
        <w:spacing w:before="50" w:after="120" w:afterLines="50" w:line="440" w:lineRule="exact"/>
        <w:jc w:val="left"/>
        <w:rPr>
          <w:rFonts w:hint="eastAsia"/>
          <w:color w:val="auto"/>
          <w:szCs w:val="21"/>
        </w:rPr>
      </w:pPr>
      <w:r>
        <w:rPr>
          <w:color w:val="auto"/>
          <w:szCs w:val="21"/>
        </w:rPr>
        <w:t>11．商务方案（供应商自行编写）</w:t>
      </w:r>
    </w:p>
    <w:p w14:paraId="619B723E">
      <w:pPr>
        <w:snapToGrid w:val="0"/>
        <w:spacing w:before="50" w:after="120" w:afterLines="50" w:line="440" w:lineRule="exact"/>
        <w:jc w:val="left"/>
        <w:rPr>
          <w:rFonts w:hint="eastAsia"/>
          <w:color w:val="auto"/>
          <w:szCs w:val="21"/>
        </w:rPr>
      </w:pPr>
    </w:p>
    <w:p w14:paraId="0D400868">
      <w:pPr>
        <w:snapToGrid w:val="0"/>
        <w:spacing w:before="50" w:after="120" w:afterLines="50"/>
        <w:jc w:val="left"/>
        <w:rPr>
          <w:color w:val="auto"/>
          <w:szCs w:val="21"/>
        </w:rPr>
      </w:pPr>
      <w:r>
        <w:rPr>
          <w:color w:val="auto"/>
          <w:szCs w:val="21"/>
        </w:rPr>
        <w:t>12．供应商认为需提供的其他材料（根据采购文件编写）</w:t>
      </w:r>
    </w:p>
    <w:p w14:paraId="6191405E">
      <w:pPr>
        <w:snapToGrid w:val="0"/>
        <w:spacing w:before="50"/>
        <w:jc w:val="left"/>
        <w:rPr>
          <w:rFonts w:hint="eastAsia"/>
          <w:color w:val="auto"/>
          <w:szCs w:val="21"/>
        </w:rPr>
        <w:sectPr>
          <w:pgSz w:w="11906" w:h="16838"/>
          <w:pgMar w:top="1304" w:right="1418" w:bottom="1304" w:left="1418" w:header="851" w:footer="992" w:gutter="0"/>
          <w:cols w:space="720" w:num="1"/>
          <w:docGrid w:linePitch="312" w:charSpace="0"/>
        </w:sectPr>
      </w:pPr>
      <w:bookmarkStart w:id="104" w:name="_Hlk33625589"/>
      <w:r>
        <w:rPr>
          <w:rFonts w:hint="eastAsia"/>
          <w:color w:val="auto"/>
          <w:szCs w:val="21"/>
        </w:rPr>
        <w:t>（如：绩效评价结果）</w:t>
      </w:r>
    </w:p>
    <w:bookmarkEnd w:id="104"/>
    <w:p w14:paraId="673E0D38">
      <w:pPr>
        <w:snapToGrid w:val="0"/>
        <w:spacing w:before="50" w:after="120" w:afterLines="50"/>
        <w:jc w:val="left"/>
        <w:rPr>
          <w:rFonts w:hint="eastAsia"/>
          <w:b/>
          <w:color w:val="auto"/>
          <w:szCs w:val="21"/>
        </w:rPr>
      </w:pPr>
      <w:r>
        <w:rPr>
          <w:color w:val="auto"/>
          <w:szCs w:val="21"/>
        </w:rPr>
        <w:t>13．近年供应商类似成功案例的业绩证明</w:t>
      </w:r>
    </w:p>
    <w:p w14:paraId="4AC940A6">
      <w:pPr>
        <w:snapToGrid w:val="0"/>
        <w:spacing w:before="50" w:after="120" w:afterLines="50"/>
        <w:jc w:val="center"/>
        <w:rPr>
          <w:color w:val="auto"/>
          <w:szCs w:val="21"/>
        </w:rPr>
      </w:pPr>
      <w:r>
        <w:rPr>
          <w:b/>
          <w:color w:val="auto"/>
          <w:szCs w:val="21"/>
        </w:rPr>
        <w:t>类似成功案例业绩一览表</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1"/>
        <w:gridCol w:w="3862"/>
        <w:gridCol w:w="3269"/>
        <w:gridCol w:w="1031"/>
        <w:gridCol w:w="1031"/>
        <w:gridCol w:w="1376"/>
        <w:gridCol w:w="2063"/>
      </w:tblGrid>
      <w:tr w14:paraId="47D65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1" w:hRule="atLeast"/>
        </w:trPr>
        <w:tc>
          <w:tcPr>
            <w:tcW w:w="1161" w:type="dxa"/>
            <w:tcBorders>
              <w:top w:val="single" w:color="auto" w:sz="4" w:space="0"/>
              <w:left w:val="single" w:color="auto" w:sz="4" w:space="0"/>
              <w:right w:val="single" w:color="auto" w:sz="4" w:space="0"/>
            </w:tcBorders>
            <w:noWrap w:val="0"/>
            <w:vAlign w:val="top"/>
          </w:tcPr>
          <w:p w14:paraId="640550A6">
            <w:pPr>
              <w:snapToGrid w:val="0"/>
              <w:spacing w:line="240" w:lineRule="exact"/>
              <w:jc w:val="center"/>
              <w:rPr>
                <w:color w:val="auto"/>
                <w:szCs w:val="21"/>
              </w:rPr>
            </w:pPr>
          </w:p>
          <w:p w14:paraId="734B369B">
            <w:pPr>
              <w:snapToGrid w:val="0"/>
              <w:spacing w:line="240" w:lineRule="exact"/>
              <w:jc w:val="center"/>
              <w:rPr>
                <w:color w:val="auto"/>
                <w:szCs w:val="21"/>
              </w:rPr>
            </w:pPr>
          </w:p>
          <w:p w14:paraId="4B1E6E34">
            <w:pPr>
              <w:snapToGrid w:val="0"/>
              <w:spacing w:line="240" w:lineRule="exact"/>
              <w:jc w:val="center"/>
              <w:rPr>
                <w:color w:val="auto"/>
                <w:szCs w:val="21"/>
              </w:rPr>
            </w:pPr>
            <w:r>
              <w:rPr>
                <w:rFonts w:hint="eastAsia"/>
                <w:color w:val="auto"/>
                <w:szCs w:val="21"/>
              </w:rPr>
              <w:t>序号</w:t>
            </w:r>
          </w:p>
        </w:tc>
        <w:tc>
          <w:tcPr>
            <w:tcW w:w="3862" w:type="dxa"/>
            <w:tcBorders>
              <w:top w:val="single" w:color="auto" w:sz="4" w:space="0"/>
              <w:left w:val="single" w:color="auto" w:sz="4" w:space="0"/>
              <w:bottom w:val="single" w:color="auto" w:sz="4" w:space="0"/>
              <w:right w:val="single" w:color="auto" w:sz="4" w:space="0"/>
            </w:tcBorders>
            <w:noWrap w:val="0"/>
            <w:vAlign w:val="center"/>
          </w:tcPr>
          <w:p w14:paraId="51C95DFA">
            <w:pPr>
              <w:snapToGrid w:val="0"/>
              <w:spacing w:line="240" w:lineRule="exact"/>
              <w:jc w:val="center"/>
              <w:rPr>
                <w:color w:val="auto"/>
                <w:szCs w:val="21"/>
              </w:rPr>
            </w:pPr>
            <w:r>
              <w:rPr>
                <w:color w:val="auto"/>
                <w:szCs w:val="21"/>
              </w:rPr>
              <w:t>采购单位名称</w:t>
            </w:r>
          </w:p>
        </w:tc>
        <w:tc>
          <w:tcPr>
            <w:tcW w:w="3269" w:type="dxa"/>
            <w:tcBorders>
              <w:top w:val="single" w:color="auto" w:sz="4" w:space="0"/>
              <w:left w:val="single" w:color="auto" w:sz="4" w:space="0"/>
              <w:bottom w:val="single" w:color="auto" w:sz="4" w:space="0"/>
              <w:right w:val="single" w:color="auto" w:sz="4" w:space="0"/>
            </w:tcBorders>
            <w:noWrap w:val="0"/>
            <w:vAlign w:val="center"/>
          </w:tcPr>
          <w:p w14:paraId="69CF4C33">
            <w:pPr>
              <w:snapToGrid w:val="0"/>
              <w:spacing w:line="240" w:lineRule="exact"/>
              <w:jc w:val="center"/>
              <w:rPr>
                <w:color w:val="auto"/>
                <w:szCs w:val="21"/>
              </w:rPr>
            </w:pPr>
            <w:r>
              <w:rPr>
                <w:color w:val="auto"/>
                <w:szCs w:val="21"/>
              </w:rPr>
              <w:t>项目名称或服务内容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5297C7A">
            <w:pPr>
              <w:snapToGrid w:val="0"/>
              <w:spacing w:line="240" w:lineRule="exact"/>
              <w:jc w:val="center"/>
              <w:rPr>
                <w:color w:val="auto"/>
                <w:szCs w:val="21"/>
              </w:rPr>
            </w:pPr>
            <w:r>
              <w:rPr>
                <w:color w:val="auto"/>
                <w:szCs w:val="21"/>
              </w:rPr>
              <w:t>服务</w:t>
            </w:r>
          </w:p>
          <w:p w14:paraId="504864A4">
            <w:pPr>
              <w:snapToGrid w:val="0"/>
              <w:spacing w:line="240" w:lineRule="exact"/>
              <w:jc w:val="center"/>
              <w:rPr>
                <w:color w:val="auto"/>
                <w:szCs w:val="21"/>
              </w:rPr>
            </w:pPr>
            <w:r>
              <w:rPr>
                <w:color w:val="auto"/>
                <w:szCs w:val="21"/>
              </w:rPr>
              <w:t>数量或年限</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1C3DC0C">
            <w:pPr>
              <w:snapToGrid w:val="0"/>
              <w:spacing w:line="240" w:lineRule="exact"/>
              <w:jc w:val="center"/>
              <w:rPr>
                <w:color w:val="auto"/>
                <w:szCs w:val="21"/>
              </w:rPr>
            </w:pPr>
            <w:r>
              <w:rPr>
                <w:color w:val="auto"/>
                <w:szCs w:val="21"/>
              </w:rPr>
              <w:t>单价</w:t>
            </w:r>
            <w:r>
              <w:rPr>
                <w:rFonts w:hint="eastAsia"/>
                <w:color w:val="auto"/>
                <w:szCs w:val="21"/>
              </w:rPr>
              <w:t>（元）</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7113C051">
            <w:pPr>
              <w:snapToGrid w:val="0"/>
              <w:spacing w:line="240" w:lineRule="exact"/>
              <w:jc w:val="center"/>
              <w:rPr>
                <w:color w:val="auto"/>
                <w:szCs w:val="21"/>
              </w:rPr>
            </w:pPr>
            <w:r>
              <w:rPr>
                <w:color w:val="auto"/>
                <w:szCs w:val="21"/>
              </w:rPr>
              <w:t>合同</w:t>
            </w:r>
            <w:r>
              <w:rPr>
                <w:rFonts w:hint="eastAsia"/>
                <w:color w:val="auto"/>
                <w:szCs w:val="21"/>
              </w:rPr>
              <w:t>总价</w:t>
            </w:r>
          </w:p>
          <w:p w14:paraId="47864064">
            <w:pPr>
              <w:snapToGrid w:val="0"/>
              <w:spacing w:line="240" w:lineRule="exact"/>
              <w:jc w:val="center"/>
              <w:rPr>
                <w:color w:val="auto"/>
                <w:szCs w:val="21"/>
              </w:rPr>
            </w:pPr>
            <w:r>
              <w:rPr>
                <w:color w:val="auto"/>
                <w:szCs w:val="21"/>
              </w:rPr>
              <w:t>（元）</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3E4D4BE7">
            <w:pPr>
              <w:jc w:val="center"/>
              <w:rPr>
                <w:color w:val="auto"/>
                <w:szCs w:val="21"/>
              </w:rPr>
            </w:pPr>
            <w:r>
              <w:rPr>
                <w:color w:val="auto"/>
                <w:szCs w:val="21"/>
              </w:rPr>
              <w:t>采购单位联系人及联系电话</w:t>
            </w:r>
          </w:p>
        </w:tc>
      </w:tr>
      <w:tr w14:paraId="16C28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62BC5FAB">
            <w:pPr>
              <w:snapToGrid w:val="0"/>
              <w:spacing w:line="240" w:lineRule="exact"/>
              <w:jc w:val="left"/>
              <w:rPr>
                <w:color w:val="auto"/>
                <w:szCs w:val="21"/>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278CCA9E">
            <w:pPr>
              <w:snapToGrid w:val="0"/>
              <w:spacing w:line="240" w:lineRule="exact"/>
              <w:jc w:val="left"/>
              <w:rPr>
                <w:color w:val="auto"/>
                <w:szCs w:val="21"/>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42B76519">
            <w:pPr>
              <w:snapToGrid w:val="0"/>
              <w:spacing w:line="24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2D948113">
            <w:pPr>
              <w:snapToGrid w:val="0"/>
              <w:spacing w:line="24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753F9CCF">
            <w:pPr>
              <w:snapToGrid w:val="0"/>
              <w:spacing w:line="240" w:lineRule="exact"/>
              <w:jc w:val="left"/>
              <w:rPr>
                <w:color w:val="auto"/>
                <w:szCs w:val="21"/>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6C6D4656">
            <w:pPr>
              <w:snapToGrid w:val="0"/>
              <w:spacing w:line="240" w:lineRule="exact"/>
              <w:jc w:val="left"/>
              <w:rPr>
                <w:color w:val="auto"/>
                <w:szCs w:val="21"/>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1B0B6183">
            <w:pPr>
              <w:snapToGrid w:val="0"/>
              <w:spacing w:line="240" w:lineRule="exact"/>
              <w:jc w:val="left"/>
              <w:rPr>
                <w:color w:val="auto"/>
                <w:szCs w:val="21"/>
              </w:rPr>
            </w:pPr>
          </w:p>
        </w:tc>
      </w:tr>
      <w:tr w14:paraId="554EA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2625AFA0">
            <w:pPr>
              <w:snapToGrid w:val="0"/>
              <w:spacing w:before="50" w:after="120" w:afterLines="50" w:line="400" w:lineRule="exact"/>
              <w:jc w:val="left"/>
              <w:rPr>
                <w:color w:val="auto"/>
                <w:szCs w:val="21"/>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43A74920">
            <w:pPr>
              <w:snapToGrid w:val="0"/>
              <w:spacing w:before="50" w:after="120" w:afterLines="50" w:line="400" w:lineRule="exact"/>
              <w:jc w:val="left"/>
              <w:rPr>
                <w:color w:val="auto"/>
                <w:szCs w:val="21"/>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2DC2A46D">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65E54EC1">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05708287">
            <w:pPr>
              <w:snapToGrid w:val="0"/>
              <w:spacing w:before="50" w:after="120" w:afterLines="50" w:line="400" w:lineRule="exact"/>
              <w:jc w:val="left"/>
              <w:rPr>
                <w:color w:val="auto"/>
                <w:szCs w:val="21"/>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74F606C3">
            <w:pPr>
              <w:snapToGrid w:val="0"/>
              <w:spacing w:before="50" w:after="120" w:afterLines="50" w:line="400" w:lineRule="exact"/>
              <w:jc w:val="left"/>
              <w:rPr>
                <w:color w:val="auto"/>
                <w:szCs w:val="21"/>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0D5B25AC">
            <w:pPr>
              <w:snapToGrid w:val="0"/>
              <w:spacing w:before="50" w:after="120" w:afterLines="50" w:line="400" w:lineRule="exact"/>
              <w:jc w:val="left"/>
              <w:rPr>
                <w:color w:val="auto"/>
                <w:szCs w:val="21"/>
              </w:rPr>
            </w:pPr>
          </w:p>
        </w:tc>
      </w:tr>
      <w:tr w14:paraId="3368B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6D401FDF">
            <w:pPr>
              <w:snapToGrid w:val="0"/>
              <w:spacing w:before="50" w:after="120" w:afterLines="50" w:line="400" w:lineRule="exact"/>
              <w:jc w:val="left"/>
              <w:rPr>
                <w:color w:val="auto"/>
                <w:szCs w:val="21"/>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76F21D2D">
            <w:pPr>
              <w:snapToGrid w:val="0"/>
              <w:spacing w:before="50" w:after="120" w:afterLines="50" w:line="400" w:lineRule="exact"/>
              <w:jc w:val="left"/>
              <w:rPr>
                <w:color w:val="auto"/>
                <w:szCs w:val="21"/>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7113CFD6">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6526A669">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25A13AEA">
            <w:pPr>
              <w:snapToGrid w:val="0"/>
              <w:spacing w:before="50" w:after="120" w:afterLines="50" w:line="400" w:lineRule="exact"/>
              <w:jc w:val="left"/>
              <w:rPr>
                <w:color w:val="auto"/>
                <w:szCs w:val="21"/>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407ECB40">
            <w:pPr>
              <w:snapToGrid w:val="0"/>
              <w:spacing w:before="50" w:after="120" w:afterLines="50" w:line="400" w:lineRule="exact"/>
              <w:jc w:val="left"/>
              <w:rPr>
                <w:color w:val="auto"/>
                <w:szCs w:val="21"/>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24036468">
            <w:pPr>
              <w:snapToGrid w:val="0"/>
              <w:spacing w:before="50" w:after="120" w:afterLines="50" w:line="400" w:lineRule="exact"/>
              <w:jc w:val="left"/>
              <w:rPr>
                <w:color w:val="auto"/>
                <w:szCs w:val="21"/>
              </w:rPr>
            </w:pPr>
          </w:p>
        </w:tc>
      </w:tr>
      <w:tr w14:paraId="1F271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5C611A05">
            <w:pPr>
              <w:snapToGrid w:val="0"/>
              <w:spacing w:before="50" w:after="120" w:afterLines="50" w:line="400" w:lineRule="exact"/>
              <w:jc w:val="left"/>
              <w:rPr>
                <w:color w:val="auto"/>
                <w:szCs w:val="21"/>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118FA2A0">
            <w:pPr>
              <w:snapToGrid w:val="0"/>
              <w:spacing w:before="50" w:after="120" w:afterLines="50" w:line="400" w:lineRule="exact"/>
              <w:jc w:val="left"/>
              <w:rPr>
                <w:color w:val="auto"/>
                <w:szCs w:val="21"/>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79E5D95A">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40A2E0F7">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222BCAC3">
            <w:pPr>
              <w:snapToGrid w:val="0"/>
              <w:spacing w:before="50" w:after="120" w:afterLines="50" w:line="400" w:lineRule="exact"/>
              <w:jc w:val="left"/>
              <w:rPr>
                <w:color w:val="auto"/>
                <w:szCs w:val="21"/>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0C03BC77">
            <w:pPr>
              <w:snapToGrid w:val="0"/>
              <w:spacing w:before="50" w:after="120" w:afterLines="50" w:line="400" w:lineRule="exact"/>
              <w:jc w:val="left"/>
              <w:rPr>
                <w:color w:val="auto"/>
                <w:szCs w:val="21"/>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75A9AF04">
            <w:pPr>
              <w:snapToGrid w:val="0"/>
              <w:spacing w:before="50" w:after="120" w:afterLines="50" w:line="400" w:lineRule="exact"/>
              <w:jc w:val="left"/>
              <w:rPr>
                <w:color w:val="auto"/>
                <w:szCs w:val="21"/>
              </w:rPr>
            </w:pPr>
          </w:p>
        </w:tc>
      </w:tr>
      <w:tr w14:paraId="2B7EF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4C0C3409">
            <w:pPr>
              <w:snapToGrid w:val="0"/>
              <w:spacing w:before="50" w:after="120" w:afterLines="50" w:line="400" w:lineRule="exact"/>
              <w:jc w:val="left"/>
              <w:rPr>
                <w:color w:val="auto"/>
                <w:szCs w:val="21"/>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09662FCD">
            <w:pPr>
              <w:snapToGrid w:val="0"/>
              <w:spacing w:before="50" w:after="120" w:afterLines="50" w:line="400" w:lineRule="exact"/>
              <w:jc w:val="left"/>
              <w:rPr>
                <w:color w:val="auto"/>
                <w:szCs w:val="21"/>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365DC2B8">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114C6609">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5F6538F0">
            <w:pPr>
              <w:snapToGrid w:val="0"/>
              <w:spacing w:before="50" w:after="120" w:afterLines="50" w:line="400" w:lineRule="exact"/>
              <w:jc w:val="left"/>
              <w:rPr>
                <w:color w:val="auto"/>
                <w:szCs w:val="21"/>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230EBCDE">
            <w:pPr>
              <w:snapToGrid w:val="0"/>
              <w:spacing w:before="50" w:after="120" w:afterLines="50" w:line="400" w:lineRule="exact"/>
              <w:jc w:val="left"/>
              <w:rPr>
                <w:color w:val="auto"/>
                <w:szCs w:val="21"/>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452FDE2F">
            <w:pPr>
              <w:snapToGrid w:val="0"/>
              <w:spacing w:before="50" w:after="120" w:afterLines="50" w:line="400" w:lineRule="exact"/>
              <w:jc w:val="left"/>
              <w:rPr>
                <w:color w:val="auto"/>
                <w:szCs w:val="21"/>
              </w:rPr>
            </w:pPr>
          </w:p>
        </w:tc>
      </w:tr>
    </w:tbl>
    <w:p w14:paraId="76B6F95C">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14:paraId="37FCBE34">
      <w:pPr>
        <w:pStyle w:val="15"/>
        <w:snapToGrid w:val="0"/>
        <w:rPr>
          <w:rFonts w:hint="eastAsia"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r>
        <w:rPr>
          <w:rFonts w:hint="eastAsia" w:ascii="Times New Roman" w:hAnsi="Times New Roman" w:eastAsia="宋体" w:cs="Times New Roman"/>
          <w:color w:val="auto"/>
          <w:sz w:val="21"/>
          <w:szCs w:val="21"/>
        </w:rPr>
        <w:t>。</w:t>
      </w:r>
    </w:p>
    <w:p w14:paraId="3A74E14C">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（2）</w:t>
      </w:r>
      <w:r>
        <w:rPr>
          <w:rFonts w:ascii="Times New Roman" w:hAnsi="Times New Roman" w:eastAsia="宋体" w:cs="Times New Roman"/>
          <w:color w:val="auto"/>
          <w:sz w:val="21"/>
          <w:szCs w:val="21"/>
        </w:rPr>
        <w:t>类似项目的定义见第四章《评审方法及标准》规定。</w:t>
      </w:r>
    </w:p>
    <w:p w14:paraId="1C7FCFD2">
      <w:pPr>
        <w:rPr>
          <w:color w:val="auto"/>
        </w:rPr>
      </w:pPr>
      <w:r>
        <w:rPr>
          <w:color w:val="auto"/>
          <w:szCs w:val="21"/>
        </w:rPr>
        <w:t>（3）</w:t>
      </w:r>
      <w:r>
        <w:rPr>
          <w:color w:val="auto"/>
        </w:rPr>
        <w:t>本表可拓展</w:t>
      </w:r>
    </w:p>
    <w:p w14:paraId="5230218C">
      <w:pPr>
        <w:snapToGrid w:val="0"/>
        <w:spacing w:before="50"/>
        <w:jc w:val="left"/>
        <w:rPr>
          <w:color w:val="auto"/>
          <w:szCs w:val="21"/>
        </w:rPr>
      </w:pPr>
    </w:p>
    <w:p w14:paraId="5EDE996F">
      <w:pPr>
        <w:snapToGrid w:val="0"/>
        <w:spacing w:before="50"/>
        <w:jc w:val="left"/>
        <w:rPr>
          <w:rFonts w:hint="eastAsia"/>
          <w:color w:val="auto"/>
          <w:szCs w:val="21"/>
        </w:rPr>
        <w:sectPr>
          <w:headerReference r:id="rId19" w:type="default"/>
          <w:footerReference r:id="rId20" w:type="default"/>
          <w:pgSz w:w="16838" w:h="11906" w:orient="landscape"/>
          <w:pgMar w:top="1274" w:right="1418" w:bottom="1418" w:left="1418" w:header="851" w:footer="992" w:gutter="0"/>
          <w:cols w:space="720" w:num="1"/>
          <w:docGrid w:linePitch="312" w:charSpace="0"/>
        </w:sect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r>
        <w:rPr>
          <w:color w:val="auto"/>
          <w:szCs w:val="21"/>
        </w:rPr>
        <w:t xml:space="preserve">                                          年    月   </w:t>
      </w:r>
    </w:p>
    <w:p w14:paraId="23069FA2">
      <w:pPr>
        <w:snapToGrid w:val="0"/>
        <w:spacing w:before="50" w:after="120" w:afterLines="50"/>
        <w:jc w:val="left"/>
        <w:rPr>
          <w:szCs w:val="21"/>
        </w:rPr>
      </w:pPr>
      <w:bookmarkStart w:id="105" w:name="_Hlk93046716"/>
      <w:bookmarkStart w:id="106" w:name="_Hlk19110561"/>
      <w:r>
        <w:rPr>
          <w:szCs w:val="21"/>
        </w:rPr>
        <w:t>1</w:t>
      </w:r>
      <w:r>
        <w:rPr>
          <w:rFonts w:hint="eastAsia"/>
          <w:szCs w:val="21"/>
          <w:lang w:val="en-US" w:eastAsia="zh-CN"/>
        </w:rPr>
        <w:t>4</w:t>
      </w:r>
      <w:r>
        <w:rPr>
          <w:szCs w:val="21"/>
        </w:rPr>
        <w:t>.</w:t>
      </w:r>
      <w:r>
        <w:rPr>
          <w:rFonts w:hint="eastAsia"/>
        </w:rPr>
        <w:t xml:space="preserve"> </w:t>
      </w:r>
      <w:r>
        <w:rPr>
          <w:rFonts w:hint="eastAsia"/>
          <w:szCs w:val="21"/>
        </w:rPr>
        <w:t>无串标行为承诺函</w:t>
      </w:r>
    </w:p>
    <w:p w14:paraId="66A31136">
      <w:pPr>
        <w:snapToGrid w:val="0"/>
        <w:spacing w:before="50" w:after="120" w:afterLines="50"/>
        <w:jc w:val="center"/>
        <w:rPr>
          <w:szCs w:val="21"/>
        </w:rPr>
      </w:pPr>
    </w:p>
    <w:p w14:paraId="5E0A5613">
      <w:pPr>
        <w:snapToGrid w:val="0"/>
        <w:spacing w:before="50" w:after="120" w:afterLines="50"/>
        <w:jc w:val="center"/>
        <w:rPr>
          <w:szCs w:val="21"/>
        </w:rPr>
      </w:pPr>
      <w:r>
        <w:rPr>
          <w:rFonts w:hint="eastAsia"/>
          <w:szCs w:val="21"/>
        </w:rPr>
        <w:t>供应商参加本项目无围标串标行为的承诺函</w:t>
      </w:r>
    </w:p>
    <w:p w14:paraId="792F9DBF">
      <w:pPr>
        <w:snapToGrid w:val="0"/>
        <w:spacing w:before="50" w:after="120" w:afterLines="50"/>
        <w:jc w:val="left"/>
        <w:rPr>
          <w:szCs w:val="21"/>
        </w:rPr>
      </w:pPr>
    </w:p>
    <w:p w14:paraId="608A1468">
      <w:pPr>
        <w:snapToGrid w:val="0"/>
        <w:spacing w:before="50" w:after="120" w:afterLines="50"/>
        <w:jc w:val="left"/>
        <w:rPr>
          <w:szCs w:val="21"/>
        </w:rPr>
      </w:pPr>
      <w:r>
        <w:rPr>
          <w:rFonts w:hint="eastAsia"/>
          <w:szCs w:val="21"/>
        </w:rPr>
        <w:t>一、我方承诺无下列相互串通投标的情形：</w:t>
      </w:r>
    </w:p>
    <w:p w14:paraId="3E491BD5">
      <w:pPr>
        <w:snapToGrid w:val="0"/>
        <w:spacing w:before="50" w:after="120" w:afterLines="50"/>
        <w:jc w:val="left"/>
        <w:rPr>
          <w:szCs w:val="21"/>
        </w:rPr>
      </w:pPr>
      <w:r>
        <w:rPr>
          <w:rFonts w:hint="eastAsia"/>
          <w:szCs w:val="21"/>
        </w:rPr>
        <w:t>1.不同供应商的响应文件由同一单位或者个人编制；或者不同供应商报名的IP地址一致的；</w:t>
      </w:r>
    </w:p>
    <w:p w14:paraId="11E163B6">
      <w:pPr>
        <w:snapToGrid w:val="0"/>
        <w:spacing w:before="50" w:after="120" w:afterLines="50"/>
        <w:jc w:val="left"/>
        <w:rPr>
          <w:szCs w:val="21"/>
        </w:rPr>
      </w:pPr>
      <w:r>
        <w:rPr>
          <w:rFonts w:hint="eastAsia"/>
          <w:szCs w:val="21"/>
        </w:rPr>
        <w:t>2.不同供应商委托同一单位或者个人办理投标事宜；</w:t>
      </w:r>
    </w:p>
    <w:p w14:paraId="0C694CF8">
      <w:pPr>
        <w:snapToGrid w:val="0"/>
        <w:spacing w:before="50" w:after="120" w:afterLines="50"/>
        <w:jc w:val="left"/>
        <w:rPr>
          <w:szCs w:val="21"/>
        </w:rPr>
      </w:pPr>
      <w:r>
        <w:rPr>
          <w:rFonts w:hint="eastAsia"/>
          <w:szCs w:val="21"/>
        </w:rPr>
        <w:t>3.不同的供应商的响应文件载明的项目管理员为同一个人；</w:t>
      </w:r>
    </w:p>
    <w:p w14:paraId="01F8A313">
      <w:pPr>
        <w:snapToGrid w:val="0"/>
        <w:spacing w:before="50" w:after="120" w:afterLines="50"/>
        <w:jc w:val="left"/>
        <w:rPr>
          <w:szCs w:val="21"/>
        </w:rPr>
      </w:pPr>
      <w:r>
        <w:rPr>
          <w:rFonts w:hint="eastAsia"/>
          <w:szCs w:val="21"/>
        </w:rPr>
        <w:t>4.不同供应商的响应文件异常一致或者投标报价呈规律性差异；</w:t>
      </w:r>
    </w:p>
    <w:p w14:paraId="6989473C">
      <w:pPr>
        <w:snapToGrid w:val="0"/>
        <w:spacing w:before="50" w:after="120" w:afterLines="50"/>
        <w:jc w:val="left"/>
        <w:rPr>
          <w:szCs w:val="21"/>
        </w:rPr>
      </w:pPr>
      <w:r>
        <w:rPr>
          <w:rFonts w:hint="eastAsia"/>
          <w:szCs w:val="21"/>
        </w:rPr>
        <w:t>5.不同供应商的响应文件相互混装；</w:t>
      </w:r>
    </w:p>
    <w:p w14:paraId="0E824944">
      <w:pPr>
        <w:snapToGrid w:val="0"/>
        <w:spacing w:before="50" w:after="120" w:afterLines="50"/>
        <w:jc w:val="left"/>
        <w:rPr>
          <w:szCs w:val="21"/>
        </w:rPr>
      </w:pPr>
      <w:r>
        <w:rPr>
          <w:rFonts w:hint="eastAsia"/>
          <w:szCs w:val="21"/>
        </w:rPr>
        <w:t>6.不同供应商的磋商保证金从同一单位或者个人账户转出。</w:t>
      </w:r>
    </w:p>
    <w:p w14:paraId="55F2EB71">
      <w:pPr>
        <w:snapToGrid w:val="0"/>
        <w:spacing w:before="50" w:after="120" w:afterLines="50"/>
        <w:jc w:val="left"/>
        <w:rPr>
          <w:szCs w:val="21"/>
        </w:rPr>
      </w:pPr>
      <w:r>
        <w:rPr>
          <w:rFonts w:hint="eastAsia"/>
          <w:szCs w:val="21"/>
        </w:rPr>
        <w:t>二、我方承诺无下列恶意串通的情形：</w:t>
      </w:r>
    </w:p>
    <w:p w14:paraId="4C373B76">
      <w:pPr>
        <w:snapToGrid w:val="0"/>
        <w:spacing w:before="50" w:after="120" w:afterLines="50"/>
        <w:jc w:val="left"/>
        <w:rPr>
          <w:szCs w:val="21"/>
        </w:rPr>
      </w:pPr>
      <w:r>
        <w:rPr>
          <w:rFonts w:hint="eastAsia"/>
          <w:szCs w:val="21"/>
        </w:rPr>
        <w:t>1.供应商直接或者间接从采购人或者采购代理机构处获得其他供应商的相关信息并修改其响应文件或者响应文件；</w:t>
      </w:r>
    </w:p>
    <w:p w14:paraId="12E944F8">
      <w:pPr>
        <w:snapToGrid w:val="0"/>
        <w:spacing w:before="50" w:after="120" w:afterLines="50"/>
        <w:jc w:val="left"/>
        <w:rPr>
          <w:szCs w:val="21"/>
        </w:rPr>
      </w:pPr>
      <w:r>
        <w:rPr>
          <w:rFonts w:hint="eastAsia"/>
          <w:szCs w:val="21"/>
        </w:rPr>
        <w:t>2.供应商按照采购人或者采购代理机构的授意撤换、修改响应文件或者响应文件；</w:t>
      </w:r>
    </w:p>
    <w:p w14:paraId="3EF9FBA0">
      <w:pPr>
        <w:snapToGrid w:val="0"/>
        <w:spacing w:before="50" w:after="120" w:afterLines="50"/>
        <w:jc w:val="left"/>
        <w:rPr>
          <w:szCs w:val="21"/>
        </w:rPr>
      </w:pPr>
      <w:r>
        <w:rPr>
          <w:rFonts w:hint="eastAsia"/>
          <w:szCs w:val="21"/>
        </w:rPr>
        <w:t>3.供应商之间协商报价、技术方案等响应文件或者响应文件的实质性内容；</w:t>
      </w:r>
    </w:p>
    <w:p w14:paraId="2935C65B">
      <w:pPr>
        <w:snapToGrid w:val="0"/>
        <w:spacing w:before="50" w:after="120" w:afterLines="50"/>
        <w:jc w:val="left"/>
        <w:rPr>
          <w:szCs w:val="21"/>
        </w:rPr>
      </w:pPr>
      <w:r>
        <w:rPr>
          <w:rFonts w:hint="eastAsia"/>
          <w:szCs w:val="21"/>
        </w:rPr>
        <w:t>4.属于同一集团、协会、商会等组织成员的供应商按照该组织要求协同参加政府采购活动；</w:t>
      </w:r>
    </w:p>
    <w:p w14:paraId="782CA1B0">
      <w:pPr>
        <w:snapToGrid w:val="0"/>
        <w:spacing w:before="50" w:after="120" w:afterLines="50"/>
        <w:jc w:val="left"/>
        <w:rPr>
          <w:szCs w:val="21"/>
        </w:rPr>
      </w:pPr>
      <w:r>
        <w:rPr>
          <w:rFonts w:hint="eastAsia"/>
          <w:szCs w:val="21"/>
        </w:rPr>
        <w:t>5.供应商之间事先约定一致抬高或者压低投标报价，或者在招标项目中事先约定轮流以高价位或者低价位中标，或者事先约定由某一特定供应商中标，然后再参加投标；</w:t>
      </w:r>
    </w:p>
    <w:p w14:paraId="1E2FE5C3">
      <w:pPr>
        <w:snapToGrid w:val="0"/>
        <w:spacing w:before="50" w:after="120" w:afterLines="50"/>
        <w:jc w:val="left"/>
        <w:rPr>
          <w:szCs w:val="21"/>
        </w:rPr>
      </w:pPr>
      <w:r>
        <w:rPr>
          <w:rFonts w:hint="eastAsia"/>
          <w:szCs w:val="21"/>
        </w:rPr>
        <w:t>6.供应商之间商定部分供应商放弃参加政府采购活动或者放弃中标；</w:t>
      </w:r>
    </w:p>
    <w:p w14:paraId="6B6D7ED2">
      <w:pPr>
        <w:snapToGrid w:val="0"/>
        <w:spacing w:before="50" w:after="120" w:afterLines="50"/>
        <w:jc w:val="left"/>
        <w:rPr>
          <w:szCs w:val="21"/>
        </w:rPr>
      </w:pPr>
      <w:r>
        <w:rPr>
          <w:rFonts w:hint="eastAsia"/>
          <w:szCs w:val="21"/>
        </w:rPr>
        <w:t>7.供应商与采购人或者采购代理机构之间、供应商相互之间，为谋求特定供应商中标或者排斥其他供应商的其他串通行为。</w:t>
      </w:r>
    </w:p>
    <w:p w14:paraId="05FEE1E8">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14:paraId="7D03BD7E">
      <w:pPr>
        <w:snapToGrid w:val="0"/>
        <w:spacing w:before="50" w:after="120" w:afterLines="50"/>
        <w:jc w:val="center"/>
        <w:rPr>
          <w:szCs w:val="21"/>
        </w:rPr>
      </w:pPr>
      <w:r>
        <w:rPr>
          <w:rFonts w:hint="eastAsia"/>
          <w:szCs w:val="21"/>
        </w:rPr>
        <w:t xml:space="preserve"> </w:t>
      </w:r>
      <w:r>
        <w:rPr>
          <w:szCs w:val="21"/>
        </w:rPr>
        <w:t xml:space="preserve"> </w:t>
      </w:r>
    </w:p>
    <w:p w14:paraId="1CE7DA16">
      <w:pPr>
        <w:snapToGrid w:val="0"/>
        <w:spacing w:before="50" w:after="120" w:afterLines="50"/>
        <w:jc w:val="center"/>
        <w:rPr>
          <w:szCs w:val="21"/>
        </w:rPr>
      </w:pPr>
    </w:p>
    <w:p w14:paraId="1532594C">
      <w:pPr>
        <w:snapToGrid w:val="0"/>
        <w:spacing w:before="50" w:after="120" w:afterLines="50"/>
        <w:jc w:val="center"/>
        <w:rPr>
          <w:szCs w:val="21"/>
        </w:rPr>
      </w:pPr>
    </w:p>
    <w:p w14:paraId="6B0612E8">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14:paraId="39E966A8">
      <w:pPr>
        <w:snapToGrid w:val="0"/>
        <w:spacing w:before="50" w:after="120" w:afterLines="50"/>
        <w:jc w:val="center"/>
        <w:rPr>
          <w:szCs w:val="21"/>
        </w:rPr>
      </w:pPr>
      <w:r>
        <w:rPr>
          <w:rFonts w:hint="eastAsia"/>
          <w:szCs w:val="21"/>
        </w:rPr>
        <w:t>日期：  年  月   日</w:t>
      </w:r>
    </w:p>
    <w:p w14:paraId="4C9A29EE">
      <w:pPr>
        <w:snapToGrid w:val="0"/>
        <w:spacing w:before="50" w:after="120" w:afterLines="50"/>
        <w:jc w:val="left"/>
        <w:rPr>
          <w:szCs w:val="21"/>
        </w:rPr>
      </w:pPr>
      <w:r>
        <w:rPr>
          <w:szCs w:val="21"/>
        </w:rPr>
        <w:br w:type="page"/>
      </w:r>
      <w:bookmarkEnd w:id="105"/>
      <w:r>
        <w:rPr>
          <w:szCs w:val="21"/>
        </w:rPr>
        <w:t>1</w:t>
      </w:r>
      <w:r>
        <w:rPr>
          <w:rFonts w:hint="eastAsia"/>
          <w:szCs w:val="21"/>
          <w:lang w:val="en-US" w:eastAsia="zh-CN"/>
        </w:rPr>
        <w:t>5</w:t>
      </w:r>
      <w:r>
        <w:rPr>
          <w:szCs w:val="21"/>
        </w:rPr>
        <w:t>．代理服务费承诺书</w:t>
      </w:r>
      <w:bookmarkEnd w:id="106"/>
    </w:p>
    <w:p w14:paraId="4F6AE52F">
      <w:pPr>
        <w:spacing w:line="360" w:lineRule="exact"/>
        <w:rPr>
          <w:szCs w:val="21"/>
        </w:rPr>
      </w:pPr>
      <w:bookmarkStart w:id="107" w:name="_Hlk19110490"/>
      <w:r>
        <w:rPr>
          <w:szCs w:val="21"/>
        </w:rPr>
        <w:t>致：广西机电设备招标有限公司</w:t>
      </w:r>
    </w:p>
    <w:p w14:paraId="789EB4B5">
      <w:pPr>
        <w:spacing w:line="360" w:lineRule="exact"/>
        <w:ind w:firstLine="420" w:firstLineChars="200"/>
        <w:rPr>
          <w:szCs w:val="21"/>
        </w:rPr>
      </w:pPr>
      <w:r>
        <w:rPr>
          <w:szCs w:val="21"/>
        </w:rPr>
        <w:t>我单位参加了贵方组织的磋商项目编号为</w:t>
      </w:r>
      <w:r>
        <w:rPr>
          <w:b/>
          <w:szCs w:val="21"/>
        </w:rPr>
        <w:t>（</w:t>
      </w:r>
      <w:r>
        <w:rPr>
          <w:szCs w:val="21"/>
          <w:u w:val="single"/>
        </w:rPr>
        <w:t xml:space="preserve">                    )</w:t>
      </w:r>
      <w:r>
        <w:rPr>
          <w:szCs w:val="21"/>
        </w:rPr>
        <w:t>的响应，并递交了磋商保证金</w:t>
      </w:r>
      <w:r>
        <w:rPr>
          <w:szCs w:val="21"/>
          <w:u w:val="single"/>
        </w:rPr>
        <w:t xml:space="preserve">                  </w:t>
      </w:r>
      <w:r>
        <w:rPr>
          <w:szCs w:val="21"/>
        </w:rPr>
        <w:t>（</w:t>
      </w:r>
      <w:r>
        <w:rPr>
          <w:kern w:val="0"/>
          <w:szCs w:val="21"/>
        </w:rPr>
        <w:t>¥</w:t>
      </w:r>
      <w:r>
        <w:rPr>
          <w:szCs w:val="21"/>
          <w:u w:val="single"/>
        </w:rPr>
        <w:t xml:space="preserve">       </w:t>
      </w:r>
      <w:r>
        <w:rPr>
          <w:szCs w:val="21"/>
        </w:rPr>
        <w:t>），在此我方说明如下：</w:t>
      </w:r>
    </w:p>
    <w:p w14:paraId="5DE32BD7">
      <w:pPr>
        <w:spacing w:line="360" w:lineRule="exact"/>
        <w:ind w:firstLine="420" w:firstLineChars="200"/>
        <w:rPr>
          <w:szCs w:val="21"/>
        </w:rPr>
      </w:pPr>
      <w:r>
        <w:rPr>
          <w:szCs w:val="21"/>
        </w:rPr>
        <w:t>1．我方承诺，若我单位</w:t>
      </w:r>
      <w:r>
        <w:rPr>
          <w:rFonts w:hint="eastAsia"/>
          <w:szCs w:val="21"/>
        </w:rPr>
        <w:t>成交</w:t>
      </w:r>
      <w:r>
        <w:rPr>
          <w:szCs w:val="21"/>
        </w:rPr>
        <w:t>，保证在领取</w:t>
      </w:r>
      <w:r>
        <w:rPr>
          <w:rFonts w:hint="eastAsia"/>
          <w:szCs w:val="21"/>
        </w:rPr>
        <w:t>成交</w:t>
      </w:r>
      <w:r>
        <w:rPr>
          <w:szCs w:val="21"/>
        </w:rPr>
        <w:t>通知书之前，按本项目</w:t>
      </w:r>
      <w:r>
        <w:rPr>
          <w:rFonts w:hint="eastAsia"/>
          <w:szCs w:val="21"/>
        </w:rPr>
        <w:t>采购文件</w:t>
      </w:r>
      <w:r>
        <w:rPr>
          <w:szCs w:val="21"/>
        </w:rPr>
        <w:t>的规定标准向贵单位支付代理服务费。如我单位未按规定缴纳代理服务费，贵方可</w:t>
      </w:r>
      <w:r>
        <w:rPr>
          <w:rFonts w:hint="eastAsia"/>
          <w:szCs w:val="21"/>
        </w:rPr>
        <w:t>不退还</w:t>
      </w:r>
      <w:r>
        <w:rPr>
          <w:szCs w:val="21"/>
        </w:rPr>
        <w:t>我单位提交的</w:t>
      </w:r>
      <w:r>
        <w:rPr>
          <w:rFonts w:hint="eastAsia"/>
          <w:szCs w:val="21"/>
        </w:rPr>
        <w:t>磋商</w:t>
      </w:r>
      <w:r>
        <w:rPr>
          <w:szCs w:val="21"/>
        </w:rPr>
        <w:t>保证金</w:t>
      </w:r>
      <w:r>
        <w:rPr>
          <w:rFonts w:hint="eastAsia"/>
          <w:szCs w:val="21"/>
        </w:rPr>
        <w:t>，并从中</w:t>
      </w:r>
      <w:r>
        <w:rPr>
          <w:szCs w:val="21"/>
        </w:rPr>
        <w:t>扣除</w:t>
      </w:r>
      <w:r>
        <w:rPr>
          <w:rFonts w:hint="eastAsia"/>
          <w:szCs w:val="21"/>
        </w:rPr>
        <w:t>代理服务费</w:t>
      </w:r>
      <w:r>
        <w:rPr>
          <w:szCs w:val="21"/>
        </w:rPr>
        <w:t>，余款按下列账户退回。</w:t>
      </w:r>
    </w:p>
    <w:bookmarkEnd w:id="107"/>
    <w:p w14:paraId="2E63DE45">
      <w:pPr>
        <w:spacing w:line="360" w:lineRule="exact"/>
        <w:ind w:firstLine="420" w:firstLineChars="200"/>
        <w:rPr>
          <w:szCs w:val="21"/>
        </w:rPr>
      </w:pPr>
      <w:r>
        <w:rPr>
          <w:szCs w:val="21"/>
        </w:rPr>
        <w:t>我公司选择第</w:t>
      </w:r>
      <w:r>
        <w:rPr>
          <w:szCs w:val="21"/>
          <w:u w:val="single"/>
        </w:rPr>
        <w:t xml:space="preserve"> </w:t>
      </w:r>
      <w:r>
        <w:rPr>
          <w:rFonts w:hint="eastAsia"/>
          <w:szCs w:val="21"/>
          <w:u w:val="single"/>
          <w:lang w:val="en-US" w:eastAsia="zh-CN"/>
        </w:rPr>
        <w:t>一</w:t>
      </w:r>
      <w:r>
        <w:rPr>
          <w:szCs w:val="21"/>
          <w:u w:val="single"/>
        </w:rPr>
        <w:t xml:space="preserve"> </w:t>
      </w:r>
      <w:r>
        <w:rPr>
          <w:szCs w:val="21"/>
        </w:rPr>
        <w:t>种方式缴纳代理服务费。</w:t>
      </w:r>
    </w:p>
    <w:p w14:paraId="0C84A7F4">
      <w:pPr>
        <w:spacing w:line="360" w:lineRule="exact"/>
        <w:ind w:firstLine="420" w:firstLineChars="200"/>
        <w:rPr>
          <w:szCs w:val="21"/>
        </w:rPr>
      </w:pPr>
      <w:r>
        <w:rPr>
          <w:szCs w:val="21"/>
        </w:rPr>
        <w:t>第一种方式：一次性足额缴纳代理服务费。</w:t>
      </w:r>
    </w:p>
    <w:p w14:paraId="443E52A1">
      <w:pPr>
        <w:spacing w:line="360" w:lineRule="exact"/>
        <w:ind w:firstLine="420" w:firstLineChars="200"/>
        <w:rPr>
          <w:rFonts w:hint="eastAsia"/>
          <w:szCs w:val="21"/>
        </w:rPr>
      </w:pPr>
      <w:r>
        <w:rPr>
          <w:szCs w:val="21"/>
        </w:rPr>
        <w:t>第二种方式：从</w:t>
      </w:r>
      <w:r>
        <w:rPr>
          <w:rFonts w:hint="eastAsia"/>
          <w:szCs w:val="21"/>
        </w:rPr>
        <w:t>磋商</w:t>
      </w:r>
      <w:r>
        <w:rPr>
          <w:szCs w:val="21"/>
        </w:rPr>
        <w:t>保证金中抵扣代理服务费，不足部分补交。</w:t>
      </w:r>
    </w:p>
    <w:p w14:paraId="5445BD7B">
      <w:pPr>
        <w:spacing w:line="360" w:lineRule="exact"/>
        <w:ind w:firstLine="420" w:firstLineChars="200"/>
        <w:rPr>
          <w:szCs w:val="21"/>
        </w:rPr>
      </w:pPr>
      <w:r>
        <w:rPr>
          <w:szCs w:val="21"/>
        </w:rPr>
        <w:t>2．如我单位磋商保证金无法原路返回，请按下表账户信息无息退还。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7E5D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0C5459AB">
            <w:pPr>
              <w:spacing w:line="360" w:lineRule="exact"/>
              <w:jc w:val="center"/>
              <w:rPr>
                <w:szCs w:val="21"/>
              </w:rPr>
            </w:pPr>
            <w:r>
              <w:rPr>
                <w:szCs w:val="21"/>
              </w:rPr>
              <w:t>收款户名</w:t>
            </w:r>
          </w:p>
        </w:tc>
        <w:tc>
          <w:tcPr>
            <w:tcW w:w="5431" w:type="dxa"/>
            <w:noWrap w:val="0"/>
            <w:vAlign w:val="center"/>
          </w:tcPr>
          <w:p w14:paraId="71F70923">
            <w:pPr>
              <w:spacing w:line="360" w:lineRule="exact"/>
              <w:jc w:val="center"/>
              <w:rPr>
                <w:szCs w:val="21"/>
              </w:rPr>
            </w:pPr>
          </w:p>
        </w:tc>
      </w:tr>
      <w:tr w14:paraId="488F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6429C494">
            <w:pPr>
              <w:spacing w:line="360" w:lineRule="exact"/>
              <w:jc w:val="center"/>
              <w:rPr>
                <w:szCs w:val="21"/>
              </w:rPr>
            </w:pPr>
            <w:r>
              <w:rPr>
                <w:szCs w:val="21"/>
              </w:rPr>
              <w:t>账    号</w:t>
            </w:r>
          </w:p>
        </w:tc>
        <w:tc>
          <w:tcPr>
            <w:tcW w:w="5431" w:type="dxa"/>
            <w:noWrap w:val="0"/>
            <w:vAlign w:val="center"/>
          </w:tcPr>
          <w:p w14:paraId="633E3FEB">
            <w:pPr>
              <w:spacing w:line="360" w:lineRule="exact"/>
              <w:jc w:val="center"/>
              <w:rPr>
                <w:szCs w:val="21"/>
              </w:rPr>
            </w:pPr>
          </w:p>
        </w:tc>
      </w:tr>
      <w:tr w14:paraId="0915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1D36583F">
            <w:pPr>
              <w:spacing w:line="360" w:lineRule="exact"/>
              <w:jc w:val="center"/>
              <w:rPr>
                <w:szCs w:val="21"/>
              </w:rPr>
            </w:pPr>
            <w:r>
              <w:rPr>
                <w:szCs w:val="21"/>
              </w:rPr>
              <w:t>开户银行</w:t>
            </w:r>
          </w:p>
        </w:tc>
        <w:tc>
          <w:tcPr>
            <w:tcW w:w="5431" w:type="dxa"/>
            <w:noWrap w:val="0"/>
            <w:vAlign w:val="center"/>
          </w:tcPr>
          <w:p w14:paraId="6560CC8A">
            <w:pPr>
              <w:spacing w:line="360" w:lineRule="exact"/>
              <w:jc w:val="center"/>
              <w:rPr>
                <w:szCs w:val="21"/>
              </w:rPr>
            </w:pPr>
          </w:p>
        </w:tc>
      </w:tr>
      <w:tr w14:paraId="214F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442C8879">
            <w:pPr>
              <w:spacing w:line="360" w:lineRule="exact"/>
              <w:jc w:val="center"/>
              <w:rPr>
                <w:szCs w:val="21"/>
              </w:rPr>
            </w:pPr>
            <w:r>
              <w:rPr>
                <w:szCs w:val="21"/>
              </w:rPr>
              <w:t>银行行号</w:t>
            </w:r>
          </w:p>
        </w:tc>
        <w:tc>
          <w:tcPr>
            <w:tcW w:w="5431" w:type="dxa"/>
            <w:noWrap w:val="0"/>
            <w:vAlign w:val="center"/>
          </w:tcPr>
          <w:p w14:paraId="55C5A36C">
            <w:pPr>
              <w:spacing w:line="360" w:lineRule="exact"/>
              <w:jc w:val="center"/>
              <w:rPr>
                <w:szCs w:val="21"/>
              </w:rPr>
            </w:pPr>
          </w:p>
        </w:tc>
      </w:tr>
    </w:tbl>
    <w:p w14:paraId="468AD803">
      <w:pPr>
        <w:spacing w:line="360" w:lineRule="exact"/>
        <w:ind w:firstLine="420" w:firstLineChars="200"/>
        <w:rPr>
          <w:szCs w:val="21"/>
        </w:rPr>
      </w:pPr>
      <w:r>
        <w:rPr>
          <w:szCs w:val="21"/>
        </w:rPr>
        <w:t>3．如果我单位未遵守有关采购文件关于磋商保证金的规定，贵方可以没收我单位磋商保证金。</w:t>
      </w:r>
    </w:p>
    <w:p w14:paraId="26B0ABE5">
      <w:pPr>
        <w:spacing w:line="360" w:lineRule="exact"/>
        <w:ind w:firstLine="420" w:firstLineChars="200"/>
        <w:rPr>
          <w:szCs w:val="21"/>
        </w:rPr>
      </w:pPr>
      <w:r>
        <w:rPr>
          <w:szCs w:val="21"/>
        </w:rPr>
        <w:t>4. 我单位选择第</w:t>
      </w:r>
      <w:r>
        <w:rPr>
          <w:szCs w:val="21"/>
          <w:u w:val="single"/>
        </w:rPr>
        <w:t xml:space="preserve">     </w:t>
      </w:r>
      <w:r>
        <w:rPr>
          <w:szCs w:val="21"/>
        </w:rPr>
        <w:t>种方式作为代理服务费开票类型：</w:t>
      </w:r>
    </w:p>
    <w:p w14:paraId="708D970C">
      <w:pPr>
        <w:spacing w:line="360" w:lineRule="exact"/>
        <w:ind w:firstLine="420" w:firstLineChars="200"/>
        <w:rPr>
          <w:szCs w:val="21"/>
        </w:rPr>
      </w:pPr>
      <w:r>
        <w:rPr>
          <w:szCs w:val="21"/>
        </w:rPr>
        <w:t>第一种方式：开具收据。</w:t>
      </w:r>
    </w:p>
    <w:p w14:paraId="6DE67505">
      <w:pPr>
        <w:spacing w:line="360" w:lineRule="exact"/>
        <w:ind w:firstLine="420" w:firstLineChars="200"/>
        <w:rPr>
          <w:szCs w:val="21"/>
        </w:rPr>
      </w:pPr>
      <w:r>
        <w:rPr>
          <w:szCs w:val="21"/>
        </w:rPr>
        <w:t>第二种方式：开具增值税普通发票。 1.公司名称</w:t>
      </w:r>
      <w:r>
        <w:rPr>
          <w:szCs w:val="21"/>
          <w:u w:val="single"/>
        </w:rPr>
        <w:t xml:space="preserve">                      </w:t>
      </w:r>
      <w:r>
        <w:rPr>
          <w:szCs w:val="21"/>
        </w:rPr>
        <w:t>；2.纳税人识别号</w:t>
      </w:r>
      <w:r>
        <w:rPr>
          <w:szCs w:val="21"/>
          <w:u w:val="single"/>
        </w:rPr>
        <w:t xml:space="preserve">                     </w:t>
      </w:r>
      <w:r>
        <w:rPr>
          <w:szCs w:val="21"/>
        </w:rPr>
        <w:t>；</w:t>
      </w:r>
    </w:p>
    <w:p w14:paraId="70CA2164">
      <w:pPr>
        <w:spacing w:line="360" w:lineRule="exact"/>
        <w:ind w:firstLine="420" w:firstLineChars="200"/>
        <w:rPr>
          <w:szCs w:val="21"/>
        </w:rPr>
      </w:pPr>
      <w:r>
        <w:rPr>
          <w:szCs w:val="21"/>
        </w:rPr>
        <w:t>第三种方式：开具增值税专用发票，开票信息如下：1.公司名称</w:t>
      </w:r>
      <w:r>
        <w:rPr>
          <w:szCs w:val="21"/>
          <w:u w:val="single"/>
        </w:rPr>
        <w:t xml:space="preserve">                      </w:t>
      </w:r>
      <w:r>
        <w:rPr>
          <w:szCs w:val="21"/>
        </w:rPr>
        <w:t>；2.纳税人识别号</w:t>
      </w:r>
      <w:r>
        <w:rPr>
          <w:szCs w:val="21"/>
          <w:u w:val="single"/>
        </w:rPr>
        <w:t xml:space="preserve">                     </w:t>
      </w:r>
      <w:r>
        <w:rPr>
          <w:szCs w:val="21"/>
        </w:rPr>
        <w:t>；3.税局登记地址</w:t>
      </w:r>
      <w:r>
        <w:rPr>
          <w:szCs w:val="21"/>
          <w:u w:val="single"/>
        </w:rPr>
        <w:t xml:space="preserve">                     </w:t>
      </w:r>
      <w:r>
        <w:rPr>
          <w:szCs w:val="21"/>
        </w:rPr>
        <w:t>；4.税局登记电话</w:t>
      </w:r>
      <w:r>
        <w:rPr>
          <w:szCs w:val="21"/>
          <w:u w:val="single"/>
        </w:rPr>
        <w:t xml:space="preserve">             </w:t>
      </w:r>
      <w:r>
        <w:rPr>
          <w:szCs w:val="21"/>
        </w:rPr>
        <w:t>；5.开户银行</w:t>
      </w:r>
      <w:r>
        <w:rPr>
          <w:szCs w:val="21"/>
          <w:u w:val="single"/>
        </w:rPr>
        <w:t xml:space="preserve">                 </w:t>
      </w:r>
      <w:r>
        <w:rPr>
          <w:szCs w:val="21"/>
        </w:rPr>
        <w:t>；6.银行账户</w:t>
      </w:r>
      <w:r>
        <w:rPr>
          <w:szCs w:val="21"/>
          <w:u w:val="single"/>
        </w:rPr>
        <w:t xml:space="preserve">                         </w:t>
      </w:r>
      <w:r>
        <w:rPr>
          <w:szCs w:val="21"/>
        </w:rPr>
        <w:t>。</w:t>
      </w:r>
    </w:p>
    <w:p w14:paraId="6743492A">
      <w:pPr>
        <w:spacing w:before="120" w:beforeLines="50" w:line="360" w:lineRule="auto"/>
        <w:jc w:val="left"/>
        <w:rPr>
          <w:szCs w:val="21"/>
        </w:rPr>
      </w:pPr>
    </w:p>
    <w:p w14:paraId="6C345E3F">
      <w:pPr>
        <w:spacing w:before="120" w:beforeLines="50" w:line="360" w:lineRule="auto"/>
        <w:jc w:val="left"/>
        <w:rPr>
          <w:szCs w:val="21"/>
          <w:u w:val="single"/>
        </w:rPr>
      </w:pPr>
      <w:r>
        <w:rPr>
          <w:szCs w:val="21"/>
        </w:rPr>
        <w:t>供应商</w:t>
      </w:r>
      <w:r>
        <w:rPr>
          <w:rFonts w:hint="eastAsia"/>
          <w:szCs w:val="21"/>
        </w:rPr>
        <w:t>名称(电子签章</w:t>
      </w:r>
      <w:r>
        <w:rPr>
          <w:szCs w:val="21"/>
        </w:rPr>
        <w:t>)：</w:t>
      </w:r>
      <w:r>
        <w:rPr>
          <w:szCs w:val="21"/>
          <w:u w:val="single"/>
        </w:rPr>
        <w:t xml:space="preserve">                              </w:t>
      </w:r>
    </w:p>
    <w:p w14:paraId="1AD88697">
      <w:pPr>
        <w:spacing w:before="120" w:beforeLines="50" w:line="360" w:lineRule="auto"/>
        <w:jc w:val="left"/>
        <w:rPr>
          <w:szCs w:val="21"/>
        </w:rPr>
      </w:pPr>
      <w:r>
        <w:rPr>
          <w:szCs w:val="21"/>
        </w:rPr>
        <w:t>供应商地址：</w:t>
      </w:r>
      <w:r>
        <w:rPr>
          <w:szCs w:val="21"/>
          <w:u w:val="single"/>
        </w:rPr>
        <w:t xml:space="preserve">                                     </w:t>
      </w:r>
    </w:p>
    <w:p w14:paraId="3B257B0A">
      <w:pPr>
        <w:spacing w:before="120" w:beforeLines="50" w:line="360" w:lineRule="auto"/>
        <w:jc w:val="left"/>
        <w:rPr>
          <w:szCs w:val="21"/>
          <w:u w:val="single"/>
        </w:rPr>
      </w:pPr>
    </w:p>
    <w:p w14:paraId="456FA9BD">
      <w:pPr>
        <w:wordWrap w:val="0"/>
        <w:spacing w:before="120" w:beforeLines="5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036B30B">
      <w:pPr>
        <w:spacing w:before="120" w:beforeLines="50"/>
        <w:rPr>
          <w:szCs w:val="21"/>
        </w:rPr>
      </w:pPr>
      <w:r>
        <w:rPr>
          <w:szCs w:val="21"/>
        </w:rPr>
        <w:t>说明：</w:t>
      </w:r>
    </w:p>
    <w:p w14:paraId="4E4F5427">
      <w:pPr>
        <w:spacing w:line="340" w:lineRule="exact"/>
        <w:ind w:firstLine="420" w:firstLineChars="200"/>
        <w:rPr>
          <w:szCs w:val="21"/>
        </w:rPr>
      </w:pPr>
      <w:r>
        <w:rPr>
          <w:szCs w:val="21"/>
        </w:rPr>
        <w:t>（1）为保障资金安全，上述账户不能为私人账户。</w:t>
      </w:r>
    </w:p>
    <w:p w14:paraId="1863A05C">
      <w:pPr>
        <w:spacing w:line="340" w:lineRule="exact"/>
        <w:ind w:firstLine="420" w:firstLineChars="200"/>
        <w:rPr>
          <w:szCs w:val="21"/>
        </w:rPr>
      </w:pPr>
      <w:r>
        <w:rPr>
          <w:szCs w:val="21"/>
        </w:rPr>
        <w:t>（2）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70AA460">
      <w:pPr>
        <w:spacing w:line="340" w:lineRule="exact"/>
        <w:ind w:firstLine="420" w:firstLineChars="200"/>
        <w:rPr>
          <w:szCs w:val="21"/>
        </w:rPr>
      </w:pPr>
      <w:r>
        <w:rPr>
          <w:szCs w:val="21"/>
        </w:rPr>
        <w:t>（3）如供应商未及时收到退回款项，请与广西机电设备招标有限公司财务部联系。广西机电设备招标有限公司财务部联系方式：联系人：吴茜；电话：0771-2821398；传真：0771-2843545。</w:t>
      </w:r>
    </w:p>
    <w:p w14:paraId="2D71B2E6">
      <w:pPr>
        <w:snapToGrid w:val="0"/>
        <w:spacing w:before="50" w:after="120" w:afterLines="50"/>
        <w:jc w:val="left"/>
        <w:rPr>
          <w:color w:val="auto"/>
          <w:szCs w:val="21"/>
        </w:rPr>
      </w:pPr>
      <w:r>
        <w:rPr>
          <w:szCs w:val="21"/>
        </w:rPr>
        <w:br w:type="page"/>
      </w:r>
      <w:bookmarkStart w:id="108" w:name="_Hlk19110591"/>
      <w:r>
        <w:rPr>
          <w:color w:val="auto"/>
          <w:szCs w:val="21"/>
        </w:rPr>
        <w:t>1</w:t>
      </w:r>
      <w:r>
        <w:rPr>
          <w:rFonts w:hint="eastAsia"/>
          <w:color w:val="auto"/>
          <w:szCs w:val="21"/>
          <w:lang w:val="en-US" w:eastAsia="zh-CN"/>
        </w:rPr>
        <w:t>6</w:t>
      </w:r>
      <w:r>
        <w:rPr>
          <w:color w:val="auto"/>
          <w:szCs w:val="21"/>
        </w:rPr>
        <w:t>.</w:t>
      </w:r>
      <w:r>
        <w:rPr>
          <w:rFonts w:hint="eastAsia"/>
          <w:color w:val="auto"/>
          <w:szCs w:val="21"/>
        </w:rPr>
        <w:t>现场</w:t>
      </w:r>
      <w:r>
        <w:rPr>
          <w:color w:val="auto"/>
          <w:szCs w:val="21"/>
        </w:rPr>
        <w:t>踏勘确认表</w:t>
      </w:r>
      <w:r>
        <w:rPr>
          <w:b/>
          <w:color w:val="auto"/>
          <w:szCs w:val="21"/>
        </w:rPr>
        <w:t>（</w:t>
      </w:r>
      <w:r>
        <w:rPr>
          <w:rFonts w:hint="eastAsia"/>
          <w:b/>
          <w:color w:val="auto"/>
          <w:szCs w:val="21"/>
        </w:rPr>
        <w:t>如采购文件要求时提供</w:t>
      </w:r>
      <w:r>
        <w:rPr>
          <w:b/>
          <w:color w:val="auto"/>
          <w:szCs w:val="21"/>
        </w:rPr>
        <w:t>）</w:t>
      </w:r>
    </w:p>
    <w:p w14:paraId="6313223B">
      <w:pPr>
        <w:jc w:val="center"/>
        <w:rPr>
          <w:rFonts w:hint="eastAsia"/>
          <w:b/>
          <w:color w:val="auto"/>
          <w:szCs w:val="21"/>
        </w:rPr>
      </w:pPr>
    </w:p>
    <w:p w14:paraId="51A78249">
      <w:pPr>
        <w:spacing w:line="340" w:lineRule="exact"/>
        <w:ind w:firstLine="420" w:firstLineChars="200"/>
        <w:rPr>
          <w:color w:val="auto"/>
          <w:szCs w:val="21"/>
        </w:rPr>
      </w:pPr>
      <w:r>
        <w:rPr>
          <w:color w:val="auto"/>
          <w:szCs w:val="21"/>
        </w:rPr>
        <w:t>如供应商须知要求</w:t>
      </w:r>
      <w:r>
        <w:rPr>
          <w:rFonts w:hint="eastAsia"/>
          <w:color w:val="auto"/>
          <w:szCs w:val="21"/>
        </w:rPr>
        <w:t>现场</w:t>
      </w:r>
      <w:r>
        <w:rPr>
          <w:color w:val="auto"/>
          <w:szCs w:val="21"/>
        </w:rPr>
        <w:t>踏勘的，供应商应持踏勘授权函</w:t>
      </w:r>
      <w:r>
        <w:rPr>
          <w:rFonts w:hint="eastAsia"/>
          <w:color w:val="auto"/>
          <w:szCs w:val="21"/>
        </w:rPr>
        <w:t>（格式自拟，加盖单位公章）及</w:t>
      </w:r>
      <w:r>
        <w:rPr>
          <w:color w:val="auto"/>
          <w:szCs w:val="21"/>
        </w:rPr>
        <w:t>以下</w:t>
      </w:r>
      <w:r>
        <w:rPr>
          <w:rFonts w:hint="eastAsia"/>
          <w:color w:val="auto"/>
          <w:szCs w:val="21"/>
        </w:rPr>
        <w:t>《</w:t>
      </w:r>
      <w:r>
        <w:rPr>
          <w:color w:val="auto"/>
          <w:szCs w:val="21"/>
        </w:rPr>
        <w:t>现场踏勘证明</w:t>
      </w:r>
      <w:r>
        <w:rPr>
          <w:rFonts w:hint="eastAsia"/>
          <w:color w:val="auto"/>
          <w:szCs w:val="21"/>
        </w:rPr>
        <w:t>》</w:t>
      </w:r>
      <w:r>
        <w:rPr>
          <w:color w:val="auto"/>
          <w:szCs w:val="21"/>
        </w:rPr>
        <w:t>按规定前往指定地方踏勘</w:t>
      </w:r>
      <w:r>
        <w:rPr>
          <w:rFonts w:hint="eastAsia"/>
          <w:color w:val="auto"/>
          <w:szCs w:val="21"/>
        </w:rPr>
        <w:t>，</w:t>
      </w:r>
      <w:r>
        <w:rPr>
          <w:color w:val="auto"/>
          <w:szCs w:val="21"/>
        </w:rPr>
        <w:t>踏勘结束后采购人在</w:t>
      </w:r>
      <w:r>
        <w:rPr>
          <w:rFonts w:hint="eastAsia"/>
          <w:color w:val="auto"/>
          <w:szCs w:val="21"/>
        </w:rPr>
        <w:t>《</w:t>
      </w:r>
      <w:r>
        <w:rPr>
          <w:color w:val="auto"/>
          <w:szCs w:val="21"/>
        </w:rPr>
        <w:t>现场踏勘证明</w:t>
      </w:r>
      <w:r>
        <w:rPr>
          <w:rFonts w:hint="eastAsia"/>
          <w:color w:val="auto"/>
          <w:szCs w:val="21"/>
        </w:rPr>
        <w:t>》</w:t>
      </w:r>
      <w:r>
        <w:rPr>
          <w:color w:val="auto"/>
          <w:szCs w:val="21"/>
        </w:rPr>
        <w:t>上签字盖章</w:t>
      </w:r>
      <w:r>
        <w:rPr>
          <w:rFonts w:hint="eastAsia"/>
          <w:color w:val="auto"/>
          <w:szCs w:val="21"/>
        </w:rPr>
        <w:t>，供应商将</w:t>
      </w:r>
      <w:r>
        <w:rPr>
          <w:color w:val="auto"/>
          <w:szCs w:val="21"/>
        </w:rPr>
        <w:t>踏勘授权函</w:t>
      </w:r>
      <w:r>
        <w:rPr>
          <w:rFonts w:hint="eastAsia"/>
          <w:color w:val="auto"/>
          <w:szCs w:val="21"/>
        </w:rPr>
        <w:t>及《</w:t>
      </w:r>
      <w:r>
        <w:rPr>
          <w:color w:val="auto"/>
          <w:szCs w:val="21"/>
        </w:rPr>
        <w:t>现场踏勘证明</w:t>
      </w:r>
      <w:r>
        <w:rPr>
          <w:rFonts w:hint="eastAsia"/>
          <w:color w:val="auto"/>
          <w:szCs w:val="21"/>
        </w:rPr>
        <w:t>》</w:t>
      </w:r>
      <w:r>
        <w:rPr>
          <w:color w:val="auto"/>
          <w:szCs w:val="21"/>
        </w:rPr>
        <w:t>复印件加盖公章放置</w:t>
      </w:r>
      <w:r>
        <w:rPr>
          <w:rFonts w:hint="eastAsia"/>
          <w:color w:val="auto"/>
          <w:szCs w:val="21"/>
        </w:rPr>
        <w:t>响应</w:t>
      </w:r>
      <w:r>
        <w:rPr>
          <w:color w:val="auto"/>
          <w:szCs w:val="21"/>
        </w:rPr>
        <w:t>文件</w:t>
      </w:r>
      <w:r>
        <w:rPr>
          <w:rFonts w:hint="eastAsia"/>
          <w:color w:val="auto"/>
          <w:szCs w:val="21"/>
        </w:rPr>
        <w:t>中。《</w:t>
      </w:r>
      <w:r>
        <w:rPr>
          <w:color w:val="auto"/>
          <w:szCs w:val="21"/>
        </w:rPr>
        <w:t>现场踏勘证明</w:t>
      </w:r>
      <w:r>
        <w:rPr>
          <w:rFonts w:hint="eastAsia"/>
          <w:color w:val="auto"/>
          <w:szCs w:val="21"/>
        </w:rPr>
        <w:t>》</w:t>
      </w:r>
      <w:r>
        <w:rPr>
          <w:color w:val="auto"/>
          <w:szCs w:val="21"/>
        </w:rPr>
        <w:t>格式如下</w:t>
      </w:r>
      <w:r>
        <w:rPr>
          <w:rFonts w:hint="eastAsia"/>
          <w:color w:val="auto"/>
          <w:szCs w:val="21"/>
        </w:rPr>
        <w:t>：</w:t>
      </w:r>
    </w:p>
    <w:p w14:paraId="5D2088CF">
      <w:pPr>
        <w:jc w:val="center"/>
        <w:rPr>
          <w:rFonts w:hint="eastAsia"/>
          <w:b/>
          <w:color w:val="auto"/>
          <w:sz w:val="24"/>
        </w:rPr>
      </w:pPr>
      <w:r>
        <w:rPr>
          <w:rFonts w:hint="eastAsia"/>
          <w:b/>
          <w:color w:val="auto"/>
          <w:sz w:val="24"/>
        </w:rPr>
        <w:t>现场踏勘证明</w:t>
      </w:r>
    </w:p>
    <w:p w14:paraId="58A62C1C">
      <w:pPr>
        <w:tabs>
          <w:tab w:val="left" w:pos="4860"/>
        </w:tabs>
        <w:spacing w:line="588" w:lineRule="exact"/>
        <w:rPr>
          <w:rFonts w:ascii="宋体" w:hAnsi="宋体"/>
          <w:b/>
          <w:color w:val="auto"/>
          <w:spacing w:val="6"/>
          <w:szCs w:val="21"/>
        </w:rPr>
      </w:pPr>
      <w:r>
        <w:rPr>
          <w:rFonts w:hint="eastAsia" w:ascii="宋体" w:hAnsi="宋体"/>
          <w:b/>
          <w:color w:val="auto"/>
          <w:spacing w:val="6"/>
          <w:szCs w:val="21"/>
        </w:rPr>
        <w:t>项目名称：</w:t>
      </w:r>
    </w:p>
    <w:tbl>
      <w:tblPr>
        <w:tblStyle w:val="51"/>
        <w:tblW w:w="8605" w:type="dxa"/>
        <w:jc w:val="center"/>
        <w:tblLayout w:type="fixed"/>
        <w:tblCellMar>
          <w:top w:w="0" w:type="dxa"/>
          <w:left w:w="108" w:type="dxa"/>
          <w:bottom w:w="0" w:type="dxa"/>
          <w:right w:w="108" w:type="dxa"/>
        </w:tblCellMar>
      </w:tblPr>
      <w:tblGrid>
        <w:gridCol w:w="1418"/>
        <w:gridCol w:w="1993"/>
        <w:gridCol w:w="5194"/>
      </w:tblGrid>
      <w:tr w14:paraId="23DFEFEE">
        <w:tblPrEx>
          <w:tblCellMar>
            <w:top w:w="0" w:type="dxa"/>
            <w:left w:w="108" w:type="dxa"/>
            <w:bottom w:w="0" w:type="dxa"/>
            <w:right w:w="108" w:type="dxa"/>
          </w:tblCellMar>
        </w:tblPrEx>
        <w:trPr>
          <w:trHeight w:val="397" w:hRule="atLeast"/>
          <w:jc w:val="center"/>
        </w:trPr>
        <w:tc>
          <w:tcPr>
            <w:tcW w:w="1418" w:type="dxa"/>
            <w:vMerge w:val="restart"/>
            <w:tcBorders>
              <w:top w:val="single" w:color="auto" w:sz="4" w:space="0"/>
              <w:left w:val="single" w:color="auto" w:sz="6" w:space="0"/>
              <w:bottom w:val="single" w:color="auto" w:sz="6" w:space="0"/>
              <w:right w:val="single" w:color="auto" w:sz="6" w:space="0"/>
            </w:tcBorders>
            <w:noWrap w:val="0"/>
            <w:vAlign w:val="center"/>
          </w:tcPr>
          <w:p w14:paraId="705925C6">
            <w:pPr>
              <w:widowControl/>
              <w:jc w:val="center"/>
              <w:rPr>
                <w:rFonts w:ascii="宋体" w:hAnsi="宋体"/>
                <w:b/>
                <w:bCs/>
                <w:color w:val="auto"/>
                <w:kern w:val="0"/>
                <w:szCs w:val="21"/>
              </w:rPr>
            </w:pPr>
            <w:r>
              <w:rPr>
                <w:rFonts w:hint="eastAsia" w:ascii="宋体" w:hAnsi="宋体"/>
                <w:b/>
                <w:bCs/>
                <w:color w:val="auto"/>
                <w:kern w:val="0"/>
                <w:szCs w:val="21"/>
              </w:rPr>
              <w:t>供应商</w:t>
            </w:r>
            <w:r>
              <w:rPr>
                <w:rFonts w:ascii="宋体" w:hAnsi="宋体"/>
                <w:b/>
                <w:bCs/>
                <w:color w:val="auto"/>
                <w:kern w:val="0"/>
                <w:szCs w:val="21"/>
              </w:rPr>
              <w:t>踏勘人员信息</w:t>
            </w:r>
          </w:p>
        </w:tc>
        <w:tc>
          <w:tcPr>
            <w:tcW w:w="1993" w:type="dxa"/>
            <w:tcBorders>
              <w:top w:val="single" w:color="auto" w:sz="4" w:space="0"/>
              <w:left w:val="single" w:color="auto" w:sz="6" w:space="0"/>
              <w:bottom w:val="single" w:color="auto" w:sz="4" w:space="0"/>
              <w:right w:val="single" w:color="auto" w:sz="6" w:space="0"/>
            </w:tcBorders>
            <w:noWrap w:val="0"/>
            <w:vAlign w:val="center"/>
          </w:tcPr>
          <w:p w14:paraId="71B3125B">
            <w:pPr>
              <w:widowControl/>
              <w:jc w:val="center"/>
              <w:rPr>
                <w:rFonts w:ascii="宋体" w:hAnsi="宋体"/>
                <w:color w:val="auto"/>
                <w:kern w:val="0"/>
                <w:szCs w:val="21"/>
              </w:rPr>
            </w:pPr>
            <w:r>
              <w:rPr>
                <w:rFonts w:ascii="宋体" w:hAnsi="宋体"/>
                <w:b/>
                <w:bCs/>
                <w:color w:val="auto"/>
                <w:kern w:val="0"/>
                <w:szCs w:val="21"/>
              </w:rPr>
              <w:t>姓名</w:t>
            </w:r>
          </w:p>
        </w:tc>
        <w:tc>
          <w:tcPr>
            <w:tcW w:w="5194" w:type="dxa"/>
            <w:tcBorders>
              <w:top w:val="single" w:color="auto" w:sz="4" w:space="0"/>
              <w:left w:val="single" w:color="auto" w:sz="6" w:space="0"/>
              <w:bottom w:val="single" w:color="auto" w:sz="4" w:space="0"/>
              <w:right w:val="single" w:color="auto" w:sz="4" w:space="0"/>
            </w:tcBorders>
            <w:noWrap w:val="0"/>
            <w:vAlign w:val="center"/>
          </w:tcPr>
          <w:p w14:paraId="717583E6">
            <w:pPr>
              <w:widowControl/>
              <w:jc w:val="center"/>
              <w:rPr>
                <w:rFonts w:ascii="宋体" w:hAnsi="宋体"/>
                <w:color w:val="auto"/>
                <w:kern w:val="0"/>
                <w:szCs w:val="21"/>
              </w:rPr>
            </w:pPr>
          </w:p>
        </w:tc>
      </w:tr>
      <w:tr w14:paraId="04D7FA00">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14:paraId="3F16F238">
            <w:pPr>
              <w:widowControl/>
              <w:jc w:val="center"/>
              <w:rPr>
                <w:rFonts w:ascii="宋体" w:hAnsi="宋体"/>
                <w:b/>
                <w:bCs/>
                <w:color w:val="auto"/>
                <w:kern w:val="0"/>
                <w:szCs w:val="21"/>
              </w:rPr>
            </w:pPr>
          </w:p>
        </w:tc>
        <w:tc>
          <w:tcPr>
            <w:tcW w:w="1993" w:type="dxa"/>
            <w:tcBorders>
              <w:top w:val="single" w:color="auto" w:sz="4" w:space="0"/>
              <w:left w:val="single" w:color="auto" w:sz="6" w:space="0"/>
              <w:bottom w:val="single" w:color="auto" w:sz="4" w:space="0"/>
              <w:right w:val="single" w:color="auto" w:sz="4" w:space="0"/>
            </w:tcBorders>
            <w:noWrap w:val="0"/>
            <w:vAlign w:val="center"/>
          </w:tcPr>
          <w:p w14:paraId="01E2EBC1">
            <w:pPr>
              <w:widowControl/>
              <w:jc w:val="center"/>
              <w:rPr>
                <w:rFonts w:ascii="宋体" w:hAnsi="宋体"/>
                <w:color w:val="auto"/>
                <w:kern w:val="0"/>
                <w:szCs w:val="21"/>
              </w:rPr>
            </w:pPr>
            <w:r>
              <w:rPr>
                <w:rFonts w:hint="eastAsia" w:ascii="宋体" w:hAnsi="宋体"/>
                <w:b/>
                <w:color w:val="auto"/>
                <w:kern w:val="0"/>
                <w:szCs w:val="21"/>
              </w:rPr>
              <w:t>供应商</w:t>
            </w:r>
            <w:r>
              <w:rPr>
                <w:rFonts w:ascii="宋体" w:hAnsi="宋体"/>
                <w:b/>
                <w:color w:val="auto"/>
                <w:kern w:val="0"/>
                <w:szCs w:val="21"/>
              </w:rPr>
              <w:t>名称</w:t>
            </w:r>
          </w:p>
        </w:tc>
        <w:tc>
          <w:tcPr>
            <w:tcW w:w="5194" w:type="dxa"/>
            <w:tcBorders>
              <w:top w:val="single" w:color="auto" w:sz="4" w:space="0"/>
              <w:left w:val="nil"/>
              <w:bottom w:val="single" w:color="auto" w:sz="4" w:space="0"/>
              <w:right w:val="single" w:color="auto" w:sz="4" w:space="0"/>
            </w:tcBorders>
            <w:noWrap w:val="0"/>
            <w:vAlign w:val="center"/>
          </w:tcPr>
          <w:p w14:paraId="3B7B5AE2">
            <w:pPr>
              <w:widowControl/>
              <w:jc w:val="center"/>
              <w:rPr>
                <w:rFonts w:ascii="宋体" w:hAnsi="宋体"/>
                <w:color w:val="auto"/>
                <w:kern w:val="0"/>
                <w:szCs w:val="21"/>
              </w:rPr>
            </w:pPr>
          </w:p>
        </w:tc>
      </w:tr>
      <w:tr w14:paraId="7B36D8A8">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14:paraId="033A44D2">
            <w:pPr>
              <w:widowControl/>
              <w:jc w:val="center"/>
              <w:rPr>
                <w:rFonts w:ascii="宋体" w:hAnsi="宋体"/>
                <w:b/>
                <w:bCs/>
                <w:color w:val="auto"/>
                <w:kern w:val="0"/>
                <w:szCs w:val="21"/>
              </w:rPr>
            </w:pPr>
          </w:p>
        </w:tc>
        <w:tc>
          <w:tcPr>
            <w:tcW w:w="1993" w:type="dxa"/>
            <w:tcBorders>
              <w:top w:val="nil"/>
              <w:left w:val="single" w:color="auto" w:sz="6" w:space="0"/>
              <w:bottom w:val="single" w:color="auto" w:sz="4" w:space="0"/>
              <w:right w:val="single" w:color="auto" w:sz="4" w:space="0"/>
            </w:tcBorders>
            <w:noWrap w:val="0"/>
            <w:vAlign w:val="center"/>
          </w:tcPr>
          <w:p w14:paraId="4D6CB5AB">
            <w:pPr>
              <w:widowControl/>
              <w:jc w:val="center"/>
              <w:rPr>
                <w:rFonts w:ascii="宋体" w:hAnsi="宋体"/>
                <w:color w:val="auto"/>
                <w:kern w:val="0"/>
                <w:szCs w:val="21"/>
              </w:rPr>
            </w:pPr>
            <w:r>
              <w:rPr>
                <w:rFonts w:ascii="宋体" w:hAnsi="宋体"/>
                <w:b/>
                <w:color w:val="auto"/>
                <w:kern w:val="0"/>
                <w:szCs w:val="21"/>
              </w:rPr>
              <w:t>有效的工作证件</w:t>
            </w:r>
          </w:p>
        </w:tc>
        <w:tc>
          <w:tcPr>
            <w:tcW w:w="5194" w:type="dxa"/>
            <w:tcBorders>
              <w:top w:val="nil"/>
              <w:left w:val="nil"/>
              <w:bottom w:val="single" w:color="auto" w:sz="4" w:space="0"/>
              <w:right w:val="single" w:color="auto" w:sz="4" w:space="0"/>
            </w:tcBorders>
            <w:noWrap w:val="0"/>
            <w:vAlign w:val="center"/>
          </w:tcPr>
          <w:p w14:paraId="466E4F4D">
            <w:pPr>
              <w:widowControl/>
              <w:jc w:val="center"/>
              <w:rPr>
                <w:rFonts w:ascii="宋体" w:hAnsi="宋体"/>
                <w:color w:val="auto"/>
                <w:kern w:val="0"/>
                <w:szCs w:val="21"/>
              </w:rPr>
            </w:pPr>
          </w:p>
        </w:tc>
      </w:tr>
      <w:tr w14:paraId="3D3B48A5">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14:paraId="23E85351">
            <w:pPr>
              <w:widowControl/>
              <w:jc w:val="center"/>
              <w:rPr>
                <w:rFonts w:ascii="宋体" w:hAnsi="宋体"/>
                <w:b/>
                <w:bCs/>
                <w:color w:val="auto"/>
                <w:kern w:val="0"/>
                <w:szCs w:val="21"/>
              </w:rPr>
            </w:pPr>
          </w:p>
        </w:tc>
        <w:tc>
          <w:tcPr>
            <w:tcW w:w="1993" w:type="dxa"/>
            <w:tcBorders>
              <w:top w:val="nil"/>
              <w:left w:val="single" w:color="auto" w:sz="6" w:space="0"/>
              <w:bottom w:val="single" w:color="auto" w:sz="4" w:space="0"/>
              <w:right w:val="single" w:color="auto" w:sz="4" w:space="0"/>
            </w:tcBorders>
            <w:noWrap w:val="0"/>
            <w:vAlign w:val="center"/>
          </w:tcPr>
          <w:p w14:paraId="596C868E">
            <w:pPr>
              <w:widowControl/>
              <w:jc w:val="center"/>
              <w:rPr>
                <w:rFonts w:ascii="宋体" w:hAnsi="宋体"/>
                <w:b/>
                <w:color w:val="auto"/>
                <w:kern w:val="0"/>
                <w:szCs w:val="21"/>
              </w:rPr>
            </w:pPr>
            <w:r>
              <w:rPr>
                <w:rFonts w:ascii="宋体" w:hAnsi="宋体"/>
                <w:b/>
                <w:color w:val="auto"/>
                <w:kern w:val="0"/>
                <w:szCs w:val="21"/>
              </w:rPr>
              <w:t>身份证号码</w:t>
            </w:r>
          </w:p>
        </w:tc>
        <w:tc>
          <w:tcPr>
            <w:tcW w:w="5194" w:type="dxa"/>
            <w:tcBorders>
              <w:top w:val="nil"/>
              <w:left w:val="nil"/>
              <w:bottom w:val="single" w:color="auto" w:sz="4" w:space="0"/>
              <w:right w:val="single" w:color="auto" w:sz="4" w:space="0"/>
            </w:tcBorders>
            <w:noWrap w:val="0"/>
            <w:vAlign w:val="center"/>
          </w:tcPr>
          <w:p w14:paraId="5095217F">
            <w:pPr>
              <w:widowControl/>
              <w:jc w:val="center"/>
              <w:rPr>
                <w:rFonts w:ascii="宋体" w:hAnsi="宋体"/>
                <w:color w:val="auto"/>
                <w:kern w:val="0"/>
                <w:szCs w:val="21"/>
              </w:rPr>
            </w:pPr>
          </w:p>
        </w:tc>
      </w:tr>
      <w:tr w14:paraId="40B84960">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14:paraId="1BF98849">
            <w:pPr>
              <w:widowControl/>
              <w:jc w:val="center"/>
              <w:rPr>
                <w:rFonts w:ascii="宋体" w:hAnsi="宋体"/>
                <w:b/>
                <w:bCs/>
                <w:color w:val="auto"/>
                <w:kern w:val="0"/>
                <w:szCs w:val="21"/>
              </w:rPr>
            </w:pPr>
          </w:p>
        </w:tc>
        <w:tc>
          <w:tcPr>
            <w:tcW w:w="1993" w:type="dxa"/>
            <w:tcBorders>
              <w:top w:val="single" w:color="auto" w:sz="4" w:space="0"/>
              <w:left w:val="single" w:color="auto" w:sz="6" w:space="0"/>
              <w:bottom w:val="single" w:color="auto" w:sz="4" w:space="0"/>
              <w:right w:val="single" w:color="auto" w:sz="4" w:space="0"/>
            </w:tcBorders>
            <w:noWrap w:val="0"/>
            <w:vAlign w:val="center"/>
          </w:tcPr>
          <w:p w14:paraId="1C6A2328">
            <w:pPr>
              <w:widowControl/>
              <w:jc w:val="center"/>
              <w:rPr>
                <w:rFonts w:ascii="宋体" w:hAnsi="宋体"/>
                <w:b/>
                <w:color w:val="auto"/>
                <w:kern w:val="0"/>
                <w:szCs w:val="21"/>
              </w:rPr>
            </w:pPr>
            <w:r>
              <w:rPr>
                <w:rFonts w:ascii="宋体" w:hAnsi="宋体"/>
                <w:b/>
                <w:color w:val="auto"/>
                <w:kern w:val="0"/>
                <w:szCs w:val="21"/>
              </w:rPr>
              <w:t>联系方式</w:t>
            </w:r>
          </w:p>
        </w:tc>
        <w:tc>
          <w:tcPr>
            <w:tcW w:w="5194" w:type="dxa"/>
            <w:tcBorders>
              <w:top w:val="single" w:color="auto" w:sz="4" w:space="0"/>
              <w:left w:val="nil"/>
              <w:bottom w:val="single" w:color="auto" w:sz="4" w:space="0"/>
              <w:right w:val="single" w:color="auto" w:sz="4" w:space="0"/>
            </w:tcBorders>
            <w:noWrap w:val="0"/>
            <w:vAlign w:val="center"/>
          </w:tcPr>
          <w:p w14:paraId="10A48DEC">
            <w:pPr>
              <w:widowControl/>
              <w:jc w:val="center"/>
              <w:rPr>
                <w:rFonts w:ascii="宋体" w:hAnsi="宋体"/>
                <w:color w:val="auto"/>
                <w:kern w:val="0"/>
                <w:szCs w:val="21"/>
              </w:rPr>
            </w:pPr>
          </w:p>
        </w:tc>
      </w:tr>
      <w:tr w14:paraId="33E238EF">
        <w:tblPrEx>
          <w:tblCellMar>
            <w:top w:w="0" w:type="dxa"/>
            <w:left w:w="108" w:type="dxa"/>
            <w:bottom w:w="0" w:type="dxa"/>
            <w:right w:w="108" w:type="dxa"/>
          </w:tblCellMar>
        </w:tblPrEx>
        <w:trPr>
          <w:trHeight w:val="2419" w:hRule="atLeast"/>
          <w:jc w:val="center"/>
        </w:trPr>
        <w:tc>
          <w:tcPr>
            <w:tcW w:w="1418" w:type="dxa"/>
            <w:vMerge w:val="restart"/>
            <w:tcBorders>
              <w:top w:val="single" w:color="auto" w:sz="6" w:space="0"/>
              <w:left w:val="single" w:color="auto" w:sz="6" w:space="0"/>
              <w:right w:val="single" w:color="auto" w:sz="6" w:space="0"/>
            </w:tcBorders>
            <w:noWrap w:val="0"/>
            <w:vAlign w:val="center"/>
          </w:tcPr>
          <w:p w14:paraId="63B73243">
            <w:pPr>
              <w:widowControl/>
              <w:jc w:val="center"/>
              <w:rPr>
                <w:rFonts w:ascii="宋体" w:hAnsi="宋体"/>
                <w:b/>
                <w:bCs/>
                <w:color w:val="auto"/>
                <w:kern w:val="0"/>
                <w:szCs w:val="21"/>
              </w:rPr>
            </w:pPr>
            <w:r>
              <w:rPr>
                <w:rFonts w:ascii="宋体" w:hAnsi="宋体"/>
                <w:b/>
                <w:bCs/>
                <w:color w:val="auto"/>
                <w:kern w:val="0"/>
                <w:szCs w:val="21"/>
              </w:rPr>
              <w:t>现场</w:t>
            </w:r>
            <w:r>
              <w:rPr>
                <w:rFonts w:hint="eastAsia" w:ascii="宋体" w:hAnsi="宋体"/>
                <w:b/>
                <w:bCs/>
                <w:color w:val="auto"/>
                <w:kern w:val="0"/>
                <w:szCs w:val="21"/>
              </w:rPr>
              <w:t>踏勘</w:t>
            </w:r>
            <w:r>
              <w:rPr>
                <w:rFonts w:ascii="宋体" w:hAnsi="宋体"/>
                <w:b/>
                <w:bCs/>
                <w:color w:val="auto"/>
                <w:kern w:val="0"/>
                <w:szCs w:val="21"/>
              </w:rPr>
              <w:t>情况说明</w:t>
            </w:r>
          </w:p>
        </w:tc>
        <w:tc>
          <w:tcPr>
            <w:tcW w:w="7187" w:type="dxa"/>
            <w:gridSpan w:val="2"/>
            <w:tcBorders>
              <w:top w:val="single" w:color="auto" w:sz="4" w:space="0"/>
              <w:left w:val="single" w:color="auto" w:sz="6" w:space="0"/>
              <w:bottom w:val="single" w:color="auto" w:sz="4" w:space="0"/>
              <w:right w:val="single" w:color="auto" w:sz="4" w:space="0"/>
            </w:tcBorders>
            <w:noWrap w:val="0"/>
            <w:vAlign w:val="center"/>
          </w:tcPr>
          <w:p w14:paraId="4B3EC6E3">
            <w:pPr>
              <w:widowControl/>
              <w:rPr>
                <w:rFonts w:hint="eastAsia"/>
                <w:color w:val="auto"/>
                <w:szCs w:val="21"/>
              </w:rPr>
            </w:pPr>
            <w:r>
              <w:rPr>
                <w:rFonts w:hint="eastAsia"/>
                <w:color w:val="auto"/>
                <w:szCs w:val="21"/>
              </w:rPr>
              <w:t>以下由招标</w:t>
            </w:r>
            <w:r>
              <w:rPr>
                <w:color w:val="auto"/>
                <w:szCs w:val="21"/>
              </w:rPr>
              <w:t>方踏勘</w:t>
            </w:r>
            <w:r>
              <w:rPr>
                <w:rFonts w:hint="eastAsia"/>
                <w:color w:val="auto"/>
                <w:szCs w:val="21"/>
              </w:rPr>
              <w:t>经办</w:t>
            </w:r>
            <w:r>
              <w:rPr>
                <w:color w:val="auto"/>
                <w:szCs w:val="21"/>
              </w:rPr>
              <w:t>人填写</w:t>
            </w:r>
            <w:r>
              <w:rPr>
                <w:rFonts w:hint="eastAsia"/>
                <w:color w:val="auto"/>
                <w:szCs w:val="21"/>
              </w:rPr>
              <w:t>：</w:t>
            </w:r>
          </w:p>
          <w:p w14:paraId="7236100D">
            <w:pPr>
              <w:widowControl/>
              <w:rPr>
                <w:rFonts w:hint="eastAsia"/>
                <w:color w:val="auto"/>
                <w:szCs w:val="21"/>
              </w:rPr>
            </w:pPr>
          </w:p>
          <w:p w14:paraId="7C578666">
            <w:pPr>
              <w:widowControl/>
              <w:rPr>
                <w:rFonts w:hint="eastAsia"/>
                <w:color w:val="auto"/>
                <w:szCs w:val="21"/>
                <w:u w:val="single"/>
              </w:rPr>
            </w:pPr>
            <w:r>
              <w:rPr>
                <w:rFonts w:hint="eastAsia"/>
                <w:color w:val="auto"/>
                <w:szCs w:val="21"/>
              </w:rPr>
              <w:t>1.供应商踏勘签到</w:t>
            </w:r>
            <w:r>
              <w:rPr>
                <w:color w:val="auto"/>
                <w:szCs w:val="21"/>
              </w:rPr>
              <w:t>时间</w:t>
            </w:r>
            <w:r>
              <w:rPr>
                <w:rFonts w:hint="eastAsia"/>
                <w:color w:val="auto"/>
                <w:szCs w:val="21"/>
              </w:rPr>
              <w:t>：</w:t>
            </w:r>
            <w:r>
              <w:rPr>
                <w:rFonts w:hint="eastAsia"/>
                <w:color w:val="auto"/>
                <w:szCs w:val="21"/>
                <w:u w:val="single"/>
              </w:rPr>
              <w:t xml:space="preserve">                  </w:t>
            </w:r>
            <w:r>
              <w:rPr>
                <w:rFonts w:hint="eastAsia"/>
                <w:color w:val="auto"/>
                <w:szCs w:val="21"/>
              </w:rPr>
              <w:t xml:space="preserve"> ；</w:t>
            </w:r>
          </w:p>
          <w:p w14:paraId="0E3EDB1E">
            <w:pPr>
              <w:widowControl/>
              <w:rPr>
                <w:rFonts w:hint="eastAsia"/>
                <w:color w:val="auto"/>
                <w:szCs w:val="21"/>
              </w:rPr>
            </w:pPr>
            <w:r>
              <w:rPr>
                <w:rFonts w:hint="eastAsia"/>
                <w:color w:val="auto"/>
                <w:szCs w:val="21"/>
              </w:rPr>
              <w:t>2.是否按指定时间及地点参加踏勘（考察）：</w:t>
            </w:r>
          </w:p>
          <w:p w14:paraId="24790F96">
            <w:pPr>
              <w:widowControl/>
              <w:rPr>
                <w:rFonts w:hint="eastAsia"/>
                <w:color w:val="auto"/>
                <w:szCs w:val="21"/>
                <w:u w:val="single"/>
              </w:rPr>
            </w:pPr>
          </w:p>
          <w:p w14:paraId="659A8C76">
            <w:pPr>
              <w:widowControl/>
              <w:jc w:val="center"/>
              <w:rPr>
                <w:color w:val="auto"/>
                <w:sz w:val="36"/>
                <w:szCs w:val="36"/>
                <w:u w:val="single"/>
              </w:rPr>
            </w:pPr>
            <w:r>
              <w:rPr>
                <w:color w:val="auto"/>
                <w:sz w:val="36"/>
                <w:szCs w:val="36"/>
              </w:rPr>
              <w:sym w:font="Wingdings 2" w:char="F0A3"/>
            </w:r>
            <w:r>
              <w:rPr>
                <w:rFonts w:hint="eastAsia"/>
                <w:color w:val="auto"/>
                <w:sz w:val="36"/>
                <w:szCs w:val="36"/>
              </w:rPr>
              <w:t>是</w:t>
            </w:r>
            <w:r>
              <w:rPr>
                <w:color w:val="auto"/>
                <w:sz w:val="36"/>
                <w:szCs w:val="36"/>
              </w:rPr>
              <w:t xml:space="preserve">   </w:t>
            </w:r>
            <w:r>
              <w:rPr>
                <w:color w:val="auto"/>
                <w:sz w:val="36"/>
                <w:szCs w:val="36"/>
              </w:rPr>
              <w:sym w:font="Wingdings 2" w:char="F0A3"/>
            </w:r>
            <w:r>
              <w:rPr>
                <w:rFonts w:hint="eastAsia"/>
                <w:color w:val="auto"/>
                <w:sz w:val="36"/>
                <w:szCs w:val="36"/>
              </w:rPr>
              <w:t>否</w:t>
            </w:r>
          </w:p>
        </w:tc>
      </w:tr>
      <w:tr w14:paraId="26CEEA93">
        <w:tblPrEx>
          <w:tblCellMar>
            <w:top w:w="0" w:type="dxa"/>
            <w:left w:w="108" w:type="dxa"/>
            <w:bottom w:w="0" w:type="dxa"/>
            <w:right w:w="108" w:type="dxa"/>
          </w:tblCellMar>
        </w:tblPrEx>
        <w:trPr>
          <w:trHeight w:val="1958" w:hRule="atLeast"/>
          <w:jc w:val="center"/>
        </w:trPr>
        <w:tc>
          <w:tcPr>
            <w:tcW w:w="1418" w:type="dxa"/>
            <w:vMerge w:val="continue"/>
            <w:tcBorders>
              <w:left w:val="single" w:color="auto" w:sz="6" w:space="0"/>
              <w:bottom w:val="single" w:color="auto" w:sz="6" w:space="0"/>
              <w:right w:val="single" w:color="auto" w:sz="6" w:space="0"/>
            </w:tcBorders>
            <w:noWrap w:val="0"/>
            <w:vAlign w:val="center"/>
          </w:tcPr>
          <w:p w14:paraId="5C1FAF9E">
            <w:pPr>
              <w:widowControl/>
              <w:jc w:val="center"/>
              <w:rPr>
                <w:rFonts w:ascii="宋体" w:hAnsi="宋体"/>
                <w:b/>
                <w:bCs/>
                <w:color w:val="auto"/>
                <w:kern w:val="0"/>
                <w:szCs w:val="21"/>
              </w:rPr>
            </w:pPr>
          </w:p>
        </w:tc>
        <w:tc>
          <w:tcPr>
            <w:tcW w:w="7187" w:type="dxa"/>
            <w:gridSpan w:val="2"/>
            <w:tcBorders>
              <w:top w:val="single" w:color="auto" w:sz="4" w:space="0"/>
              <w:left w:val="single" w:color="auto" w:sz="6" w:space="0"/>
              <w:right w:val="single" w:color="auto" w:sz="4" w:space="0"/>
            </w:tcBorders>
            <w:noWrap w:val="0"/>
            <w:vAlign w:val="center"/>
          </w:tcPr>
          <w:p w14:paraId="1F803FDB">
            <w:pPr>
              <w:widowControl/>
              <w:rPr>
                <w:rFonts w:hint="eastAsia"/>
                <w:color w:val="auto"/>
                <w:szCs w:val="21"/>
              </w:rPr>
            </w:pPr>
            <w:r>
              <w:rPr>
                <w:rFonts w:hint="eastAsia"/>
                <w:color w:val="auto"/>
                <w:szCs w:val="21"/>
              </w:rPr>
              <w:t>以下由供应商</w:t>
            </w:r>
            <w:r>
              <w:rPr>
                <w:color w:val="auto"/>
                <w:szCs w:val="21"/>
              </w:rPr>
              <w:t>踏勘</w:t>
            </w:r>
            <w:r>
              <w:rPr>
                <w:rFonts w:hint="eastAsia"/>
                <w:color w:val="auto"/>
                <w:szCs w:val="21"/>
              </w:rPr>
              <w:t>人员填写：</w:t>
            </w:r>
          </w:p>
          <w:p w14:paraId="710B6F81">
            <w:pPr>
              <w:widowControl/>
              <w:ind w:firstLine="210" w:firstLineChars="100"/>
              <w:rPr>
                <w:rFonts w:hint="eastAsia"/>
                <w:color w:val="auto"/>
                <w:szCs w:val="21"/>
              </w:rPr>
            </w:pPr>
          </w:p>
          <w:p w14:paraId="28A70B6F">
            <w:pPr>
              <w:widowControl/>
              <w:ind w:firstLine="210" w:firstLineChars="100"/>
              <w:rPr>
                <w:rFonts w:hint="eastAsia"/>
                <w:color w:val="auto"/>
                <w:szCs w:val="21"/>
              </w:rPr>
            </w:pPr>
            <w:r>
              <w:rPr>
                <w:rFonts w:hint="eastAsia"/>
                <w:color w:val="auto"/>
                <w:szCs w:val="21"/>
              </w:rPr>
              <w:t>以上情况属实，我方予以认可。</w:t>
            </w:r>
          </w:p>
          <w:p w14:paraId="59F45B51">
            <w:pPr>
              <w:widowControl/>
              <w:ind w:firstLine="210" w:firstLineChars="100"/>
              <w:rPr>
                <w:rFonts w:hint="eastAsia"/>
                <w:color w:val="auto"/>
                <w:szCs w:val="21"/>
              </w:rPr>
            </w:pPr>
            <w:r>
              <w:rPr>
                <w:rFonts w:hint="eastAsia"/>
                <w:color w:val="auto"/>
                <w:szCs w:val="21"/>
              </w:rPr>
              <w:t>1.我方承诺</w:t>
            </w:r>
            <w:r>
              <w:rPr>
                <w:rFonts w:hint="eastAsia" w:ascii="Helvetica" w:hAnsi="Helvetica"/>
                <w:color w:val="auto"/>
              </w:rPr>
              <w:t>在踏勘</w:t>
            </w:r>
            <w:r>
              <w:rPr>
                <w:rFonts w:hint="eastAsia"/>
                <w:color w:val="auto"/>
                <w:szCs w:val="21"/>
              </w:rPr>
              <w:t>（考察）过程中，未向其他供应商透露磋商信息，如有该种行为我方自愿承担响应无效的后果。</w:t>
            </w:r>
          </w:p>
          <w:p w14:paraId="75A3EAE6">
            <w:pPr>
              <w:widowControl/>
              <w:ind w:firstLine="210" w:firstLineChars="100"/>
              <w:rPr>
                <w:rFonts w:hint="eastAsia"/>
                <w:color w:val="auto"/>
                <w:szCs w:val="21"/>
              </w:rPr>
            </w:pPr>
            <w:r>
              <w:rPr>
                <w:rFonts w:hint="eastAsia"/>
                <w:color w:val="auto"/>
                <w:szCs w:val="21"/>
              </w:rPr>
              <w:t>2.我方承诺如未按指定时间及地点参加</w:t>
            </w:r>
            <w:r>
              <w:rPr>
                <w:rFonts w:hint="eastAsia" w:ascii="Helvetica" w:hAnsi="Helvetica"/>
                <w:color w:val="auto"/>
              </w:rPr>
              <w:t>踏勘</w:t>
            </w:r>
            <w:r>
              <w:rPr>
                <w:rFonts w:hint="eastAsia"/>
                <w:color w:val="auto"/>
                <w:szCs w:val="21"/>
              </w:rPr>
              <w:t>（考察），我方自愿承担被采购人拒绝参与</w:t>
            </w:r>
            <w:r>
              <w:rPr>
                <w:rFonts w:hint="eastAsia" w:ascii="Helvetica" w:hAnsi="Helvetica"/>
                <w:color w:val="auto"/>
              </w:rPr>
              <w:t>踏勘</w:t>
            </w:r>
            <w:r>
              <w:rPr>
                <w:rFonts w:hint="eastAsia"/>
                <w:color w:val="auto"/>
                <w:szCs w:val="21"/>
              </w:rPr>
              <w:t>（考察）的后果。</w:t>
            </w:r>
          </w:p>
          <w:p w14:paraId="0F30D62C">
            <w:pPr>
              <w:widowControl/>
              <w:rPr>
                <w:rFonts w:hint="eastAsia"/>
                <w:color w:val="auto"/>
                <w:szCs w:val="21"/>
              </w:rPr>
            </w:pPr>
          </w:p>
          <w:p w14:paraId="0BD789F1">
            <w:pPr>
              <w:widowControl/>
              <w:rPr>
                <w:rFonts w:hint="eastAsia"/>
                <w:color w:val="auto"/>
                <w:szCs w:val="21"/>
              </w:rPr>
            </w:pPr>
            <w:r>
              <w:rPr>
                <w:rFonts w:hint="eastAsia"/>
                <w:color w:val="auto"/>
                <w:szCs w:val="21"/>
              </w:rPr>
              <w:t xml:space="preserve">                          供应商</w:t>
            </w:r>
            <w:r>
              <w:rPr>
                <w:color w:val="auto"/>
                <w:szCs w:val="21"/>
              </w:rPr>
              <w:t>踏勘</w:t>
            </w:r>
            <w:r>
              <w:rPr>
                <w:rFonts w:hint="eastAsia"/>
                <w:color w:val="auto"/>
                <w:szCs w:val="21"/>
              </w:rPr>
              <w:t>人员签字：</w:t>
            </w:r>
          </w:p>
        </w:tc>
      </w:tr>
      <w:tr w14:paraId="5E16542F">
        <w:tblPrEx>
          <w:tblCellMar>
            <w:top w:w="0" w:type="dxa"/>
            <w:left w:w="108" w:type="dxa"/>
            <w:bottom w:w="0" w:type="dxa"/>
            <w:right w:w="108" w:type="dxa"/>
          </w:tblCellMar>
        </w:tblPrEx>
        <w:trPr>
          <w:trHeight w:val="1924" w:hRule="atLeast"/>
          <w:jc w:val="center"/>
        </w:trPr>
        <w:tc>
          <w:tcPr>
            <w:tcW w:w="8605" w:type="dxa"/>
            <w:gridSpan w:val="3"/>
            <w:tcBorders>
              <w:top w:val="single" w:color="auto" w:sz="4" w:space="0"/>
              <w:left w:val="single" w:color="auto" w:sz="4" w:space="0"/>
              <w:bottom w:val="single" w:color="auto" w:sz="4" w:space="0"/>
              <w:right w:val="single" w:color="000000" w:sz="4" w:space="0"/>
            </w:tcBorders>
            <w:noWrap w:val="0"/>
            <w:vAlign w:val="bottom"/>
          </w:tcPr>
          <w:p w14:paraId="6D568A12">
            <w:pPr>
              <w:widowControl/>
              <w:rPr>
                <w:rFonts w:ascii="宋体" w:hAnsi="宋体"/>
                <w:b/>
                <w:bCs/>
                <w:color w:val="auto"/>
                <w:kern w:val="0"/>
                <w:szCs w:val="21"/>
                <w:u w:val="single"/>
              </w:rPr>
            </w:pPr>
            <w:r>
              <w:rPr>
                <w:rFonts w:hint="eastAsia" w:ascii="宋体" w:hAnsi="宋体"/>
                <w:b/>
                <w:color w:val="auto"/>
                <w:kern w:val="0"/>
                <w:szCs w:val="21"/>
              </w:rPr>
              <w:t>招标</w:t>
            </w:r>
            <w:r>
              <w:rPr>
                <w:rFonts w:ascii="宋体" w:hAnsi="宋体"/>
                <w:b/>
                <w:color w:val="auto"/>
                <w:kern w:val="0"/>
                <w:szCs w:val="21"/>
              </w:rPr>
              <w:t>方踏勘</w:t>
            </w:r>
            <w:r>
              <w:rPr>
                <w:rFonts w:hint="eastAsia" w:ascii="宋体" w:hAnsi="宋体"/>
                <w:b/>
                <w:color w:val="auto"/>
                <w:kern w:val="0"/>
                <w:szCs w:val="21"/>
              </w:rPr>
              <w:t>经办</w:t>
            </w:r>
            <w:r>
              <w:rPr>
                <w:rFonts w:ascii="宋体" w:hAnsi="宋体"/>
                <w:b/>
                <w:color w:val="auto"/>
                <w:kern w:val="0"/>
                <w:szCs w:val="21"/>
              </w:rPr>
              <w:t>人</w:t>
            </w:r>
            <w:r>
              <w:rPr>
                <w:rFonts w:ascii="宋体" w:hAnsi="宋体"/>
                <w:b/>
                <w:bCs/>
                <w:color w:val="auto"/>
                <w:kern w:val="0"/>
                <w:szCs w:val="21"/>
              </w:rPr>
              <w:t>签字：</w:t>
            </w:r>
            <w:r>
              <w:rPr>
                <w:rFonts w:ascii="宋体" w:hAnsi="宋体"/>
                <w:b/>
                <w:bCs/>
                <w:color w:val="auto"/>
                <w:kern w:val="0"/>
                <w:szCs w:val="21"/>
                <w:u w:val="single"/>
              </w:rPr>
              <w:t xml:space="preserve">                  </w:t>
            </w:r>
          </w:p>
          <w:p w14:paraId="68B7A16D">
            <w:pPr>
              <w:widowControl/>
              <w:rPr>
                <w:rFonts w:ascii="宋体" w:hAnsi="宋体"/>
                <w:b/>
                <w:bCs/>
                <w:color w:val="auto"/>
                <w:kern w:val="0"/>
                <w:szCs w:val="21"/>
                <w:u w:val="single"/>
              </w:rPr>
            </w:pPr>
          </w:p>
          <w:p w14:paraId="06C28078">
            <w:pPr>
              <w:widowControl/>
              <w:rPr>
                <w:rFonts w:ascii="宋体" w:hAnsi="宋体"/>
                <w:b/>
                <w:bCs/>
                <w:color w:val="auto"/>
                <w:kern w:val="0"/>
                <w:szCs w:val="21"/>
                <w:u w:val="single"/>
              </w:rPr>
            </w:pPr>
            <w:r>
              <w:rPr>
                <w:rFonts w:ascii="宋体" w:hAnsi="宋体"/>
                <w:b/>
                <w:bCs/>
                <w:color w:val="auto"/>
                <w:kern w:val="0"/>
                <w:szCs w:val="21"/>
              </w:rPr>
              <w:t>联系电话：</w:t>
            </w:r>
            <w:r>
              <w:rPr>
                <w:rFonts w:ascii="宋体" w:hAnsi="宋体"/>
                <w:b/>
                <w:bCs/>
                <w:color w:val="auto"/>
                <w:kern w:val="0"/>
                <w:szCs w:val="21"/>
                <w:u w:val="single"/>
              </w:rPr>
              <w:t xml:space="preserve">                               </w:t>
            </w:r>
          </w:p>
          <w:p w14:paraId="1C22464D">
            <w:pPr>
              <w:widowControl/>
              <w:rPr>
                <w:rFonts w:ascii="宋体" w:hAnsi="宋体"/>
                <w:b/>
                <w:bCs/>
                <w:color w:val="auto"/>
                <w:kern w:val="0"/>
                <w:szCs w:val="21"/>
              </w:rPr>
            </w:pPr>
          </w:p>
          <w:p w14:paraId="6BCB2FAD">
            <w:pPr>
              <w:widowControl/>
              <w:rPr>
                <w:rFonts w:ascii="宋体" w:hAnsi="宋体"/>
                <w:b/>
                <w:bCs/>
                <w:color w:val="auto"/>
                <w:kern w:val="0"/>
                <w:szCs w:val="21"/>
                <w:u w:val="single"/>
              </w:rPr>
            </w:pPr>
            <w:r>
              <w:rPr>
                <w:rFonts w:ascii="宋体" w:hAnsi="宋体"/>
                <w:b/>
                <w:bCs/>
                <w:color w:val="auto"/>
                <w:kern w:val="0"/>
                <w:szCs w:val="21"/>
              </w:rPr>
              <w:t>日    期：</w:t>
            </w:r>
            <w:r>
              <w:rPr>
                <w:rFonts w:ascii="宋体" w:hAnsi="宋体"/>
                <w:b/>
                <w:bCs/>
                <w:color w:val="auto"/>
                <w:kern w:val="0"/>
                <w:szCs w:val="21"/>
                <w:u w:val="single"/>
              </w:rPr>
              <w:t xml:space="preserve">                                   </w:t>
            </w:r>
          </w:p>
          <w:p w14:paraId="43B66F6C">
            <w:pPr>
              <w:widowControl/>
              <w:rPr>
                <w:rFonts w:ascii="宋体" w:hAnsi="宋体"/>
                <w:color w:val="auto"/>
                <w:kern w:val="0"/>
                <w:szCs w:val="21"/>
              </w:rPr>
            </w:pPr>
          </w:p>
        </w:tc>
      </w:tr>
      <w:tr w14:paraId="532D6EFC">
        <w:tblPrEx>
          <w:tblCellMar>
            <w:top w:w="0" w:type="dxa"/>
            <w:left w:w="108" w:type="dxa"/>
            <w:bottom w:w="0" w:type="dxa"/>
            <w:right w:w="108" w:type="dxa"/>
          </w:tblCellMar>
        </w:tblPrEx>
        <w:trPr>
          <w:trHeight w:val="924" w:hRule="atLeast"/>
          <w:jc w:val="center"/>
        </w:trPr>
        <w:tc>
          <w:tcPr>
            <w:tcW w:w="8605" w:type="dxa"/>
            <w:gridSpan w:val="3"/>
            <w:tcBorders>
              <w:top w:val="single" w:color="auto" w:sz="4" w:space="0"/>
              <w:left w:val="single" w:color="auto" w:sz="4" w:space="0"/>
              <w:bottom w:val="single" w:color="auto" w:sz="4" w:space="0"/>
              <w:right w:val="single" w:color="000000" w:sz="4" w:space="0"/>
            </w:tcBorders>
            <w:noWrap w:val="0"/>
            <w:vAlign w:val="center"/>
          </w:tcPr>
          <w:p w14:paraId="69BB5F61">
            <w:pPr>
              <w:widowControl/>
              <w:jc w:val="left"/>
              <w:rPr>
                <w:rFonts w:ascii="宋体" w:hAnsi="宋体"/>
                <w:color w:val="auto"/>
                <w:kern w:val="0"/>
                <w:szCs w:val="21"/>
              </w:rPr>
            </w:pPr>
            <w:r>
              <w:rPr>
                <w:rFonts w:ascii="宋体" w:hAnsi="宋体"/>
                <w:color w:val="auto"/>
                <w:kern w:val="0"/>
                <w:szCs w:val="21"/>
              </w:rPr>
              <w:t>说明：此表一式两份，</w:t>
            </w:r>
            <w:r>
              <w:rPr>
                <w:rFonts w:hint="eastAsia" w:ascii="宋体" w:hAnsi="宋体"/>
                <w:color w:val="auto"/>
                <w:kern w:val="0"/>
                <w:szCs w:val="21"/>
              </w:rPr>
              <w:t>供应商</w:t>
            </w:r>
            <w:r>
              <w:rPr>
                <w:rFonts w:ascii="宋体" w:hAnsi="宋体"/>
                <w:color w:val="auto"/>
                <w:kern w:val="0"/>
                <w:szCs w:val="21"/>
              </w:rPr>
              <w:t>一份，采购</w:t>
            </w:r>
            <w:r>
              <w:rPr>
                <w:rFonts w:hint="eastAsia" w:ascii="宋体" w:hAnsi="宋体"/>
                <w:color w:val="auto"/>
                <w:kern w:val="0"/>
                <w:szCs w:val="21"/>
              </w:rPr>
              <w:t>人</w:t>
            </w:r>
            <w:r>
              <w:rPr>
                <w:rFonts w:ascii="宋体" w:hAnsi="宋体"/>
                <w:color w:val="auto"/>
                <w:kern w:val="0"/>
                <w:szCs w:val="21"/>
              </w:rPr>
              <w:t>一份。</w:t>
            </w:r>
          </w:p>
        </w:tc>
      </w:tr>
      <w:bookmarkEnd w:id="108"/>
    </w:tbl>
    <w:p w14:paraId="3321AC43">
      <w:pPr>
        <w:snapToGrid w:val="0"/>
        <w:spacing w:before="120" w:beforeLines="50" w:after="50" w:afterLines="0" w:line="440" w:lineRule="exact"/>
        <w:jc w:val="left"/>
        <w:outlineLvl w:val="1"/>
        <w:rPr>
          <w:rFonts w:hint="default" w:ascii="Times New Roman" w:hAnsi="Times New Roman" w:eastAsia="宋体" w:cs="Times New Roman"/>
          <w:sz w:val="24"/>
          <w:szCs w:val="24"/>
        </w:rPr>
      </w:pPr>
      <w:r>
        <w:rPr>
          <w:bCs/>
          <w:color w:val="auto"/>
          <w:sz w:val="24"/>
        </w:rPr>
        <w:br w:type="page"/>
      </w: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.响应</w:t>
      </w:r>
      <w:r>
        <w:rPr>
          <w:rFonts w:hint="eastAsia" w:ascii="Times New Roman" w:hAnsi="Times New Roman" w:eastAsia="宋体" w:cs="Times New Roman"/>
          <w:sz w:val="24"/>
          <w:szCs w:val="24"/>
        </w:rPr>
        <w:t xml:space="preserve">文件封面参考格式（报价文件）： </w:t>
      </w:r>
    </w:p>
    <w:p w14:paraId="37630CAA">
      <w:pPr>
        <w:snapToGrid w:val="0"/>
        <w:spacing w:before="50" w:beforeLines="0" w:after="120" w:afterLines="50" w:line="400" w:lineRule="exact"/>
        <w:jc w:val="left"/>
        <w:rPr>
          <w:rFonts w:hint="default" w:ascii="Times New Roman" w:hAnsi="Times New Roman" w:eastAsia="宋体" w:cs="Times New Roman"/>
          <w:sz w:val="24"/>
          <w:szCs w:val="24"/>
        </w:rPr>
      </w:pPr>
    </w:p>
    <w:p w14:paraId="20723831">
      <w:pPr>
        <w:snapToGrid w:val="0"/>
        <w:spacing w:before="120" w:beforeLines="50" w:after="50" w:afterLines="0" w:line="360" w:lineRule="exact"/>
        <w:rPr>
          <w:rFonts w:hint="default" w:ascii="Times New Roman" w:hAnsi="Times New Roman" w:eastAsia="宋体" w:cs="Times New Roman"/>
          <w:sz w:val="24"/>
          <w:szCs w:val="24"/>
        </w:rPr>
      </w:pPr>
    </w:p>
    <w:p w14:paraId="5F76E214">
      <w:pPr>
        <w:snapToGrid w:val="0"/>
        <w:spacing w:before="120" w:beforeLines="50" w:after="50" w:afterLines="0" w:line="360" w:lineRule="exact"/>
        <w:jc w:val="center"/>
        <w:rPr>
          <w:rFonts w:hint="default" w:ascii="Times New Roman" w:hAnsi="Times New Roman" w:eastAsia="宋体" w:cs="Times New Roman"/>
          <w:color w:val="FF0000"/>
          <w:sz w:val="24"/>
          <w:szCs w:val="24"/>
        </w:rPr>
      </w:pPr>
    </w:p>
    <w:p w14:paraId="1BBAA9B1">
      <w:pPr>
        <w:snapToGrid w:val="0"/>
        <w:spacing w:before="120" w:beforeLines="50" w:after="50" w:afterLines="0" w:line="360" w:lineRule="exact"/>
        <w:jc w:val="center"/>
        <w:rPr>
          <w:rFonts w:hint="default" w:ascii="Times New Roman" w:hAnsi="Times New Roman" w:eastAsia="宋体" w:cs="Times New Roman"/>
          <w:b/>
          <w:sz w:val="44"/>
          <w:szCs w:val="44"/>
        </w:rPr>
      </w:pPr>
      <w:r>
        <w:rPr>
          <w:rFonts w:hint="eastAsia" w:ascii="Times New Roman" w:hAnsi="Times New Roman" w:eastAsia="宋体" w:cs="Times New Roman"/>
          <w:b/>
          <w:sz w:val="44"/>
          <w:szCs w:val="44"/>
        </w:rPr>
        <w:t>电子</w:t>
      </w:r>
      <w:r>
        <w:rPr>
          <w:rFonts w:hint="eastAsia" w:ascii="Times New Roman" w:hAnsi="Times New Roman" w:eastAsia="宋体" w:cs="Times New Roman"/>
          <w:b/>
          <w:sz w:val="44"/>
          <w:szCs w:val="44"/>
          <w:lang w:val="en-US" w:eastAsia="zh-CN"/>
        </w:rPr>
        <w:t>响应</w:t>
      </w:r>
      <w:r>
        <w:rPr>
          <w:rFonts w:hint="eastAsia" w:ascii="Times New Roman" w:hAnsi="Times New Roman" w:eastAsia="宋体" w:cs="Times New Roman"/>
          <w:b/>
          <w:sz w:val="44"/>
          <w:szCs w:val="44"/>
        </w:rPr>
        <w:t>文件</w:t>
      </w:r>
    </w:p>
    <w:p w14:paraId="71CD2F66">
      <w:pPr>
        <w:snapToGrid w:val="0"/>
        <w:spacing w:before="120" w:beforeLines="50" w:after="50" w:afterLines="0" w:line="360" w:lineRule="exact"/>
        <w:jc w:val="center"/>
        <w:rPr>
          <w:rFonts w:hint="default" w:ascii="Times New Roman" w:hAnsi="Times New Roman" w:eastAsia="宋体" w:cs="Times New Roman"/>
          <w:b/>
          <w:sz w:val="44"/>
          <w:szCs w:val="44"/>
        </w:rPr>
      </w:pPr>
    </w:p>
    <w:p w14:paraId="18AB7278">
      <w:pPr>
        <w:snapToGrid w:val="0"/>
        <w:spacing w:before="120" w:beforeLines="50" w:after="50" w:afterLines="0" w:line="360" w:lineRule="exact"/>
        <w:jc w:val="center"/>
        <w:rPr>
          <w:rFonts w:hint="default" w:ascii="Times New Roman" w:hAnsi="Times New Roman" w:eastAsia="宋体" w:cs="Times New Roman"/>
          <w:b/>
          <w:sz w:val="44"/>
          <w:szCs w:val="44"/>
        </w:rPr>
      </w:pPr>
    </w:p>
    <w:p w14:paraId="4C6B570E">
      <w:pPr>
        <w:snapToGrid w:val="0"/>
        <w:spacing w:before="120" w:beforeLines="50" w:after="50" w:afterLines="0" w:line="360" w:lineRule="exact"/>
        <w:jc w:val="center"/>
        <w:rPr>
          <w:rFonts w:hint="default" w:ascii="Times New Roman" w:hAnsi="Times New Roman" w:eastAsia="宋体" w:cs="Times New Roman"/>
          <w:b/>
          <w:sz w:val="44"/>
          <w:szCs w:val="44"/>
        </w:rPr>
      </w:pPr>
      <w:r>
        <w:rPr>
          <w:rFonts w:hint="eastAsia" w:ascii="Times New Roman" w:hAnsi="Times New Roman" w:eastAsia="宋体" w:cs="Times New Roman"/>
          <w:b/>
          <w:sz w:val="44"/>
          <w:szCs w:val="44"/>
        </w:rPr>
        <w:t>报价文件</w:t>
      </w:r>
    </w:p>
    <w:p w14:paraId="680DCB4B">
      <w:pPr>
        <w:snapToGrid w:val="0"/>
        <w:spacing w:before="120" w:beforeLines="50" w:after="50" w:afterLines="0" w:line="360" w:lineRule="exact"/>
        <w:rPr>
          <w:rFonts w:hint="default" w:ascii="Times New Roman" w:hAnsi="Times New Roman" w:eastAsia="宋体" w:cs="Times New Roman"/>
          <w:sz w:val="24"/>
          <w:szCs w:val="24"/>
        </w:rPr>
      </w:pPr>
    </w:p>
    <w:p w14:paraId="2440457C">
      <w:pPr>
        <w:snapToGrid w:val="0"/>
        <w:spacing w:before="120" w:beforeLines="50" w:after="50" w:afterLines="0" w:line="360" w:lineRule="exact"/>
        <w:rPr>
          <w:rFonts w:hint="default" w:ascii="Times New Roman" w:hAnsi="Times New Roman" w:eastAsia="宋体" w:cs="Times New Roman"/>
          <w:sz w:val="24"/>
          <w:szCs w:val="24"/>
        </w:rPr>
      </w:pPr>
    </w:p>
    <w:p w14:paraId="7CD531C9">
      <w:pPr>
        <w:snapToGrid w:val="0"/>
        <w:spacing w:before="120" w:beforeLines="50" w:after="50" w:afterLines="0" w:line="360" w:lineRule="exact"/>
        <w:rPr>
          <w:rFonts w:hint="default" w:ascii="Times New Roman" w:hAnsi="Times New Roman" w:eastAsia="宋体" w:cs="Times New Roman"/>
          <w:sz w:val="24"/>
          <w:szCs w:val="24"/>
        </w:rPr>
      </w:pPr>
    </w:p>
    <w:p w14:paraId="25AFA9B9">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 xml:space="preserve">项目名称： </w:t>
      </w:r>
    </w:p>
    <w:p w14:paraId="36335F66">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项目编号：</w:t>
      </w:r>
    </w:p>
    <w:p w14:paraId="7383F51C">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分标号：（若无留空或写</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w:t>
      </w:r>
    </w:p>
    <w:p w14:paraId="6B5E3DB6">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供应商名称：</w:t>
      </w:r>
    </w:p>
    <w:p w14:paraId="0E385C33">
      <w:pPr>
        <w:snapToGrid w:val="0"/>
        <w:spacing w:before="120" w:beforeLines="50" w:after="50" w:afterLines="0" w:line="360" w:lineRule="exact"/>
        <w:ind w:firstLine="720" w:firstLineChars="3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供应商地址：</w:t>
      </w:r>
    </w:p>
    <w:p w14:paraId="04C2E919">
      <w:pPr>
        <w:snapToGrid w:val="0"/>
        <w:spacing w:before="120" w:beforeLines="50" w:after="50" w:afterLines="0" w:line="360" w:lineRule="exact"/>
        <w:ind w:firstLine="720" w:firstLineChars="300"/>
        <w:rPr>
          <w:rFonts w:hint="eastAsia" w:ascii="Times New Roman" w:hAnsi="Times New Roman" w:eastAsia="宋体" w:cs="Times New Roman"/>
          <w:sz w:val="24"/>
          <w:szCs w:val="24"/>
        </w:rPr>
      </w:pPr>
    </w:p>
    <w:p w14:paraId="4B55A089">
      <w:pPr>
        <w:snapToGrid w:val="0"/>
        <w:spacing w:before="120" w:beforeLines="50" w:after="50" w:afterLines="0" w:line="360" w:lineRule="exact"/>
        <w:ind w:firstLine="3600" w:firstLineChars="1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年  月  日</w:t>
      </w:r>
    </w:p>
    <w:p w14:paraId="5BC08588">
      <w:pPr>
        <w:snapToGrid w:val="0"/>
        <w:spacing w:before="120" w:beforeLines="50" w:after="50" w:afterLines="0" w:line="360" w:lineRule="exact"/>
        <w:ind w:firstLine="720" w:firstLineChars="300"/>
        <w:rPr>
          <w:rFonts w:hint="eastAsia" w:ascii="Times New Roman" w:hAnsi="Times New Roman" w:eastAsia="宋体" w:cs="Times New Roman"/>
          <w:sz w:val="24"/>
          <w:szCs w:val="24"/>
        </w:rPr>
        <w:sectPr>
          <w:headerReference r:id="rId21" w:type="default"/>
          <w:pgSz w:w="11906" w:h="16838"/>
          <w:pgMar w:top="1418" w:right="1274" w:bottom="1418" w:left="1418" w:header="851" w:footer="992" w:gutter="0"/>
          <w:cols w:space="720" w:num="1"/>
          <w:docGrid w:linePitch="312" w:charSpace="0"/>
        </w:sectPr>
      </w:pPr>
    </w:p>
    <w:p w14:paraId="3F57AFF0">
      <w:pPr>
        <w:snapToGrid w:val="0"/>
        <w:spacing w:before="120" w:beforeLines="50" w:after="50" w:line="440" w:lineRule="exact"/>
        <w:jc w:val="center"/>
        <w:outlineLvl w:val="9"/>
        <w:rPr>
          <w:bCs/>
          <w:sz w:val="24"/>
        </w:rPr>
      </w:pPr>
      <w:r>
        <w:rPr>
          <w:bCs/>
          <w:sz w:val="24"/>
        </w:rPr>
        <w:t>第</w:t>
      </w:r>
      <w:r>
        <w:rPr>
          <w:rFonts w:hint="eastAsia"/>
          <w:bCs/>
          <w:sz w:val="24"/>
        </w:rPr>
        <w:t>三</w:t>
      </w:r>
      <w:r>
        <w:rPr>
          <w:bCs/>
          <w:sz w:val="24"/>
        </w:rPr>
        <w:t>部分 报价文件</w:t>
      </w:r>
    </w:p>
    <w:p w14:paraId="21A134DA">
      <w:pPr>
        <w:jc w:val="center"/>
        <w:rPr>
          <w:b/>
          <w:bCs/>
          <w:szCs w:val="21"/>
        </w:rPr>
      </w:pPr>
    </w:p>
    <w:p w14:paraId="7534491A">
      <w:pPr>
        <w:rPr>
          <w:rFonts w:hint="eastAsia"/>
          <w:b/>
          <w:szCs w:val="21"/>
        </w:rPr>
      </w:pPr>
      <w:r>
        <w:rPr>
          <w:b/>
          <w:szCs w:val="21"/>
        </w:rPr>
        <w:t>1．响应函格式：</w:t>
      </w:r>
    </w:p>
    <w:p w14:paraId="7CE99C03">
      <w:pPr>
        <w:rPr>
          <w:b/>
          <w:szCs w:val="21"/>
        </w:rPr>
      </w:pPr>
    </w:p>
    <w:p w14:paraId="16A34D7A">
      <w:pPr>
        <w:jc w:val="center"/>
        <w:rPr>
          <w:b/>
          <w:szCs w:val="21"/>
        </w:rPr>
      </w:pPr>
      <w:r>
        <w:rPr>
          <w:b/>
          <w:szCs w:val="21"/>
        </w:rPr>
        <w:t>响 应 函</w:t>
      </w:r>
    </w:p>
    <w:p w14:paraId="0E961FD0">
      <w:pPr>
        <w:rPr>
          <w:b/>
          <w:szCs w:val="21"/>
        </w:rPr>
      </w:pPr>
    </w:p>
    <w:p w14:paraId="35B05570">
      <w:pPr>
        <w:spacing w:line="360" w:lineRule="auto"/>
        <w:rPr>
          <w:szCs w:val="21"/>
        </w:rPr>
      </w:pPr>
      <w:bookmarkStart w:id="109" w:name="_Hlk19110643"/>
      <w:r>
        <w:rPr>
          <w:szCs w:val="21"/>
        </w:rPr>
        <w:t>致：_</w:t>
      </w:r>
      <w:r>
        <w:rPr>
          <w:i/>
          <w:iCs/>
          <w:szCs w:val="21"/>
          <w:u w:val="single"/>
        </w:rPr>
        <w:t>（采购</w:t>
      </w:r>
      <w:r>
        <w:rPr>
          <w:rFonts w:hint="eastAsia"/>
          <w:i/>
          <w:iCs/>
          <w:szCs w:val="21"/>
          <w:u w:val="single"/>
        </w:rPr>
        <w:t>人</w:t>
      </w:r>
      <w:r>
        <w:rPr>
          <w:i/>
          <w:iCs/>
          <w:szCs w:val="21"/>
          <w:u w:val="single"/>
        </w:rPr>
        <w:t>名称）</w:t>
      </w:r>
      <w:r>
        <w:rPr>
          <w:i/>
          <w:iCs/>
          <w:szCs w:val="21"/>
        </w:rPr>
        <w:t>_</w:t>
      </w:r>
    </w:p>
    <w:p w14:paraId="0BC6D76F">
      <w:pPr>
        <w:spacing w:line="360" w:lineRule="auto"/>
        <w:ind w:firstLine="420" w:firstLineChars="200"/>
        <w:rPr>
          <w:szCs w:val="21"/>
        </w:rPr>
      </w:pPr>
      <w:r>
        <w:rPr>
          <w:szCs w:val="21"/>
        </w:rPr>
        <w:t>我方已仔细研究了</w:t>
      </w:r>
      <w:r>
        <w:rPr>
          <w:rFonts w:hint="eastAsia"/>
          <w:i/>
          <w:iCs/>
          <w:szCs w:val="21"/>
          <w:u w:val="single"/>
        </w:rPr>
        <w:t>（项目名称）</w:t>
      </w:r>
      <w:r>
        <w:rPr>
          <w:szCs w:val="21"/>
        </w:rPr>
        <w:t>的</w:t>
      </w:r>
      <w:r>
        <w:rPr>
          <w:rFonts w:hint="eastAsia"/>
          <w:szCs w:val="21"/>
        </w:rPr>
        <w:t>采购文件</w:t>
      </w:r>
      <w:r>
        <w:rPr>
          <w:szCs w:val="21"/>
        </w:rPr>
        <w:t>的全部内容</w:t>
      </w:r>
      <w:r>
        <w:rPr>
          <w:rFonts w:hint="eastAsia"/>
          <w:szCs w:val="21"/>
        </w:rPr>
        <w:t>，</w:t>
      </w:r>
      <w:r>
        <w:rPr>
          <w:szCs w:val="21"/>
        </w:rPr>
        <w:t>签字代表</w:t>
      </w:r>
      <w:r>
        <w:rPr>
          <w:rFonts w:hint="eastAsia"/>
          <w:i/>
          <w:iCs/>
          <w:szCs w:val="21"/>
          <w:u w:val="single"/>
        </w:rPr>
        <w:t>（授权代表姓名）</w:t>
      </w:r>
      <w:r>
        <w:rPr>
          <w:szCs w:val="21"/>
        </w:rPr>
        <w:t>经正式授权并代表供应商</w:t>
      </w:r>
      <w:r>
        <w:rPr>
          <w:szCs w:val="21"/>
          <w:u w:val="single"/>
        </w:rPr>
        <w:t xml:space="preserve"> </w:t>
      </w:r>
      <w:r>
        <w:rPr>
          <w:i/>
          <w:iCs/>
          <w:szCs w:val="21"/>
          <w:u w:val="single"/>
        </w:rPr>
        <w:t>（供应商名称）</w:t>
      </w:r>
      <w:r>
        <w:rPr>
          <w:rFonts w:hint="eastAsia"/>
          <w:i/>
          <w:iCs/>
          <w:szCs w:val="21"/>
          <w:u w:val="single"/>
        </w:rPr>
        <w:t xml:space="preserve"> </w:t>
      </w:r>
      <w:r>
        <w:rPr>
          <w:szCs w:val="21"/>
        </w:rPr>
        <w:t>提交响应文件。</w:t>
      </w:r>
    </w:p>
    <w:bookmarkEnd w:id="109"/>
    <w:p w14:paraId="1657447F">
      <w:pPr>
        <w:spacing w:line="360" w:lineRule="auto"/>
        <w:ind w:firstLine="420" w:firstLineChars="200"/>
        <w:rPr>
          <w:szCs w:val="21"/>
        </w:rPr>
      </w:pPr>
      <w:r>
        <w:rPr>
          <w:szCs w:val="21"/>
        </w:rPr>
        <w:t>据此函，签字代表宣布同意如下：</w:t>
      </w:r>
    </w:p>
    <w:p w14:paraId="6C062E3F">
      <w:pPr>
        <w:spacing w:line="360" w:lineRule="auto"/>
        <w:rPr>
          <w:szCs w:val="21"/>
        </w:rPr>
      </w:pPr>
      <w:r>
        <w:rPr>
          <w:szCs w:val="21"/>
        </w:rPr>
        <w:t>（1）供应商已详细审查全部“采购文件”，包括修改文件（如有的话）以及全部参考资料和有关附件，已经了解我方对于采购文件、采购过程、采购结果有依法进行询问、质疑、投诉的权利及相关渠道和要求。</w:t>
      </w:r>
    </w:p>
    <w:p w14:paraId="0255C445">
      <w:pPr>
        <w:spacing w:line="360" w:lineRule="auto"/>
        <w:rPr>
          <w:szCs w:val="21"/>
        </w:rPr>
      </w:pPr>
      <w:r>
        <w:rPr>
          <w:szCs w:val="21"/>
        </w:rPr>
        <w:t>（2）供应商在响应之前已经与贵方进行了充分的沟通，完全理解并接受采购文件的各项规定和要求，对采购文件的合理性、合法性不再有异议。</w:t>
      </w:r>
    </w:p>
    <w:p w14:paraId="2B8E30A3">
      <w:pPr>
        <w:spacing w:line="360" w:lineRule="auto"/>
        <w:rPr>
          <w:szCs w:val="21"/>
        </w:rPr>
      </w:pPr>
      <w:r>
        <w:rPr>
          <w:rFonts w:hint="eastAsia"/>
          <w:szCs w:val="21"/>
        </w:rPr>
        <w:t>（3）我方承诺本响应有效期为第三章供应商须知规定的期限。</w:t>
      </w:r>
    </w:p>
    <w:p w14:paraId="1DA3D9A8">
      <w:pPr>
        <w:spacing w:line="360" w:lineRule="auto"/>
        <w:rPr>
          <w:szCs w:val="21"/>
        </w:rPr>
      </w:pPr>
      <w:r>
        <w:rPr>
          <w:szCs w:val="21"/>
        </w:rPr>
        <w:t>（4）如成交，本响应文件至本项目合同履行完毕止均保持有效，本供应商将按“采购文件”及政府采购法律、法规的规定履行合同责任和义务</w:t>
      </w:r>
      <w:r>
        <w:rPr>
          <w:rFonts w:hint="eastAsia"/>
          <w:szCs w:val="21"/>
        </w:rPr>
        <w:t>，并承诺</w:t>
      </w:r>
      <w:r>
        <w:rPr>
          <w:szCs w:val="21"/>
        </w:rPr>
        <w:t>不分包及转包他人。</w:t>
      </w:r>
    </w:p>
    <w:p w14:paraId="77B5C064">
      <w:pPr>
        <w:spacing w:line="360" w:lineRule="auto"/>
        <w:rPr>
          <w:szCs w:val="21"/>
        </w:rPr>
      </w:pPr>
      <w:r>
        <w:rPr>
          <w:szCs w:val="21"/>
        </w:rPr>
        <w:t>（5）供应商同意按照贵方要求提供与响应有关的一切数据或资料。</w:t>
      </w:r>
    </w:p>
    <w:p w14:paraId="37A2C407">
      <w:pPr>
        <w:spacing w:line="360" w:lineRule="auto"/>
        <w:rPr>
          <w:szCs w:val="21"/>
        </w:rPr>
      </w:pPr>
      <w:r>
        <w:rPr>
          <w:szCs w:val="21"/>
        </w:rPr>
        <w:t>（</w:t>
      </w:r>
      <w:r>
        <w:rPr>
          <w:rFonts w:hint="eastAsia"/>
          <w:szCs w:val="21"/>
        </w:rPr>
        <w:t>6</w:t>
      </w:r>
      <w:r>
        <w:rPr>
          <w:szCs w:val="21"/>
        </w:rPr>
        <w:t>）与本项目有关的一切正式往来信函请寄：</w:t>
      </w:r>
    </w:p>
    <w:p w14:paraId="6D0F0FFC">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电话：</w:t>
      </w:r>
      <w:r>
        <w:rPr>
          <w:szCs w:val="21"/>
          <w:u w:val="single"/>
        </w:rPr>
        <w:t xml:space="preserve">            </w:t>
      </w:r>
    </w:p>
    <w:p w14:paraId="03447FA9">
      <w:pPr>
        <w:spacing w:line="360" w:lineRule="auto"/>
        <w:rPr>
          <w:szCs w:val="21"/>
        </w:rPr>
      </w:pPr>
      <w:r>
        <w:rPr>
          <w:szCs w:val="21"/>
        </w:rPr>
        <w:t>传真：</w:t>
      </w:r>
      <w:r>
        <w:rPr>
          <w:szCs w:val="21"/>
          <w:u w:val="single"/>
        </w:rPr>
        <w:t xml:space="preserve">           </w:t>
      </w:r>
      <w:r>
        <w:rPr>
          <w:szCs w:val="21"/>
        </w:rPr>
        <w:t xml:space="preserve"> </w:t>
      </w:r>
    </w:p>
    <w:p w14:paraId="7ED1C8D4">
      <w:pPr>
        <w:spacing w:line="360" w:lineRule="auto"/>
        <w:rPr>
          <w:szCs w:val="21"/>
        </w:rPr>
      </w:pPr>
      <w:r>
        <w:rPr>
          <w:szCs w:val="21"/>
        </w:rPr>
        <w:t>供应商代表姓名</w:t>
      </w:r>
      <w:r>
        <w:rPr>
          <w:szCs w:val="21"/>
          <w:u w:val="single"/>
        </w:rPr>
        <w:t xml:space="preserve">         </w:t>
      </w:r>
      <w:r>
        <w:rPr>
          <w:szCs w:val="21"/>
        </w:rPr>
        <w:t xml:space="preserve">  职务：</w:t>
      </w:r>
      <w:r>
        <w:rPr>
          <w:szCs w:val="21"/>
          <w:u w:val="single"/>
        </w:rPr>
        <w:t xml:space="preserve">             </w:t>
      </w:r>
      <w:r>
        <w:rPr>
          <w:rFonts w:hint="eastAsia"/>
          <w:szCs w:val="21"/>
        </w:rPr>
        <w:t>邮箱：</w:t>
      </w:r>
      <w:r>
        <w:rPr>
          <w:rFonts w:hint="eastAsia"/>
          <w:szCs w:val="21"/>
          <w:u w:val="single"/>
        </w:rPr>
        <w:t xml:space="preserve"> </w:t>
      </w:r>
      <w:r>
        <w:rPr>
          <w:szCs w:val="21"/>
          <w:u w:val="single"/>
        </w:rPr>
        <w:t xml:space="preserve">             </w:t>
      </w:r>
    </w:p>
    <w:p w14:paraId="53CA4118">
      <w:pPr>
        <w:spacing w:line="360" w:lineRule="auto"/>
        <w:rPr>
          <w:rFonts w:hint="eastAsia"/>
          <w:szCs w:val="21"/>
        </w:rPr>
      </w:pPr>
    </w:p>
    <w:p w14:paraId="0123028A">
      <w:pPr>
        <w:spacing w:line="360" w:lineRule="auto"/>
        <w:rPr>
          <w:rFonts w:hint="eastAsia"/>
          <w:szCs w:val="21"/>
        </w:rPr>
      </w:pPr>
    </w:p>
    <w:p w14:paraId="3DCC9CE9">
      <w:pPr>
        <w:spacing w:line="360" w:lineRule="auto"/>
        <w:rPr>
          <w:rFonts w:hint="eastAsia"/>
          <w:szCs w:val="21"/>
          <w:u w:val="single"/>
        </w:rPr>
      </w:pPr>
      <w:r>
        <w:rPr>
          <w:szCs w:val="21"/>
        </w:rPr>
        <w:t>供应商</w:t>
      </w:r>
      <w:r>
        <w:rPr>
          <w:rFonts w:hint="eastAsia"/>
          <w:szCs w:val="21"/>
        </w:rPr>
        <w:t>名称(电子签章</w:t>
      </w:r>
      <w:r>
        <w:rPr>
          <w:szCs w:val="21"/>
        </w:rPr>
        <w:t>)：：</w:t>
      </w:r>
      <w:r>
        <w:rPr>
          <w:szCs w:val="21"/>
          <w:u w:val="single"/>
        </w:rPr>
        <w:t xml:space="preserve">                  </w:t>
      </w:r>
    </w:p>
    <w:p w14:paraId="6BA17119">
      <w:pPr>
        <w:spacing w:line="360" w:lineRule="auto"/>
        <w:rPr>
          <w:szCs w:val="21"/>
        </w:rPr>
      </w:pPr>
    </w:p>
    <w:p w14:paraId="3E852E42">
      <w:pPr>
        <w:spacing w:line="360" w:lineRule="auto"/>
        <w:rPr>
          <w:rFonts w:hint="eastAsia"/>
          <w:szCs w:val="21"/>
        </w:rPr>
      </w:pPr>
    </w:p>
    <w:p w14:paraId="443F19E8">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74EA8FC">
      <w:pPr>
        <w:rPr>
          <w:b/>
          <w:szCs w:val="21"/>
        </w:rPr>
      </w:pPr>
      <w:r>
        <w:rPr>
          <w:b/>
          <w:szCs w:val="21"/>
        </w:rPr>
        <w:br w:type="page"/>
      </w:r>
      <w:r>
        <w:rPr>
          <w:b/>
          <w:szCs w:val="21"/>
        </w:rPr>
        <w:t>2．响应报价明细表格式：</w:t>
      </w:r>
    </w:p>
    <w:p w14:paraId="6F47C77C">
      <w:pPr>
        <w:jc w:val="center"/>
        <w:rPr>
          <w:b/>
          <w:szCs w:val="21"/>
        </w:rPr>
      </w:pPr>
      <w:r>
        <w:rPr>
          <w:b/>
          <w:szCs w:val="21"/>
        </w:rPr>
        <w:t>响应报价明细表</w:t>
      </w:r>
    </w:p>
    <w:p w14:paraId="1DD28142">
      <w:pPr>
        <w:ind w:firstLine="2415" w:firstLineChars="1150"/>
        <w:rPr>
          <w:szCs w:val="21"/>
        </w:rPr>
      </w:pPr>
      <w:r>
        <w:rPr>
          <w:szCs w:val="21"/>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14:paraId="4D34A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7F35CD35">
            <w:pPr>
              <w:jc w:val="center"/>
              <w:rPr>
                <w:color w:val="auto"/>
                <w:spacing w:val="20"/>
                <w:szCs w:val="21"/>
              </w:rPr>
            </w:pPr>
            <w:r>
              <w:rPr>
                <w:color w:val="auto"/>
                <w:szCs w:val="21"/>
              </w:rPr>
              <w:t>序号</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AB4BD70">
            <w:pPr>
              <w:jc w:val="center"/>
              <w:rPr>
                <w:color w:val="auto"/>
                <w:szCs w:val="21"/>
              </w:rPr>
            </w:pPr>
            <w:r>
              <w:rPr>
                <w:color w:val="auto"/>
                <w:szCs w:val="21"/>
              </w:rPr>
              <w:t>服务名称</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3696963">
            <w:pPr>
              <w:jc w:val="center"/>
              <w:rPr>
                <w:color w:val="auto"/>
                <w:szCs w:val="21"/>
              </w:rPr>
            </w:pPr>
            <w:r>
              <w:rPr>
                <w:color w:val="auto"/>
                <w:szCs w:val="21"/>
              </w:rPr>
              <w:t>服务商</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C6966CD">
            <w:pPr>
              <w:jc w:val="center"/>
              <w:rPr>
                <w:color w:val="auto"/>
                <w:szCs w:val="21"/>
              </w:rPr>
            </w:pPr>
            <w:r>
              <w:rPr>
                <w:color w:val="auto"/>
                <w:szCs w:val="21"/>
              </w:rPr>
              <w:t>单位及数量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A0D4950">
            <w:pPr>
              <w:jc w:val="center"/>
              <w:rPr>
                <w:color w:val="auto"/>
                <w:szCs w:val="21"/>
              </w:rPr>
            </w:pPr>
            <w:r>
              <w:rPr>
                <w:color w:val="auto"/>
                <w:szCs w:val="21"/>
              </w:rPr>
              <w:t>单价</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0A7199A4">
            <w:pPr>
              <w:jc w:val="center"/>
              <w:rPr>
                <w:color w:val="auto"/>
                <w:szCs w:val="21"/>
              </w:rPr>
            </w:pPr>
            <w:r>
              <w:rPr>
                <w:rFonts w:hint="eastAsia"/>
                <w:color w:val="auto"/>
                <w:szCs w:val="21"/>
              </w:rPr>
              <w:t>合计</w:t>
            </w:r>
          </w:p>
        </w:tc>
      </w:tr>
      <w:tr w14:paraId="12D52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10EA3DDA">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D6F6965">
            <w:pPr>
              <w:jc w:val="center"/>
              <w:rPr>
                <w:color w:val="auto"/>
                <w:spacing w:val="2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C567C53">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F1EDAE4">
            <w:pPr>
              <w:jc w:val="center"/>
              <w:rPr>
                <w:color w:val="auto"/>
                <w:spacing w:val="20"/>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50B33563">
            <w:pPr>
              <w:jc w:val="center"/>
              <w:rPr>
                <w:color w:val="auto"/>
                <w:spacing w:val="20"/>
                <w:szCs w:val="21"/>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77266098">
            <w:pPr>
              <w:jc w:val="center"/>
              <w:rPr>
                <w:color w:val="auto"/>
                <w:spacing w:val="20"/>
                <w:szCs w:val="21"/>
              </w:rPr>
            </w:pPr>
          </w:p>
        </w:tc>
      </w:tr>
      <w:tr w14:paraId="4E4F3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669AA8FE">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9FD2858">
            <w:pPr>
              <w:jc w:val="center"/>
              <w:rPr>
                <w:color w:val="auto"/>
                <w:spacing w:val="2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9A04C81">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8C76845">
            <w:pPr>
              <w:jc w:val="center"/>
              <w:rPr>
                <w:color w:val="auto"/>
                <w:spacing w:val="20"/>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31EC2AAF">
            <w:pPr>
              <w:jc w:val="center"/>
              <w:rPr>
                <w:color w:val="auto"/>
                <w:spacing w:val="20"/>
                <w:szCs w:val="21"/>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6D7D6723">
            <w:pPr>
              <w:jc w:val="center"/>
              <w:rPr>
                <w:color w:val="auto"/>
                <w:spacing w:val="20"/>
                <w:szCs w:val="21"/>
              </w:rPr>
            </w:pPr>
          </w:p>
        </w:tc>
      </w:tr>
      <w:tr w14:paraId="0D544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6EEE835E">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E5F085F">
            <w:pPr>
              <w:jc w:val="center"/>
              <w:rPr>
                <w:color w:val="auto"/>
                <w:spacing w:val="20"/>
                <w:szCs w:val="21"/>
              </w:rPr>
            </w:pPr>
            <w:r>
              <w:rPr>
                <w:color w:val="auto"/>
                <w:spacing w:val="20"/>
                <w:szCs w:val="21"/>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2688041">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D886BD2">
            <w:pPr>
              <w:jc w:val="center"/>
              <w:rPr>
                <w:color w:val="auto"/>
                <w:spacing w:val="20"/>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1A89692B">
            <w:pPr>
              <w:jc w:val="center"/>
              <w:rPr>
                <w:color w:val="auto"/>
                <w:spacing w:val="20"/>
                <w:szCs w:val="21"/>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13F13B87">
            <w:pPr>
              <w:jc w:val="center"/>
              <w:rPr>
                <w:color w:val="auto"/>
                <w:spacing w:val="20"/>
                <w:szCs w:val="21"/>
              </w:rPr>
            </w:pPr>
          </w:p>
        </w:tc>
      </w:tr>
    </w:tbl>
    <w:p w14:paraId="4EF0E3EF">
      <w:pPr>
        <w:rPr>
          <w:spacing w:val="20"/>
          <w:szCs w:val="21"/>
          <w:u w:val="single"/>
        </w:rPr>
      </w:pPr>
    </w:p>
    <w:p w14:paraId="0ACFE9F3">
      <w:pPr>
        <w:spacing w:line="360" w:lineRule="auto"/>
        <w:rPr>
          <w:spacing w:val="20"/>
          <w:szCs w:val="21"/>
        </w:rPr>
      </w:pPr>
    </w:p>
    <w:p w14:paraId="1C6EB462">
      <w:pPr>
        <w:pStyle w:val="17"/>
      </w:pPr>
      <w:r>
        <w:rPr>
          <w:szCs w:val="21"/>
        </w:rPr>
        <w:t>注：</w:t>
      </w:r>
      <w:r>
        <w:rPr>
          <w:rFonts w:hint="eastAsia"/>
          <w:szCs w:val="21"/>
        </w:rPr>
        <w:t>本表如</w:t>
      </w:r>
      <w:r>
        <w:rPr>
          <w:rFonts w:hint="eastAsia"/>
        </w:rPr>
        <w:t>与广西政府采购云平台不一致的，以广西政府采购云平台为准。</w:t>
      </w:r>
    </w:p>
    <w:p w14:paraId="15B33D88">
      <w:pPr>
        <w:jc w:val="left"/>
        <w:rPr>
          <w:szCs w:val="21"/>
        </w:rPr>
      </w:pPr>
    </w:p>
    <w:p w14:paraId="0D1BEE18">
      <w:pPr>
        <w:spacing w:line="360" w:lineRule="auto"/>
        <w:rPr>
          <w:spacing w:val="20"/>
          <w:szCs w:val="21"/>
        </w:rPr>
      </w:pPr>
    </w:p>
    <w:p w14:paraId="620CD068">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14:paraId="6104B37C">
      <w:pPr>
        <w:spacing w:line="360" w:lineRule="auto"/>
        <w:rPr>
          <w:spacing w:val="20"/>
          <w:szCs w:val="21"/>
          <w:u w:val="single"/>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560712C7">
      <w:pPr>
        <w:snapToGrid w:val="0"/>
        <w:spacing w:before="50" w:after="120" w:afterLines="50"/>
        <w:jc w:val="left"/>
        <w:outlineLvl w:val="1"/>
        <w:rPr>
          <w:szCs w:val="21"/>
        </w:rPr>
      </w:pPr>
      <w:r>
        <w:rPr>
          <w:szCs w:val="21"/>
        </w:rPr>
        <w:br w:type="page"/>
      </w:r>
      <w:bookmarkStart w:id="110" w:name="_Hlk65852042"/>
      <w:r>
        <w:rPr>
          <w:rFonts w:hint="eastAsia"/>
          <w:szCs w:val="21"/>
          <w:lang w:val="en-US" w:eastAsia="zh-CN"/>
        </w:rPr>
        <w:t>4</w:t>
      </w:r>
      <w:r>
        <w:rPr>
          <w:rFonts w:hint="eastAsia"/>
          <w:szCs w:val="21"/>
        </w:rPr>
        <w:t>.开标一览表</w:t>
      </w:r>
    </w:p>
    <w:p w14:paraId="397E44E3">
      <w:pPr>
        <w:widowControl/>
        <w:jc w:val="left"/>
        <w:rPr>
          <w:color w:val="4472C4"/>
          <w:szCs w:val="21"/>
        </w:rPr>
      </w:pPr>
    </w:p>
    <w:p w14:paraId="76EBB6F9">
      <w:pPr>
        <w:widowControl/>
        <w:jc w:val="left"/>
        <w:rPr>
          <w:color w:val="4472C4"/>
          <w:szCs w:val="21"/>
        </w:rPr>
      </w:pPr>
    </w:p>
    <w:p w14:paraId="0BC0EEFA">
      <w:pPr>
        <w:widowControl/>
        <w:jc w:val="left"/>
        <w:rPr>
          <w:color w:val="4472C4"/>
          <w:szCs w:val="21"/>
        </w:rPr>
      </w:pPr>
    </w:p>
    <w:p w14:paraId="54540DF4">
      <w:pPr>
        <w:rPr>
          <w:b/>
          <w:szCs w:val="21"/>
        </w:rPr>
      </w:pPr>
    </w:p>
    <w:p w14:paraId="530E1587">
      <w:pPr>
        <w:rPr>
          <w:b/>
          <w:szCs w:val="21"/>
        </w:rPr>
      </w:pPr>
    </w:p>
    <w:p w14:paraId="1D6E5F06">
      <w:pPr>
        <w:rPr>
          <w:color w:val="000000" w:themeColor="text1"/>
          <w:sz w:val="24"/>
          <w14:textFill>
            <w14:solidFill>
              <w14:schemeClr w14:val="tx1"/>
            </w14:solidFill>
          </w14:textFill>
        </w:rPr>
      </w:pPr>
      <w:r>
        <w:rPr>
          <w:rFonts w:hint="eastAsia"/>
          <w:b/>
          <w:szCs w:val="21"/>
        </w:rPr>
        <w:t>格式详见广西政府采购云平台，且仅在广西政府采购云平台填写即可。</w:t>
      </w:r>
      <w:bookmarkEnd w:id="110"/>
    </w:p>
    <w:p w14:paraId="06F5A4D0">
      <w:pPr>
        <w:snapToGrid w:val="0"/>
        <w:spacing w:before="120" w:beforeLines="50" w:after="50" w:line="440" w:lineRule="exact"/>
        <w:jc w:val="left"/>
        <w:outlineLvl w:val="1"/>
        <w:rPr>
          <w:rFonts w:hint="eastAsia"/>
          <w:color w:val="000000" w:themeColor="text1"/>
          <w:sz w:val="24"/>
          <w14:textFill>
            <w14:solidFill>
              <w14:schemeClr w14:val="tx1"/>
            </w14:solidFill>
          </w14:textFill>
        </w:rPr>
      </w:pPr>
    </w:p>
    <w:p w14:paraId="2570C245">
      <w:pPr>
        <w:snapToGrid w:val="0"/>
        <w:spacing w:before="120" w:beforeLines="50" w:after="50" w:line="360" w:lineRule="exact"/>
        <w:rPr>
          <w:bCs/>
          <w:color w:val="000000" w:themeColor="text1"/>
          <w:sz w:val="24"/>
          <w14:textFill>
            <w14:solidFill>
              <w14:schemeClr w14:val="tx1"/>
            </w14:solidFill>
          </w14:textFill>
        </w:rPr>
      </w:pPr>
    </w:p>
    <w:sectPr>
      <w:headerReference r:id="rId22" w:type="default"/>
      <w:footerReference r:id="rId23" w:type="default"/>
      <w:pgSz w:w="11906" w:h="16838"/>
      <w:pgMar w:top="1304" w:right="1418" w:bottom="130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F9D7">
    <w:pPr>
      <w:pStyle w:val="3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9660">
    <w:pPr>
      <w:pStyle w:val="31"/>
      <w:framePr w:wrap="around" w:vAnchor="text" w:hAnchor="margin" w:xAlign="center" w:y="1"/>
      <w:rPr>
        <w:rStyle w:val="55"/>
      </w:rPr>
    </w:pPr>
    <w:r>
      <w:fldChar w:fldCharType="begin"/>
    </w:r>
    <w:r>
      <w:rPr>
        <w:rStyle w:val="55"/>
      </w:rPr>
      <w:instrText xml:space="preserve">PAGE  </w:instrText>
    </w:r>
    <w:r>
      <w:fldChar w:fldCharType="separate"/>
    </w:r>
    <w:r>
      <w:fldChar w:fldCharType="end"/>
    </w:r>
  </w:p>
  <w:p w14:paraId="2139C2A9">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C765">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5302">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8</w:t>
    </w:r>
    <w:r>
      <w:fldChar w:fldCharType="end"/>
    </w:r>
  </w:p>
  <w:p w14:paraId="6AAC54FB">
    <w:pPr>
      <w:pStyle w:val="3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1FFB">
    <w:pPr>
      <w:pStyle w:val="31"/>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58A3">
    <w:pPr>
      <w:pStyle w:val="31"/>
      <w:framePr w:wrap="around" w:vAnchor="text" w:hAnchor="margin" w:xAlign="center" w:y="1"/>
      <w:rPr>
        <w:rStyle w:val="55"/>
        <w:rFonts w:ascii="Times New Roman" w:hAnsi="Times New Roman" w:eastAsia="宋体" w:cs="Times New Roman"/>
      </w:rPr>
    </w:pPr>
    <w:r>
      <w:rPr>
        <w:rFonts w:ascii="Times New Roman" w:hAnsi="Times New Roman" w:eastAsia="宋体" w:cs="Times New Roman"/>
      </w:rPr>
      <w:fldChar w:fldCharType="begin"/>
    </w:r>
    <w:r>
      <w:rPr>
        <w:rStyle w:val="55"/>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separate"/>
    </w:r>
    <w:r>
      <w:rPr>
        <w:rStyle w:val="55"/>
        <w:rFonts w:ascii="Times New Roman" w:hAnsi="Times New Roman" w:eastAsia="宋体" w:cs="Times New Roman"/>
        <w:sz w:val="21"/>
        <w:szCs w:val="24"/>
      </w:rPr>
      <w:t>57</w:t>
    </w:r>
    <w:r>
      <w:rPr>
        <w:rFonts w:ascii="Times New Roman" w:hAnsi="Times New Roman" w:eastAsia="宋体" w:cs="Times New Roman"/>
      </w:rPr>
      <w:fldChar w:fldCharType="end"/>
    </w:r>
  </w:p>
  <w:p w14:paraId="55A22F00">
    <w:pPr>
      <w:pStyle w:val="31"/>
      <w:jc w:val="right"/>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1DC1">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57</w:t>
    </w:r>
    <w:r>
      <w:fldChar w:fldCharType="end"/>
    </w:r>
  </w:p>
  <w:p w14:paraId="024360BB">
    <w:pPr>
      <w:pStyle w:val="31"/>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C460">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57</w:t>
    </w:r>
    <w:r>
      <w:fldChar w:fldCharType="end"/>
    </w:r>
  </w:p>
  <w:p w14:paraId="50D7476E">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DC6B">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8500">
    <w:pPr>
      <w:pStyle w:val="32"/>
      <w:jc w:val="left"/>
      <w:rPr>
        <w:rFonts w:hint="eastAsia"/>
      </w:rPr>
    </w:pPr>
    <w:r>
      <w:rPr>
        <w:rFonts w:hint="eastAsia"/>
      </w:rPr>
      <w:t xml:space="preserve">广西机电设备招标有限公司采购文件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0B22">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1627">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3DCE">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96D01">
    <w:pPr>
      <w:pStyle w:val="32"/>
      <w:jc w:val="left"/>
    </w:pPr>
    <w:r>
      <w:rPr>
        <w:rFonts w:hint="eastAsia"/>
      </w:rPr>
      <w:t xml:space="preserve">广西机电设备招标有限公司采购文件                                                               </w:t>
    </w:r>
  </w:p>
  <w:p w14:paraId="6DA7B838">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55962">
    <w:pPr>
      <w:pStyle w:val="32"/>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B73E6">
    <w:pPr>
      <w:pStyle w:val="32"/>
      <w:jc w:val="left"/>
    </w:pPr>
    <w:r>
      <w:rPr>
        <w:rFonts w:hint="eastAsia"/>
      </w:rPr>
      <w:t xml:space="preserve">广西机电设备招标有限公司采购文件                                                         </w:t>
    </w:r>
  </w:p>
  <w:p w14:paraId="092A0B82">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28B0">
    <w:pPr>
      <w:pStyle w:val="32"/>
      <w:pBdr>
        <w:bottom w:val="single" w:color="auto" w:sz="6" w:space="0"/>
      </w:pBdr>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95F8B">
    <w:pPr>
      <w:pStyle w:val="32"/>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EEB8">
    <w:pPr>
      <w:pStyle w:val="32"/>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75E34">
    <w:pPr>
      <w:pStyle w:val="32"/>
      <w:jc w:val="left"/>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51D8">
    <w:pPr>
      <w:rPr>
        <w:rFonts w:ascii="Times New Roman" w:hAnsi="Times New Roman" w:eastAsia="宋体" w:cs="Times New Roman"/>
        <w:sz w:val="18"/>
        <w:szCs w:val="18"/>
        <w:u w:val="single"/>
      </w:rPr>
    </w:pPr>
    <w:r>
      <w:rPr>
        <w:rFonts w:hint="eastAsia" w:ascii="Times New Roman" w:hAnsi="Times New Roman" w:eastAsia="宋体" w:cs="Times New Roman"/>
        <w:sz w:val="18"/>
        <w:szCs w:val="18"/>
        <w:u w:val="single"/>
      </w:rPr>
      <w:t xml:space="preserve">广西机电设备招标有限公司采购文件                                                       </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172A27"/>
    <w:rsid w:val="000003EF"/>
    <w:rsid w:val="000005B6"/>
    <w:rsid w:val="0000091B"/>
    <w:rsid w:val="00000B11"/>
    <w:rsid w:val="00000D0A"/>
    <w:rsid w:val="00000D19"/>
    <w:rsid w:val="00000E1A"/>
    <w:rsid w:val="0000104A"/>
    <w:rsid w:val="000014EC"/>
    <w:rsid w:val="000016CE"/>
    <w:rsid w:val="00001B3E"/>
    <w:rsid w:val="00001CD6"/>
    <w:rsid w:val="00001D90"/>
    <w:rsid w:val="0000215C"/>
    <w:rsid w:val="00002584"/>
    <w:rsid w:val="00002A53"/>
    <w:rsid w:val="00002AD5"/>
    <w:rsid w:val="00002DDA"/>
    <w:rsid w:val="00003DAE"/>
    <w:rsid w:val="00004272"/>
    <w:rsid w:val="000055EE"/>
    <w:rsid w:val="000058D7"/>
    <w:rsid w:val="00005E55"/>
    <w:rsid w:val="000065B8"/>
    <w:rsid w:val="000067B7"/>
    <w:rsid w:val="00006E2C"/>
    <w:rsid w:val="00006ED5"/>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229"/>
    <w:rsid w:val="00016C31"/>
    <w:rsid w:val="00020BB1"/>
    <w:rsid w:val="00020BF0"/>
    <w:rsid w:val="000215B7"/>
    <w:rsid w:val="000217BF"/>
    <w:rsid w:val="00021C98"/>
    <w:rsid w:val="00021CCD"/>
    <w:rsid w:val="00021EE3"/>
    <w:rsid w:val="00022368"/>
    <w:rsid w:val="000228AB"/>
    <w:rsid w:val="000233CA"/>
    <w:rsid w:val="00023652"/>
    <w:rsid w:val="00023A55"/>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7B8"/>
    <w:rsid w:val="00033927"/>
    <w:rsid w:val="00035840"/>
    <w:rsid w:val="00035844"/>
    <w:rsid w:val="00035B35"/>
    <w:rsid w:val="00036BAA"/>
    <w:rsid w:val="0003738D"/>
    <w:rsid w:val="00037C63"/>
    <w:rsid w:val="00037CE4"/>
    <w:rsid w:val="00037DD7"/>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CF4"/>
    <w:rsid w:val="00055E6D"/>
    <w:rsid w:val="00055FFC"/>
    <w:rsid w:val="0005625F"/>
    <w:rsid w:val="0005649E"/>
    <w:rsid w:val="00056597"/>
    <w:rsid w:val="0005700C"/>
    <w:rsid w:val="00057393"/>
    <w:rsid w:val="00057629"/>
    <w:rsid w:val="00057E45"/>
    <w:rsid w:val="000606B6"/>
    <w:rsid w:val="00060F97"/>
    <w:rsid w:val="00062637"/>
    <w:rsid w:val="00062B17"/>
    <w:rsid w:val="000631AC"/>
    <w:rsid w:val="000631B7"/>
    <w:rsid w:val="000637FF"/>
    <w:rsid w:val="000639D4"/>
    <w:rsid w:val="00063D47"/>
    <w:rsid w:val="00064A48"/>
    <w:rsid w:val="00064C80"/>
    <w:rsid w:val="000650CE"/>
    <w:rsid w:val="000652DF"/>
    <w:rsid w:val="0006550F"/>
    <w:rsid w:val="000655D7"/>
    <w:rsid w:val="00065AB7"/>
    <w:rsid w:val="00065D71"/>
    <w:rsid w:val="000667DB"/>
    <w:rsid w:val="000673D8"/>
    <w:rsid w:val="00067487"/>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25F"/>
    <w:rsid w:val="00076417"/>
    <w:rsid w:val="00077698"/>
    <w:rsid w:val="00077733"/>
    <w:rsid w:val="00077891"/>
    <w:rsid w:val="000778ED"/>
    <w:rsid w:val="0007791D"/>
    <w:rsid w:val="0007797E"/>
    <w:rsid w:val="0008017C"/>
    <w:rsid w:val="00080AA6"/>
    <w:rsid w:val="00081771"/>
    <w:rsid w:val="0008186A"/>
    <w:rsid w:val="00081C1C"/>
    <w:rsid w:val="000822F0"/>
    <w:rsid w:val="00082611"/>
    <w:rsid w:val="0008264F"/>
    <w:rsid w:val="0008278B"/>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71"/>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97C86"/>
    <w:rsid w:val="000A0DB9"/>
    <w:rsid w:val="000A10DB"/>
    <w:rsid w:val="000A10F2"/>
    <w:rsid w:val="000A1466"/>
    <w:rsid w:val="000A1F25"/>
    <w:rsid w:val="000A2968"/>
    <w:rsid w:val="000A346E"/>
    <w:rsid w:val="000A3515"/>
    <w:rsid w:val="000A3518"/>
    <w:rsid w:val="000A3F79"/>
    <w:rsid w:val="000A5540"/>
    <w:rsid w:val="000A59B9"/>
    <w:rsid w:val="000A5CFB"/>
    <w:rsid w:val="000A66A7"/>
    <w:rsid w:val="000A6A28"/>
    <w:rsid w:val="000A6D03"/>
    <w:rsid w:val="000A6F1D"/>
    <w:rsid w:val="000A70C7"/>
    <w:rsid w:val="000A7238"/>
    <w:rsid w:val="000A791D"/>
    <w:rsid w:val="000A7BB6"/>
    <w:rsid w:val="000B09FE"/>
    <w:rsid w:val="000B0EFF"/>
    <w:rsid w:val="000B15EF"/>
    <w:rsid w:val="000B2225"/>
    <w:rsid w:val="000B26D6"/>
    <w:rsid w:val="000B316D"/>
    <w:rsid w:val="000B3194"/>
    <w:rsid w:val="000B3741"/>
    <w:rsid w:val="000B3CFE"/>
    <w:rsid w:val="000B42D5"/>
    <w:rsid w:val="000B4C5E"/>
    <w:rsid w:val="000B4EF3"/>
    <w:rsid w:val="000B522C"/>
    <w:rsid w:val="000B554C"/>
    <w:rsid w:val="000B588F"/>
    <w:rsid w:val="000B5D87"/>
    <w:rsid w:val="000B67AE"/>
    <w:rsid w:val="000B6F18"/>
    <w:rsid w:val="000B7189"/>
    <w:rsid w:val="000B7E6D"/>
    <w:rsid w:val="000C11FD"/>
    <w:rsid w:val="000C2075"/>
    <w:rsid w:val="000C350A"/>
    <w:rsid w:val="000C3737"/>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A39"/>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2DCA"/>
    <w:rsid w:val="0012382B"/>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1AB"/>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CEF"/>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717"/>
    <w:rsid w:val="001579B9"/>
    <w:rsid w:val="00157CBD"/>
    <w:rsid w:val="001602EB"/>
    <w:rsid w:val="001610EB"/>
    <w:rsid w:val="001612E9"/>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91A"/>
    <w:rsid w:val="00174E71"/>
    <w:rsid w:val="00174FF2"/>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4F8A"/>
    <w:rsid w:val="00185DB6"/>
    <w:rsid w:val="00186AE7"/>
    <w:rsid w:val="00187892"/>
    <w:rsid w:val="00187948"/>
    <w:rsid w:val="001879F2"/>
    <w:rsid w:val="00187DFB"/>
    <w:rsid w:val="001900A7"/>
    <w:rsid w:val="00190463"/>
    <w:rsid w:val="001913D1"/>
    <w:rsid w:val="00191435"/>
    <w:rsid w:val="001916D8"/>
    <w:rsid w:val="00191F8F"/>
    <w:rsid w:val="00192213"/>
    <w:rsid w:val="001927A2"/>
    <w:rsid w:val="001927AF"/>
    <w:rsid w:val="00192C5B"/>
    <w:rsid w:val="001930B3"/>
    <w:rsid w:val="00193169"/>
    <w:rsid w:val="0019335B"/>
    <w:rsid w:val="0019394C"/>
    <w:rsid w:val="00193CA3"/>
    <w:rsid w:val="00193D49"/>
    <w:rsid w:val="0019423A"/>
    <w:rsid w:val="00195598"/>
    <w:rsid w:val="00195648"/>
    <w:rsid w:val="001959DC"/>
    <w:rsid w:val="00195F44"/>
    <w:rsid w:val="00195F61"/>
    <w:rsid w:val="00196019"/>
    <w:rsid w:val="00196A3F"/>
    <w:rsid w:val="00196B94"/>
    <w:rsid w:val="00196C83"/>
    <w:rsid w:val="00196E92"/>
    <w:rsid w:val="001A038F"/>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2A64"/>
    <w:rsid w:val="001B32D3"/>
    <w:rsid w:val="001B32E4"/>
    <w:rsid w:val="001B3383"/>
    <w:rsid w:val="001B3778"/>
    <w:rsid w:val="001B3DDF"/>
    <w:rsid w:val="001B3E30"/>
    <w:rsid w:val="001B4ED3"/>
    <w:rsid w:val="001B50CC"/>
    <w:rsid w:val="001B5234"/>
    <w:rsid w:val="001B5355"/>
    <w:rsid w:val="001B5B22"/>
    <w:rsid w:val="001B6049"/>
    <w:rsid w:val="001B60D4"/>
    <w:rsid w:val="001B6482"/>
    <w:rsid w:val="001B6668"/>
    <w:rsid w:val="001B6B84"/>
    <w:rsid w:val="001B7014"/>
    <w:rsid w:val="001B744F"/>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4EE"/>
    <w:rsid w:val="001D15D9"/>
    <w:rsid w:val="001D1747"/>
    <w:rsid w:val="001D2019"/>
    <w:rsid w:val="001D23EF"/>
    <w:rsid w:val="001D2B65"/>
    <w:rsid w:val="001D3185"/>
    <w:rsid w:val="001D3534"/>
    <w:rsid w:val="001D3ABD"/>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723"/>
    <w:rsid w:val="001E38B1"/>
    <w:rsid w:val="001E40F5"/>
    <w:rsid w:val="001E478C"/>
    <w:rsid w:val="001E4865"/>
    <w:rsid w:val="001E4C00"/>
    <w:rsid w:val="001E4D12"/>
    <w:rsid w:val="001E4D56"/>
    <w:rsid w:val="001E60F0"/>
    <w:rsid w:val="001E6214"/>
    <w:rsid w:val="001E7179"/>
    <w:rsid w:val="001E71E6"/>
    <w:rsid w:val="001E72E0"/>
    <w:rsid w:val="001E7B04"/>
    <w:rsid w:val="001E7CAA"/>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986"/>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3A0B"/>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570"/>
    <w:rsid w:val="002337A4"/>
    <w:rsid w:val="00233E70"/>
    <w:rsid w:val="00234281"/>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853"/>
    <w:rsid w:val="00241C36"/>
    <w:rsid w:val="00241F48"/>
    <w:rsid w:val="002427EB"/>
    <w:rsid w:val="002427F0"/>
    <w:rsid w:val="002428BD"/>
    <w:rsid w:val="002429C1"/>
    <w:rsid w:val="00242A17"/>
    <w:rsid w:val="00242E09"/>
    <w:rsid w:val="00242EEF"/>
    <w:rsid w:val="00243026"/>
    <w:rsid w:val="002432B7"/>
    <w:rsid w:val="0024349B"/>
    <w:rsid w:val="00243BB5"/>
    <w:rsid w:val="0024400C"/>
    <w:rsid w:val="002440B2"/>
    <w:rsid w:val="002458CE"/>
    <w:rsid w:val="00246513"/>
    <w:rsid w:val="00246B1D"/>
    <w:rsid w:val="00247BDE"/>
    <w:rsid w:val="00247CEA"/>
    <w:rsid w:val="00247EEB"/>
    <w:rsid w:val="00250B11"/>
    <w:rsid w:val="00251EB3"/>
    <w:rsid w:val="00252472"/>
    <w:rsid w:val="002525A9"/>
    <w:rsid w:val="0025329B"/>
    <w:rsid w:val="002538BA"/>
    <w:rsid w:val="00253ABF"/>
    <w:rsid w:val="00253EC4"/>
    <w:rsid w:val="0025418A"/>
    <w:rsid w:val="00254240"/>
    <w:rsid w:val="00254266"/>
    <w:rsid w:val="00255BC2"/>
    <w:rsid w:val="002561BF"/>
    <w:rsid w:val="00256539"/>
    <w:rsid w:val="00256DEA"/>
    <w:rsid w:val="002572EB"/>
    <w:rsid w:val="00257C49"/>
    <w:rsid w:val="00257C4C"/>
    <w:rsid w:val="0026072F"/>
    <w:rsid w:val="00260952"/>
    <w:rsid w:val="00260A98"/>
    <w:rsid w:val="00261192"/>
    <w:rsid w:val="0026185F"/>
    <w:rsid w:val="00261A11"/>
    <w:rsid w:val="00261CB5"/>
    <w:rsid w:val="0026202B"/>
    <w:rsid w:val="002625F2"/>
    <w:rsid w:val="00262869"/>
    <w:rsid w:val="00263268"/>
    <w:rsid w:val="00263413"/>
    <w:rsid w:val="002635F3"/>
    <w:rsid w:val="00263E15"/>
    <w:rsid w:val="0026431A"/>
    <w:rsid w:val="002644A4"/>
    <w:rsid w:val="0026495A"/>
    <w:rsid w:val="00265066"/>
    <w:rsid w:val="00265C93"/>
    <w:rsid w:val="00266300"/>
    <w:rsid w:val="0026640E"/>
    <w:rsid w:val="002664CA"/>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1212"/>
    <w:rsid w:val="002A2537"/>
    <w:rsid w:val="002A2AB8"/>
    <w:rsid w:val="002A2B8E"/>
    <w:rsid w:val="002A31CE"/>
    <w:rsid w:val="002A4B29"/>
    <w:rsid w:val="002A5126"/>
    <w:rsid w:val="002A5948"/>
    <w:rsid w:val="002A64F2"/>
    <w:rsid w:val="002A6590"/>
    <w:rsid w:val="002A7478"/>
    <w:rsid w:val="002A74AA"/>
    <w:rsid w:val="002A7B26"/>
    <w:rsid w:val="002B01AD"/>
    <w:rsid w:val="002B047F"/>
    <w:rsid w:val="002B0E13"/>
    <w:rsid w:val="002B11A6"/>
    <w:rsid w:val="002B1ACA"/>
    <w:rsid w:val="002B1C6E"/>
    <w:rsid w:val="002B2D78"/>
    <w:rsid w:val="002B32C9"/>
    <w:rsid w:val="002B3692"/>
    <w:rsid w:val="002B3736"/>
    <w:rsid w:val="002B392F"/>
    <w:rsid w:val="002B4054"/>
    <w:rsid w:val="002B4621"/>
    <w:rsid w:val="002B46FF"/>
    <w:rsid w:val="002B48A7"/>
    <w:rsid w:val="002B497D"/>
    <w:rsid w:val="002B4D0E"/>
    <w:rsid w:val="002B4F7B"/>
    <w:rsid w:val="002B542A"/>
    <w:rsid w:val="002B5495"/>
    <w:rsid w:val="002B54C5"/>
    <w:rsid w:val="002B55E5"/>
    <w:rsid w:val="002B5E7B"/>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CCD"/>
    <w:rsid w:val="002C2E7C"/>
    <w:rsid w:val="002C2E96"/>
    <w:rsid w:val="002C2F7F"/>
    <w:rsid w:val="002C2FB4"/>
    <w:rsid w:val="002C2FD3"/>
    <w:rsid w:val="002C3683"/>
    <w:rsid w:val="002C3B38"/>
    <w:rsid w:val="002C4684"/>
    <w:rsid w:val="002C5319"/>
    <w:rsid w:val="002C6DC2"/>
    <w:rsid w:val="002C6DDA"/>
    <w:rsid w:val="002C713E"/>
    <w:rsid w:val="002C7335"/>
    <w:rsid w:val="002C79CC"/>
    <w:rsid w:val="002D053D"/>
    <w:rsid w:val="002D0B99"/>
    <w:rsid w:val="002D0D30"/>
    <w:rsid w:val="002D134A"/>
    <w:rsid w:val="002D1936"/>
    <w:rsid w:val="002D1CE8"/>
    <w:rsid w:val="002D2FB2"/>
    <w:rsid w:val="002D36D8"/>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0FA8"/>
    <w:rsid w:val="002E1616"/>
    <w:rsid w:val="002E192A"/>
    <w:rsid w:val="002E1A7D"/>
    <w:rsid w:val="002E2471"/>
    <w:rsid w:val="002E2678"/>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28DA"/>
    <w:rsid w:val="002F32ED"/>
    <w:rsid w:val="002F3799"/>
    <w:rsid w:val="002F3869"/>
    <w:rsid w:val="002F43B6"/>
    <w:rsid w:val="002F468C"/>
    <w:rsid w:val="002F49F9"/>
    <w:rsid w:val="002F515D"/>
    <w:rsid w:val="002F6673"/>
    <w:rsid w:val="002F66DB"/>
    <w:rsid w:val="002F6B16"/>
    <w:rsid w:val="002F6D83"/>
    <w:rsid w:val="002F7EB8"/>
    <w:rsid w:val="003000D8"/>
    <w:rsid w:val="00300191"/>
    <w:rsid w:val="0030086D"/>
    <w:rsid w:val="00300D86"/>
    <w:rsid w:val="003017E1"/>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9D0"/>
    <w:rsid w:val="00310D86"/>
    <w:rsid w:val="00310F34"/>
    <w:rsid w:val="00311088"/>
    <w:rsid w:val="00311327"/>
    <w:rsid w:val="003115FC"/>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3CEF"/>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404C5"/>
    <w:rsid w:val="003408E2"/>
    <w:rsid w:val="003415A2"/>
    <w:rsid w:val="003415E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37"/>
    <w:rsid w:val="003518DC"/>
    <w:rsid w:val="0035214B"/>
    <w:rsid w:val="00352542"/>
    <w:rsid w:val="0035298B"/>
    <w:rsid w:val="0035303E"/>
    <w:rsid w:val="0035326A"/>
    <w:rsid w:val="0035327A"/>
    <w:rsid w:val="003533C8"/>
    <w:rsid w:val="003534CB"/>
    <w:rsid w:val="00353FC5"/>
    <w:rsid w:val="00354169"/>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57F2F"/>
    <w:rsid w:val="003601F2"/>
    <w:rsid w:val="0036071E"/>
    <w:rsid w:val="00361429"/>
    <w:rsid w:val="003618B0"/>
    <w:rsid w:val="00362E06"/>
    <w:rsid w:val="00363B12"/>
    <w:rsid w:val="0036423C"/>
    <w:rsid w:val="003648BB"/>
    <w:rsid w:val="00364D59"/>
    <w:rsid w:val="003654BE"/>
    <w:rsid w:val="003654DD"/>
    <w:rsid w:val="00365C2C"/>
    <w:rsid w:val="00365D2E"/>
    <w:rsid w:val="00365DBB"/>
    <w:rsid w:val="00365ECB"/>
    <w:rsid w:val="00366518"/>
    <w:rsid w:val="0036677A"/>
    <w:rsid w:val="00366F81"/>
    <w:rsid w:val="003673E6"/>
    <w:rsid w:val="003675F0"/>
    <w:rsid w:val="00367A90"/>
    <w:rsid w:val="00367EE6"/>
    <w:rsid w:val="00370104"/>
    <w:rsid w:val="003701AB"/>
    <w:rsid w:val="003703EC"/>
    <w:rsid w:val="00370963"/>
    <w:rsid w:val="00371009"/>
    <w:rsid w:val="00371420"/>
    <w:rsid w:val="00371BC4"/>
    <w:rsid w:val="003722E8"/>
    <w:rsid w:val="00372733"/>
    <w:rsid w:val="0037280D"/>
    <w:rsid w:val="003728E1"/>
    <w:rsid w:val="00372C4C"/>
    <w:rsid w:val="00373B9D"/>
    <w:rsid w:val="00374100"/>
    <w:rsid w:val="003744ED"/>
    <w:rsid w:val="003745D0"/>
    <w:rsid w:val="00374E91"/>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372"/>
    <w:rsid w:val="003A2C9B"/>
    <w:rsid w:val="003A2D4E"/>
    <w:rsid w:val="003A3999"/>
    <w:rsid w:val="003A4462"/>
    <w:rsid w:val="003A4663"/>
    <w:rsid w:val="003A4BFF"/>
    <w:rsid w:val="003A4F4E"/>
    <w:rsid w:val="003A5695"/>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5D3A"/>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1F6C"/>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2DEF"/>
    <w:rsid w:val="003F3277"/>
    <w:rsid w:val="003F3928"/>
    <w:rsid w:val="003F3F30"/>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4CF"/>
    <w:rsid w:val="00401CD0"/>
    <w:rsid w:val="004024AD"/>
    <w:rsid w:val="00402608"/>
    <w:rsid w:val="00402764"/>
    <w:rsid w:val="004029C9"/>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497"/>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06B"/>
    <w:rsid w:val="004203AA"/>
    <w:rsid w:val="00420BA6"/>
    <w:rsid w:val="00420C84"/>
    <w:rsid w:val="00420E35"/>
    <w:rsid w:val="00420EED"/>
    <w:rsid w:val="0042121D"/>
    <w:rsid w:val="0042181C"/>
    <w:rsid w:val="00421F4C"/>
    <w:rsid w:val="004223DB"/>
    <w:rsid w:val="0042249D"/>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82D"/>
    <w:rsid w:val="00444927"/>
    <w:rsid w:val="00444FEA"/>
    <w:rsid w:val="004458AB"/>
    <w:rsid w:val="00445C9F"/>
    <w:rsid w:val="0044668C"/>
    <w:rsid w:val="00446D64"/>
    <w:rsid w:val="004477E9"/>
    <w:rsid w:val="004479C3"/>
    <w:rsid w:val="004503A1"/>
    <w:rsid w:val="00450674"/>
    <w:rsid w:val="00450BE0"/>
    <w:rsid w:val="00450D8E"/>
    <w:rsid w:val="0045201A"/>
    <w:rsid w:val="004526C7"/>
    <w:rsid w:val="00452AAC"/>
    <w:rsid w:val="00452BE5"/>
    <w:rsid w:val="004533C0"/>
    <w:rsid w:val="0045369A"/>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0F26"/>
    <w:rsid w:val="00461074"/>
    <w:rsid w:val="00461252"/>
    <w:rsid w:val="0046159B"/>
    <w:rsid w:val="00461A84"/>
    <w:rsid w:val="00462286"/>
    <w:rsid w:val="00462F25"/>
    <w:rsid w:val="004631A1"/>
    <w:rsid w:val="0046330C"/>
    <w:rsid w:val="00463717"/>
    <w:rsid w:val="00463754"/>
    <w:rsid w:val="004637CD"/>
    <w:rsid w:val="004642AE"/>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03B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0D6"/>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3BD"/>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0A8B"/>
    <w:rsid w:val="004D115A"/>
    <w:rsid w:val="004D25E2"/>
    <w:rsid w:val="004D2D35"/>
    <w:rsid w:val="004D3A17"/>
    <w:rsid w:val="004D3C27"/>
    <w:rsid w:val="004D4AC2"/>
    <w:rsid w:val="004D5038"/>
    <w:rsid w:val="004D525C"/>
    <w:rsid w:val="004D5E47"/>
    <w:rsid w:val="004D5EBD"/>
    <w:rsid w:val="004D6314"/>
    <w:rsid w:val="004D6A67"/>
    <w:rsid w:val="004D71AA"/>
    <w:rsid w:val="004D7312"/>
    <w:rsid w:val="004D736E"/>
    <w:rsid w:val="004D7420"/>
    <w:rsid w:val="004E054D"/>
    <w:rsid w:val="004E07DA"/>
    <w:rsid w:val="004E1454"/>
    <w:rsid w:val="004E1DE2"/>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FC0"/>
    <w:rsid w:val="004F05B8"/>
    <w:rsid w:val="004F1A7E"/>
    <w:rsid w:val="004F1EEE"/>
    <w:rsid w:val="004F2C3F"/>
    <w:rsid w:val="004F2F35"/>
    <w:rsid w:val="004F3434"/>
    <w:rsid w:val="004F3BE6"/>
    <w:rsid w:val="004F3D20"/>
    <w:rsid w:val="004F4978"/>
    <w:rsid w:val="004F4F47"/>
    <w:rsid w:val="004F56ED"/>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FBE"/>
    <w:rsid w:val="005234BC"/>
    <w:rsid w:val="00523817"/>
    <w:rsid w:val="00523D53"/>
    <w:rsid w:val="00523F12"/>
    <w:rsid w:val="00523FCF"/>
    <w:rsid w:val="005241B4"/>
    <w:rsid w:val="00524E47"/>
    <w:rsid w:val="00525285"/>
    <w:rsid w:val="0052553B"/>
    <w:rsid w:val="00525BBB"/>
    <w:rsid w:val="00525BF0"/>
    <w:rsid w:val="00525C00"/>
    <w:rsid w:val="00526118"/>
    <w:rsid w:val="005263EB"/>
    <w:rsid w:val="0052699C"/>
    <w:rsid w:val="0052700A"/>
    <w:rsid w:val="005273BC"/>
    <w:rsid w:val="00527A5E"/>
    <w:rsid w:val="00527BA9"/>
    <w:rsid w:val="00530166"/>
    <w:rsid w:val="00530771"/>
    <w:rsid w:val="00530783"/>
    <w:rsid w:val="00530833"/>
    <w:rsid w:val="00530DE9"/>
    <w:rsid w:val="00531B21"/>
    <w:rsid w:val="005320EA"/>
    <w:rsid w:val="00532601"/>
    <w:rsid w:val="0053625D"/>
    <w:rsid w:val="00536F59"/>
    <w:rsid w:val="00537507"/>
    <w:rsid w:val="00537A32"/>
    <w:rsid w:val="00540740"/>
    <w:rsid w:val="0054077E"/>
    <w:rsid w:val="00540889"/>
    <w:rsid w:val="005408E9"/>
    <w:rsid w:val="00540997"/>
    <w:rsid w:val="005412F3"/>
    <w:rsid w:val="00541413"/>
    <w:rsid w:val="005431C5"/>
    <w:rsid w:val="005431F0"/>
    <w:rsid w:val="005431FC"/>
    <w:rsid w:val="00543446"/>
    <w:rsid w:val="005439F9"/>
    <w:rsid w:val="00543ECE"/>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0A1"/>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12"/>
    <w:rsid w:val="00574D59"/>
    <w:rsid w:val="00574E6D"/>
    <w:rsid w:val="00575302"/>
    <w:rsid w:val="005759DD"/>
    <w:rsid w:val="00575C24"/>
    <w:rsid w:val="00576226"/>
    <w:rsid w:val="005762EA"/>
    <w:rsid w:val="005767AE"/>
    <w:rsid w:val="00576F1E"/>
    <w:rsid w:val="00580390"/>
    <w:rsid w:val="00580B47"/>
    <w:rsid w:val="00580E2B"/>
    <w:rsid w:val="00581418"/>
    <w:rsid w:val="005817B2"/>
    <w:rsid w:val="00581802"/>
    <w:rsid w:val="005819F7"/>
    <w:rsid w:val="00581C35"/>
    <w:rsid w:val="005824C6"/>
    <w:rsid w:val="00582674"/>
    <w:rsid w:val="0058271E"/>
    <w:rsid w:val="0058283F"/>
    <w:rsid w:val="00582E61"/>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0F91"/>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3EF"/>
    <w:rsid w:val="005B14DB"/>
    <w:rsid w:val="005B1546"/>
    <w:rsid w:val="005B1E57"/>
    <w:rsid w:val="005B1FEF"/>
    <w:rsid w:val="005B2054"/>
    <w:rsid w:val="005B2607"/>
    <w:rsid w:val="005B26FD"/>
    <w:rsid w:val="005B429E"/>
    <w:rsid w:val="005B44D0"/>
    <w:rsid w:val="005B459A"/>
    <w:rsid w:val="005B4C55"/>
    <w:rsid w:val="005B4CD8"/>
    <w:rsid w:val="005B531A"/>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4FF5"/>
    <w:rsid w:val="005D5695"/>
    <w:rsid w:val="005D63D6"/>
    <w:rsid w:val="005D7ED3"/>
    <w:rsid w:val="005D7FAA"/>
    <w:rsid w:val="005E01E3"/>
    <w:rsid w:val="005E0862"/>
    <w:rsid w:val="005E0CC0"/>
    <w:rsid w:val="005E1375"/>
    <w:rsid w:val="005E147F"/>
    <w:rsid w:val="005E1CEB"/>
    <w:rsid w:val="005E1DC2"/>
    <w:rsid w:val="005E2A30"/>
    <w:rsid w:val="005E2FF1"/>
    <w:rsid w:val="005E3850"/>
    <w:rsid w:val="005E39C1"/>
    <w:rsid w:val="005E3DEF"/>
    <w:rsid w:val="005E4E79"/>
    <w:rsid w:val="005E4E97"/>
    <w:rsid w:val="005E5C65"/>
    <w:rsid w:val="005E5DFA"/>
    <w:rsid w:val="005E682E"/>
    <w:rsid w:val="005E6A58"/>
    <w:rsid w:val="005E6F86"/>
    <w:rsid w:val="005E7479"/>
    <w:rsid w:val="005E75A1"/>
    <w:rsid w:val="005E7892"/>
    <w:rsid w:val="005E78D2"/>
    <w:rsid w:val="005E7A45"/>
    <w:rsid w:val="005E7E04"/>
    <w:rsid w:val="005F0245"/>
    <w:rsid w:val="005F0652"/>
    <w:rsid w:val="005F07BE"/>
    <w:rsid w:val="005F0AF1"/>
    <w:rsid w:val="005F0FCE"/>
    <w:rsid w:val="005F1146"/>
    <w:rsid w:val="005F17F5"/>
    <w:rsid w:val="005F3411"/>
    <w:rsid w:val="005F3CEA"/>
    <w:rsid w:val="005F4A97"/>
    <w:rsid w:val="005F4E44"/>
    <w:rsid w:val="005F4E85"/>
    <w:rsid w:val="005F546F"/>
    <w:rsid w:val="005F5479"/>
    <w:rsid w:val="005F5B32"/>
    <w:rsid w:val="005F66DC"/>
    <w:rsid w:val="005F6868"/>
    <w:rsid w:val="005F6E3E"/>
    <w:rsid w:val="005F731B"/>
    <w:rsid w:val="005F762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DFE"/>
    <w:rsid w:val="00605E4D"/>
    <w:rsid w:val="00606458"/>
    <w:rsid w:val="00606CC5"/>
    <w:rsid w:val="00606F86"/>
    <w:rsid w:val="00607141"/>
    <w:rsid w:val="00607B23"/>
    <w:rsid w:val="00607E93"/>
    <w:rsid w:val="0061023E"/>
    <w:rsid w:val="0061061E"/>
    <w:rsid w:val="00610EB2"/>
    <w:rsid w:val="00611189"/>
    <w:rsid w:val="00611AD0"/>
    <w:rsid w:val="00612282"/>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20CB"/>
    <w:rsid w:val="00632656"/>
    <w:rsid w:val="00632CD4"/>
    <w:rsid w:val="00632EDC"/>
    <w:rsid w:val="00632F67"/>
    <w:rsid w:val="0063315B"/>
    <w:rsid w:val="00633602"/>
    <w:rsid w:val="006345ED"/>
    <w:rsid w:val="006345EE"/>
    <w:rsid w:val="00634903"/>
    <w:rsid w:val="00634AF4"/>
    <w:rsid w:val="00634D1D"/>
    <w:rsid w:val="00635040"/>
    <w:rsid w:val="0063559F"/>
    <w:rsid w:val="006356A0"/>
    <w:rsid w:val="00636403"/>
    <w:rsid w:val="00637324"/>
    <w:rsid w:val="00637B09"/>
    <w:rsid w:val="00640005"/>
    <w:rsid w:val="0064043A"/>
    <w:rsid w:val="0064099A"/>
    <w:rsid w:val="00641758"/>
    <w:rsid w:val="00641DF1"/>
    <w:rsid w:val="00642146"/>
    <w:rsid w:val="0064243B"/>
    <w:rsid w:val="00642B83"/>
    <w:rsid w:val="0064341D"/>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77C"/>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A74"/>
    <w:rsid w:val="00667DED"/>
    <w:rsid w:val="00667EF3"/>
    <w:rsid w:val="00667FEE"/>
    <w:rsid w:val="006701A1"/>
    <w:rsid w:val="006707CC"/>
    <w:rsid w:val="00670B0B"/>
    <w:rsid w:val="00670BA3"/>
    <w:rsid w:val="00670CAA"/>
    <w:rsid w:val="00670E7B"/>
    <w:rsid w:val="00670ECD"/>
    <w:rsid w:val="006711C8"/>
    <w:rsid w:val="006714BB"/>
    <w:rsid w:val="00671EB9"/>
    <w:rsid w:val="00672482"/>
    <w:rsid w:val="0067279A"/>
    <w:rsid w:val="00673BEE"/>
    <w:rsid w:val="006740EF"/>
    <w:rsid w:val="0067429C"/>
    <w:rsid w:val="006746D0"/>
    <w:rsid w:val="0067478F"/>
    <w:rsid w:val="00675115"/>
    <w:rsid w:val="00675FA0"/>
    <w:rsid w:val="00677520"/>
    <w:rsid w:val="006777A9"/>
    <w:rsid w:val="00677A56"/>
    <w:rsid w:val="00677B79"/>
    <w:rsid w:val="00677D36"/>
    <w:rsid w:val="00677E91"/>
    <w:rsid w:val="00677FAC"/>
    <w:rsid w:val="0068044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36E"/>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655"/>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6A09"/>
    <w:rsid w:val="006B6BCB"/>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09D"/>
    <w:rsid w:val="006D51B2"/>
    <w:rsid w:val="006D5683"/>
    <w:rsid w:val="006D60C9"/>
    <w:rsid w:val="006D7B59"/>
    <w:rsid w:val="006D7EAC"/>
    <w:rsid w:val="006E046B"/>
    <w:rsid w:val="006E0E44"/>
    <w:rsid w:val="006E17E8"/>
    <w:rsid w:val="006E1A47"/>
    <w:rsid w:val="006E2B76"/>
    <w:rsid w:val="006E37B2"/>
    <w:rsid w:val="006E3F38"/>
    <w:rsid w:val="006E52B2"/>
    <w:rsid w:val="006E54D2"/>
    <w:rsid w:val="006E566E"/>
    <w:rsid w:val="006E630E"/>
    <w:rsid w:val="006E6B34"/>
    <w:rsid w:val="006E737E"/>
    <w:rsid w:val="006E7887"/>
    <w:rsid w:val="006E7CBD"/>
    <w:rsid w:val="006F003B"/>
    <w:rsid w:val="006F0301"/>
    <w:rsid w:val="006F0F42"/>
    <w:rsid w:val="006F15A9"/>
    <w:rsid w:val="006F27E3"/>
    <w:rsid w:val="006F28FB"/>
    <w:rsid w:val="006F316D"/>
    <w:rsid w:val="006F39CD"/>
    <w:rsid w:val="006F3DAA"/>
    <w:rsid w:val="006F3E1E"/>
    <w:rsid w:val="006F50BC"/>
    <w:rsid w:val="006F5642"/>
    <w:rsid w:val="006F63EF"/>
    <w:rsid w:val="006F647C"/>
    <w:rsid w:val="006F6796"/>
    <w:rsid w:val="006F6DAF"/>
    <w:rsid w:val="006F753F"/>
    <w:rsid w:val="006F7DDF"/>
    <w:rsid w:val="00700123"/>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15B"/>
    <w:rsid w:val="00730355"/>
    <w:rsid w:val="0073158E"/>
    <w:rsid w:val="0073172A"/>
    <w:rsid w:val="00731C19"/>
    <w:rsid w:val="007322D1"/>
    <w:rsid w:val="00732705"/>
    <w:rsid w:val="00732773"/>
    <w:rsid w:val="00732EBC"/>
    <w:rsid w:val="00733465"/>
    <w:rsid w:val="00733672"/>
    <w:rsid w:val="0073379C"/>
    <w:rsid w:val="0073396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2179"/>
    <w:rsid w:val="007435B1"/>
    <w:rsid w:val="00743ADC"/>
    <w:rsid w:val="00744416"/>
    <w:rsid w:val="00744493"/>
    <w:rsid w:val="00744C97"/>
    <w:rsid w:val="007450DC"/>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0BAA"/>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5F15"/>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66"/>
    <w:rsid w:val="00775F75"/>
    <w:rsid w:val="007762CD"/>
    <w:rsid w:val="0077650F"/>
    <w:rsid w:val="00777290"/>
    <w:rsid w:val="007777F7"/>
    <w:rsid w:val="00777920"/>
    <w:rsid w:val="00777B9E"/>
    <w:rsid w:val="00780273"/>
    <w:rsid w:val="00780956"/>
    <w:rsid w:val="0078233F"/>
    <w:rsid w:val="00782630"/>
    <w:rsid w:val="00782D8F"/>
    <w:rsid w:val="00782F00"/>
    <w:rsid w:val="00782FC5"/>
    <w:rsid w:val="0078357E"/>
    <w:rsid w:val="0078385A"/>
    <w:rsid w:val="007839E7"/>
    <w:rsid w:val="007841FF"/>
    <w:rsid w:val="007846C1"/>
    <w:rsid w:val="00784A32"/>
    <w:rsid w:val="00784CBB"/>
    <w:rsid w:val="00785009"/>
    <w:rsid w:val="00785621"/>
    <w:rsid w:val="00785E26"/>
    <w:rsid w:val="00785EFF"/>
    <w:rsid w:val="007864E5"/>
    <w:rsid w:val="00786824"/>
    <w:rsid w:val="0078724C"/>
    <w:rsid w:val="00787C9D"/>
    <w:rsid w:val="007906CA"/>
    <w:rsid w:val="00790BAD"/>
    <w:rsid w:val="007910B0"/>
    <w:rsid w:val="00791503"/>
    <w:rsid w:val="0079220D"/>
    <w:rsid w:val="00792A53"/>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037"/>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B7B9E"/>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5E7D"/>
    <w:rsid w:val="007C5EE9"/>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0EBC"/>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6AE"/>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02B6"/>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BE7"/>
    <w:rsid w:val="008462BA"/>
    <w:rsid w:val="008463F3"/>
    <w:rsid w:val="00846D76"/>
    <w:rsid w:val="008471B2"/>
    <w:rsid w:val="00847604"/>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CA8"/>
    <w:rsid w:val="00887F1B"/>
    <w:rsid w:val="008900CF"/>
    <w:rsid w:val="00891602"/>
    <w:rsid w:val="00892011"/>
    <w:rsid w:val="008922CF"/>
    <w:rsid w:val="008923D1"/>
    <w:rsid w:val="008925B9"/>
    <w:rsid w:val="008928F3"/>
    <w:rsid w:val="008931AA"/>
    <w:rsid w:val="008937CB"/>
    <w:rsid w:val="0089427B"/>
    <w:rsid w:val="0089483C"/>
    <w:rsid w:val="008948FB"/>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B7D11"/>
    <w:rsid w:val="008C0557"/>
    <w:rsid w:val="008C0771"/>
    <w:rsid w:val="008C0845"/>
    <w:rsid w:val="008C092D"/>
    <w:rsid w:val="008C1779"/>
    <w:rsid w:val="008C196C"/>
    <w:rsid w:val="008C1C57"/>
    <w:rsid w:val="008C1DC1"/>
    <w:rsid w:val="008C22BE"/>
    <w:rsid w:val="008C28B3"/>
    <w:rsid w:val="008C2A2B"/>
    <w:rsid w:val="008C3591"/>
    <w:rsid w:val="008C3A88"/>
    <w:rsid w:val="008C3AC1"/>
    <w:rsid w:val="008C3C11"/>
    <w:rsid w:val="008C4EB8"/>
    <w:rsid w:val="008C50FA"/>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37C"/>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798"/>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8F7F42"/>
    <w:rsid w:val="00900731"/>
    <w:rsid w:val="0090146E"/>
    <w:rsid w:val="009014C6"/>
    <w:rsid w:val="00901E4D"/>
    <w:rsid w:val="00902A4D"/>
    <w:rsid w:val="009030CA"/>
    <w:rsid w:val="00903424"/>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103D"/>
    <w:rsid w:val="009110AD"/>
    <w:rsid w:val="009111CC"/>
    <w:rsid w:val="009114FF"/>
    <w:rsid w:val="00911A79"/>
    <w:rsid w:val="00911B90"/>
    <w:rsid w:val="00911C5C"/>
    <w:rsid w:val="00911D8B"/>
    <w:rsid w:val="009127CC"/>
    <w:rsid w:val="00912AAF"/>
    <w:rsid w:val="00912B65"/>
    <w:rsid w:val="00912BC1"/>
    <w:rsid w:val="00914D40"/>
    <w:rsid w:val="0091584B"/>
    <w:rsid w:val="009158B9"/>
    <w:rsid w:val="0091620A"/>
    <w:rsid w:val="00916863"/>
    <w:rsid w:val="0091728E"/>
    <w:rsid w:val="00917458"/>
    <w:rsid w:val="009176C9"/>
    <w:rsid w:val="0092096D"/>
    <w:rsid w:val="009214DE"/>
    <w:rsid w:val="00921B1B"/>
    <w:rsid w:val="00921E56"/>
    <w:rsid w:val="009221ED"/>
    <w:rsid w:val="0092259C"/>
    <w:rsid w:val="00922827"/>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0B9"/>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6E9D"/>
    <w:rsid w:val="0096720E"/>
    <w:rsid w:val="00967CDA"/>
    <w:rsid w:val="00970048"/>
    <w:rsid w:val="00970278"/>
    <w:rsid w:val="00970847"/>
    <w:rsid w:val="00970858"/>
    <w:rsid w:val="00971771"/>
    <w:rsid w:val="00971831"/>
    <w:rsid w:val="00971B0F"/>
    <w:rsid w:val="0097216D"/>
    <w:rsid w:val="00972486"/>
    <w:rsid w:val="00972D8F"/>
    <w:rsid w:val="009735A7"/>
    <w:rsid w:val="00973C2B"/>
    <w:rsid w:val="0097437B"/>
    <w:rsid w:val="0097441E"/>
    <w:rsid w:val="0097517A"/>
    <w:rsid w:val="00975AEC"/>
    <w:rsid w:val="00975FB0"/>
    <w:rsid w:val="009762C7"/>
    <w:rsid w:val="0097670F"/>
    <w:rsid w:val="00976C61"/>
    <w:rsid w:val="00976ECA"/>
    <w:rsid w:val="00976F77"/>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A67"/>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59F"/>
    <w:rsid w:val="00994664"/>
    <w:rsid w:val="009948FE"/>
    <w:rsid w:val="00994B79"/>
    <w:rsid w:val="009956CC"/>
    <w:rsid w:val="00995756"/>
    <w:rsid w:val="00997125"/>
    <w:rsid w:val="00997582"/>
    <w:rsid w:val="009A0208"/>
    <w:rsid w:val="009A05D0"/>
    <w:rsid w:val="009A0648"/>
    <w:rsid w:val="009A090A"/>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287"/>
    <w:rsid w:val="009B331D"/>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C7B94"/>
    <w:rsid w:val="009D0292"/>
    <w:rsid w:val="009D0530"/>
    <w:rsid w:val="009D08B7"/>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5AE8"/>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B05"/>
    <w:rsid w:val="009F0EA6"/>
    <w:rsid w:val="009F1387"/>
    <w:rsid w:val="009F1443"/>
    <w:rsid w:val="009F14F3"/>
    <w:rsid w:val="009F1778"/>
    <w:rsid w:val="009F1EEE"/>
    <w:rsid w:val="009F1FA6"/>
    <w:rsid w:val="009F239C"/>
    <w:rsid w:val="009F2E88"/>
    <w:rsid w:val="009F4825"/>
    <w:rsid w:val="009F49FF"/>
    <w:rsid w:val="009F4C61"/>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2ED4"/>
    <w:rsid w:val="00A03066"/>
    <w:rsid w:val="00A0310F"/>
    <w:rsid w:val="00A03652"/>
    <w:rsid w:val="00A03A2A"/>
    <w:rsid w:val="00A0480E"/>
    <w:rsid w:val="00A04844"/>
    <w:rsid w:val="00A06ED8"/>
    <w:rsid w:val="00A07147"/>
    <w:rsid w:val="00A07570"/>
    <w:rsid w:val="00A10103"/>
    <w:rsid w:val="00A10395"/>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4084"/>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8B0"/>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40F"/>
    <w:rsid w:val="00A767D8"/>
    <w:rsid w:val="00A76B33"/>
    <w:rsid w:val="00A76D4A"/>
    <w:rsid w:val="00A76F54"/>
    <w:rsid w:val="00A77933"/>
    <w:rsid w:val="00A77BEC"/>
    <w:rsid w:val="00A77F98"/>
    <w:rsid w:val="00A80343"/>
    <w:rsid w:val="00A80813"/>
    <w:rsid w:val="00A80B2E"/>
    <w:rsid w:val="00A80E73"/>
    <w:rsid w:val="00A80EA4"/>
    <w:rsid w:val="00A81536"/>
    <w:rsid w:val="00A819DD"/>
    <w:rsid w:val="00A81C95"/>
    <w:rsid w:val="00A822D7"/>
    <w:rsid w:val="00A8348A"/>
    <w:rsid w:val="00A83768"/>
    <w:rsid w:val="00A83A16"/>
    <w:rsid w:val="00A83CA5"/>
    <w:rsid w:val="00A84336"/>
    <w:rsid w:val="00A84863"/>
    <w:rsid w:val="00A84EBD"/>
    <w:rsid w:val="00A84EDD"/>
    <w:rsid w:val="00A84F34"/>
    <w:rsid w:val="00A8542C"/>
    <w:rsid w:val="00A8620E"/>
    <w:rsid w:val="00A864E9"/>
    <w:rsid w:val="00A86CC9"/>
    <w:rsid w:val="00A87906"/>
    <w:rsid w:val="00A87958"/>
    <w:rsid w:val="00A87D0C"/>
    <w:rsid w:val="00A87E9E"/>
    <w:rsid w:val="00A901BE"/>
    <w:rsid w:val="00A904E2"/>
    <w:rsid w:val="00A90D2E"/>
    <w:rsid w:val="00A912E7"/>
    <w:rsid w:val="00A91E97"/>
    <w:rsid w:val="00A92284"/>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5632"/>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5C8"/>
    <w:rsid w:val="00AC7703"/>
    <w:rsid w:val="00AC7736"/>
    <w:rsid w:val="00AC7E57"/>
    <w:rsid w:val="00AD0508"/>
    <w:rsid w:val="00AD0558"/>
    <w:rsid w:val="00AD05B2"/>
    <w:rsid w:val="00AD0DCF"/>
    <w:rsid w:val="00AD10E5"/>
    <w:rsid w:val="00AD1DF3"/>
    <w:rsid w:val="00AD1FF4"/>
    <w:rsid w:val="00AD23CC"/>
    <w:rsid w:val="00AD2595"/>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0A0"/>
    <w:rsid w:val="00AE67C4"/>
    <w:rsid w:val="00AE6873"/>
    <w:rsid w:val="00AE6D21"/>
    <w:rsid w:val="00AE70EF"/>
    <w:rsid w:val="00AE7169"/>
    <w:rsid w:val="00AE7523"/>
    <w:rsid w:val="00AE7F9B"/>
    <w:rsid w:val="00AF0D16"/>
    <w:rsid w:val="00AF1BFE"/>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537"/>
    <w:rsid w:val="00AF6AEC"/>
    <w:rsid w:val="00AF6B59"/>
    <w:rsid w:val="00AF7341"/>
    <w:rsid w:val="00AF7D80"/>
    <w:rsid w:val="00B0063B"/>
    <w:rsid w:val="00B00BD6"/>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3B6"/>
    <w:rsid w:val="00B25FEF"/>
    <w:rsid w:val="00B26303"/>
    <w:rsid w:val="00B26797"/>
    <w:rsid w:val="00B26BE1"/>
    <w:rsid w:val="00B26C98"/>
    <w:rsid w:val="00B26E4F"/>
    <w:rsid w:val="00B271E8"/>
    <w:rsid w:val="00B275D8"/>
    <w:rsid w:val="00B27680"/>
    <w:rsid w:val="00B27DA7"/>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592"/>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879"/>
    <w:rsid w:val="00B74B6F"/>
    <w:rsid w:val="00B752A3"/>
    <w:rsid w:val="00B75640"/>
    <w:rsid w:val="00B75690"/>
    <w:rsid w:val="00B76433"/>
    <w:rsid w:val="00B76743"/>
    <w:rsid w:val="00B768B9"/>
    <w:rsid w:val="00B76EBE"/>
    <w:rsid w:val="00B77355"/>
    <w:rsid w:val="00B77E94"/>
    <w:rsid w:val="00B80321"/>
    <w:rsid w:val="00B81B04"/>
    <w:rsid w:val="00B82AE5"/>
    <w:rsid w:val="00B82D16"/>
    <w:rsid w:val="00B83139"/>
    <w:rsid w:val="00B838E8"/>
    <w:rsid w:val="00B847A7"/>
    <w:rsid w:val="00B84EB3"/>
    <w:rsid w:val="00B85FEE"/>
    <w:rsid w:val="00B863E7"/>
    <w:rsid w:val="00B8650B"/>
    <w:rsid w:val="00B8778B"/>
    <w:rsid w:val="00B87C95"/>
    <w:rsid w:val="00B9031C"/>
    <w:rsid w:val="00B90653"/>
    <w:rsid w:val="00B91213"/>
    <w:rsid w:val="00B91B35"/>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C52"/>
    <w:rsid w:val="00B96C53"/>
    <w:rsid w:val="00B96E50"/>
    <w:rsid w:val="00B973D0"/>
    <w:rsid w:val="00B975CF"/>
    <w:rsid w:val="00BA0F89"/>
    <w:rsid w:val="00BA1049"/>
    <w:rsid w:val="00BA179D"/>
    <w:rsid w:val="00BA1AFD"/>
    <w:rsid w:val="00BA217B"/>
    <w:rsid w:val="00BA2A85"/>
    <w:rsid w:val="00BA394C"/>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057"/>
    <w:rsid w:val="00BB3436"/>
    <w:rsid w:val="00BB3A7C"/>
    <w:rsid w:val="00BB3C90"/>
    <w:rsid w:val="00BB3CE5"/>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45F"/>
    <w:rsid w:val="00BB772D"/>
    <w:rsid w:val="00BB7A21"/>
    <w:rsid w:val="00BB7DB2"/>
    <w:rsid w:val="00BC062E"/>
    <w:rsid w:val="00BC091B"/>
    <w:rsid w:val="00BC13E1"/>
    <w:rsid w:val="00BC14C0"/>
    <w:rsid w:val="00BC23C0"/>
    <w:rsid w:val="00BC265E"/>
    <w:rsid w:val="00BC2978"/>
    <w:rsid w:val="00BC3563"/>
    <w:rsid w:val="00BC3677"/>
    <w:rsid w:val="00BC47E9"/>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D7B77"/>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1CFF"/>
    <w:rsid w:val="00C0279B"/>
    <w:rsid w:val="00C02F70"/>
    <w:rsid w:val="00C02F82"/>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000"/>
    <w:rsid w:val="00C52726"/>
    <w:rsid w:val="00C52A31"/>
    <w:rsid w:val="00C52CEE"/>
    <w:rsid w:val="00C530B7"/>
    <w:rsid w:val="00C535E0"/>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0BAE"/>
    <w:rsid w:val="00C7112E"/>
    <w:rsid w:val="00C71688"/>
    <w:rsid w:val="00C71A7E"/>
    <w:rsid w:val="00C71B29"/>
    <w:rsid w:val="00C71C06"/>
    <w:rsid w:val="00C71FAC"/>
    <w:rsid w:val="00C7234C"/>
    <w:rsid w:val="00C7346A"/>
    <w:rsid w:val="00C736A6"/>
    <w:rsid w:val="00C737B3"/>
    <w:rsid w:val="00C73BEB"/>
    <w:rsid w:val="00C73F09"/>
    <w:rsid w:val="00C744C0"/>
    <w:rsid w:val="00C74D6B"/>
    <w:rsid w:val="00C7524C"/>
    <w:rsid w:val="00C752C2"/>
    <w:rsid w:val="00C75AA9"/>
    <w:rsid w:val="00C75D98"/>
    <w:rsid w:val="00C7636E"/>
    <w:rsid w:val="00C766FC"/>
    <w:rsid w:val="00C76D6D"/>
    <w:rsid w:val="00C776FD"/>
    <w:rsid w:val="00C7774B"/>
    <w:rsid w:val="00C77879"/>
    <w:rsid w:val="00C77DF2"/>
    <w:rsid w:val="00C8020F"/>
    <w:rsid w:val="00C804E2"/>
    <w:rsid w:val="00C80C7C"/>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DBD"/>
    <w:rsid w:val="00C91E35"/>
    <w:rsid w:val="00C921B9"/>
    <w:rsid w:val="00C93087"/>
    <w:rsid w:val="00C93165"/>
    <w:rsid w:val="00C93944"/>
    <w:rsid w:val="00C93D47"/>
    <w:rsid w:val="00C9424C"/>
    <w:rsid w:val="00C94297"/>
    <w:rsid w:val="00C943E8"/>
    <w:rsid w:val="00C94660"/>
    <w:rsid w:val="00C94796"/>
    <w:rsid w:val="00C94C8D"/>
    <w:rsid w:val="00C9533D"/>
    <w:rsid w:val="00C95411"/>
    <w:rsid w:val="00C955AD"/>
    <w:rsid w:val="00C955D7"/>
    <w:rsid w:val="00C95F4E"/>
    <w:rsid w:val="00C961AB"/>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5F65"/>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4C06"/>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577"/>
    <w:rsid w:val="00CF5E64"/>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AC2"/>
    <w:rsid w:val="00D06E9F"/>
    <w:rsid w:val="00D06FFF"/>
    <w:rsid w:val="00D07B7D"/>
    <w:rsid w:val="00D113E7"/>
    <w:rsid w:val="00D116F0"/>
    <w:rsid w:val="00D119B8"/>
    <w:rsid w:val="00D11B26"/>
    <w:rsid w:val="00D120A4"/>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21"/>
    <w:rsid w:val="00D27086"/>
    <w:rsid w:val="00D27688"/>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72E"/>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49B"/>
    <w:rsid w:val="00D94A33"/>
    <w:rsid w:val="00D95349"/>
    <w:rsid w:val="00D967F6"/>
    <w:rsid w:val="00D96CEE"/>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6D8"/>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5F7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921"/>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44A"/>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7AE"/>
    <w:rsid w:val="00DE38E9"/>
    <w:rsid w:val="00DE3A21"/>
    <w:rsid w:val="00DE3CCD"/>
    <w:rsid w:val="00DE3CE5"/>
    <w:rsid w:val="00DE4063"/>
    <w:rsid w:val="00DE46D7"/>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53AD"/>
    <w:rsid w:val="00DF6037"/>
    <w:rsid w:val="00DF60F3"/>
    <w:rsid w:val="00DF7942"/>
    <w:rsid w:val="00DF7C09"/>
    <w:rsid w:val="00E001D0"/>
    <w:rsid w:val="00E0041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344"/>
    <w:rsid w:val="00E13E81"/>
    <w:rsid w:val="00E1448C"/>
    <w:rsid w:val="00E14B7B"/>
    <w:rsid w:val="00E14D04"/>
    <w:rsid w:val="00E1520B"/>
    <w:rsid w:val="00E15896"/>
    <w:rsid w:val="00E15B3A"/>
    <w:rsid w:val="00E15B76"/>
    <w:rsid w:val="00E16380"/>
    <w:rsid w:val="00E16B28"/>
    <w:rsid w:val="00E16D2F"/>
    <w:rsid w:val="00E17206"/>
    <w:rsid w:val="00E1720E"/>
    <w:rsid w:val="00E17B40"/>
    <w:rsid w:val="00E17D6E"/>
    <w:rsid w:val="00E17F71"/>
    <w:rsid w:val="00E21224"/>
    <w:rsid w:val="00E2250D"/>
    <w:rsid w:val="00E22C1A"/>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3794E"/>
    <w:rsid w:val="00E406DA"/>
    <w:rsid w:val="00E40850"/>
    <w:rsid w:val="00E4085B"/>
    <w:rsid w:val="00E40ADA"/>
    <w:rsid w:val="00E415FC"/>
    <w:rsid w:val="00E4170E"/>
    <w:rsid w:val="00E41943"/>
    <w:rsid w:val="00E4199C"/>
    <w:rsid w:val="00E42194"/>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483"/>
    <w:rsid w:val="00E6271F"/>
    <w:rsid w:val="00E62768"/>
    <w:rsid w:val="00E636D1"/>
    <w:rsid w:val="00E63F38"/>
    <w:rsid w:val="00E6462C"/>
    <w:rsid w:val="00E64656"/>
    <w:rsid w:val="00E6499A"/>
    <w:rsid w:val="00E652FF"/>
    <w:rsid w:val="00E65BCA"/>
    <w:rsid w:val="00E66281"/>
    <w:rsid w:val="00E66365"/>
    <w:rsid w:val="00E669D5"/>
    <w:rsid w:val="00E670BC"/>
    <w:rsid w:val="00E67497"/>
    <w:rsid w:val="00E676F9"/>
    <w:rsid w:val="00E70309"/>
    <w:rsid w:val="00E714F7"/>
    <w:rsid w:val="00E71702"/>
    <w:rsid w:val="00E719D3"/>
    <w:rsid w:val="00E720FD"/>
    <w:rsid w:val="00E720FE"/>
    <w:rsid w:val="00E72A86"/>
    <w:rsid w:val="00E72C29"/>
    <w:rsid w:val="00E73583"/>
    <w:rsid w:val="00E73BE1"/>
    <w:rsid w:val="00E746F5"/>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2CA"/>
    <w:rsid w:val="00E84A1D"/>
    <w:rsid w:val="00E84AB4"/>
    <w:rsid w:val="00E84B48"/>
    <w:rsid w:val="00E84EBF"/>
    <w:rsid w:val="00E8590A"/>
    <w:rsid w:val="00E85F07"/>
    <w:rsid w:val="00E85F38"/>
    <w:rsid w:val="00E85FC0"/>
    <w:rsid w:val="00E861A8"/>
    <w:rsid w:val="00E86ED2"/>
    <w:rsid w:val="00E87629"/>
    <w:rsid w:val="00E87846"/>
    <w:rsid w:val="00E87853"/>
    <w:rsid w:val="00E90346"/>
    <w:rsid w:val="00E90402"/>
    <w:rsid w:val="00E90423"/>
    <w:rsid w:val="00E9047F"/>
    <w:rsid w:val="00E90630"/>
    <w:rsid w:val="00E912CC"/>
    <w:rsid w:val="00E91621"/>
    <w:rsid w:val="00E91C47"/>
    <w:rsid w:val="00E91D47"/>
    <w:rsid w:val="00E92935"/>
    <w:rsid w:val="00E92F4D"/>
    <w:rsid w:val="00E9342F"/>
    <w:rsid w:val="00E935D9"/>
    <w:rsid w:val="00E949D3"/>
    <w:rsid w:val="00E96473"/>
    <w:rsid w:val="00E9686D"/>
    <w:rsid w:val="00E96CF7"/>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5DF"/>
    <w:rsid w:val="00EA5618"/>
    <w:rsid w:val="00EA5645"/>
    <w:rsid w:val="00EA59A0"/>
    <w:rsid w:val="00EA6303"/>
    <w:rsid w:val="00EA6872"/>
    <w:rsid w:val="00EA697A"/>
    <w:rsid w:val="00EA6B90"/>
    <w:rsid w:val="00EA6B93"/>
    <w:rsid w:val="00EA6EA1"/>
    <w:rsid w:val="00EA6ED6"/>
    <w:rsid w:val="00EA714F"/>
    <w:rsid w:val="00EA7A0F"/>
    <w:rsid w:val="00EB04B5"/>
    <w:rsid w:val="00EB08B8"/>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842"/>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C87"/>
    <w:rsid w:val="00EE3F23"/>
    <w:rsid w:val="00EE4383"/>
    <w:rsid w:val="00EE59ED"/>
    <w:rsid w:val="00EE6168"/>
    <w:rsid w:val="00EE6853"/>
    <w:rsid w:val="00EE6AE8"/>
    <w:rsid w:val="00EE6C9F"/>
    <w:rsid w:val="00EE7E5F"/>
    <w:rsid w:val="00EF0205"/>
    <w:rsid w:val="00EF04B9"/>
    <w:rsid w:val="00EF067D"/>
    <w:rsid w:val="00EF0C41"/>
    <w:rsid w:val="00EF102C"/>
    <w:rsid w:val="00EF105D"/>
    <w:rsid w:val="00EF155A"/>
    <w:rsid w:val="00EF176F"/>
    <w:rsid w:val="00EF1813"/>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10C"/>
    <w:rsid w:val="00F0129A"/>
    <w:rsid w:val="00F016E4"/>
    <w:rsid w:val="00F019E4"/>
    <w:rsid w:val="00F03A7D"/>
    <w:rsid w:val="00F03C06"/>
    <w:rsid w:val="00F04097"/>
    <w:rsid w:val="00F045E2"/>
    <w:rsid w:val="00F04724"/>
    <w:rsid w:val="00F05409"/>
    <w:rsid w:val="00F05F94"/>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57F"/>
    <w:rsid w:val="00F2578C"/>
    <w:rsid w:val="00F25F15"/>
    <w:rsid w:val="00F26758"/>
    <w:rsid w:val="00F26877"/>
    <w:rsid w:val="00F2691D"/>
    <w:rsid w:val="00F26B08"/>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41B"/>
    <w:rsid w:val="00F44755"/>
    <w:rsid w:val="00F46613"/>
    <w:rsid w:val="00F4667C"/>
    <w:rsid w:val="00F46963"/>
    <w:rsid w:val="00F46D0D"/>
    <w:rsid w:val="00F47047"/>
    <w:rsid w:val="00F4798F"/>
    <w:rsid w:val="00F47D8C"/>
    <w:rsid w:val="00F50392"/>
    <w:rsid w:val="00F503C5"/>
    <w:rsid w:val="00F50828"/>
    <w:rsid w:val="00F50AA7"/>
    <w:rsid w:val="00F529B0"/>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3A1"/>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FA0"/>
    <w:rsid w:val="00F75320"/>
    <w:rsid w:val="00F75913"/>
    <w:rsid w:val="00F76222"/>
    <w:rsid w:val="00F76D63"/>
    <w:rsid w:val="00F77748"/>
    <w:rsid w:val="00F77E2A"/>
    <w:rsid w:val="00F8050A"/>
    <w:rsid w:val="00F80C8A"/>
    <w:rsid w:val="00F81169"/>
    <w:rsid w:val="00F81F82"/>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155"/>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106A"/>
    <w:rsid w:val="00FA2240"/>
    <w:rsid w:val="00FA27B3"/>
    <w:rsid w:val="00FA307D"/>
    <w:rsid w:val="00FA36BA"/>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46DA"/>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CF"/>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56"/>
    <w:rsid w:val="00FF70B5"/>
    <w:rsid w:val="00FF7189"/>
    <w:rsid w:val="00FF7721"/>
    <w:rsid w:val="00FF7F30"/>
    <w:rsid w:val="011A11A4"/>
    <w:rsid w:val="014B5B44"/>
    <w:rsid w:val="018C5F7F"/>
    <w:rsid w:val="01BE4069"/>
    <w:rsid w:val="01BE5800"/>
    <w:rsid w:val="01E46F65"/>
    <w:rsid w:val="02111B48"/>
    <w:rsid w:val="024144A6"/>
    <w:rsid w:val="02E536DD"/>
    <w:rsid w:val="037E779E"/>
    <w:rsid w:val="03F06C42"/>
    <w:rsid w:val="041B3357"/>
    <w:rsid w:val="04982B21"/>
    <w:rsid w:val="049F025D"/>
    <w:rsid w:val="04C34346"/>
    <w:rsid w:val="04C854C9"/>
    <w:rsid w:val="04E30437"/>
    <w:rsid w:val="0538602C"/>
    <w:rsid w:val="059160E1"/>
    <w:rsid w:val="05F41FAA"/>
    <w:rsid w:val="063B78DC"/>
    <w:rsid w:val="065E2E82"/>
    <w:rsid w:val="07143707"/>
    <w:rsid w:val="072D4EC7"/>
    <w:rsid w:val="076E0F6D"/>
    <w:rsid w:val="0788465B"/>
    <w:rsid w:val="07E84F31"/>
    <w:rsid w:val="0839529D"/>
    <w:rsid w:val="09043664"/>
    <w:rsid w:val="097640A4"/>
    <w:rsid w:val="098D7D07"/>
    <w:rsid w:val="09974C33"/>
    <w:rsid w:val="09B82947"/>
    <w:rsid w:val="09EF276F"/>
    <w:rsid w:val="0A026946"/>
    <w:rsid w:val="0AB063A2"/>
    <w:rsid w:val="0BCA5242"/>
    <w:rsid w:val="0BF958C7"/>
    <w:rsid w:val="0C346B5F"/>
    <w:rsid w:val="0C3F3332"/>
    <w:rsid w:val="0C5A09A9"/>
    <w:rsid w:val="0C877986"/>
    <w:rsid w:val="0C901C0D"/>
    <w:rsid w:val="0CAB7E61"/>
    <w:rsid w:val="0CD7518C"/>
    <w:rsid w:val="0CDB719E"/>
    <w:rsid w:val="0E0812B7"/>
    <w:rsid w:val="0E2E7579"/>
    <w:rsid w:val="0E680D42"/>
    <w:rsid w:val="0EAB6A73"/>
    <w:rsid w:val="0EBD7B94"/>
    <w:rsid w:val="0ED72541"/>
    <w:rsid w:val="0F052A35"/>
    <w:rsid w:val="0F056591"/>
    <w:rsid w:val="0F4D0707"/>
    <w:rsid w:val="0FA736AD"/>
    <w:rsid w:val="0FBA2A45"/>
    <w:rsid w:val="0FC41654"/>
    <w:rsid w:val="0FDE7285"/>
    <w:rsid w:val="104B091B"/>
    <w:rsid w:val="10A834AA"/>
    <w:rsid w:val="10CA5CE4"/>
    <w:rsid w:val="115B69F5"/>
    <w:rsid w:val="118C2ED5"/>
    <w:rsid w:val="11B83D31"/>
    <w:rsid w:val="12795B29"/>
    <w:rsid w:val="12F62B63"/>
    <w:rsid w:val="132972A0"/>
    <w:rsid w:val="135A6E08"/>
    <w:rsid w:val="13696837"/>
    <w:rsid w:val="13B31AEC"/>
    <w:rsid w:val="13FE3FBA"/>
    <w:rsid w:val="140E1568"/>
    <w:rsid w:val="14404369"/>
    <w:rsid w:val="164862B3"/>
    <w:rsid w:val="16786FA1"/>
    <w:rsid w:val="16BF46FB"/>
    <w:rsid w:val="175D674F"/>
    <w:rsid w:val="17CD2550"/>
    <w:rsid w:val="17F35B20"/>
    <w:rsid w:val="18114189"/>
    <w:rsid w:val="18AB63FB"/>
    <w:rsid w:val="18F06F2D"/>
    <w:rsid w:val="19223571"/>
    <w:rsid w:val="19AD7F51"/>
    <w:rsid w:val="1AF175F8"/>
    <w:rsid w:val="1B542D7A"/>
    <w:rsid w:val="1BA50D14"/>
    <w:rsid w:val="1BA677E7"/>
    <w:rsid w:val="1BE6B7FC"/>
    <w:rsid w:val="1C625D30"/>
    <w:rsid w:val="1C7671E3"/>
    <w:rsid w:val="1C777601"/>
    <w:rsid w:val="1C8A493E"/>
    <w:rsid w:val="1CB11B53"/>
    <w:rsid w:val="1CCB6998"/>
    <w:rsid w:val="1CD6623F"/>
    <w:rsid w:val="1CF90898"/>
    <w:rsid w:val="1CFA0FE7"/>
    <w:rsid w:val="1D8C69C4"/>
    <w:rsid w:val="1E1C7C6C"/>
    <w:rsid w:val="1E786F00"/>
    <w:rsid w:val="1EC93A19"/>
    <w:rsid w:val="1ED57D2E"/>
    <w:rsid w:val="1F1F65F5"/>
    <w:rsid w:val="1F343C02"/>
    <w:rsid w:val="1F435D57"/>
    <w:rsid w:val="1F6DA31B"/>
    <w:rsid w:val="1FAC7E53"/>
    <w:rsid w:val="2014630C"/>
    <w:rsid w:val="20517FE3"/>
    <w:rsid w:val="20CE2C18"/>
    <w:rsid w:val="211A16EC"/>
    <w:rsid w:val="217355DC"/>
    <w:rsid w:val="217C1DAF"/>
    <w:rsid w:val="218220DE"/>
    <w:rsid w:val="222C76C6"/>
    <w:rsid w:val="22351DE9"/>
    <w:rsid w:val="22362D77"/>
    <w:rsid w:val="22466CF3"/>
    <w:rsid w:val="22A344E7"/>
    <w:rsid w:val="22DE3197"/>
    <w:rsid w:val="22F42D37"/>
    <w:rsid w:val="230E0741"/>
    <w:rsid w:val="23F63E16"/>
    <w:rsid w:val="243A32C2"/>
    <w:rsid w:val="25093A3B"/>
    <w:rsid w:val="251C53CB"/>
    <w:rsid w:val="25236D0D"/>
    <w:rsid w:val="252F645D"/>
    <w:rsid w:val="2573FEF3"/>
    <w:rsid w:val="258858A9"/>
    <w:rsid w:val="25A16BBC"/>
    <w:rsid w:val="25A7119C"/>
    <w:rsid w:val="266D1676"/>
    <w:rsid w:val="26757E2C"/>
    <w:rsid w:val="26790701"/>
    <w:rsid w:val="273508EE"/>
    <w:rsid w:val="27483692"/>
    <w:rsid w:val="276F6E45"/>
    <w:rsid w:val="277919F8"/>
    <w:rsid w:val="278066D7"/>
    <w:rsid w:val="27827B0F"/>
    <w:rsid w:val="27886287"/>
    <w:rsid w:val="27E17E06"/>
    <w:rsid w:val="27F53526"/>
    <w:rsid w:val="27FA5E76"/>
    <w:rsid w:val="282A1CE8"/>
    <w:rsid w:val="28690FE5"/>
    <w:rsid w:val="288E2BD2"/>
    <w:rsid w:val="28DC50AB"/>
    <w:rsid w:val="28E55271"/>
    <w:rsid w:val="2923374B"/>
    <w:rsid w:val="29B45034"/>
    <w:rsid w:val="29BD796F"/>
    <w:rsid w:val="29CB06AB"/>
    <w:rsid w:val="29D9099C"/>
    <w:rsid w:val="2A0B6CFA"/>
    <w:rsid w:val="2A0F695A"/>
    <w:rsid w:val="2A737E76"/>
    <w:rsid w:val="2AAC3644"/>
    <w:rsid w:val="2AC33130"/>
    <w:rsid w:val="2B8946FF"/>
    <w:rsid w:val="2BB84C5F"/>
    <w:rsid w:val="2C0A4741"/>
    <w:rsid w:val="2C2954B6"/>
    <w:rsid w:val="2C346D57"/>
    <w:rsid w:val="2CA61832"/>
    <w:rsid w:val="2CF6757C"/>
    <w:rsid w:val="2CF86E08"/>
    <w:rsid w:val="2D346551"/>
    <w:rsid w:val="2D9B15EF"/>
    <w:rsid w:val="2DBA2F11"/>
    <w:rsid w:val="2E304308"/>
    <w:rsid w:val="2E5F4C31"/>
    <w:rsid w:val="2E6F7E34"/>
    <w:rsid w:val="2EB26D79"/>
    <w:rsid w:val="2F5C0536"/>
    <w:rsid w:val="2F7145F4"/>
    <w:rsid w:val="2F776BDF"/>
    <w:rsid w:val="2FCFC912"/>
    <w:rsid w:val="2FF124EE"/>
    <w:rsid w:val="300043AC"/>
    <w:rsid w:val="30580298"/>
    <w:rsid w:val="305E0BA2"/>
    <w:rsid w:val="30646F90"/>
    <w:rsid w:val="30CB0402"/>
    <w:rsid w:val="30EB33E1"/>
    <w:rsid w:val="31B66D5F"/>
    <w:rsid w:val="31F80AC2"/>
    <w:rsid w:val="324D2681"/>
    <w:rsid w:val="32AB72CC"/>
    <w:rsid w:val="332F1577"/>
    <w:rsid w:val="34457450"/>
    <w:rsid w:val="347020E0"/>
    <w:rsid w:val="34FD4189"/>
    <w:rsid w:val="35373F98"/>
    <w:rsid w:val="35E1219E"/>
    <w:rsid w:val="35FFE6F3"/>
    <w:rsid w:val="363B7932"/>
    <w:rsid w:val="363E2EB7"/>
    <w:rsid w:val="36D15C2A"/>
    <w:rsid w:val="36D44917"/>
    <w:rsid w:val="36D651E2"/>
    <w:rsid w:val="36FA4BBC"/>
    <w:rsid w:val="371D61FE"/>
    <w:rsid w:val="373C7AA2"/>
    <w:rsid w:val="374B5AC3"/>
    <w:rsid w:val="37729B93"/>
    <w:rsid w:val="37FE958D"/>
    <w:rsid w:val="38187E4F"/>
    <w:rsid w:val="3820445B"/>
    <w:rsid w:val="38210467"/>
    <w:rsid w:val="38401B73"/>
    <w:rsid w:val="384B1D2A"/>
    <w:rsid w:val="38887767"/>
    <w:rsid w:val="39074B30"/>
    <w:rsid w:val="39780BBB"/>
    <w:rsid w:val="39CF53CB"/>
    <w:rsid w:val="39D617F2"/>
    <w:rsid w:val="3A242E79"/>
    <w:rsid w:val="3A634C52"/>
    <w:rsid w:val="3A973B8B"/>
    <w:rsid w:val="3B337E5E"/>
    <w:rsid w:val="3B610C15"/>
    <w:rsid w:val="3B731AB5"/>
    <w:rsid w:val="3B833738"/>
    <w:rsid w:val="3B874762"/>
    <w:rsid w:val="3BD60AA9"/>
    <w:rsid w:val="3C2527C5"/>
    <w:rsid w:val="3D6F75C9"/>
    <w:rsid w:val="3DCE1133"/>
    <w:rsid w:val="3DE90F01"/>
    <w:rsid w:val="3E266E35"/>
    <w:rsid w:val="3F592D90"/>
    <w:rsid w:val="3F7F04D5"/>
    <w:rsid w:val="3FAB6ACD"/>
    <w:rsid w:val="405F2EDC"/>
    <w:rsid w:val="40615707"/>
    <w:rsid w:val="406924C4"/>
    <w:rsid w:val="40A005F0"/>
    <w:rsid w:val="40F462E2"/>
    <w:rsid w:val="414B5EF7"/>
    <w:rsid w:val="417E1386"/>
    <w:rsid w:val="41952BC8"/>
    <w:rsid w:val="41CA0DF1"/>
    <w:rsid w:val="422B6BF4"/>
    <w:rsid w:val="42347713"/>
    <w:rsid w:val="4297641D"/>
    <w:rsid w:val="436332AB"/>
    <w:rsid w:val="43686B13"/>
    <w:rsid w:val="437F7505"/>
    <w:rsid w:val="43AE1C2C"/>
    <w:rsid w:val="43B00A8F"/>
    <w:rsid w:val="441B5C4C"/>
    <w:rsid w:val="4441183E"/>
    <w:rsid w:val="445138C5"/>
    <w:rsid w:val="44811263"/>
    <w:rsid w:val="45511B47"/>
    <w:rsid w:val="456B0F2E"/>
    <w:rsid w:val="45A15DDB"/>
    <w:rsid w:val="45B22926"/>
    <w:rsid w:val="45F92C4C"/>
    <w:rsid w:val="462E6F3B"/>
    <w:rsid w:val="4681712C"/>
    <w:rsid w:val="468B6718"/>
    <w:rsid w:val="46BC10D8"/>
    <w:rsid w:val="473B23EB"/>
    <w:rsid w:val="47960D19"/>
    <w:rsid w:val="47B32EAB"/>
    <w:rsid w:val="47C40E8C"/>
    <w:rsid w:val="48201667"/>
    <w:rsid w:val="48961A2D"/>
    <w:rsid w:val="48B1218F"/>
    <w:rsid w:val="48B14AB0"/>
    <w:rsid w:val="48D6123C"/>
    <w:rsid w:val="48EF393B"/>
    <w:rsid w:val="49150F51"/>
    <w:rsid w:val="49480BD4"/>
    <w:rsid w:val="499F04DF"/>
    <w:rsid w:val="49A95790"/>
    <w:rsid w:val="49CB3BFF"/>
    <w:rsid w:val="4AA4619B"/>
    <w:rsid w:val="4B284D77"/>
    <w:rsid w:val="4B961983"/>
    <w:rsid w:val="4BEC1507"/>
    <w:rsid w:val="4CD363C9"/>
    <w:rsid w:val="4CE32E92"/>
    <w:rsid w:val="4D072EF9"/>
    <w:rsid w:val="4D522B65"/>
    <w:rsid w:val="4D7F6702"/>
    <w:rsid w:val="4DAA2A72"/>
    <w:rsid w:val="4E324F0F"/>
    <w:rsid w:val="4E8060A3"/>
    <w:rsid w:val="4F123950"/>
    <w:rsid w:val="4F134C73"/>
    <w:rsid w:val="4F396A60"/>
    <w:rsid w:val="4F5C12C5"/>
    <w:rsid w:val="4FBA240D"/>
    <w:rsid w:val="4FE52155"/>
    <w:rsid w:val="50607291"/>
    <w:rsid w:val="507519D9"/>
    <w:rsid w:val="50BB0E39"/>
    <w:rsid w:val="50EC442B"/>
    <w:rsid w:val="50F25C6E"/>
    <w:rsid w:val="5196484B"/>
    <w:rsid w:val="52127D7D"/>
    <w:rsid w:val="52412A63"/>
    <w:rsid w:val="530C12BE"/>
    <w:rsid w:val="53763D4D"/>
    <w:rsid w:val="538D45BD"/>
    <w:rsid w:val="53E52DB4"/>
    <w:rsid w:val="54071C8E"/>
    <w:rsid w:val="54135280"/>
    <w:rsid w:val="541A3254"/>
    <w:rsid w:val="5526139C"/>
    <w:rsid w:val="55264E0A"/>
    <w:rsid w:val="552B2D26"/>
    <w:rsid w:val="554E1470"/>
    <w:rsid w:val="55986D51"/>
    <w:rsid w:val="55D42624"/>
    <w:rsid w:val="56133CA0"/>
    <w:rsid w:val="563C7475"/>
    <w:rsid w:val="5684380C"/>
    <w:rsid w:val="569914FD"/>
    <w:rsid w:val="56DD4ABD"/>
    <w:rsid w:val="5703231E"/>
    <w:rsid w:val="57116442"/>
    <w:rsid w:val="57197797"/>
    <w:rsid w:val="578D3493"/>
    <w:rsid w:val="57D1482F"/>
    <w:rsid w:val="5857652F"/>
    <w:rsid w:val="586A7A45"/>
    <w:rsid w:val="58914C8B"/>
    <w:rsid w:val="58D71DE8"/>
    <w:rsid w:val="58E3423E"/>
    <w:rsid w:val="58F23ED5"/>
    <w:rsid w:val="5956205C"/>
    <w:rsid w:val="5976629D"/>
    <w:rsid w:val="599E6CB8"/>
    <w:rsid w:val="59E031E2"/>
    <w:rsid w:val="5A194195"/>
    <w:rsid w:val="5A783688"/>
    <w:rsid w:val="5AA974E8"/>
    <w:rsid w:val="5AB864BE"/>
    <w:rsid w:val="5AD424FD"/>
    <w:rsid w:val="5B66A0AD"/>
    <w:rsid w:val="5B8340E7"/>
    <w:rsid w:val="5B885B4D"/>
    <w:rsid w:val="5B8D0599"/>
    <w:rsid w:val="5B937814"/>
    <w:rsid w:val="5B9FA17D"/>
    <w:rsid w:val="5BA627EA"/>
    <w:rsid w:val="5BAA125C"/>
    <w:rsid w:val="5BEFD748"/>
    <w:rsid w:val="5BFF18EF"/>
    <w:rsid w:val="5C06784E"/>
    <w:rsid w:val="5C492903"/>
    <w:rsid w:val="5C6E79F1"/>
    <w:rsid w:val="5C8657B1"/>
    <w:rsid w:val="5CA73484"/>
    <w:rsid w:val="5CE5499C"/>
    <w:rsid w:val="5D211DB5"/>
    <w:rsid w:val="5D579D2E"/>
    <w:rsid w:val="5D77243C"/>
    <w:rsid w:val="5D822C9D"/>
    <w:rsid w:val="5E2F13E4"/>
    <w:rsid w:val="5E6E63D1"/>
    <w:rsid w:val="5EC546B7"/>
    <w:rsid w:val="5EE01513"/>
    <w:rsid w:val="5FA9036D"/>
    <w:rsid w:val="5FE20A6A"/>
    <w:rsid w:val="5FE80DF1"/>
    <w:rsid w:val="5FFF75E0"/>
    <w:rsid w:val="60394F33"/>
    <w:rsid w:val="607A028C"/>
    <w:rsid w:val="60C761CB"/>
    <w:rsid w:val="61872E8F"/>
    <w:rsid w:val="61904268"/>
    <w:rsid w:val="61922827"/>
    <w:rsid w:val="61985AAE"/>
    <w:rsid w:val="619B21A0"/>
    <w:rsid w:val="61C95215"/>
    <w:rsid w:val="620863D2"/>
    <w:rsid w:val="62327A2D"/>
    <w:rsid w:val="626058BD"/>
    <w:rsid w:val="62620EA5"/>
    <w:rsid w:val="62D70238"/>
    <w:rsid w:val="634E2E12"/>
    <w:rsid w:val="634E5810"/>
    <w:rsid w:val="636E1EBD"/>
    <w:rsid w:val="63A81226"/>
    <w:rsid w:val="642F2E71"/>
    <w:rsid w:val="64A137DB"/>
    <w:rsid w:val="650A079C"/>
    <w:rsid w:val="6528717A"/>
    <w:rsid w:val="65E5355A"/>
    <w:rsid w:val="66FC6962"/>
    <w:rsid w:val="674A3D4F"/>
    <w:rsid w:val="679006E0"/>
    <w:rsid w:val="6864772D"/>
    <w:rsid w:val="68BC6A3B"/>
    <w:rsid w:val="68CE5B56"/>
    <w:rsid w:val="68D26F09"/>
    <w:rsid w:val="692D07CF"/>
    <w:rsid w:val="6A121AD7"/>
    <w:rsid w:val="6A3C248C"/>
    <w:rsid w:val="6AD23B35"/>
    <w:rsid w:val="6B04723B"/>
    <w:rsid w:val="6BFF7FB5"/>
    <w:rsid w:val="6C3226C6"/>
    <w:rsid w:val="6C474C68"/>
    <w:rsid w:val="6C545FF5"/>
    <w:rsid w:val="6C591BE2"/>
    <w:rsid w:val="6C6C00BA"/>
    <w:rsid w:val="6E0A4A26"/>
    <w:rsid w:val="6E113896"/>
    <w:rsid w:val="6E274D51"/>
    <w:rsid w:val="6E5E1B6C"/>
    <w:rsid w:val="6EB57A17"/>
    <w:rsid w:val="6EEF1F30"/>
    <w:rsid w:val="6EEF63E4"/>
    <w:rsid w:val="6EEF71D1"/>
    <w:rsid w:val="6F021A16"/>
    <w:rsid w:val="6F1D40CE"/>
    <w:rsid w:val="6FEC6252"/>
    <w:rsid w:val="6FED3D79"/>
    <w:rsid w:val="6FFD3FBC"/>
    <w:rsid w:val="6FFD6E97"/>
    <w:rsid w:val="701E77AF"/>
    <w:rsid w:val="7051517A"/>
    <w:rsid w:val="70D85BD1"/>
    <w:rsid w:val="715B338A"/>
    <w:rsid w:val="716A7ADC"/>
    <w:rsid w:val="71DE2E53"/>
    <w:rsid w:val="721F39FF"/>
    <w:rsid w:val="729E121E"/>
    <w:rsid w:val="72E23A7A"/>
    <w:rsid w:val="72F6179B"/>
    <w:rsid w:val="73401693"/>
    <w:rsid w:val="735D0669"/>
    <w:rsid w:val="738003CA"/>
    <w:rsid w:val="73C56EED"/>
    <w:rsid w:val="73FC7071"/>
    <w:rsid w:val="742F4960"/>
    <w:rsid w:val="758D4AB4"/>
    <w:rsid w:val="75B97B6A"/>
    <w:rsid w:val="75BF8F25"/>
    <w:rsid w:val="75D12961"/>
    <w:rsid w:val="75FE3B61"/>
    <w:rsid w:val="765941C5"/>
    <w:rsid w:val="773B6CD4"/>
    <w:rsid w:val="7742673E"/>
    <w:rsid w:val="77644920"/>
    <w:rsid w:val="77DC2E91"/>
    <w:rsid w:val="77E30949"/>
    <w:rsid w:val="77F16A53"/>
    <w:rsid w:val="783525A0"/>
    <w:rsid w:val="784F5EDD"/>
    <w:rsid w:val="786D349E"/>
    <w:rsid w:val="786F12BD"/>
    <w:rsid w:val="786F1AA9"/>
    <w:rsid w:val="7872551D"/>
    <w:rsid w:val="78CF30E4"/>
    <w:rsid w:val="7920071D"/>
    <w:rsid w:val="793B3ABC"/>
    <w:rsid w:val="797F6E23"/>
    <w:rsid w:val="799D236B"/>
    <w:rsid w:val="79C52BC7"/>
    <w:rsid w:val="79C747F6"/>
    <w:rsid w:val="7A36659D"/>
    <w:rsid w:val="7A6027C1"/>
    <w:rsid w:val="7A723760"/>
    <w:rsid w:val="7A854A12"/>
    <w:rsid w:val="7B0203DC"/>
    <w:rsid w:val="7B08606C"/>
    <w:rsid w:val="7B237820"/>
    <w:rsid w:val="7B974622"/>
    <w:rsid w:val="7BC96724"/>
    <w:rsid w:val="7C136915"/>
    <w:rsid w:val="7D20753B"/>
    <w:rsid w:val="7D4E72F0"/>
    <w:rsid w:val="7D9E104A"/>
    <w:rsid w:val="7DC7C8C0"/>
    <w:rsid w:val="7E7F17CA"/>
    <w:rsid w:val="7E9219F9"/>
    <w:rsid w:val="7ED4682F"/>
    <w:rsid w:val="7EEF0E9B"/>
    <w:rsid w:val="7EF87B3E"/>
    <w:rsid w:val="7F471D81"/>
    <w:rsid w:val="7F4F2070"/>
    <w:rsid w:val="7F5E82A8"/>
    <w:rsid w:val="7F73429A"/>
    <w:rsid w:val="7F924DA0"/>
    <w:rsid w:val="7FA661E3"/>
    <w:rsid w:val="7FCA49DF"/>
    <w:rsid w:val="7FF3E7A3"/>
    <w:rsid w:val="7FF46C92"/>
    <w:rsid w:val="93EDF569"/>
    <w:rsid w:val="953D70EB"/>
    <w:rsid w:val="97BE4603"/>
    <w:rsid w:val="97DE9898"/>
    <w:rsid w:val="99B7CD44"/>
    <w:rsid w:val="9D4B5CFF"/>
    <w:rsid w:val="9E17A611"/>
    <w:rsid w:val="9EBECCB0"/>
    <w:rsid w:val="A7FF2872"/>
    <w:rsid w:val="ABA3F226"/>
    <w:rsid w:val="AD7F6250"/>
    <w:rsid w:val="B6F64EBD"/>
    <w:rsid w:val="BA7B23C6"/>
    <w:rsid w:val="BBF30384"/>
    <w:rsid w:val="BBFD4619"/>
    <w:rsid w:val="BDF70697"/>
    <w:rsid w:val="BFBFF103"/>
    <w:rsid w:val="BFD95A22"/>
    <w:rsid w:val="BFDD7A98"/>
    <w:rsid w:val="BFE30D77"/>
    <w:rsid w:val="C7FE30D1"/>
    <w:rsid w:val="CBCD762E"/>
    <w:rsid w:val="DEFBF043"/>
    <w:rsid w:val="DF63515A"/>
    <w:rsid w:val="DF773FFF"/>
    <w:rsid w:val="DFFBE483"/>
    <w:rsid w:val="DFFF08A5"/>
    <w:rsid w:val="E7F0C000"/>
    <w:rsid w:val="E9FFE30E"/>
    <w:rsid w:val="EBFFE13B"/>
    <w:rsid w:val="EDFDF0FE"/>
    <w:rsid w:val="EF3BCAD1"/>
    <w:rsid w:val="EFE5B40A"/>
    <w:rsid w:val="F3FFD7BA"/>
    <w:rsid w:val="F57E8946"/>
    <w:rsid w:val="F6BD7FE5"/>
    <w:rsid w:val="FAAFC0F9"/>
    <w:rsid w:val="FBFFF842"/>
    <w:rsid w:val="FD5D6B72"/>
    <w:rsid w:val="FDECDFA1"/>
    <w:rsid w:val="FDEFE382"/>
    <w:rsid w:val="FDFA5250"/>
    <w:rsid w:val="FE734873"/>
    <w:rsid w:val="FEFF1D2C"/>
    <w:rsid w:val="FF7BA4E0"/>
    <w:rsid w:val="FF7D12E6"/>
    <w:rsid w:val="FF7F3CD0"/>
    <w:rsid w:val="FF9F29CE"/>
    <w:rsid w:val="FFA75AE4"/>
    <w:rsid w:val="FFC2F81E"/>
    <w:rsid w:val="FFCF1AC2"/>
    <w:rsid w:val="FFEEDA29"/>
    <w:rsid w:val="FFEF17A6"/>
    <w:rsid w:val="FFF3A327"/>
    <w:rsid w:val="FFF4BC99"/>
    <w:rsid w:val="FFFDAFCA"/>
    <w:rsid w:val="FFFF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spacing w:before="260" w:after="260" w:line="413" w:lineRule="auto"/>
      <w:outlineLvl w:val="2"/>
    </w:pPr>
    <w:rPr>
      <w:b/>
      <w:bCs/>
      <w:sz w:val="32"/>
      <w:szCs w:val="32"/>
    </w:rPr>
  </w:style>
  <w:style w:type="paragraph" w:styleId="5">
    <w:name w:val="heading 4"/>
    <w:basedOn w:val="1"/>
    <w:next w:val="1"/>
    <w:link w:val="6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3"/>
    <w:qFormat/>
    <w:uiPriority w:val="0"/>
    <w:pPr>
      <w:keepNext/>
      <w:keepLines/>
      <w:spacing w:before="280" w:after="290" w:line="372" w:lineRule="auto"/>
      <w:outlineLvl w:val="4"/>
    </w:pPr>
    <w:rPr>
      <w:b/>
      <w:sz w:val="28"/>
    </w:rPr>
  </w:style>
  <w:style w:type="paragraph" w:styleId="8">
    <w:name w:val="heading 6"/>
    <w:basedOn w:val="1"/>
    <w:next w:val="7"/>
    <w:link w:val="64"/>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5"/>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7"/>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8"/>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qFormat/>
    <w:uiPriority w:val="99"/>
    <w:pPr>
      <w:spacing w:line="380" w:lineRule="exact"/>
    </w:pPr>
    <w:rPr>
      <w:sz w:val="24"/>
    </w:rPr>
  </w:style>
  <w:style w:type="paragraph" w:styleId="20">
    <w:name w:val="Body Text Indent"/>
    <w:basedOn w:val="1"/>
    <w:link w:val="72"/>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73"/>
    <w:qFormat/>
    <w:uiPriority w:val="99"/>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4"/>
    <w:qFormat/>
    <w:uiPriority w:val="0"/>
    <w:pPr>
      <w:ind w:left="100" w:leftChars="2500"/>
    </w:pPr>
    <w:rPr>
      <w:rFonts w:ascii="宋体" w:hAnsi="Courier New"/>
      <w:szCs w:val="21"/>
    </w:rPr>
  </w:style>
  <w:style w:type="paragraph" w:styleId="29">
    <w:name w:val="Body Text Indent 2"/>
    <w:basedOn w:val="1"/>
    <w:link w:val="75"/>
    <w:qFormat/>
    <w:uiPriority w:val="0"/>
    <w:pPr>
      <w:ind w:firstLine="630"/>
    </w:pPr>
    <w:rPr>
      <w:sz w:val="32"/>
      <w:szCs w:val="20"/>
    </w:rPr>
  </w:style>
  <w:style w:type="paragraph" w:styleId="30">
    <w:name w:val="Balloon Text"/>
    <w:basedOn w:val="1"/>
    <w:link w:val="76"/>
    <w:qFormat/>
    <w:uiPriority w:val="0"/>
    <w:rPr>
      <w:sz w:val="18"/>
      <w:szCs w:val="18"/>
    </w:rPr>
  </w:style>
  <w:style w:type="paragraph" w:styleId="31">
    <w:name w:val="footer"/>
    <w:basedOn w:val="1"/>
    <w:link w:val="77"/>
    <w:qFormat/>
    <w:uiPriority w:val="0"/>
    <w:pPr>
      <w:tabs>
        <w:tab w:val="center" w:pos="4153"/>
        <w:tab w:val="right" w:pos="8306"/>
      </w:tabs>
      <w:snapToGrid w:val="0"/>
      <w:jc w:val="left"/>
    </w:pPr>
    <w:rPr>
      <w:sz w:val="18"/>
      <w:szCs w:val="18"/>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79"/>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82"/>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84"/>
    <w:qFormat/>
    <w:uiPriority w:val="0"/>
    <w:pPr>
      <w:spacing w:after="120" w:line="240" w:lineRule="auto"/>
      <w:ind w:firstLine="420" w:firstLineChars="100"/>
    </w:pPr>
    <w:rPr>
      <w:sz w:val="21"/>
    </w:rPr>
  </w:style>
  <w:style w:type="paragraph" w:styleId="50">
    <w:name w:val="Body Text First Indent 2"/>
    <w:basedOn w:val="20"/>
    <w:link w:val="85"/>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2"/>
    <w:qFormat/>
    <w:uiPriority w:val="9"/>
    <w:rPr>
      <w:rFonts w:eastAsia="宋体"/>
      <w:b/>
      <w:bCs/>
      <w:kern w:val="44"/>
      <w:sz w:val="44"/>
      <w:szCs w:val="44"/>
      <w:lang w:val="en-US" w:eastAsia="zh-CN" w:bidi="ar-SA"/>
    </w:rPr>
  </w:style>
  <w:style w:type="character" w:customStyle="1" w:styleId="60">
    <w:name w:val="标题 2 字符"/>
    <w:link w:val="3"/>
    <w:qFormat/>
    <w:uiPriority w:val="0"/>
    <w:rPr>
      <w:rFonts w:ascii="Arial" w:hAnsi="Arial" w:eastAsia="黑体"/>
      <w:b/>
      <w:bCs/>
      <w:kern w:val="2"/>
      <w:sz w:val="32"/>
      <w:szCs w:val="32"/>
    </w:rPr>
  </w:style>
  <w:style w:type="character" w:customStyle="1" w:styleId="61">
    <w:name w:val="标题 3 字符"/>
    <w:link w:val="4"/>
    <w:qFormat/>
    <w:uiPriority w:val="0"/>
    <w:rPr>
      <w:b/>
      <w:bCs/>
      <w:kern w:val="2"/>
      <w:sz w:val="32"/>
      <w:szCs w:val="32"/>
    </w:rPr>
  </w:style>
  <w:style w:type="character" w:customStyle="1" w:styleId="62">
    <w:name w:val="标题 4 字符"/>
    <w:link w:val="5"/>
    <w:qFormat/>
    <w:uiPriority w:val="0"/>
    <w:rPr>
      <w:rFonts w:ascii="Arial" w:hAnsi="Arial" w:eastAsia="黑体"/>
      <w:sz w:val="28"/>
    </w:rPr>
  </w:style>
  <w:style w:type="character" w:customStyle="1" w:styleId="63">
    <w:name w:val="标题 5 字符"/>
    <w:link w:val="6"/>
    <w:qFormat/>
    <w:uiPriority w:val="0"/>
    <w:rPr>
      <w:b/>
      <w:kern w:val="2"/>
      <w:sz w:val="28"/>
      <w:szCs w:val="24"/>
    </w:rPr>
  </w:style>
  <w:style w:type="character" w:customStyle="1" w:styleId="64">
    <w:name w:val="标题 6 字符"/>
    <w:link w:val="8"/>
    <w:qFormat/>
    <w:uiPriority w:val="0"/>
    <w:rPr>
      <w:rFonts w:ascii="Arial" w:hAnsi="Arial" w:eastAsia="黑体"/>
      <w:b/>
      <w:kern w:val="2"/>
      <w:sz w:val="24"/>
      <w:szCs w:val="24"/>
    </w:rPr>
  </w:style>
  <w:style w:type="character" w:customStyle="1" w:styleId="65">
    <w:name w:val="标题 7 字符"/>
    <w:link w:val="9"/>
    <w:qFormat/>
    <w:uiPriority w:val="0"/>
    <w:rPr>
      <w:b/>
      <w:kern w:val="2"/>
      <w:sz w:val="24"/>
      <w:szCs w:val="24"/>
    </w:rPr>
  </w:style>
  <w:style w:type="character" w:customStyle="1" w:styleId="66">
    <w:name w:val="标题 8 字符"/>
    <w:link w:val="10"/>
    <w:qFormat/>
    <w:uiPriority w:val="0"/>
    <w:rPr>
      <w:rFonts w:ascii="Arial" w:hAnsi="Arial" w:eastAsia="黑体"/>
      <w:kern w:val="2"/>
      <w:sz w:val="24"/>
      <w:szCs w:val="24"/>
    </w:rPr>
  </w:style>
  <w:style w:type="character" w:customStyle="1" w:styleId="67">
    <w:name w:val="标题 9 字符"/>
    <w:link w:val="11"/>
    <w:qFormat/>
    <w:uiPriority w:val="0"/>
    <w:rPr>
      <w:rFonts w:ascii="Arial" w:hAnsi="Arial" w:eastAsia="黑体"/>
      <w:kern w:val="2"/>
      <w:sz w:val="21"/>
      <w:szCs w:val="24"/>
    </w:rPr>
  </w:style>
  <w:style w:type="character" w:customStyle="1" w:styleId="68">
    <w:name w:val="文档结构图 字符"/>
    <w:link w:val="16"/>
    <w:qFormat/>
    <w:uiPriority w:val="0"/>
    <w:rPr>
      <w:sz w:val="21"/>
      <w:shd w:val="clear" w:color="auto" w:fill="000080"/>
    </w:rPr>
  </w:style>
  <w:style w:type="character" w:customStyle="1" w:styleId="69">
    <w:name w:val="批注文字 字符"/>
    <w:link w:val="17"/>
    <w:qFormat/>
    <w:uiPriority w:val="0"/>
    <w:rPr>
      <w:kern w:val="2"/>
      <w:sz w:val="21"/>
      <w:szCs w:val="24"/>
    </w:rPr>
  </w:style>
  <w:style w:type="character" w:customStyle="1" w:styleId="70">
    <w:name w:val="正文文本 3 字符"/>
    <w:link w:val="18"/>
    <w:qFormat/>
    <w:uiPriority w:val="0"/>
    <w:rPr>
      <w:b/>
      <w:bCs/>
      <w:kern w:val="2"/>
      <w:sz w:val="24"/>
      <w:szCs w:val="24"/>
    </w:rPr>
  </w:style>
  <w:style w:type="character" w:customStyle="1" w:styleId="71">
    <w:name w:val="正文文本 字符"/>
    <w:link w:val="19"/>
    <w:qFormat/>
    <w:uiPriority w:val="99"/>
    <w:rPr>
      <w:kern w:val="2"/>
      <w:sz w:val="24"/>
      <w:szCs w:val="24"/>
    </w:rPr>
  </w:style>
  <w:style w:type="character" w:customStyle="1" w:styleId="72">
    <w:name w:val="正文文本缩进 字符"/>
    <w:link w:val="20"/>
    <w:qFormat/>
    <w:uiPriority w:val="99"/>
    <w:rPr>
      <w:rFonts w:ascii="仿宋_GB2312" w:eastAsia="仿宋_GB2312"/>
      <w:kern w:val="2"/>
      <w:sz w:val="32"/>
    </w:rPr>
  </w:style>
  <w:style w:type="character" w:customStyle="1" w:styleId="73">
    <w:name w:val="纯文本 字符"/>
    <w:link w:val="26"/>
    <w:qFormat/>
    <w:uiPriority w:val="99"/>
    <w:rPr>
      <w:rFonts w:ascii="宋体" w:hAnsi="Courier New" w:eastAsia="宋体" w:cs="Courier New"/>
      <w:kern w:val="2"/>
      <w:sz w:val="21"/>
      <w:szCs w:val="21"/>
      <w:lang w:val="en-US" w:eastAsia="zh-CN" w:bidi="ar-SA"/>
    </w:rPr>
  </w:style>
  <w:style w:type="character" w:customStyle="1" w:styleId="74">
    <w:name w:val="日期 字符"/>
    <w:link w:val="28"/>
    <w:qFormat/>
    <w:uiPriority w:val="0"/>
    <w:rPr>
      <w:rFonts w:ascii="宋体" w:hAnsi="Courier New" w:cs="Courier New"/>
      <w:kern w:val="2"/>
      <w:sz w:val="21"/>
      <w:szCs w:val="21"/>
    </w:rPr>
  </w:style>
  <w:style w:type="character" w:customStyle="1" w:styleId="75">
    <w:name w:val="正文文本缩进 2 字符"/>
    <w:link w:val="29"/>
    <w:qFormat/>
    <w:uiPriority w:val="0"/>
    <w:rPr>
      <w:kern w:val="2"/>
      <w:sz w:val="32"/>
    </w:rPr>
  </w:style>
  <w:style w:type="character" w:customStyle="1" w:styleId="76">
    <w:name w:val="批注框文本 字符"/>
    <w:link w:val="30"/>
    <w:qFormat/>
    <w:uiPriority w:val="0"/>
    <w:rPr>
      <w:kern w:val="2"/>
      <w:sz w:val="18"/>
      <w:szCs w:val="18"/>
    </w:rPr>
  </w:style>
  <w:style w:type="character" w:customStyle="1" w:styleId="77">
    <w:name w:val="页脚 字符"/>
    <w:link w:val="31"/>
    <w:qFormat/>
    <w:uiPriority w:val="0"/>
    <w:rPr>
      <w:kern w:val="2"/>
      <w:sz w:val="18"/>
      <w:szCs w:val="18"/>
    </w:rPr>
  </w:style>
  <w:style w:type="character" w:customStyle="1" w:styleId="78">
    <w:name w:val="页眉 字符"/>
    <w:link w:val="32"/>
    <w:qFormat/>
    <w:uiPriority w:val="99"/>
    <w:rPr>
      <w:kern w:val="2"/>
      <w:sz w:val="18"/>
      <w:szCs w:val="18"/>
    </w:rPr>
  </w:style>
  <w:style w:type="character" w:customStyle="1" w:styleId="79">
    <w:name w:val="正文文本缩进 3 字符"/>
    <w:link w:val="38"/>
    <w:qFormat/>
    <w:uiPriority w:val="0"/>
    <w:rPr>
      <w:kern w:val="2"/>
      <w:sz w:val="16"/>
      <w:szCs w:val="16"/>
    </w:rPr>
  </w:style>
  <w:style w:type="character" w:customStyle="1" w:styleId="80">
    <w:name w:val="正文文本 2 字符"/>
    <w:link w:val="41"/>
    <w:qFormat/>
    <w:uiPriority w:val="0"/>
    <w:rPr>
      <w:kern w:val="2"/>
      <w:sz w:val="21"/>
      <w:szCs w:val="24"/>
    </w:rPr>
  </w:style>
  <w:style w:type="character" w:customStyle="1" w:styleId="81">
    <w:name w:val="HTML 预设格式 字符"/>
    <w:link w:val="44"/>
    <w:qFormat/>
    <w:uiPriority w:val="0"/>
    <w:rPr>
      <w:rFonts w:ascii="黑体" w:hAnsi="Courier New" w:eastAsia="黑体" w:cs="Courier New"/>
    </w:rPr>
  </w:style>
  <w:style w:type="character" w:customStyle="1" w:styleId="82">
    <w:name w:val="标题 字符"/>
    <w:link w:val="47"/>
    <w:qFormat/>
    <w:uiPriority w:val="0"/>
    <w:rPr>
      <w:kern w:val="2"/>
      <w:sz w:val="30"/>
      <w:szCs w:val="24"/>
    </w:rPr>
  </w:style>
  <w:style w:type="character" w:customStyle="1" w:styleId="83">
    <w:name w:val="批注主题 字符"/>
    <w:link w:val="48"/>
    <w:qFormat/>
    <w:uiPriority w:val="0"/>
    <w:rPr>
      <w:b/>
      <w:bCs/>
      <w:kern w:val="2"/>
      <w:sz w:val="21"/>
      <w:szCs w:val="24"/>
    </w:rPr>
  </w:style>
  <w:style w:type="character" w:customStyle="1" w:styleId="84">
    <w:name w:val="正文文本首行缩进 字符"/>
    <w:link w:val="49"/>
    <w:qFormat/>
    <w:uiPriority w:val="0"/>
    <w:rPr>
      <w:kern w:val="2"/>
      <w:sz w:val="21"/>
      <w:szCs w:val="24"/>
    </w:rPr>
  </w:style>
  <w:style w:type="character" w:customStyle="1" w:styleId="85">
    <w:name w:val="正文文本首行缩进 2 字符"/>
    <w:link w:val="50"/>
    <w:qFormat/>
    <w:uiPriority w:val="0"/>
    <w:rPr>
      <w:kern w:val="2"/>
      <w:sz w:val="21"/>
      <w:szCs w:val="24"/>
    </w:rPr>
  </w:style>
  <w:style w:type="character" w:customStyle="1" w:styleId="86">
    <w:name w:val="style11"/>
    <w:qFormat/>
    <w:uiPriority w:val="0"/>
    <w:rPr>
      <w:rFonts w:hint="default" w:ascii="Arial" w:hAnsi="Arial" w:cs="Arial"/>
    </w:rPr>
  </w:style>
  <w:style w:type="character" w:customStyle="1" w:styleId="87">
    <w:name w:val="short_text1"/>
    <w:qFormat/>
    <w:uiPriority w:val="0"/>
    <w:rPr>
      <w:sz w:val="26"/>
    </w:rPr>
  </w:style>
  <w:style w:type="character" w:customStyle="1" w:styleId="88">
    <w:name w:val="white"/>
    <w:qFormat/>
    <w:uiPriority w:val="0"/>
  </w:style>
  <w:style w:type="character" w:customStyle="1" w:styleId="89">
    <w:name w:val="text11"/>
    <w:qFormat/>
    <w:uiPriority w:val="0"/>
    <w:rPr>
      <w:rFonts w:hint="default" w:ascii="Verdana" w:hAnsi="Verdana"/>
      <w:color w:val="4E4E4E"/>
      <w:sz w:val="18"/>
      <w:szCs w:val="18"/>
    </w:rPr>
  </w:style>
  <w:style w:type="character" w:customStyle="1" w:styleId="90">
    <w:name w:val="mark8"/>
    <w:qFormat/>
    <w:uiPriority w:val="0"/>
    <w:rPr>
      <w:b/>
      <w:bCs/>
      <w:sz w:val="21"/>
      <w:szCs w:val="21"/>
    </w:rPr>
  </w:style>
  <w:style w:type="character" w:customStyle="1" w:styleId="91">
    <w:name w:val="纯文本 Char1"/>
    <w:qFormat/>
    <w:uiPriority w:val="0"/>
    <w:rPr>
      <w:rFonts w:ascii="宋体" w:hAnsi="Courier New" w:eastAsia="宋体" w:cs="Courier New"/>
      <w:kern w:val="2"/>
      <w:sz w:val="21"/>
      <w:szCs w:val="21"/>
      <w:lang w:val="en-US" w:eastAsia="zh-CN" w:bidi="ar-SA"/>
    </w:rPr>
  </w:style>
  <w:style w:type="character" w:customStyle="1" w:styleId="92">
    <w:name w:val="f151"/>
    <w:qFormat/>
    <w:uiPriority w:val="0"/>
    <w:rPr>
      <w:sz w:val="23"/>
      <w:szCs w:val="23"/>
    </w:rPr>
  </w:style>
  <w:style w:type="character" w:customStyle="1" w:styleId="93">
    <w:name w:val="062"/>
    <w:qFormat/>
    <w:uiPriority w:val="0"/>
    <w:rPr>
      <w:rFonts w:ascii="宋体" w:hAnsi="宋体"/>
      <w:b/>
      <w:bCs/>
      <w:sz w:val="32"/>
    </w:rPr>
  </w:style>
  <w:style w:type="character" w:customStyle="1" w:styleId="94">
    <w:name w:val="gray12"/>
    <w:qFormat/>
    <w:uiPriority w:val="0"/>
  </w:style>
  <w:style w:type="character" w:customStyle="1" w:styleId="95">
    <w:name w:val="1ji Char"/>
    <w:link w:val="96"/>
    <w:qFormat/>
    <w:uiPriority w:val="0"/>
    <w:rPr>
      <w:rFonts w:ascii="宋体" w:hAnsi="宋体" w:eastAsia="宋体"/>
      <w:b/>
      <w:bCs/>
      <w:kern w:val="44"/>
      <w:sz w:val="36"/>
      <w:szCs w:val="44"/>
      <w:lang w:val="en-US" w:eastAsia="zh-CN" w:bidi="ar-SA"/>
    </w:rPr>
  </w:style>
  <w:style w:type="paragraph" w:customStyle="1" w:styleId="96">
    <w:name w:val="1ji"/>
    <w:basedOn w:val="2"/>
    <w:link w:val="95"/>
    <w:qFormat/>
    <w:uiPriority w:val="0"/>
    <w:pPr>
      <w:keepLines w:val="0"/>
      <w:widowControl/>
      <w:spacing w:before="0" w:after="0" w:line="240" w:lineRule="auto"/>
      <w:jc w:val="center"/>
    </w:pPr>
    <w:rPr>
      <w:rFonts w:ascii="宋体" w:hAnsi="宋体"/>
      <w:sz w:val="36"/>
    </w:rPr>
  </w:style>
  <w:style w:type="character" w:customStyle="1" w:styleId="97">
    <w:name w:val="font01"/>
    <w:qFormat/>
    <w:uiPriority w:val="0"/>
    <w:rPr>
      <w:rFonts w:hint="eastAsia" w:ascii="宋体" w:hAnsi="宋体" w:eastAsia="宋体"/>
      <w:color w:val="000000"/>
      <w:sz w:val="22"/>
      <w:szCs w:val="22"/>
      <w:u w:val="none"/>
    </w:rPr>
  </w:style>
  <w:style w:type="character" w:customStyle="1" w:styleId="98">
    <w:name w:val="small"/>
    <w:qFormat/>
    <w:uiPriority w:val="0"/>
  </w:style>
  <w:style w:type="character" w:customStyle="1" w:styleId="99">
    <w:name w:val="apple-converted-space"/>
    <w:qFormat/>
    <w:uiPriority w:val="0"/>
  </w:style>
  <w:style w:type="character" w:customStyle="1" w:styleId="100">
    <w:name w:val="case31"/>
    <w:qFormat/>
    <w:uiPriority w:val="0"/>
    <w:rPr>
      <w:rFonts w:hint="default"/>
      <w:sz w:val="21"/>
      <w:szCs w:val="21"/>
    </w:rPr>
  </w:style>
  <w:style w:type="character" w:customStyle="1" w:styleId="101">
    <w:name w:val="graytext1"/>
    <w:qFormat/>
    <w:uiPriority w:val="0"/>
    <w:rPr>
      <w:color w:val="666666"/>
    </w:rPr>
  </w:style>
  <w:style w:type="character" w:customStyle="1" w:styleId="102">
    <w:name w:val="标题3 Char"/>
    <w:link w:val="103"/>
    <w:qFormat/>
    <w:uiPriority w:val="0"/>
    <w:rPr>
      <w:rFonts w:ascii="宋体" w:hAnsi="宋体"/>
      <w:b/>
      <w:bCs/>
      <w:kern w:val="44"/>
      <w:sz w:val="24"/>
      <w:szCs w:val="24"/>
    </w:rPr>
  </w:style>
  <w:style w:type="paragraph" w:customStyle="1" w:styleId="103">
    <w:name w:val="标题3"/>
    <w:basedOn w:val="2"/>
    <w:link w:val="102"/>
    <w:qFormat/>
    <w:uiPriority w:val="0"/>
    <w:pPr>
      <w:spacing w:before="0" w:beforeLines="50" w:after="0" w:afterLines="50" w:line="400" w:lineRule="exact"/>
    </w:pPr>
    <w:rPr>
      <w:rFonts w:ascii="宋体" w:hAnsi="宋体"/>
      <w:sz w:val="24"/>
      <w:szCs w:val="24"/>
    </w:rPr>
  </w:style>
  <w:style w:type="character" w:customStyle="1" w:styleId="104">
    <w:name w:val="1051"/>
    <w:qFormat/>
    <w:uiPriority w:val="0"/>
    <w:rPr>
      <w:sz w:val="21"/>
      <w:szCs w:val="21"/>
    </w:rPr>
  </w:style>
  <w:style w:type="character" w:customStyle="1" w:styleId="105">
    <w:name w:val="content2"/>
    <w:qFormat/>
    <w:uiPriority w:val="0"/>
  </w:style>
  <w:style w:type="character" w:customStyle="1" w:styleId="106">
    <w:name w:val="z-窗体顶端 字符"/>
    <w:link w:val="107"/>
    <w:qFormat/>
    <w:uiPriority w:val="0"/>
    <w:rPr>
      <w:rFonts w:ascii="Arial"/>
      <w:vanish/>
      <w:kern w:val="2"/>
      <w:sz w:val="16"/>
      <w:szCs w:val="24"/>
    </w:rPr>
  </w:style>
  <w:style w:type="paragraph" w:customStyle="1" w:styleId="107">
    <w:name w:val="_Style 106"/>
    <w:basedOn w:val="1"/>
    <w:next w:val="1"/>
    <w:link w:val="106"/>
    <w:qFormat/>
    <w:uiPriority w:val="0"/>
    <w:pPr>
      <w:pBdr>
        <w:bottom w:val="single" w:color="auto" w:sz="6" w:space="1"/>
      </w:pBdr>
      <w:jc w:val="center"/>
    </w:pPr>
    <w:rPr>
      <w:rFonts w:ascii="Arial"/>
      <w:vanish/>
      <w:sz w:val="16"/>
    </w:rPr>
  </w:style>
  <w:style w:type="character" w:customStyle="1" w:styleId="108">
    <w:name w:val="unnamed3"/>
    <w:qFormat/>
    <w:uiPriority w:val="0"/>
  </w:style>
  <w:style w:type="character" w:customStyle="1" w:styleId="109">
    <w:name w:val="批注文字 Char2"/>
    <w:qFormat/>
    <w:uiPriority w:val="0"/>
    <w:rPr>
      <w:kern w:val="2"/>
      <w:sz w:val="21"/>
      <w:szCs w:val="24"/>
      <w:lang w:bidi="ar-SA"/>
    </w:rPr>
  </w:style>
  <w:style w:type="character" w:customStyle="1" w:styleId="110">
    <w:name w:val="style21"/>
    <w:qFormat/>
    <w:uiPriority w:val="0"/>
    <w:rPr>
      <w:sz w:val="17"/>
      <w:szCs w:val="17"/>
    </w:rPr>
  </w:style>
  <w:style w:type="paragraph" w:customStyle="1" w:styleId="11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2">
    <w:name w:val="Char1"/>
    <w:basedOn w:val="1"/>
    <w:qFormat/>
    <w:uiPriority w:val="0"/>
    <w:rPr>
      <w:szCs w:val="21"/>
    </w:rPr>
  </w:style>
  <w:style w:type="paragraph" w:customStyle="1" w:styleId="11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6">
    <w:name w:val="List Paragraph1"/>
    <w:basedOn w:val="1"/>
    <w:qFormat/>
    <w:uiPriority w:val="0"/>
    <w:pPr>
      <w:ind w:firstLine="420" w:firstLineChars="200"/>
    </w:pPr>
    <w:rPr>
      <w:rFonts w:ascii="Calibri" w:hAnsi="Calibri"/>
      <w:szCs w:val="22"/>
    </w:rPr>
  </w:style>
  <w:style w:type="paragraph" w:styleId="117">
    <w:name w:val="List Paragraph"/>
    <w:basedOn w:val="1"/>
    <w:qFormat/>
    <w:uiPriority w:val="34"/>
    <w:pPr>
      <w:ind w:firstLine="420" w:firstLineChars="200"/>
    </w:pPr>
    <w:rPr>
      <w:rFonts w:ascii="Calibri" w:hAnsi="Calibri"/>
      <w:szCs w:val="22"/>
    </w:rPr>
  </w:style>
  <w:style w:type="paragraph" w:customStyle="1" w:styleId="118">
    <w:name w:val="Char Char Char Char Char Char Char"/>
    <w:basedOn w:val="1"/>
    <w:qFormat/>
    <w:uiPriority w:val="0"/>
  </w:style>
  <w:style w:type="paragraph" w:customStyle="1" w:styleId="119">
    <w:name w:val="Char4"/>
    <w:basedOn w:val="1"/>
    <w:qFormat/>
    <w:uiPriority w:val="0"/>
    <w:pPr>
      <w:tabs>
        <w:tab w:val="left" w:pos="360"/>
      </w:tabs>
      <w:ind w:left="252" w:hanging="252" w:hangingChars="140"/>
    </w:pPr>
    <w:rPr>
      <w:rFonts w:ascii="宋体"/>
      <w:sz w:val="18"/>
      <w:szCs w:val="18"/>
    </w:rPr>
  </w:style>
  <w:style w:type="paragraph" w:customStyle="1" w:styleId="120">
    <w:name w:val="次小点说明 Char"/>
    <w:basedOn w:val="7"/>
    <w:qFormat/>
    <w:uiPriority w:val="0"/>
    <w:pPr>
      <w:ind w:firstLine="0"/>
    </w:pPr>
    <w:rPr>
      <w:sz w:val="24"/>
      <w:szCs w:val="24"/>
    </w:rPr>
  </w:style>
  <w:style w:type="paragraph" w:customStyle="1" w:styleId="121">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2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23">
    <w:name w:val="五号正文（标准）"/>
    <w:basedOn w:val="1"/>
    <w:qFormat/>
    <w:uiPriority w:val="0"/>
    <w:pPr>
      <w:spacing w:line="360" w:lineRule="auto"/>
      <w:ind w:right="55" w:firstLine="560" w:firstLineChars="200"/>
    </w:pPr>
    <w:rPr>
      <w:rFonts w:eastAsia="仿宋_GB2312"/>
      <w:sz w:val="28"/>
      <w:szCs w:val="20"/>
    </w:rPr>
  </w:style>
  <w:style w:type="paragraph" w:customStyle="1" w:styleId="12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默认段落字体 Para Char"/>
    <w:basedOn w:val="1"/>
    <w:qFormat/>
    <w:uiPriority w:val="0"/>
    <w:pPr>
      <w:adjustRightInd w:val="0"/>
      <w:spacing w:line="360" w:lineRule="auto"/>
    </w:pPr>
    <w:rPr>
      <w:kern w:val="0"/>
      <w:sz w:val="24"/>
      <w:szCs w:val="20"/>
    </w:rPr>
  </w:style>
  <w:style w:type="paragraph" w:customStyle="1" w:styleId="12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27">
    <w:name w:val="样式1"/>
    <w:basedOn w:val="1"/>
    <w:qFormat/>
    <w:uiPriority w:val="0"/>
    <w:pPr>
      <w:spacing w:before="120" w:after="120" w:line="300" w:lineRule="auto"/>
    </w:pPr>
    <w:rPr>
      <w:rFonts w:ascii="宋体" w:hAnsi="宋体"/>
      <w:b/>
      <w:sz w:val="24"/>
      <w:szCs w:val="20"/>
    </w:rPr>
  </w:style>
  <w:style w:type="paragraph" w:customStyle="1" w:styleId="12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0">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3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6">
    <w:name w:val="正文首行缩进两字符"/>
    <w:basedOn w:val="1"/>
    <w:qFormat/>
    <w:uiPriority w:val="0"/>
    <w:pPr>
      <w:spacing w:line="360" w:lineRule="auto"/>
      <w:ind w:firstLine="200" w:firstLineChars="200"/>
    </w:pPr>
  </w:style>
  <w:style w:type="paragraph" w:customStyle="1" w:styleId="137">
    <w:name w:val="_Style 13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4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3">
    <w:name w:val="1"/>
    <w:basedOn w:val="1"/>
    <w:next w:val="26"/>
    <w:qFormat/>
    <w:uiPriority w:val="0"/>
    <w:rPr>
      <w:rFonts w:ascii="宋体" w:hAnsi="Courier New"/>
      <w:szCs w:val="20"/>
    </w:rPr>
  </w:style>
  <w:style w:type="paragraph" w:customStyle="1" w:styleId="14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6">
    <w:name w:val="Char Char Char2"/>
    <w:basedOn w:val="1"/>
    <w:qFormat/>
    <w:uiPriority w:val="0"/>
    <w:rPr>
      <w:rFonts w:ascii="Tahoma" w:hAnsi="Tahoma"/>
      <w:sz w:val="24"/>
      <w:szCs w:val="20"/>
    </w:rPr>
  </w:style>
  <w:style w:type="paragraph" w:customStyle="1" w:styleId="1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8">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49">
    <w:name w:val="样式 首行缩进:  2 字符"/>
    <w:basedOn w:val="1"/>
    <w:qFormat/>
    <w:uiPriority w:val="0"/>
    <w:pPr>
      <w:spacing w:line="400" w:lineRule="exact"/>
      <w:ind w:firstLine="200" w:firstLineChars="200"/>
    </w:pPr>
    <w:rPr>
      <w:rFonts w:cs="宋体"/>
      <w:sz w:val="24"/>
    </w:rPr>
  </w:style>
  <w:style w:type="paragraph" w:customStyle="1" w:styleId="15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1">
    <w:name w:val="表格"/>
    <w:basedOn w:val="1"/>
    <w:qFormat/>
    <w:uiPriority w:val="0"/>
    <w:pPr>
      <w:spacing w:line="400" w:lineRule="exact"/>
    </w:pPr>
    <w:rPr>
      <w:sz w:val="24"/>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4">
    <w:name w:val="Char Char Char Char Char Char Char1"/>
    <w:basedOn w:val="1"/>
    <w:qFormat/>
    <w:uiPriority w:val="0"/>
  </w:style>
  <w:style w:type="paragraph" w:customStyle="1" w:styleId="15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56">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57">
    <w:name w:val="F2"/>
    <w:basedOn w:val="1"/>
    <w:qFormat/>
    <w:uiPriority w:val="0"/>
    <w:pPr>
      <w:autoSpaceDE w:val="0"/>
      <w:autoSpaceDN w:val="0"/>
      <w:adjustRightInd w:val="0"/>
      <w:ind w:firstLine="601"/>
      <w:textAlignment w:val="baseline"/>
    </w:pPr>
    <w:rPr>
      <w:kern w:val="0"/>
      <w:sz w:val="24"/>
      <w:szCs w:val="20"/>
    </w:rPr>
  </w:style>
  <w:style w:type="paragraph" w:customStyle="1" w:styleId="15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tgt1"/>
    <w:basedOn w:val="1"/>
    <w:qFormat/>
    <w:uiPriority w:val="0"/>
    <w:pPr>
      <w:widowControl/>
      <w:spacing w:after="150"/>
      <w:jc w:val="left"/>
    </w:pPr>
    <w:rPr>
      <w:rFonts w:ascii="宋体" w:hAnsi="宋体" w:cs="宋体"/>
      <w:kern w:val="0"/>
      <w:sz w:val="24"/>
    </w:rPr>
  </w:style>
  <w:style w:type="paragraph" w:customStyle="1" w:styleId="160">
    <w:name w:val="正文段"/>
    <w:basedOn w:val="1"/>
    <w:qFormat/>
    <w:uiPriority w:val="0"/>
    <w:pPr>
      <w:widowControl/>
      <w:snapToGrid w:val="0"/>
      <w:spacing w:after="156" w:afterLines="50"/>
      <w:ind w:firstLine="200" w:firstLineChars="200"/>
    </w:pPr>
    <w:rPr>
      <w:kern w:val="0"/>
      <w:sz w:val="24"/>
      <w:szCs w:val="20"/>
    </w:rPr>
  </w:style>
  <w:style w:type="paragraph" w:customStyle="1" w:styleId="161">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62">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3">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4">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5">
    <w:name w:val="444"/>
    <w:basedOn w:val="1"/>
    <w:qFormat/>
    <w:uiPriority w:val="0"/>
    <w:pPr>
      <w:adjustRightInd w:val="0"/>
      <w:spacing w:line="312" w:lineRule="atLeast"/>
      <w:jc w:val="center"/>
      <w:textAlignment w:val="baseline"/>
    </w:pPr>
    <w:rPr>
      <w:b/>
      <w:kern w:val="0"/>
      <w:sz w:val="36"/>
      <w:szCs w:val="36"/>
    </w:rPr>
  </w:style>
  <w:style w:type="paragraph" w:customStyle="1" w:styleId="166">
    <w:name w:val="Table Paragraph"/>
    <w:basedOn w:val="1"/>
    <w:qFormat/>
    <w:uiPriority w:val="1"/>
    <w:pPr>
      <w:autoSpaceDE w:val="0"/>
      <w:autoSpaceDN w:val="0"/>
      <w:adjustRightInd w:val="0"/>
      <w:jc w:val="left"/>
    </w:pPr>
    <w:rPr>
      <w:kern w:val="0"/>
      <w:sz w:val="24"/>
    </w:rPr>
  </w:style>
  <w:style w:type="character" w:customStyle="1" w:styleId="167">
    <w:name w:val="fd"/>
    <w:qFormat/>
    <w:uiPriority w:val="0"/>
  </w:style>
  <w:style w:type="paragraph" w:customStyle="1" w:styleId="168">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69">
    <w:name w:val="批注文字 字符1"/>
    <w:qFormat/>
    <w:uiPriority w:val="0"/>
    <w:rPr>
      <w:kern w:val="2"/>
      <w:sz w:val="21"/>
      <w:szCs w:val="24"/>
    </w:rPr>
  </w:style>
  <w:style w:type="character" w:customStyle="1" w:styleId="170">
    <w:name w:val="_Style 169"/>
    <w:unhideWhenUsed/>
    <w:qFormat/>
    <w:uiPriority w:val="99"/>
    <w:rPr>
      <w:color w:val="605E5C"/>
      <w:shd w:val="clear" w:color="auto" w:fill="E1DFDD"/>
    </w:rPr>
  </w:style>
  <w:style w:type="character" w:customStyle="1" w:styleId="171">
    <w:name w:val="纯文本 字符1"/>
    <w:qFormat/>
    <w:uiPriority w:val="99"/>
    <w:rPr>
      <w:rFonts w:ascii="宋体" w:hAnsi="Courier New" w:eastAsia="宋体" w:cs="Courier New"/>
      <w:kern w:val="2"/>
      <w:sz w:val="21"/>
      <w:szCs w:val="21"/>
      <w:lang w:val="en-US" w:eastAsia="zh-CN" w:bidi="ar-SA"/>
    </w:rPr>
  </w:style>
  <w:style w:type="character" w:customStyle="1" w:styleId="172">
    <w:name w:val="正文文本 字符1"/>
    <w:qFormat/>
    <w:uiPriority w:val="99"/>
    <w:rPr>
      <w:kern w:val="2"/>
      <w:sz w:val="24"/>
      <w:szCs w:val="24"/>
    </w:rPr>
  </w:style>
  <w:style w:type="paragraph" w:customStyle="1" w:styleId="173">
    <w:name w:val="正文-2字符首行缩进"/>
    <w:basedOn w:val="1"/>
    <w:link w:val="174"/>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4">
    <w:name w:val="正文-2字符首行缩进 Char"/>
    <w:link w:val="173"/>
    <w:qFormat/>
    <w:uiPriority w:val="0"/>
    <w:rPr>
      <w:rFonts w:ascii="仿宋_GB2312" w:hAnsi="Calibri" w:eastAsia="仿宋_GB2312"/>
      <w:sz w:val="28"/>
      <w:szCs w:val="22"/>
    </w:rPr>
  </w:style>
  <w:style w:type="paragraph" w:customStyle="1" w:styleId="175">
    <w:name w:val="列出段落1"/>
    <w:basedOn w:val="1"/>
    <w:qFormat/>
    <w:uiPriority w:val="99"/>
    <w:pPr>
      <w:ind w:firstLine="420" w:firstLineChars="200"/>
    </w:pPr>
    <w:rPr>
      <w:rFonts w:ascii="等线" w:hAnsi="等线" w:eastAsia="等线"/>
    </w:rPr>
  </w:style>
  <w:style w:type="character" w:customStyle="1" w:styleId="176">
    <w:name w:val="批注文字 Char1"/>
    <w:qFormat/>
    <w:uiPriority w:val="0"/>
    <w:rPr>
      <w:rFonts w:ascii="Times New Roman" w:hAnsi="Times New Roman"/>
      <w:kern w:val="2"/>
      <w:sz w:val="21"/>
      <w:szCs w:val="24"/>
    </w:rPr>
  </w:style>
  <w:style w:type="character" w:customStyle="1" w:styleId="177">
    <w:name w:val="纯文本 字符2"/>
    <w:qFormat/>
    <w:uiPriority w:val="99"/>
    <w:rPr>
      <w:rFonts w:ascii="宋体" w:hAnsi="Courier New" w:eastAsia="宋体" w:cs="Courier New"/>
      <w:kern w:val="2"/>
      <w:sz w:val="21"/>
      <w:szCs w:val="21"/>
      <w:lang w:val="en-US" w:eastAsia="zh-CN" w:bidi="ar-SA"/>
    </w:rPr>
  </w:style>
  <w:style w:type="character" w:customStyle="1" w:styleId="178">
    <w:name w:val="未处理的提及1"/>
    <w:basedOn w:val="53"/>
    <w:semiHidden/>
    <w:unhideWhenUsed/>
    <w:qFormat/>
    <w:uiPriority w:val="99"/>
    <w:rPr>
      <w:color w:val="605E5C"/>
      <w:shd w:val="clear" w:color="auto" w:fill="E1DFDD"/>
    </w:rPr>
  </w:style>
  <w:style w:type="character" w:customStyle="1" w:styleId="179">
    <w:name w:val="未处理的提及2"/>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1.emf"/><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B0EF-20B8-46BC-8C35-0254176AA96A}">
  <ds:schemaRefs/>
</ds:datastoreItem>
</file>

<file path=docProps/app.xml><?xml version="1.0" encoding="utf-8"?>
<Properties xmlns="http://schemas.openxmlformats.org/officeDocument/2006/extended-properties" xmlns:vt="http://schemas.openxmlformats.org/officeDocument/2006/docPropsVTypes">
  <Template>Normal</Template>
  <Pages>71</Pages>
  <Words>2704</Words>
  <Characters>3090</Characters>
  <Lines>52</Lines>
  <Paragraphs>85</Paragraphs>
  <TotalTime>0</TotalTime>
  <ScaleCrop>false</ScaleCrop>
  <LinksUpToDate>false</LinksUpToDate>
  <CharactersWithSpaces>3118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2024-12-02T09:55:00Z</dcterms:created>
  <dc:creator>微软用户</dc:creator>
  <cp:lastModifiedBy>橘子味的味</cp:lastModifiedBy>
  <cp:lastPrinted>2016-03-26T07:52:00Z</cp:lastPrinted>
  <dcterms:modified xsi:type="dcterms:W3CDTF">2025-06-09T09:01:56Z</dcterms:modified>
  <dc:title>桂财采〔2009〕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Subject">
    <vt:lpwstr/>
  </property>
  <property fmtid="{D5CDD505-2E9C-101B-9397-08002B2CF9AE}" pid="4" name="Keywords">
    <vt:lpwstr/>
  </property>
  <property fmtid="{D5CDD505-2E9C-101B-9397-08002B2CF9AE}" pid="5" name="_Author">
    <vt:lpwstr>΢û</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7D1A564E3E5446BD82EAEA7494F24CDC_13</vt:lpwstr>
  </property>
  <property fmtid="{D5CDD505-2E9C-101B-9397-08002B2CF9AE}" pid="14" name="KSOTemplateDocerSaveRecord">
    <vt:lpwstr>eyJoZGlkIjoiMWJmYmVhMGQ2YWQwOTc0ZDFkYmVkZTE0NzFkNThlYzIiLCJ1c2VySWQiOiIxMDQzNDI1NzAzIn0=</vt:lpwstr>
  </property>
</Properties>
</file>